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A5B06F8"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4238E">
            <w:rPr>
              <w:rStyle w:val="Char6"/>
            </w:rPr>
            <w:t xml:space="preserve">Χριστίνα Σαμαρά </w:t>
          </w:r>
        </w:sdtContent>
      </w:sdt>
    </w:p>
    <w:sdt>
      <w:sdtPr>
        <w:id w:val="-481314470"/>
        <w:placeholder>
          <w:docPart w:val="5A56E7D5A52A45849ED4CB48CDD86502"/>
        </w:placeholder>
        <w:text/>
      </w:sdtPr>
      <w:sdtContent>
        <w:p w14:paraId="589D33FD" w14:textId="0C55FE81" w:rsidR="00CC62E9" w:rsidRPr="00AB2576" w:rsidRDefault="00B4238E" w:rsidP="00CD3CE2">
          <w:pPr>
            <w:pStyle w:val="ac"/>
          </w:pPr>
          <w:r>
            <w:t xml:space="preserve">ΕΞΑΙΡΕΤΙΚΑ ΕΠΕΙΓΟΝ </w:t>
          </w:r>
        </w:p>
      </w:sdtContent>
    </w:sdt>
    <w:p w14:paraId="21E06487" w14:textId="3E84604B"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02-24T00:00:00Z">
                    <w:dateFormat w:val="dd.MM.yyyy"/>
                    <w:lid w:val="el-GR"/>
                    <w:storeMappedDataAs w:val="dateTime"/>
                    <w:calendar w:val="gregorian"/>
                  </w:date>
                </w:sdtPr>
                <w:sdtEndPr>
                  <w:rPr>
                    <w:rStyle w:val="a1"/>
                  </w:rPr>
                </w:sdtEndPr>
                <w:sdtContent>
                  <w:r w:rsidR="003E113F">
                    <w:rPr>
                      <w:rStyle w:val="Char6"/>
                    </w:rPr>
                    <w:t>24.02.2023</w:t>
                  </w:r>
                </w:sdtContent>
              </w:sdt>
            </w:sdtContent>
          </w:sdt>
        </w:sdtContent>
      </w:sdt>
    </w:p>
    <w:p w14:paraId="387D4CEF" w14:textId="7E383F01"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r w:rsidR="004A3C75">
        <w:rPr>
          <w:b/>
        </w:rPr>
        <w:t>291</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2F8D72A3"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1004B3">
                        <w:t xml:space="preserve">Πρόεδρο και Μέλη Διαρκούς Επιτροπής </w:t>
                      </w:r>
                      <w:r w:rsidR="003E113F">
                        <w:t>Μορφωτικών</w:t>
                      </w:r>
                      <w:r w:rsidR="001004B3">
                        <w:t xml:space="preserve"> Υποθέσεων της Βουλής</w:t>
                      </w:r>
                      <w:r w:rsidR="00213E4B">
                        <w:t xml:space="preserve">  </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4DB8C53F"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2"/>
                    <w:szCs w:val="22"/>
                  </w:rPr>
                  <w:alias w:val="Θέμα της επιστολής"/>
                  <w:tag w:val="Θέμα της επιστολής"/>
                  <w:id w:val="-422648214"/>
                  <w:lock w:val="sdtLocked"/>
                  <w:placeholder>
                    <w:docPart w:val="F9FDAC229ED94DB380B01026813F33D3"/>
                  </w:placeholder>
                </w:sdtPr>
                <w:sdtContent>
                  <w:r w:rsidR="00AB5399" w:rsidRPr="006A305D">
                    <w:rPr>
                      <w:sz w:val="22"/>
                      <w:szCs w:val="22"/>
                    </w:rPr>
                    <w:t>Η Ε.Σ.Α.μεΑ. καταθέτει τις προτάσεις - παρατηρήσεις της στο σχέδιο νόμου με θέμα:</w:t>
                  </w:r>
                  <w:r w:rsidR="00D7231D">
                    <w:rPr>
                      <w:sz w:val="22"/>
                      <w:szCs w:val="22"/>
                    </w:rPr>
                    <w:t xml:space="preserve"> </w:t>
                  </w:r>
                  <w:r w:rsidR="00D7231D" w:rsidRPr="00D7231D">
                    <w:rPr>
                      <w:sz w:val="22"/>
                      <w:szCs w:val="22"/>
                    </w:rPr>
                    <w:t>«</w:t>
                  </w:r>
                  <w:r w:rsidR="001004B3" w:rsidRPr="001004B3">
                    <w:rPr>
                      <w:sz w:val="22"/>
                      <w:szCs w:val="22"/>
                    </w:rPr>
                    <w:t>Ζούμε Αρμονικά Μαζί - Σπάμε τη Σιωπή»: Ρυθμίσεις για την πρόληψη και αντιμετώπιση της βίας και του εκφοβισμού στα σχολεία και άλλες διατάξεις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rFonts w:asciiTheme="majorHAnsi" w:hAnsiTheme="majorHAnsi"/>
            </w:rPr>
          </w:sdtEndPr>
          <w:sdtContent>
            <w:p w14:paraId="4781D1A0" w14:textId="77777777" w:rsidR="001004B3" w:rsidRDefault="001004B3" w:rsidP="00E86470">
              <w:pPr>
                <w:rPr>
                  <w:rFonts w:asciiTheme="majorHAnsi" w:hAnsiTheme="majorHAnsi" w:cstheme="minorHAnsi"/>
                  <w:b/>
                  <w:bCs/>
                </w:rPr>
              </w:pPr>
              <w:r>
                <w:rPr>
                  <w:rFonts w:asciiTheme="majorHAnsi" w:hAnsiTheme="majorHAnsi" w:cstheme="minorHAnsi"/>
                  <w:b/>
                  <w:bCs/>
                </w:rPr>
                <w:t>Κύριε Πρόεδρε</w:t>
              </w:r>
              <w:r w:rsidR="006A6E38" w:rsidRPr="00C341F5">
                <w:rPr>
                  <w:rFonts w:asciiTheme="majorHAnsi" w:hAnsiTheme="majorHAnsi" w:cstheme="minorHAnsi"/>
                  <w:b/>
                  <w:bCs/>
                </w:rPr>
                <w:t>,</w:t>
              </w:r>
            </w:p>
            <w:p w14:paraId="43334606" w14:textId="54196514" w:rsidR="00AB5399" w:rsidRPr="00C341F5" w:rsidRDefault="001004B3" w:rsidP="00E86470">
              <w:pPr>
                <w:rPr>
                  <w:rFonts w:asciiTheme="majorHAnsi" w:hAnsiTheme="majorHAnsi" w:cstheme="minorHAnsi"/>
                  <w:b/>
                  <w:bCs/>
                </w:rPr>
              </w:pPr>
              <w:r>
                <w:rPr>
                  <w:rFonts w:asciiTheme="majorHAnsi" w:hAnsiTheme="majorHAnsi" w:cstheme="minorHAnsi"/>
                  <w:b/>
                  <w:bCs/>
                </w:rPr>
                <w:t xml:space="preserve">Κυρίες και Κύριοι Μέλη, </w:t>
              </w:r>
              <w:r w:rsidR="006A6E38" w:rsidRPr="00C341F5">
                <w:rPr>
                  <w:rFonts w:asciiTheme="majorHAnsi" w:hAnsiTheme="majorHAnsi" w:cstheme="minorHAnsi"/>
                  <w:b/>
                  <w:bCs/>
                </w:rPr>
                <w:t xml:space="preserve"> </w:t>
              </w:r>
              <w:r w:rsidR="00217C66" w:rsidRPr="00C341F5">
                <w:rPr>
                  <w:rFonts w:asciiTheme="majorHAnsi" w:hAnsiTheme="majorHAnsi" w:cstheme="minorHAnsi"/>
                  <w:b/>
                  <w:bCs/>
                </w:rPr>
                <w:t xml:space="preserve"> </w:t>
              </w:r>
              <w:r w:rsidR="00AB5399" w:rsidRPr="00C341F5">
                <w:rPr>
                  <w:rFonts w:asciiTheme="majorHAnsi" w:hAnsiTheme="majorHAnsi" w:cstheme="minorHAnsi"/>
                  <w:b/>
                  <w:bCs/>
                </w:rPr>
                <w:t xml:space="preserve"> </w:t>
              </w:r>
            </w:p>
            <w:p w14:paraId="4E72B6D2" w14:textId="77777777" w:rsidR="006A6E38" w:rsidRPr="00C341F5" w:rsidRDefault="00AB5399" w:rsidP="00E86470">
              <w:pPr>
                <w:rPr>
                  <w:rFonts w:asciiTheme="majorHAnsi" w:hAnsiTheme="majorHAnsi" w:cstheme="minorHAnsi"/>
                </w:rPr>
              </w:pPr>
              <w:r w:rsidRPr="00C341F5">
                <w:rPr>
                  <w:rFonts w:asciiTheme="majorHAnsi" w:hAnsiTheme="majorHAnsi" w:cstheme="minorHAnsi"/>
                </w:rPr>
                <w:t>Η Εθνική Συνομοσπονδία Ατόμων με Αναπηρία (Ε.Σ.Α.μεΑ.)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w:t>
              </w:r>
              <w:r w:rsidR="006A6E38" w:rsidRPr="00C341F5">
                <w:rPr>
                  <w:rFonts w:asciiTheme="majorHAnsi" w:hAnsiTheme="majorHAnsi" w:cstheme="minorHAnsi"/>
                </w:rPr>
                <w:t xml:space="preserve">. </w:t>
              </w:r>
            </w:p>
            <w:p w14:paraId="41688D91" w14:textId="77777777" w:rsidR="001004B3" w:rsidRDefault="006A6E38" w:rsidP="001004B3">
              <w:pPr>
                <w:rPr>
                  <w:rFonts w:asciiTheme="majorHAnsi" w:hAnsiTheme="majorHAnsi" w:cstheme="minorHAnsi"/>
                </w:rPr>
              </w:pPr>
              <w:r w:rsidRPr="00C341F5">
                <w:rPr>
                  <w:rFonts w:asciiTheme="majorHAnsi" w:hAnsiTheme="majorHAnsi" w:cstheme="minorHAnsi"/>
                </w:rPr>
                <w:t>Μ</w:t>
              </w:r>
              <w:r w:rsidR="00AB5399" w:rsidRPr="00C341F5">
                <w:rPr>
                  <w:rFonts w:asciiTheme="majorHAnsi" w:hAnsiTheme="majorHAnsi" w:cstheme="minorHAnsi"/>
                </w:rPr>
                <w:t xml:space="preserve">ε το παρόν έγγραφό </w:t>
              </w:r>
              <w:r w:rsidRPr="00C341F5">
                <w:rPr>
                  <w:rFonts w:asciiTheme="majorHAnsi" w:hAnsiTheme="majorHAnsi" w:cstheme="minorHAnsi"/>
                </w:rPr>
                <w:t>μας</w:t>
              </w:r>
              <w:r w:rsidR="00AB5399" w:rsidRPr="00C341F5">
                <w:rPr>
                  <w:rFonts w:asciiTheme="majorHAnsi" w:hAnsiTheme="majorHAnsi" w:cstheme="minorHAnsi"/>
                </w:rPr>
                <w:t xml:space="preserve"> και με αφορμή το σχέδιο νόμου</w:t>
              </w:r>
              <w:r w:rsidR="00D7231D">
                <w:rPr>
                  <w:rFonts w:asciiTheme="majorHAnsi" w:hAnsiTheme="majorHAnsi" w:cstheme="minorHAnsi"/>
                </w:rPr>
                <w:t xml:space="preserve"> με θέμα: </w:t>
              </w:r>
              <w:r w:rsidR="00D7231D" w:rsidRPr="00D7231D">
                <w:rPr>
                  <w:rFonts w:asciiTheme="majorHAnsi" w:hAnsiTheme="majorHAnsi" w:cstheme="minorHAnsi"/>
                </w:rPr>
                <w:t>«</w:t>
              </w:r>
              <w:r w:rsidR="001004B3" w:rsidRPr="001004B3">
                <w:rPr>
                  <w:rFonts w:asciiTheme="majorHAnsi" w:hAnsiTheme="majorHAnsi" w:cstheme="minorHAnsi"/>
                </w:rPr>
                <w:t>Ζούμε Αρμονικά Μαζί - Σπάμε τη Σιωπή»: Ρυθμίσεις για την πρόληψη και αντιμετώπιση της βίας και του εκφοβισμού στα σχολεία και άλλες διατάξεις</w:t>
              </w:r>
              <w:r w:rsidR="00BE2910" w:rsidRPr="00C341F5">
                <w:rPr>
                  <w:rFonts w:asciiTheme="majorHAnsi" w:hAnsiTheme="majorHAnsi" w:cstheme="minorHAnsi"/>
                </w:rPr>
                <w:t xml:space="preserve">» </w:t>
              </w:r>
              <w:r w:rsidR="001004B3" w:rsidRPr="001004B3">
                <w:rPr>
                  <w:rFonts w:asciiTheme="majorHAnsi" w:hAnsiTheme="majorHAnsi" w:cstheme="minorHAnsi"/>
                </w:rPr>
                <w:t>που έχει κατατεθεί στη Βουλή για συζήτηση και ψήφιση, σας καταθέτουμε τις προτάσεις μας και ζητάμε να κληθεί εκπρόσωπος της Ε.Σ.Α.μεΑ κατά τη συζήτησή του στην Επιτροπή, προκειμένου να σας αναπτύξουμε πιο διεξοδικά τις θέσεις της Συνομοσπονδίας.</w:t>
              </w:r>
            </w:p>
            <w:p w14:paraId="67D6AEBB" w14:textId="48BACD73" w:rsidR="00EA1DAF" w:rsidRPr="00EA1DAF" w:rsidRDefault="00EA1DAF" w:rsidP="001004B3">
              <w:pPr>
                <w:rPr>
                  <w:rFonts w:eastAsia="Calibri" w:cs="Calibri"/>
                  <w:color w:val="auto"/>
                  <w:lang w:val="en-US"/>
                </w:rPr>
              </w:pPr>
              <w:r w:rsidRPr="00EA1DAF">
                <w:rPr>
                  <w:rFonts w:eastAsia="Calibri" w:cs="Calibri"/>
                  <w:color w:val="auto"/>
                </w:rPr>
                <w:t xml:space="preserve">Λαμβάνοντας υπόψη, ελλείψει στοιχείων σε εθνικό επίπεδο, ότι  σύμφωνα με την UNESCO </w:t>
              </w:r>
              <w:r w:rsidRPr="00EA1DAF">
                <w:rPr>
                  <w:rFonts w:eastAsia="Calibri" w:cs="Calibri"/>
                  <w:i/>
                  <w:iCs/>
                  <w:color w:val="auto"/>
                </w:rPr>
                <w:t xml:space="preserve">(Βλ. </w:t>
              </w:r>
              <w:r w:rsidRPr="00EA1DAF">
                <w:rPr>
                  <w:rFonts w:eastAsia="Calibri" w:cs="Calibri"/>
                  <w:i/>
                  <w:iCs/>
                  <w:color w:val="auto"/>
                  <w:lang w:val="en-US"/>
                </w:rPr>
                <w:t xml:space="preserve">«Violence and bullying in educational settings: The experience of children and young people with disabilities», UNESCO 2021: </w:t>
              </w:r>
              <w:r w:rsidRPr="00EA1DAF">
                <w:rPr>
                  <w:rFonts w:eastAsia="Calibri" w:cs="Calibri"/>
                  <w:i/>
                  <w:iCs/>
                  <w:color w:val="auto"/>
                </w:rPr>
                <w:t>Σύνδεσμος</w:t>
              </w:r>
              <w:r w:rsidRPr="00EA1DAF">
                <w:rPr>
                  <w:rFonts w:eastAsia="Calibri" w:cs="Calibri"/>
                  <w:i/>
                  <w:iCs/>
                  <w:color w:val="auto"/>
                  <w:lang w:val="en-US"/>
                </w:rPr>
                <w:t>:</w:t>
              </w:r>
              <w:r w:rsidRPr="00EA1DAF">
                <w:rPr>
                  <w:rFonts w:eastAsia="Calibri" w:cs="Calibri"/>
                  <w:color w:val="auto"/>
                  <w:lang w:val="en-US"/>
                </w:rPr>
                <w:t xml:space="preserve"> </w:t>
              </w:r>
              <w:hyperlink r:id="rId10" w:history="1">
                <w:r w:rsidRPr="00EA1DAF">
                  <w:rPr>
                    <w:rFonts w:eastAsia="Calibri" w:cs="Calibri"/>
                    <w:i/>
                    <w:iCs/>
                    <w:color w:val="0563C1"/>
                    <w:u w:val="single"/>
                    <w:lang w:val="en-US"/>
                  </w:rPr>
                  <w:t>https://unesdoc.unesco.org/ark:/48223/pf0000378061</w:t>
                </w:r>
              </w:hyperlink>
              <w:r w:rsidRPr="00EA1DAF">
                <w:rPr>
                  <w:rFonts w:eastAsia="Calibri" w:cs="Calibri"/>
                  <w:i/>
                  <w:iCs/>
                  <w:color w:val="auto"/>
                  <w:lang w:val="en-US"/>
                </w:rPr>
                <w:t>)</w:t>
              </w:r>
              <w:r w:rsidRPr="00EA1DAF">
                <w:rPr>
                  <w:rFonts w:eastAsia="Calibri" w:cs="Calibri"/>
                  <w:color w:val="auto"/>
                  <w:lang w:val="en-US"/>
                </w:rPr>
                <w:t xml:space="preserve">: </w:t>
              </w:r>
            </w:p>
            <w:p w14:paraId="31FA3ADD" w14:textId="77777777" w:rsidR="00EA1DAF" w:rsidRPr="00EA1DAF" w:rsidRDefault="00EA1DAF" w:rsidP="007E0F5E">
              <w:pPr>
                <w:numPr>
                  <w:ilvl w:val="0"/>
                  <w:numId w:val="24"/>
                </w:numPr>
                <w:shd w:val="clear" w:color="auto" w:fill="FFFFFF"/>
                <w:spacing w:after="0"/>
                <w:ind w:left="284" w:hanging="284"/>
                <w:contextualSpacing/>
                <w:outlineLvl w:val="2"/>
                <w:rPr>
                  <w:rFonts w:eastAsia="Calibri" w:cs="Calibri"/>
                  <w:color w:val="auto"/>
                </w:rPr>
              </w:pPr>
              <w:r w:rsidRPr="00EA1DAF">
                <w:rPr>
                  <w:rFonts w:eastAsia="Calibri" w:cs="Calibri"/>
                  <w:color w:val="auto"/>
                </w:rPr>
                <w:t xml:space="preserve">οι μαθητές με αναπηρία, και δη οι μαθητές με νοητική αναπηρία, είναι περισσότερο πιθανό να πέσουν θύματα σχολικού εκφοβισμού από τους μη αναπήρους συνομήλικούς τους, </w:t>
              </w:r>
            </w:p>
            <w:p w14:paraId="67B0FE95" w14:textId="77777777" w:rsidR="00EA1DAF" w:rsidRPr="00EA1DAF" w:rsidRDefault="00EA1DAF" w:rsidP="007E0F5E">
              <w:pPr>
                <w:numPr>
                  <w:ilvl w:val="0"/>
                  <w:numId w:val="24"/>
                </w:numPr>
                <w:shd w:val="clear" w:color="auto" w:fill="FFFFFF"/>
                <w:spacing w:after="0"/>
                <w:ind w:left="284" w:hanging="284"/>
                <w:contextualSpacing/>
                <w:outlineLvl w:val="2"/>
                <w:rPr>
                  <w:rFonts w:eastAsia="Calibri" w:cs="Calibri"/>
                  <w:color w:val="auto"/>
                </w:rPr>
              </w:pPr>
              <w:r w:rsidRPr="00EA1DAF">
                <w:rPr>
                  <w:rFonts w:eastAsia="Calibri" w:cs="Calibri"/>
                  <w:color w:val="auto"/>
                </w:rPr>
                <w:lastRenderedPageBreak/>
                <w:t xml:space="preserve">το να είσαι μαθητής με αναπηρία αποτελεί παράγοντα για σχολικό εκφοβισμό, </w:t>
              </w:r>
            </w:p>
            <w:p w14:paraId="0C239337" w14:textId="77777777" w:rsidR="00EA1DAF" w:rsidRPr="00EA1DAF" w:rsidRDefault="00EA1DAF" w:rsidP="007E0F5E">
              <w:pPr>
                <w:numPr>
                  <w:ilvl w:val="0"/>
                  <w:numId w:val="24"/>
                </w:numPr>
                <w:shd w:val="clear" w:color="auto" w:fill="FFFFFF"/>
                <w:spacing w:after="0"/>
                <w:ind w:left="284" w:hanging="284"/>
                <w:contextualSpacing/>
                <w:outlineLvl w:val="2"/>
                <w:rPr>
                  <w:rFonts w:eastAsia="Calibri" w:cs="Calibri"/>
                  <w:color w:val="auto"/>
                </w:rPr>
              </w:pPr>
              <w:r w:rsidRPr="00EA1DAF">
                <w:rPr>
                  <w:rFonts w:eastAsia="Calibri" w:cs="Calibri"/>
                  <w:color w:val="auto"/>
                </w:rPr>
                <w:t>οι μαθητές με αναπηρία είναι περισσότερο ευάλωτοι στον ηλεκτρονικό/ψηφιακό εκφοβισμό,</w:t>
              </w:r>
            </w:p>
            <w:p w14:paraId="4BD36CD6" w14:textId="77777777" w:rsidR="00EA1DAF" w:rsidRPr="00EA1DAF" w:rsidRDefault="00EA1DAF" w:rsidP="007E0F5E">
              <w:pPr>
                <w:numPr>
                  <w:ilvl w:val="0"/>
                  <w:numId w:val="24"/>
                </w:numPr>
                <w:shd w:val="clear" w:color="auto" w:fill="FFFFFF"/>
                <w:spacing w:after="0"/>
                <w:ind w:left="284" w:hanging="284"/>
                <w:contextualSpacing/>
                <w:outlineLvl w:val="2"/>
                <w:rPr>
                  <w:rFonts w:eastAsia="Calibri" w:cs="Calibri"/>
                  <w:color w:val="auto"/>
                </w:rPr>
              </w:pPr>
              <w:r w:rsidRPr="00EA1DAF">
                <w:rPr>
                  <w:rFonts w:eastAsia="Calibri" w:cs="Calibri"/>
                  <w:color w:val="auto"/>
                </w:rPr>
                <w:t xml:space="preserve">οι μαθητές με αναπηρία βιώνουν όλες τις μορφές βίας και εκφοβισμού από τους συμμαθητές τους, </w:t>
              </w:r>
            </w:p>
            <w:p w14:paraId="09032F01" w14:textId="77777777" w:rsidR="00EA1DAF" w:rsidRPr="00EA1DAF" w:rsidRDefault="00EA1DAF" w:rsidP="007E0F5E">
              <w:pPr>
                <w:numPr>
                  <w:ilvl w:val="0"/>
                  <w:numId w:val="24"/>
                </w:numPr>
                <w:shd w:val="clear" w:color="auto" w:fill="FFFFFF"/>
                <w:spacing w:after="0"/>
                <w:ind w:left="284" w:hanging="284"/>
                <w:contextualSpacing/>
                <w:outlineLvl w:val="2"/>
                <w:rPr>
                  <w:rFonts w:eastAsia="Calibri" w:cs="Calibri"/>
                  <w:color w:val="auto"/>
                </w:rPr>
              </w:pPr>
              <w:r w:rsidRPr="00EA1DAF">
                <w:rPr>
                  <w:rFonts w:eastAsia="Calibri" w:cs="Calibri"/>
                  <w:color w:val="auto"/>
                </w:rPr>
                <w:t xml:space="preserve">μερικά παιδιά με αναπηρία μπορεί να μην αναγνωρίζουν τον εκφοβισμό ως κακοποιητική συμπεριφορά, </w:t>
              </w:r>
            </w:p>
            <w:p w14:paraId="5A2EE3FF" w14:textId="77777777" w:rsidR="00EA1DAF" w:rsidRPr="00EA1DAF" w:rsidRDefault="00EA1DAF" w:rsidP="007E0F5E">
              <w:pPr>
                <w:numPr>
                  <w:ilvl w:val="0"/>
                  <w:numId w:val="24"/>
                </w:numPr>
                <w:shd w:val="clear" w:color="auto" w:fill="FFFFFF"/>
                <w:spacing w:after="0"/>
                <w:ind w:left="284" w:hanging="284"/>
                <w:contextualSpacing/>
                <w:outlineLvl w:val="2"/>
                <w:rPr>
                  <w:rFonts w:eastAsia="Calibri" w:cs="Calibri"/>
                  <w:color w:val="auto"/>
                </w:rPr>
              </w:pPr>
              <w:r w:rsidRPr="00EA1DAF">
                <w:rPr>
                  <w:rFonts w:eastAsia="Calibri" w:cs="Calibri"/>
                  <w:color w:val="auto"/>
                </w:rPr>
                <w:t>τα κορίτσια με αναπηρία διατρέχουν μεγαλύτερο κίνδυνο να πέσουν θύματα σεξουαλικής βίας από συνομήλικούς τους από ότι τα κορίτσια χωρίς αναπηρία κ.α.</w:t>
              </w:r>
            </w:p>
            <w:p w14:paraId="53ED9509" w14:textId="77777777" w:rsidR="00EA1DAF" w:rsidRPr="00EA1DAF" w:rsidRDefault="00EA1DAF" w:rsidP="00EA1DAF">
              <w:pPr>
                <w:shd w:val="clear" w:color="auto" w:fill="FFFFFF"/>
                <w:spacing w:after="0"/>
                <w:outlineLvl w:val="2"/>
                <w:rPr>
                  <w:rFonts w:eastAsia="Calibri" w:cs="Calibri"/>
                  <w:color w:val="auto"/>
                </w:rPr>
              </w:pPr>
            </w:p>
            <w:p w14:paraId="5C7B6D95" w14:textId="5895DDA8" w:rsidR="00EA1DAF" w:rsidRDefault="007E0F5E" w:rsidP="007E0F5E">
              <w:pPr>
                <w:shd w:val="clear" w:color="auto" w:fill="FFFFFF"/>
                <w:spacing w:after="0"/>
                <w:outlineLvl w:val="2"/>
                <w:rPr>
                  <w:rFonts w:cs="Calibri"/>
                  <w:lang w:eastAsia="el-GR"/>
                </w:rPr>
              </w:pPr>
              <w:r w:rsidRPr="007E0F5E">
                <w:rPr>
                  <w:rFonts w:cs="Calibri"/>
                  <w:lang w:eastAsia="el-GR"/>
                </w:rPr>
                <w:t xml:space="preserve">Σε ό,τι αφορά ειδικά </w:t>
              </w:r>
              <w:r>
                <w:rPr>
                  <w:rFonts w:cs="Calibri"/>
                  <w:lang w:eastAsia="el-GR"/>
                </w:rPr>
                <w:t>σ</w:t>
              </w:r>
              <w:r w:rsidRPr="007E0F5E">
                <w:rPr>
                  <w:rFonts w:cs="Calibri"/>
                  <w:lang w:eastAsia="el-GR"/>
                </w:rPr>
                <w:t xml:space="preserve">τις περιπτώσεις αυτές, </w:t>
              </w:r>
              <w:r>
                <w:rPr>
                  <w:rFonts w:cs="Calibri"/>
                  <w:lang w:eastAsia="el-GR"/>
                </w:rPr>
                <w:t xml:space="preserve">θεωρούμε ότι οι διατάξεις </w:t>
              </w:r>
              <w:r w:rsidRPr="007E0F5E">
                <w:rPr>
                  <w:rFonts w:cs="Calibri"/>
                  <w:lang w:eastAsia="el-GR"/>
                </w:rPr>
                <w:t>χρήζουν περαιτέρω επεξεργασίας</w:t>
              </w:r>
              <w:r>
                <w:rPr>
                  <w:rFonts w:cs="Calibri"/>
                  <w:lang w:eastAsia="el-GR"/>
                </w:rPr>
                <w:t xml:space="preserve"> και προτείνουμε τα </w:t>
              </w:r>
              <w:r w:rsidR="00EA1DAF" w:rsidRPr="00EA1DAF">
                <w:rPr>
                  <w:rFonts w:cs="Calibri"/>
                  <w:lang w:eastAsia="el-GR"/>
                </w:rPr>
                <w:t xml:space="preserve">εξής: </w:t>
              </w:r>
            </w:p>
            <w:p w14:paraId="42B0AD2D" w14:textId="77777777" w:rsidR="00EA1DAF" w:rsidRPr="00EA1DAF" w:rsidRDefault="00EA1DAF" w:rsidP="00EA1DAF">
              <w:pPr>
                <w:shd w:val="clear" w:color="auto" w:fill="FFFFFF"/>
                <w:spacing w:after="0"/>
                <w:outlineLvl w:val="2"/>
                <w:rPr>
                  <w:rFonts w:eastAsia="Calibri" w:cs="Calibri"/>
                  <w:color w:val="auto"/>
                </w:rPr>
              </w:pPr>
            </w:p>
            <w:p w14:paraId="0627DBE0" w14:textId="79609FDE" w:rsidR="00EA1DAF" w:rsidRPr="0020565F" w:rsidRDefault="00EA1DAF" w:rsidP="00EA1DAF">
              <w:pPr>
                <w:rPr>
                  <w:rFonts w:asciiTheme="majorHAnsi" w:hAnsiTheme="majorHAnsi" w:cs="Calibri"/>
                  <w:b/>
                  <w:bCs/>
                  <w:color w:val="auto"/>
                  <w:spacing w:val="-15"/>
                  <w:lang w:eastAsia="el-GR"/>
                </w:rPr>
              </w:pPr>
              <w:r w:rsidRPr="0020565F">
                <w:rPr>
                  <w:rFonts w:asciiTheme="majorHAnsi" w:hAnsiTheme="majorHAnsi" w:cs="Calibri"/>
                  <w:b/>
                  <w:bCs/>
                  <w:color w:val="auto"/>
                  <w:spacing w:val="-15"/>
                  <w:lang w:eastAsia="el-GR"/>
                </w:rPr>
                <w:t xml:space="preserve">Το άρθρο 3 «Δράσεις και προγράμματα πρόληψης και αντιμετώπισης περιστατικών </w:t>
              </w:r>
              <w:proofErr w:type="spellStart"/>
              <w:r w:rsidRPr="0020565F">
                <w:rPr>
                  <w:rFonts w:asciiTheme="majorHAnsi" w:hAnsiTheme="majorHAnsi" w:cs="Calibri"/>
                  <w:b/>
                  <w:bCs/>
                  <w:color w:val="auto"/>
                  <w:spacing w:val="-15"/>
                  <w:lang w:eastAsia="el-GR"/>
                </w:rPr>
                <w:t>ενδοσχολικής</w:t>
              </w:r>
              <w:proofErr w:type="spellEnd"/>
              <w:r w:rsidRPr="0020565F">
                <w:rPr>
                  <w:rFonts w:asciiTheme="majorHAnsi" w:hAnsiTheme="majorHAnsi" w:cs="Calibri"/>
                  <w:b/>
                  <w:bCs/>
                  <w:color w:val="auto"/>
                  <w:spacing w:val="-15"/>
                  <w:lang w:eastAsia="el-GR"/>
                </w:rPr>
                <w:t xml:space="preserve"> βίας και εκφοβισμού» να συμπληρωθεί ως ακολούθως (βλ. με έντονη γραμματοσειρά): </w:t>
              </w:r>
            </w:p>
            <w:p w14:paraId="422AE5AF" w14:textId="6516739F" w:rsidR="00EA1DAF" w:rsidRDefault="00EA1DAF" w:rsidP="003E113F">
              <w:pPr>
                <w:shd w:val="clear" w:color="auto" w:fill="FFFFFF"/>
                <w:spacing w:after="0"/>
                <w:outlineLvl w:val="2"/>
                <w:rPr>
                  <w:rFonts w:eastAsia="Calibri" w:cs="Calibri"/>
                  <w:i/>
                  <w:iCs/>
                  <w:color w:val="auto"/>
                </w:rPr>
              </w:pPr>
              <w:r w:rsidRPr="00EA1DAF">
                <w:rPr>
                  <w:rFonts w:eastAsia="Calibri" w:cs="Calibri"/>
                  <w:i/>
                  <w:iCs/>
                  <w:color w:val="auto"/>
                </w:rPr>
                <w:t xml:space="preserve">«Το Υπουργείο Παιδείας και Θρησκευμάτων, σε κεντρικό και περιφερειακό επίπεδο, αναπτύσσει δράσεις και προγράμματα με στόχο την πρόληψη, </w:t>
              </w:r>
              <w:r w:rsidRPr="00EA1DAF">
                <w:rPr>
                  <w:rFonts w:eastAsia="Calibri" w:cs="Calibri"/>
                  <w:b/>
                  <w:bCs/>
                  <w:i/>
                  <w:iCs/>
                  <w:color w:val="auto"/>
                </w:rPr>
                <w:t>τον εντοπισμό</w:t>
              </w:r>
              <w:r w:rsidRPr="00EA1DAF">
                <w:rPr>
                  <w:rFonts w:eastAsia="Calibri" w:cs="Calibri"/>
                  <w:i/>
                  <w:iCs/>
                  <w:color w:val="auto"/>
                </w:rPr>
                <w:t xml:space="preserve"> και αντιμετώπιση της </w:t>
              </w:r>
              <w:proofErr w:type="spellStart"/>
              <w:r w:rsidRPr="00EA1DAF">
                <w:rPr>
                  <w:rFonts w:eastAsia="Calibri" w:cs="Calibri"/>
                  <w:i/>
                  <w:iCs/>
                  <w:color w:val="auto"/>
                </w:rPr>
                <w:t>ενδοσχολικής</w:t>
              </w:r>
              <w:proofErr w:type="spellEnd"/>
              <w:r w:rsidRPr="00EA1DAF">
                <w:rPr>
                  <w:rFonts w:eastAsia="Calibri" w:cs="Calibri"/>
                  <w:i/>
                  <w:iCs/>
                  <w:color w:val="auto"/>
                </w:rPr>
                <w:t xml:space="preserve"> βίας και του εκφοβισμού, καθώς και την ενίσχυση σχέσεων εμπιστοσύνης μεταξύ των μελών της εκπαιδευτικής κοινότητας. Οι δράσεις και τα προγράμματα περιλαμβάνουν ιδίως: α) την επιμόρφωση εκπαιδευτικών, γονέων ή κηδεμόνων και μαθητών,</w:t>
              </w:r>
              <w:r w:rsidR="00F34F91">
                <w:rPr>
                  <w:rFonts w:asciiTheme="majorHAnsi" w:hAnsiTheme="majorHAnsi"/>
                  <w:color w:val="auto"/>
                  <w:lang w:eastAsia="el-GR"/>
                </w:rPr>
                <w:t xml:space="preserve"> </w:t>
              </w:r>
              <w:r w:rsidR="00F34F91" w:rsidRPr="000F5864">
                <w:rPr>
                  <w:rFonts w:eastAsia="Calibri" w:cs="Calibri"/>
                  <w:b/>
                  <w:bCs/>
                  <w:i/>
                  <w:iCs/>
                  <w:color w:val="auto"/>
                </w:rPr>
                <w:t xml:space="preserve">καθώς και τη συμβουλευτική καθοδήγηση εκπαιδευτικών για το φάσμα των αναγκαίων μεθόδων για την αναγνώριση περιστατικών </w:t>
              </w:r>
              <w:proofErr w:type="spellStart"/>
              <w:r w:rsidR="00F34F91" w:rsidRPr="000F5864">
                <w:rPr>
                  <w:rFonts w:eastAsia="Calibri" w:cs="Calibri"/>
                  <w:b/>
                  <w:bCs/>
                  <w:i/>
                  <w:iCs/>
                  <w:color w:val="auto"/>
                </w:rPr>
                <w:t>ενδοσχολικής</w:t>
              </w:r>
              <w:proofErr w:type="spellEnd"/>
              <w:r w:rsidR="00F34F91" w:rsidRPr="000F5864">
                <w:rPr>
                  <w:rFonts w:eastAsia="Calibri" w:cs="Calibri"/>
                  <w:b/>
                  <w:bCs/>
                  <w:i/>
                  <w:iCs/>
                  <w:color w:val="auto"/>
                </w:rPr>
                <w:t xml:space="preserve"> βίας και εκφοβισμού, συμπεριλαμβανομένης της </w:t>
              </w:r>
              <w:proofErr w:type="spellStart"/>
              <w:r w:rsidR="00F34F91" w:rsidRPr="000F5864">
                <w:rPr>
                  <w:rFonts w:eastAsia="Calibri" w:cs="Calibri"/>
                  <w:b/>
                  <w:bCs/>
                  <w:i/>
                  <w:iCs/>
                  <w:color w:val="auto"/>
                </w:rPr>
                <w:t>επαυξητικής</w:t>
              </w:r>
              <w:proofErr w:type="spellEnd"/>
              <w:r w:rsidR="00F34F91" w:rsidRPr="000F5864">
                <w:rPr>
                  <w:rFonts w:eastAsia="Calibri" w:cs="Calibri"/>
                  <w:b/>
                  <w:bCs/>
                  <w:i/>
                  <w:iCs/>
                  <w:color w:val="auto"/>
                </w:rPr>
                <w:t xml:space="preserve"> και εναλλακτικής επικοινωνίας για περιπτώσεις μαθητών/τριών με αναπηρία, όταν κρίνεται αναγκαίος ο διαφορετικός τρόπος επικοινωνίας,</w:t>
              </w:r>
              <w:r w:rsidR="00F34F91">
                <w:rPr>
                  <w:rFonts w:eastAsia="Calibri" w:cs="Calibri"/>
                  <w:b/>
                  <w:bCs/>
                  <w:i/>
                  <w:iCs/>
                  <w:color w:val="auto"/>
                </w:rPr>
                <w:t xml:space="preserve"> </w:t>
              </w:r>
              <w:r w:rsidRPr="00EA1DAF">
                <w:rPr>
                  <w:rFonts w:eastAsia="Calibri" w:cs="Calibri"/>
                  <w:i/>
                  <w:iCs/>
                  <w:color w:val="auto"/>
                </w:rPr>
                <w:t xml:space="preserve"> β) την ανάπτυξη σχετικών δράσεων, προγραμμάτων και εκπαιδευτικού υλικού, </w:t>
              </w:r>
              <w:r w:rsidRPr="00EA1DAF">
                <w:rPr>
                  <w:rFonts w:eastAsia="Calibri" w:cs="Calibri"/>
                  <w:b/>
                  <w:bCs/>
                  <w:i/>
                  <w:iCs/>
                  <w:color w:val="auto"/>
                </w:rPr>
                <w:t>πλήρως προσβάσιμων σε άτομα με αναπηρία</w:t>
              </w:r>
              <w:r w:rsidRPr="00EA1DAF">
                <w:rPr>
                  <w:rFonts w:eastAsia="Calibri" w:cs="Calibri"/>
                  <w:i/>
                  <w:iCs/>
                  <w:color w:val="auto"/>
                </w:rPr>
                <w:t>, γ) την εκπόνηση επιστημονικών ερευνών, δ) τη σύναψη συνεργασιών αρμόδιων υπηρεσιών του Υπουργείου Παιδείας και Θρησκευμάτων με κάθε είδους φορείς και δομές</w:t>
              </w:r>
              <w:r w:rsidR="003E113F">
                <w:rPr>
                  <w:rFonts w:eastAsia="Calibri" w:cs="Calibri"/>
                  <w:i/>
                  <w:iCs/>
                  <w:color w:val="auto"/>
                </w:rPr>
                <w:t>,</w:t>
              </w:r>
              <w:r w:rsidR="003E113F" w:rsidRPr="003E113F">
                <w:t xml:space="preserve"> </w:t>
              </w:r>
              <w:r w:rsidR="003E113F" w:rsidRPr="003E113F">
                <w:rPr>
                  <w:rFonts w:eastAsia="Calibri" w:cs="Calibri"/>
                  <w:i/>
                  <w:iCs/>
                  <w:color w:val="auto"/>
                </w:rPr>
                <w:t>ε) την αποστολή σε όλα τα σχολεία πρωτοβάθμιας και δευτεροβάθμιας εκπαίδευσης</w:t>
              </w:r>
              <w:r w:rsidR="003E113F">
                <w:rPr>
                  <w:rFonts w:eastAsia="Calibri" w:cs="Calibri"/>
                  <w:i/>
                  <w:iCs/>
                  <w:color w:val="auto"/>
                </w:rPr>
                <w:t xml:space="preserve"> </w:t>
              </w:r>
              <w:r w:rsidR="003E113F" w:rsidRPr="003E113F">
                <w:rPr>
                  <w:rFonts w:eastAsia="Calibri" w:cs="Calibri"/>
                  <w:i/>
                  <w:iCs/>
                  <w:color w:val="auto"/>
                </w:rPr>
                <w:t>κατευθυντηρίων οδηγιών σχετικά με τον τρόπο διαχείρισης περιστατικών διακρίσεων και</w:t>
              </w:r>
              <w:r w:rsidR="003E113F">
                <w:rPr>
                  <w:rFonts w:eastAsia="Calibri" w:cs="Calibri"/>
                  <w:i/>
                  <w:iCs/>
                  <w:color w:val="auto"/>
                </w:rPr>
                <w:t xml:space="preserve"> </w:t>
              </w:r>
              <w:r w:rsidR="003E113F" w:rsidRPr="003E113F">
                <w:rPr>
                  <w:rFonts w:eastAsia="Calibri" w:cs="Calibri"/>
                  <w:i/>
                  <w:iCs/>
                  <w:color w:val="auto"/>
                </w:rPr>
                <w:t>εκφοβισμού που στρέφονται εναντίον μαθητών που ανήκουν σε ευάλωτες ομάδες λόγω</w:t>
              </w:r>
              <w:r w:rsidR="003E113F">
                <w:rPr>
                  <w:rFonts w:eastAsia="Calibri" w:cs="Calibri"/>
                  <w:i/>
                  <w:iCs/>
                  <w:color w:val="auto"/>
                </w:rPr>
                <w:t xml:space="preserve"> </w:t>
              </w:r>
              <w:r w:rsidR="003E113F" w:rsidRPr="003E113F">
                <w:rPr>
                  <w:rFonts w:eastAsia="Calibri" w:cs="Calibri"/>
                  <w:i/>
                  <w:iCs/>
                  <w:color w:val="auto"/>
                </w:rPr>
                <w:t>φυλής, αναπηρίας, θρησκευτικών πεποιθήσεων, εθνοτικής καταγωγής, σεξουαλικού</w:t>
              </w:r>
              <w:r w:rsidR="003E113F">
                <w:rPr>
                  <w:rFonts w:eastAsia="Calibri" w:cs="Calibri"/>
                  <w:i/>
                  <w:iCs/>
                  <w:color w:val="auto"/>
                </w:rPr>
                <w:t xml:space="preserve"> </w:t>
              </w:r>
              <w:r w:rsidR="003E113F" w:rsidRPr="003E113F">
                <w:rPr>
                  <w:rFonts w:eastAsia="Calibri" w:cs="Calibri"/>
                  <w:i/>
                  <w:iCs/>
                  <w:color w:val="auto"/>
                </w:rPr>
                <w:t>προσανατολισμού, ταυτότητας, έκφρασης, χαρακτηριστικών φύλου ή οικογενειακής</w:t>
              </w:r>
              <w:r w:rsidR="003E113F">
                <w:rPr>
                  <w:rFonts w:eastAsia="Calibri" w:cs="Calibri"/>
                  <w:i/>
                  <w:iCs/>
                  <w:color w:val="auto"/>
                </w:rPr>
                <w:t xml:space="preserve"> </w:t>
              </w:r>
              <w:r w:rsidR="003E113F" w:rsidRPr="003E113F">
                <w:rPr>
                  <w:rFonts w:eastAsia="Calibri" w:cs="Calibri"/>
                  <w:i/>
                  <w:iCs/>
                  <w:color w:val="auto"/>
                </w:rPr>
                <w:t>κατάσταση</w:t>
              </w:r>
              <w:r w:rsidRPr="00EA1DAF">
                <w:rPr>
                  <w:rFonts w:eastAsia="Calibri" w:cs="Calibri"/>
                  <w:i/>
                  <w:iCs/>
                  <w:color w:val="auto"/>
                </w:rPr>
                <w:t>».</w:t>
              </w:r>
            </w:p>
            <w:p w14:paraId="02BA4517" w14:textId="77777777" w:rsidR="00EA1DAF" w:rsidRPr="00EA1DAF" w:rsidRDefault="00EA1DAF" w:rsidP="00EA1DAF">
              <w:pPr>
                <w:shd w:val="clear" w:color="auto" w:fill="FFFFFF"/>
                <w:spacing w:after="0"/>
                <w:outlineLvl w:val="2"/>
                <w:rPr>
                  <w:rFonts w:eastAsia="Calibri" w:cs="Calibri"/>
                  <w:i/>
                  <w:iCs/>
                  <w:color w:val="auto"/>
                </w:rPr>
              </w:pPr>
            </w:p>
            <w:p w14:paraId="3EF94704" w14:textId="77777777" w:rsidR="00EA1DAF" w:rsidRPr="00EA1DAF" w:rsidRDefault="00EA1DAF" w:rsidP="00EA1DAF">
              <w:pPr>
                <w:spacing w:after="160"/>
                <w:rPr>
                  <w:rFonts w:cs="Calibri"/>
                  <w:lang w:eastAsia="el-GR"/>
                </w:rPr>
              </w:pPr>
              <w:r w:rsidRPr="00EA1DAF">
                <w:rPr>
                  <w:rFonts w:cs="Calibri"/>
                  <w:b/>
                  <w:bCs/>
                  <w:lang w:eastAsia="el-GR"/>
                </w:rPr>
                <w:t>Αιτιολόγηση:</w:t>
              </w:r>
              <w:r w:rsidRPr="00EA1DAF">
                <w:rPr>
                  <w:rFonts w:cs="Calibri"/>
                  <w:lang w:eastAsia="el-GR"/>
                </w:rPr>
                <w:t xml:space="preserve"> Η συμπερίληψη στην επιμόρφωση των εκπαιδευτικών, των γονέων ή κηδεμόνων και των μαθητών εκπαιδευτικής ενότητας για τον εντοπισμό/αναγνώριση των πολλαπλών μορφών </w:t>
              </w:r>
              <w:proofErr w:type="spellStart"/>
              <w:r w:rsidRPr="00EA1DAF">
                <w:rPr>
                  <w:rFonts w:cs="Calibri"/>
                  <w:lang w:eastAsia="el-GR"/>
                </w:rPr>
                <w:t>ενδοσχολικής</w:t>
              </w:r>
              <w:proofErr w:type="spellEnd"/>
              <w:r w:rsidRPr="00EA1DAF">
                <w:rPr>
                  <w:rFonts w:cs="Calibri"/>
                  <w:lang w:eastAsia="el-GR"/>
                </w:rPr>
                <w:t xml:space="preserve"> βίας και εκφοβισμού κρίνεται ιδιαίτερα σημαντική. Επιπρόσθετα, σύμφωνα </w:t>
              </w:r>
              <w:r w:rsidRPr="00EA1DAF">
                <w:rPr>
                  <w:rFonts w:eastAsia="Calibri" w:cs="Calibri"/>
                  <w:color w:val="auto"/>
                </w:rPr>
                <w:t xml:space="preserve">με την παρ. 1 του άρθρου 61 του ν.4488/2017 </w:t>
              </w:r>
              <w:r w:rsidRPr="00EA1DAF">
                <w:rPr>
                  <w:rFonts w:eastAsia="Calibri" w:cs="Calibri"/>
                  <w:i/>
                  <w:iCs/>
                  <w:color w:val="auto"/>
                </w:rPr>
                <w:t xml:space="preserve">«1. </w:t>
              </w:r>
              <w:r w:rsidRPr="00EA1DAF">
                <w:rPr>
                  <w:rFonts w:eastAsia="Calibri" w:cs="Calibri"/>
                  <w:i/>
                  <w:iCs/>
                  <w:color w:val="auto"/>
                </w:rPr>
                <w:lastRenderedPageBreak/>
                <w:t xml:space="preserve">Κάθε φυσικό πρόσωπο ή νομικό πρόσωπο δημοσίου ή ιδιωτικού δικαίου υποχρεούται να διασφαλίζει την ισότιμη άσκηση των δικαιωμάτων των ατόμων με αναπηρία στο πεδίο των αρμοδιοτήτων ή δραστηριοτήτων του, λαμβάνοντας κάθε πρόσφορο μέτρο και απέχοντας από οποιαδήποτε ενέργεια ή πρακτική που ενδέχεται να θίγει την άσκηση των δικαιωμάτων των ατόμων με αναπηρία  Ιδίως υποχρεούται: α) να αφαιρεί υφιστάμενα εμπόδια κάθε είδους, β) να τηρεί τις αρχές καθολικού σχεδιασμού σε κάθε τομέα της αρμοδιότητάς του ή της δραστηριοποίησής του, προκειμένου να διασφαλίζει για τα άτομα με αναπηρία την προσβασιμότητα των υποδομών, των υπηρεσιών ή των αγαθών που προσφέρει, γ) να παρέχει, όπου απαιτείται σε συγκεκριμένη περίπτωση, εύλογες προσαρμογές υπό τη μορφή εξατομικευμένων και κατάλληλων τροποποιήσεων, ρυθμίσεων και ενδεδειγμένων μέτρων, χωρίς την επιβολή δυσανάλογου ή αδικαιολόγητου βάρους, […] ε) να προάγει με θετικά μέτρα την ισότιμη συμμετοχή και άσκηση των δικαιωμάτων των ατόμων με αναπηρία στον τομέα της αρμοδιότητας ή δραστηριότητάς του». </w:t>
              </w:r>
            </w:p>
            <w:p w14:paraId="7C263F1E" w14:textId="77777777" w:rsidR="00EA1DAF" w:rsidRPr="00EA1DAF" w:rsidRDefault="00EA1DAF" w:rsidP="00F34F91">
              <w:pPr>
                <w:spacing w:after="0"/>
                <w:rPr>
                  <w:rFonts w:cs="Calibri"/>
                  <w:b/>
                  <w:bCs/>
                  <w:color w:val="auto"/>
                  <w:spacing w:val="-15"/>
                  <w:lang w:eastAsia="el-GR"/>
                </w:rPr>
              </w:pPr>
              <w:r w:rsidRPr="00EA1DAF">
                <w:rPr>
                  <w:rFonts w:cs="Calibri"/>
                  <w:b/>
                  <w:bCs/>
                  <w:spacing w:val="-15"/>
                  <w:lang w:eastAsia="el-GR"/>
                </w:rPr>
                <w:t>2.</w:t>
              </w:r>
              <w:r w:rsidRPr="00EA1DAF">
                <w:rPr>
                  <w:rFonts w:cs="Calibri"/>
                  <w:b/>
                  <w:bCs/>
                  <w:color w:val="auto"/>
                  <w:spacing w:val="-15"/>
                  <w:lang w:eastAsia="el-GR"/>
                </w:rPr>
                <w:t xml:space="preserve"> Το άρθρο 5 «Δράσεις και προγράμματα που εκτελούνται από το Υπουργείο Παιδείας και Θρησκευμάτων, το Ινστιτούτο Εκπαιδευτικής Πολιτικής και το Ινστιτούτο Τεχνολογίας Υπολογιστών και Εκδόσεων «Διόφαντος»  να συμπληρωθεί ως ακολούθως:</w:t>
              </w:r>
            </w:p>
            <w:p w14:paraId="3C96A2E8" w14:textId="77777777" w:rsidR="0046252F" w:rsidRDefault="00EA1DAF" w:rsidP="0046252F">
              <w:pPr>
                <w:shd w:val="clear" w:color="auto" w:fill="FFFFFF"/>
                <w:spacing w:after="0"/>
                <w:outlineLvl w:val="2"/>
                <w:rPr>
                  <w:rFonts w:eastAsia="Calibri" w:cs="Calibri"/>
                  <w:i/>
                  <w:iCs/>
                  <w:color w:val="auto"/>
                </w:rPr>
              </w:pPr>
              <w:r w:rsidRPr="00EA1DAF">
                <w:rPr>
                  <w:rFonts w:eastAsia="Calibri" w:cs="Calibri"/>
                  <w:i/>
                  <w:iCs/>
                  <w:color w:val="auto"/>
                </w:rPr>
                <w:t xml:space="preserve">«Το Υπουργείο Παιδείας και Θρησκευμάτων, σε συνεργασία με το Ινστιτούτο Εκπαιδευτικής Πολιτικής (Ι.Ε.Π.), το Ινστιτούτο Τεχνολογίας Υπολογιστών και Εκδόσεων (Ι.Τ.Υ.Ε.) «Διόφαντος», πανεπιστημιακούς και κρατικούς φορείς, </w:t>
              </w:r>
              <w:r w:rsidRPr="00EA1DAF">
                <w:rPr>
                  <w:rFonts w:eastAsia="Calibri" w:cs="Calibri"/>
                  <w:b/>
                  <w:bCs/>
                  <w:i/>
                  <w:iCs/>
                  <w:color w:val="auto"/>
                </w:rPr>
                <w:t>το Παρατηρητήριο Θεμάτων Αναπηρίας της Ε.Σ.Α.μεΑ.,</w:t>
              </w:r>
              <w:r w:rsidRPr="00EA1DAF">
                <w:rPr>
                  <w:rFonts w:eastAsia="Calibri" w:cs="Calibri"/>
                  <w:i/>
                  <w:iCs/>
                  <w:color w:val="auto"/>
                </w:rPr>
                <w:t xml:space="preserve"> εθελοντικές οργανώσεις, </w:t>
              </w:r>
              <w:r w:rsidRPr="00EA1DAF">
                <w:rPr>
                  <w:rFonts w:eastAsia="Calibri" w:cs="Calibri"/>
                  <w:b/>
                  <w:bCs/>
                  <w:i/>
                  <w:iCs/>
                  <w:strike/>
                  <w:color w:val="auto"/>
                </w:rPr>
                <w:t>φορείς</w:t>
              </w:r>
              <w:r w:rsidRPr="00EA1DAF">
                <w:rPr>
                  <w:rFonts w:eastAsia="Calibri" w:cs="Calibri"/>
                  <w:i/>
                  <w:iCs/>
                  <w:color w:val="auto"/>
                </w:rPr>
                <w:t xml:space="preserve"> </w:t>
              </w:r>
              <w:r w:rsidRPr="00EA1DAF">
                <w:rPr>
                  <w:rFonts w:eastAsia="Calibri" w:cs="Calibri"/>
                  <w:b/>
                  <w:bCs/>
                  <w:i/>
                  <w:iCs/>
                  <w:color w:val="auto"/>
                </w:rPr>
                <w:t>οργανώσεις</w:t>
              </w:r>
              <w:r w:rsidRPr="00EA1DAF">
                <w:rPr>
                  <w:rFonts w:eastAsia="Calibri" w:cs="Calibri"/>
                  <w:i/>
                  <w:iCs/>
                  <w:color w:val="auto"/>
                </w:rPr>
                <w:t xml:space="preserve"> της κοινωνίας των πολιτών </w:t>
              </w:r>
              <w:r w:rsidRPr="00EA1DAF">
                <w:rPr>
                  <w:rFonts w:eastAsia="Calibri" w:cs="Calibri"/>
                  <w:b/>
                  <w:bCs/>
                  <w:i/>
                  <w:iCs/>
                  <w:color w:val="auto"/>
                </w:rPr>
                <w:t>και τα ινστιτούτα αυτών</w:t>
              </w:r>
              <w:r w:rsidRPr="00EA1DAF">
                <w:rPr>
                  <w:rFonts w:eastAsia="Calibri" w:cs="Calibri"/>
                  <w:i/>
                  <w:iCs/>
                  <w:color w:val="auto"/>
                </w:rPr>
                <w:t xml:space="preserve">, ερευνητικά κέντρα, καθώς και οποιονδήποτε άλλον τρίτο φορέα κρίνεται αναγκαίο, οργανώνει, σχεδιάζει και υλοποιεί δράσεις και προγράμματα για την πρόληψη και αντιμετώπιση της </w:t>
              </w:r>
              <w:proofErr w:type="spellStart"/>
              <w:r w:rsidRPr="00EA1DAF">
                <w:rPr>
                  <w:rFonts w:eastAsia="Calibri" w:cs="Calibri"/>
                  <w:i/>
                  <w:iCs/>
                  <w:color w:val="auto"/>
                </w:rPr>
                <w:t>ενδοσχολικής</w:t>
              </w:r>
              <w:proofErr w:type="spellEnd"/>
              <w:r w:rsidRPr="00EA1DAF">
                <w:rPr>
                  <w:rFonts w:eastAsia="Calibri" w:cs="Calibri"/>
                  <w:i/>
                  <w:iCs/>
                  <w:color w:val="auto"/>
                </w:rPr>
                <w:t xml:space="preserve"> βίας και του εκφοβισμού. Ενδεικτικά, οι δράσεις και τα προγράμματα περιλαμβάνουν: </w:t>
              </w:r>
            </w:p>
            <w:p w14:paraId="521999FD" w14:textId="1AD01A88" w:rsidR="0046252F" w:rsidRPr="0046252F" w:rsidRDefault="0046252F" w:rsidP="0046252F">
              <w:pPr>
                <w:shd w:val="clear" w:color="auto" w:fill="FFFFFF"/>
                <w:spacing w:after="0"/>
                <w:outlineLvl w:val="2"/>
                <w:rPr>
                  <w:rFonts w:eastAsia="Calibri" w:cs="Calibri"/>
                  <w:i/>
                  <w:iCs/>
                  <w:color w:val="auto"/>
                </w:rPr>
              </w:pPr>
              <w:r w:rsidRPr="0046252F">
                <w:rPr>
                  <w:rFonts w:eastAsia="Calibri" w:cs="Calibri"/>
                  <w:i/>
                  <w:iCs/>
                  <w:color w:val="auto"/>
                </w:rPr>
                <w:t>α) την εκπόνηση ερευνών προς αποτύπωση της υπάρχουσας κατάστασης,</w:t>
              </w:r>
            </w:p>
            <w:p w14:paraId="3B354FD5" w14:textId="77777777" w:rsidR="0046252F" w:rsidRPr="0046252F" w:rsidRDefault="0046252F" w:rsidP="0046252F">
              <w:pPr>
                <w:shd w:val="clear" w:color="auto" w:fill="FFFFFF"/>
                <w:spacing w:after="0"/>
                <w:outlineLvl w:val="2"/>
                <w:rPr>
                  <w:rFonts w:eastAsia="Calibri" w:cs="Calibri"/>
                  <w:i/>
                  <w:iCs/>
                  <w:color w:val="auto"/>
                </w:rPr>
              </w:pPr>
              <w:r w:rsidRPr="0046252F">
                <w:rPr>
                  <w:rFonts w:eastAsia="Calibri" w:cs="Calibri"/>
                  <w:i/>
                  <w:iCs/>
                  <w:color w:val="auto"/>
                </w:rPr>
                <w:t>β) την έκδοση κατευθυντήριων οδηγιών, όπως αυτές αναφέρονται στην περ. ε) του άρθρου</w:t>
              </w:r>
            </w:p>
            <w:p w14:paraId="69C1C2A2" w14:textId="3116016E" w:rsidR="0046252F" w:rsidRPr="0046252F" w:rsidRDefault="0046252F" w:rsidP="0046252F">
              <w:pPr>
                <w:shd w:val="clear" w:color="auto" w:fill="FFFFFF"/>
                <w:spacing w:after="0"/>
                <w:outlineLvl w:val="2"/>
                <w:rPr>
                  <w:rFonts w:eastAsia="Calibri" w:cs="Calibri"/>
                  <w:i/>
                  <w:iCs/>
                  <w:color w:val="auto"/>
                </w:rPr>
              </w:pPr>
              <w:r w:rsidRPr="0046252F">
                <w:rPr>
                  <w:rFonts w:eastAsia="Calibri" w:cs="Calibri"/>
                  <w:i/>
                  <w:iCs/>
                  <w:color w:val="auto"/>
                </w:rPr>
                <w:t>3, και την ανάπτυξη σχετικού υλικού για την ενημέρωση και επιμόρφωση της εκπαιδευτικής</w:t>
              </w:r>
              <w:r>
                <w:rPr>
                  <w:rFonts w:eastAsia="Calibri" w:cs="Calibri"/>
                  <w:i/>
                  <w:iCs/>
                  <w:color w:val="auto"/>
                </w:rPr>
                <w:t xml:space="preserve"> </w:t>
              </w:r>
              <w:r w:rsidRPr="0046252F">
                <w:rPr>
                  <w:rFonts w:eastAsia="Calibri" w:cs="Calibri"/>
                  <w:i/>
                  <w:iCs/>
                  <w:color w:val="auto"/>
                </w:rPr>
                <w:t>κοινότητας,</w:t>
              </w:r>
            </w:p>
            <w:p w14:paraId="45E304E3" w14:textId="1870748F" w:rsidR="0046252F" w:rsidRPr="0046252F" w:rsidRDefault="0046252F" w:rsidP="0046252F">
              <w:pPr>
                <w:shd w:val="clear" w:color="auto" w:fill="FFFFFF"/>
                <w:spacing w:after="0"/>
                <w:outlineLvl w:val="2"/>
                <w:rPr>
                  <w:rFonts w:eastAsia="Calibri" w:cs="Calibri"/>
                  <w:i/>
                  <w:iCs/>
                  <w:color w:val="auto"/>
                </w:rPr>
              </w:pPr>
              <w:r>
                <w:rPr>
                  <w:rFonts w:eastAsia="Calibri" w:cs="Calibri"/>
                  <w:i/>
                  <w:iCs/>
                  <w:color w:val="auto"/>
                </w:rPr>
                <w:t xml:space="preserve"> </w:t>
              </w:r>
              <w:r w:rsidRPr="0046252F">
                <w:rPr>
                  <w:rFonts w:eastAsia="Calibri" w:cs="Calibri"/>
                  <w:i/>
                  <w:iCs/>
                  <w:color w:val="auto"/>
                </w:rPr>
                <w:t xml:space="preserve">γ) τη δημιουργία και λειτουργία ειδικής ψηφιακής πλατφόρμας για την </w:t>
              </w:r>
              <w:proofErr w:type="spellStart"/>
              <w:r w:rsidRPr="0046252F">
                <w:rPr>
                  <w:rFonts w:eastAsia="Calibri" w:cs="Calibri"/>
                  <w:i/>
                  <w:iCs/>
                  <w:color w:val="auto"/>
                </w:rPr>
                <w:t>ενδοσχολική</w:t>
              </w:r>
              <w:proofErr w:type="spellEnd"/>
              <w:r w:rsidRPr="0046252F">
                <w:rPr>
                  <w:rFonts w:eastAsia="Calibri" w:cs="Calibri"/>
                  <w:i/>
                  <w:iCs/>
                  <w:color w:val="auto"/>
                </w:rPr>
                <w:t xml:space="preserve"> βία και</w:t>
              </w:r>
              <w:r>
                <w:rPr>
                  <w:rFonts w:eastAsia="Calibri" w:cs="Calibri"/>
                  <w:i/>
                  <w:iCs/>
                  <w:color w:val="auto"/>
                </w:rPr>
                <w:t xml:space="preserve"> </w:t>
              </w:r>
              <w:r w:rsidRPr="0046252F">
                <w:rPr>
                  <w:rFonts w:eastAsia="Calibri" w:cs="Calibri"/>
                  <w:i/>
                  <w:iCs/>
                  <w:color w:val="auto"/>
                </w:rPr>
                <w:t>τον εκφοβισμό,</w:t>
              </w:r>
            </w:p>
            <w:p w14:paraId="676A534E" w14:textId="491BDAFC" w:rsidR="0046252F" w:rsidRPr="0046252F" w:rsidRDefault="0046252F" w:rsidP="0046252F">
              <w:pPr>
                <w:shd w:val="clear" w:color="auto" w:fill="FFFFFF"/>
                <w:spacing w:after="0"/>
                <w:outlineLvl w:val="2"/>
                <w:rPr>
                  <w:rFonts w:eastAsia="Calibri" w:cs="Calibri"/>
                  <w:i/>
                  <w:iCs/>
                  <w:color w:val="auto"/>
                </w:rPr>
              </w:pPr>
              <w:r w:rsidRPr="0046252F">
                <w:rPr>
                  <w:rFonts w:eastAsia="Calibri" w:cs="Calibri"/>
                  <w:i/>
                  <w:iCs/>
                  <w:color w:val="auto"/>
                </w:rPr>
                <w:t>δ) την αποτίμηση της εφαρμογής των δράσεων και προγραμμάτων και την προώθηση καλών</w:t>
              </w:r>
              <w:r>
                <w:rPr>
                  <w:rFonts w:eastAsia="Calibri" w:cs="Calibri"/>
                  <w:i/>
                  <w:iCs/>
                  <w:color w:val="auto"/>
                </w:rPr>
                <w:t xml:space="preserve"> </w:t>
              </w:r>
              <w:r w:rsidRPr="0046252F">
                <w:rPr>
                  <w:rFonts w:eastAsia="Calibri" w:cs="Calibri"/>
                  <w:i/>
                  <w:iCs/>
                  <w:color w:val="auto"/>
                </w:rPr>
                <w:t>πρακτικών,</w:t>
              </w:r>
            </w:p>
            <w:p w14:paraId="750AC33B" w14:textId="77777777" w:rsidR="0046252F" w:rsidRPr="0046252F" w:rsidRDefault="0046252F" w:rsidP="0046252F">
              <w:pPr>
                <w:shd w:val="clear" w:color="auto" w:fill="FFFFFF"/>
                <w:spacing w:after="0"/>
                <w:outlineLvl w:val="2"/>
                <w:rPr>
                  <w:rFonts w:eastAsia="Calibri" w:cs="Calibri"/>
                  <w:i/>
                  <w:iCs/>
                  <w:color w:val="auto"/>
                </w:rPr>
              </w:pPr>
              <w:r w:rsidRPr="0046252F">
                <w:rPr>
                  <w:rFonts w:eastAsia="Calibri" w:cs="Calibri"/>
                  <w:i/>
                  <w:iCs/>
                  <w:color w:val="auto"/>
                </w:rPr>
                <w:t>ε) την επικαιροποίηση του πρότυπου κανονισμού λειτουργίας των σχολικών μονάδων σε</w:t>
              </w:r>
            </w:p>
            <w:p w14:paraId="38F09DDA" w14:textId="77777777" w:rsidR="0046252F" w:rsidRPr="0046252F" w:rsidRDefault="0046252F" w:rsidP="0046252F">
              <w:pPr>
                <w:shd w:val="clear" w:color="auto" w:fill="FFFFFF"/>
                <w:spacing w:after="0"/>
                <w:outlineLvl w:val="2"/>
                <w:rPr>
                  <w:rFonts w:eastAsia="Calibri" w:cs="Calibri"/>
                  <w:i/>
                  <w:iCs/>
                  <w:color w:val="auto"/>
                </w:rPr>
              </w:pPr>
              <w:r w:rsidRPr="0046252F">
                <w:rPr>
                  <w:rFonts w:eastAsia="Calibri" w:cs="Calibri"/>
                  <w:i/>
                  <w:iCs/>
                  <w:color w:val="auto"/>
                </w:rPr>
                <w:t>όλες τις βαθμίδες της εκπαίδευσης, ώστε να θίγονται θέματα και να αντιμετωπίζονται</w:t>
              </w:r>
            </w:p>
            <w:p w14:paraId="01E491EF" w14:textId="77777777" w:rsidR="0046252F" w:rsidRPr="0046252F" w:rsidRDefault="0046252F" w:rsidP="0046252F">
              <w:pPr>
                <w:shd w:val="clear" w:color="auto" w:fill="FFFFFF"/>
                <w:spacing w:after="0"/>
                <w:outlineLvl w:val="2"/>
                <w:rPr>
                  <w:rFonts w:eastAsia="Calibri" w:cs="Calibri"/>
                  <w:i/>
                  <w:iCs/>
                  <w:color w:val="auto"/>
                </w:rPr>
              </w:pPr>
              <w:r w:rsidRPr="0046252F">
                <w:rPr>
                  <w:rFonts w:eastAsia="Calibri" w:cs="Calibri"/>
                  <w:i/>
                  <w:iCs/>
                  <w:color w:val="auto"/>
                </w:rPr>
                <w:t>ζητήματα σχετικά με ευάλωτες ομάδες μαθητών, όπως αυτές καταγράφονται στην περ. ε)</w:t>
              </w:r>
            </w:p>
            <w:p w14:paraId="38BF3A38" w14:textId="77777777" w:rsidR="0046252F" w:rsidRPr="0046252F" w:rsidRDefault="0046252F" w:rsidP="0046252F">
              <w:pPr>
                <w:shd w:val="clear" w:color="auto" w:fill="FFFFFF"/>
                <w:spacing w:after="0"/>
                <w:outlineLvl w:val="2"/>
                <w:rPr>
                  <w:rFonts w:eastAsia="Calibri" w:cs="Calibri"/>
                  <w:i/>
                  <w:iCs/>
                  <w:color w:val="auto"/>
                </w:rPr>
              </w:pPr>
              <w:r w:rsidRPr="0046252F">
                <w:rPr>
                  <w:rFonts w:eastAsia="Calibri" w:cs="Calibri"/>
                  <w:i/>
                  <w:iCs/>
                  <w:color w:val="auto"/>
                </w:rPr>
                <w:t>του άρθρου 3.</w:t>
              </w:r>
            </w:p>
            <w:p w14:paraId="3D46D9DB" w14:textId="1E042A79" w:rsidR="00EA1DAF" w:rsidRPr="00EA1DAF" w:rsidRDefault="0046252F" w:rsidP="0046252F">
              <w:pPr>
                <w:shd w:val="clear" w:color="auto" w:fill="FFFFFF"/>
                <w:spacing w:after="0"/>
                <w:outlineLvl w:val="2"/>
                <w:rPr>
                  <w:rFonts w:eastAsia="Calibri" w:cs="Calibri"/>
                  <w:i/>
                  <w:iCs/>
                  <w:color w:val="auto"/>
                </w:rPr>
              </w:pPr>
              <w:r>
                <w:rPr>
                  <w:rFonts w:eastAsia="Calibri" w:cs="Calibri"/>
                  <w:i/>
                  <w:iCs/>
                  <w:color w:val="auto"/>
                </w:rPr>
                <w:t xml:space="preserve"> </w:t>
              </w:r>
            </w:p>
            <w:p w14:paraId="12EAC63D" w14:textId="722D73D5" w:rsidR="00EA1DAF" w:rsidRPr="00EA1DAF" w:rsidRDefault="00EA1DAF" w:rsidP="003B5038">
              <w:pPr>
                <w:spacing w:after="160"/>
                <w:rPr>
                  <w:rFonts w:cs="Calibri"/>
                  <w:lang w:eastAsia="el-GR"/>
                </w:rPr>
              </w:pPr>
              <w:r w:rsidRPr="00EA1DAF">
                <w:rPr>
                  <w:rFonts w:cs="Calibri"/>
                  <w:b/>
                  <w:bCs/>
                  <w:lang w:eastAsia="el-GR"/>
                </w:rPr>
                <w:t>Αιτιολόγηση:</w:t>
              </w:r>
              <w:r w:rsidRPr="00EA1DAF">
                <w:rPr>
                  <w:rFonts w:cs="Calibri"/>
                  <w:lang w:eastAsia="el-GR"/>
                </w:rPr>
                <w:t xml:space="preserve"> Με την κύρωση της Σύμβασης των Ηνωμένων Εθνών για τα Δικαιώματα των Ατόμων με Αναπηρίες από την ελληνική Βουλή με τον ν.4074/2012 η χώρα μας </w:t>
              </w:r>
              <w:r w:rsidRPr="00EA1DAF">
                <w:rPr>
                  <w:rFonts w:cs="Calibri"/>
                  <w:lang w:eastAsia="el-GR"/>
                </w:rPr>
                <w:lastRenderedPageBreak/>
                <w:t>δεσμεύτηκε για τη συλλογή  στατιστικών και ερευνητικών δεδομένων για τα άτομα με αναπηρία (βλ. άρθρο 31 της Σύμβασης). Πέραν όμως αυτού, στο άρθρο 68 του ν.4488/2017 προβλέπεται ότι η Ελληνική Στατιστική Αρχή και οι υπηρεσίες και φορείς που περιλαμβάνονται στο Ελληνικό Στατιστικό Σύστημα, μεταξύ των οποίων συγκαταλέγεται και το Υπουργείο Παιδείας και Θρησκευμάτων, αναπτύσσουν, παράγουν και διαδίδουν σύμφωνα με τις αρχές του Ελληνικού Στατιστικού Συστήματος και την κείμενη νομοθεσία επίσημες στατιστικές σχετικά με τα άτομα με αναπηρία και πως για τους σκοπούς του σχεδιασμού των ως άνω στατιστικών και της διάχυσης των παραγόμενων δεδομένων, οι φορείς τελούν σε διαβούλευση με το Παρατηρητήριο Θεμάτων Αναπηρίας της Εθνικής Συνομοσπονδίας Ατόμων με Αναπηρία (Ε.Σ.Α.μεΑ.).</w:t>
              </w:r>
            </w:p>
            <w:p w14:paraId="53C3DAB1" w14:textId="7FF3F107" w:rsidR="00EA1DAF" w:rsidRDefault="00EA1DAF" w:rsidP="00EA1DAF">
              <w:pPr>
                <w:numPr>
                  <w:ilvl w:val="0"/>
                  <w:numId w:val="23"/>
                </w:numPr>
                <w:shd w:val="clear" w:color="auto" w:fill="FFFFFF"/>
                <w:tabs>
                  <w:tab w:val="left" w:pos="284"/>
                </w:tabs>
                <w:spacing w:after="0"/>
                <w:ind w:left="0" w:firstLine="0"/>
                <w:contextualSpacing/>
                <w:jc w:val="left"/>
                <w:outlineLvl w:val="2"/>
                <w:rPr>
                  <w:rFonts w:cs="Calibri"/>
                  <w:b/>
                  <w:bCs/>
                  <w:color w:val="auto"/>
                  <w:spacing w:val="-15"/>
                  <w:lang w:eastAsia="el-GR"/>
                </w:rPr>
              </w:pPr>
              <w:r w:rsidRPr="00EA1DAF">
                <w:rPr>
                  <w:rFonts w:cs="Calibri"/>
                  <w:b/>
                  <w:bCs/>
                  <w:color w:val="auto"/>
                  <w:spacing w:val="-15"/>
                  <w:lang w:eastAsia="el-GR"/>
                </w:rPr>
                <w:t xml:space="preserve">Το άρθρο 6 «Ειδική ψηφιακή πλατφόρμα» να συμπληρωθεί ως ακολούθως (βλ. με έντονη γραμματοσειρά): </w:t>
              </w:r>
            </w:p>
            <w:p w14:paraId="4C72A74F" w14:textId="65894EA6" w:rsidR="00F34F91" w:rsidRDefault="00F34F91" w:rsidP="00F34F91">
              <w:pPr>
                <w:shd w:val="clear" w:color="auto" w:fill="FFFFFF"/>
                <w:tabs>
                  <w:tab w:val="left" w:pos="284"/>
                </w:tabs>
                <w:spacing w:after="0"/>
                <w:contextualSpacing/>
                <w:jc w:val="left"/>
                <w:outlineLvl w:val="2"/>
                <w:rPr>
                  <w:rFonts w:cs="Calibri"/>
                  <w:b/>
                  <w:bCs/>
                  <w:color w:val="auto"/>
                  <w:spacing w:val="-15"/>
                  <w:lang w:eastAsia="el-GR"/>
                </w:rPr>
              </w:pPr>
            </w:p>
            <w:p w14:paraId="525B4C21" w14:textId="63DFFDD8" w:rsidR="00EA1DAF" w:rsidRPr="00EA1DAF" w:rsidRDefault="00EA1DAF" w:rsidP="00EA1DAF">
              <w:pPr>
                <w:shd w:val="clear" w:color="auto" w:fill="FFFFFF"/>
                <w:spacing w:after="0"/>
                <w:rPr>
                  <w:rFonts w:eastAsia="Calibri" w:cs="Calibri"/>
                  <w:i/>
                  <w:iCs/>
                  <w:color w:val="auto"/>
                </w:rPr>
              </w:pPr>
              <w:r w:rsidRPr="00EA1DAF">
                <w:rPr>
                  <w:rFonts w:cs="Calibri"/>
                  <w:i/>
                  <w:iCs/>
                  <w:lang w:eastAsia="el-GR"/>
                </w:rPr>
                <w:t xml:space="preserve">Στην ειδική ψηφιακή, </w:t>
              </w:r>
              <w:r w:rsidRPr="00EA1DAF">
                <w:rPr>
                  <w:rFonts w:cs="Calibri"/>
                  <w:b/>
                  <w:bCs/>
                  <w:i/>
                  <w:iCs/>
                  <w:lang w:eastAsia="el-GR"/>
                </w:rPr>
                <w:t>και πλήρως προσβάσιμη στα άτομα με αναπηρία</w:t>
              </w:r>
              <w:r w:rsidRPr="00EA1DAF">
                <w:rPr>
                  <w:rFonts w:cs="Calibri"/>
                  <w:i/>
                  <w:iCs/>
                  <w:lang w:eastAsia="el-GR"/>
                </w:rPr>
                <w:t xml:space="preserve">, πλατφόρμα </w:t>
              </w:r>
              <w:r w:rsidRPr="00EA1DAF">
                <w:rPr>
                  <w:rFonts w:eastAsia="Calibri" w:cs="Calibri"/>
                  <w:i/>
                  <w:iCs/>
                  <w:color w:val="auto"/>
                </w:rPr>
                <w:t xml:space="preserve">που δημιουργείται και λειτουργεί, με την ευθύνη του Ινστιτούτου Τεχνολογίας Υπολογιστών και Εκδόσεων (Ι.Τ.Υ.Ε.) «Διόφαντος», για την αντιμετώπιση της </w:t>
              </w:r>
              <w:proofErr w:type="spellStart"/>
              <w:r w:rsidRPr="00EA1DAF">
                <w:rPr>
                  <w:rFonts w:eastAsia="Calibri" w:cs="Calibri"/>
                  <w:i/>
                  <w:iCs/>
                  <w:color w:val="auto"/>
                </w:rPr>
                <w:t>ενδοσχολικής</w:t>
              </w:r>
              <w:proofErr w:type="spellEnd"/>
              <w:r w:rsidRPr="00EA1DAF">
                <w:rPr>
                  <w:rFonts w:eastAsia="Calibri" w:cs="Calibri"/>
                  <w:i/>
                  <w:iCs/>
                  <w:color w:val="auto"/>
                </w:rPr>
                <w:t xml:space="preserve"> βίας και των φαινομένων εκφοβισμού, πρόσβαση έχουν οι μαθητές και οι γονείς, καθώς και όσοι έχουν την επιμέλεια μαθητών. Η πρόσβαση διασφαλίζεται με τη χρήση ατομικών κωδικών εισόδου στην ψηφιακή πλατφόρμα και διευκολύνεται με τη δημιουργία ψηφιακού ιστότοπου που υποδέχεται επώνυμες και ανώνυμες αναφορές. Οι μαθητές δύνανται να υποβάλουν επώνυμες ή ανώνυμες αναφορές.</w:t>
              </w:r>
              <w:r w:rsidR="008903CD" w:rsidRPr="008903CD">
                <w:rPr>
                  <w:rFonts w:asciiTheme="majorHAnsi" w:hAnsiTheme="majorHAnsi"/>
                  <w:b/>
                  <w:bCs/>
                  <w:color w:val="auto"/>
                  <w:lang w:eastAsia="el-GR"/>
                </w:rPr>
                <w:t xml:space="preserve"> </w:t>
              </w:r>
              <w:r w:rsidR="008903CD" w:rsidRPr="008903CD">
                <w:rPr>
                  <w:rFonts w:eastAsia="Calibri" w:cs="Calibri"/>
                  <w:b/>
                  <w:bCs/>
                  <w:i/>
                  <w:iCs/>
                  <w:color w:val="auto"/>
                </w:rPr>
                <w:t xml:space="preserve">Σε περίπτωση που το περιστατικό </w:t>
              </w:r>
              <w:proofErr w:type="spellStart"/>
              <w:r w:rsidR="008903CD" w:rsidRPr="008903CD">
                <w:rPr>
                  <w:rFonts w:eastAsia="Calibri" w:cs="Calibri"/>
                  <w:b/>
                  <w:bCs/>
                  <w:i/>
                  <w:iCs/>
                  <w:color w:val="auto"/>
                </w:rPr>
                <w:t>ενδοσχολικής</w:t>
              </w:r>
              <w:proofErr w:type="spellEnd"/>
              <w:r w:rsidR="008903CD" w:rsidRPr="008903CD">
                <w:rPr>
                  <w:rFonts w:eastAsia="Calibri" w:cs="Calibri"/>
                  <w:b/>
                  <w:bCs/>
                  <w:i/>
                  <w:iCs/>
                  <w:color w:val="auto"/>
                </w:rPr>
                <w:t xml:space="preserve"> βίας και εκφοβισμού αφορά μαθητή/</w:t>
              </w:r>
              <w:proofErr w:type="spellStart"/>
              <w:r w:rsidR="008903CD" w:rsidRPr="008903CD">
                <w:rPr>
                  <w:rFonts w:eastAsia="Calibri" w:cs="Calibri"/>
                  <w:b/>
                  <w:bCs/>
                  <w:i/>
                  <w:iCs/>
                  <w:color w:val="auto"/>
                </w:rPr>
                <w:t>τρια</w:t>
              </w:r>
              <w:proofErr w:type="spellEnd"/>
              <w:r w:rsidR="008903CD" w:rsidRPr="008903CD">
                <w:rPr>
                  <w:rFonts w:eastAsia="Calibri" w:cs="Calibri"/>
                  <w:b/>
                  <w:bCs/>
                  <w:i/>
                  <w:iCs/>
                  <w:color w:val="auto"/>
                </w:rPr>
                <w:t xml:space="preserve"> με αναπηρία, για τα οποία δεν είναι δυνατή η άμεση αναγνώριση ή/και υποβολή αναφοράς στον ψηφιακό ιστότοπο από τον/την μαθητή/</w:t>
              </w:r>
              <w:proofErr w:type="spellStart"/>
              <w:r w:rsidR="008903CD" w:rsidRPr="008903CD">
                <w:rPr>
                  <w:rFonts w:eastAsia="Calibri" w:cs="Calibri"/>
                  <w:b/>
                  <w:bCs/>
                  <w:i/>
                  <w:iCs/>
                  <w:color w:val="auto"/>
                </w:rPr>
                <w:t>τρια</w:t>
              </w:r>
              <w:proofErr w:type="spellEnd"/>
              <w:r w:rsidR="008903CD" w:rsidRPr="008903CD">
                <w:rPr>
                  <w:rFonts w:eastAsia="Calibri" w:cs="Calibri"/>
                  <w:b/>
                  <w:bCs/>
                  <w:i/>
                  <w:iCs/>
                  <w:color w:val="auto"/>
                </w:rPr>
                <w:t xml:space="preserve"> ή τον/την γονέα ή κηδεμόνα του/της, εφαρμόζονται μέθοδοι εναλλακτικής επικοινωνίας από τους/τις υπεύθυνους/</w:t>
              </w:r>
              <w:proofErr w:type="spellStart"/>
              <w:r w:rsidR="008903CD" w:rsidRPr="008903CD">
                <w:rPr>
                  <w:rFonts w:eastAsia="Calibri" w:cs="Calibri"/>
                  <w:b/>
                  <w:bCs/>
                  <w:i/>
                  <w:iCs/>
                  <w:color w:val="auto"/>
                </w:rPr>
                <w:t>ες</w:t>
              </w:r>
              <w:proofErr w:type="spellEnd"/>
              <w:r w:rsidR="008903CD" w:rsidRPr="008903CD">
                <w:rPr>
                  <w:rFonts w:eastAsia="Calibri" w:cs="Calibri"/>
                  <w:b/>
                  <w:bCs/>
                  <w:i/>
                  <w:iCs/>
                  <w:color w:val="auto"/>
                </w:rPr>
                <w:t xml:space="preserve"> αποδέκτες των αναφορών του άρθρου 7 του παρόντος, όποτε αυτό κρίνεται απαραίτητο, και αναγνωρίζονται και αξιολογούνται ανάλογα οι αντιδράσεις του/της μαθητή/</w:t>
              </w:r>
              <w:proofErr w:type="spellStart"/>
              <w:r w:rsidR="008903CD" w:rsidRPr="008903CD">
                <w:rPr>
                  <w:rFonts w:eastAsia="Calibri" w:cs="Calibri"/>
                  <w:b/>
                  <w:bCs/>
                  <w:i/>
                  <w:iCs/>
                  <w:color w:val="auto"/>
                </w:rPr>
                <w:t>τριας</w:t>
              </w:r>
              <w:proofErr w:type="spellEnd"/>
              <w:r w:rsidR="008903CD" w:rsidRPr="008903CD">
                <w:rPr>
                  <w:rFonts w:eastAsia="Calibri" w:cs="Calibri"/>
                  <w:b/>
                  <w:bCs/>
                  <w:i/>
                  <w:iCs/>
                  <w:color w:val="auto"/>
                </w:rPr>
                <w:t xml:space="preserve"> ή η τυχόν μεταβολή στη συμπεριφορά του/της, η δε αναφορά, εφόσον συντρέχει περίπτωση, υποβάλλεται τους/τις υπεύθυνους/</w:t>
              </w:r>
              <w:proofErr w:type="spellStart"/>
              <w:r w:rsidR="008903CD" w:rsidRPr="008903CD">
                <w:rPr>
                  <w:rFonts w:eastAsia="Calibri" w:cs="Calibri"/>
                  <w:b/>
                  <w:bCs/>
                  <w:i/>
                  <w:iCs/>
                  <w:color w:val="auto"/>
                </w:rPr>
                <w:t>ες</w:t>
              </w:r>
              <w:proofErr w:type="spellEnd"/>
              <w:r w:rsidR="008903CD" w:rsidRPr="008903CD">
                <w:rPr>
                  <w:rFonts w:eastAsia="Calibri" w:cs="Calibri"/>
                  <w:b/>
                  <w:bCs/>
                  <w:i/>
                  <w:iCs/>
                  <w:color w:val="auto"/>
                </w:rPr>
                <w:t xml:space="preserve"> αναφορών στη σχολική μονάδα</w:t>
              </w:r>
              <w:r w:rsidR="008903CD">
                <w:rPr>
                  <w:rFonts w:eastAsia="Calibri" w:cs="Calibri"/>
                  <w:b/>
                  <w:bCs/>
                  <w:i/>
                  <w:iCs/>
                  <w:color w:val="auto"/>
                </w:rPr>
                <w:t>.</w:t>
              </w:r>
              <w:r w:rsidRPr="00EA1DAF">
                <w:rPr>
                  <w:rFonts w:eastAsia="Calibri" w:cs="Calibri"/>
                  <w:i/>
                  <w:iCs/>
                  <w:color w:val="auto"/>
                </w:rPr>
                <w:t xml:space="preserve"> Οι γονείς και όσοι έχουν την επιμέλεια των μαθητών υποβάλλουν μόνο επώνυμες αναφορές. Η ανωνυμία της αναφοράς ισχύει έναντι όλων των χρηστών της πλατφόρμας και αντιτάσσεται έναντι όλων των εκπαιδευτικών και του προσωπικού της σχολικής μονάδας. Η υποβολή αναφορών στην ειδική ψηφιακή πλατφόρμα δεν εξαρτάται από άλλους όρους και προϋποθέσεις, είναι δε προαιρετική και παράλληλη με τη δυνατότητα υποβολής αναφορών, προφορικών ή γραπτών, απευθείας στον Διευθυντή ή τον Προϊστάμενο κάθε σχολικής μονάδας και Εργαστηριακού Κέντρου (Ε.Κ.). Με σκοπό τη διευκόλυνση της εισόδου και της χρήσης της ψηφιακής πλατφόρμας από μαθητές, γονείς και όσους έχουν την επιμέλεια μαθητών, δύνανται να οργανώνονται επιμορφωτικά σεμινάρια και ημερίδες ενημέρωσης στη σχολική μονάδα».</w:t>
              </w:r>
            </w:p>
            <w:p w14:paraId="138478C4" w14:textId="77777777" w:rsidR="00EA1DAF" w:rsidRPr="00EA1DAF" w:rsidRDefault="00EA1DAF" w:rsidP="00EA1DAF">
              <w:pPr>
                <w:shd w:val="clear" w:color="auto" w:fill="FFFFFF"/>
                <w:spacing w:after="0"/>
                <w:rPr>
                  <w:rFonts w:eastAsia="Calibri" w:cs="Calibri"/>
                  <w:b/>
                  <w:bCs/>
                  <w:color w:val="auto"/>
                </w:rPr>
              </w:pPr>
            </w:p>
            <w:p w14:paraId="5C19A475" w14:textId="77777777" w:rsidR="00EA1DAF" w:rsidRPr="00EA1DAF" w:rsidRDefault="00EA1DAF" w:rsidP="00EA1DAF">
              <w:pPr>
                <w:shd w:val="clear" w:color="auto" w:fill="FFFFFF"/>
                <w:spacing w:after="0"/>
                <w:rPr>
                  <w:rFonts w:eastAsia="Calibri" w:cs="Calibri"/>
                  <w:color w:val="auto"/>
                </w:rPr>
              </w:pPr>
              <w:r w:rsidRPr="00EA1DAF">
                <w:rPr>
                  <w:rFonts w:eastAsia="Calibri" w:cs="Calibri"/>
                  <w:b/>
                  <w:bCs/>
                  <w:color w:val="auto"/>
                </w:rPr>
                <w:lastRenderedPageBreak/>
                <w:t xml:space="preserve">Αιτιολόγηση: </w:t>
              </w:r>
              <w:r w:rsidRPr="00EA1DAF">
                <w:rPr>
                  <w:rFonts w:eastAsia="Calibri" w:cs="Calibri"/>
                  <w:color w:val="auto"/>
                </w:rPr>
                <w:t>Η πρότασή μας βασίζεται στις προβλέψεις</w:t>
              </w:r>
              <w:r w:rsidRPr="00EA1DAF">
                <w:rPr>
                  <w:rFonts w:eastAsia="Calibri" w:cs="Calibri"/>
                  <w:b/>
                  <w:bCs/>
                  <w:color w:val="auto"/>
                </w:rPr>
                <w:t xml:space="preserve">: </w:t>
              </w:r>
              <w:proofErr w:type="spellStart"/>
              <w:r w:rsidRPr="00EA1DAF">
                <w:rPr>
                  <w:rFonts w:eastAsia="Calibri" w:cs="Calibri"/>
                  <w:b/>
                  <w:bCs/>
                  <w:color w:val="auto"/>
                  <w:lang w:val="en-US"/>
                </w:rPr>
                <w:t>i</w:t>
              </w:r>
              <w:proofErr w:type="spellEnd"/>
              <w:r w:rsidRPr="00EA1DAF">
                <w:rPr>
                  <w:rFonts w:eastAsia="Calibri" w:cs="Calibri"/>
                  <w:b/>
                  <w:bCs/>
                  <w:color w:val="auto"/>
                </w:rPr>
                <w:t>)</w:t>
              </w:r>
              <w:r w:rsidRPr="00EA1DAF">
                <w:rPr>
                  <w:rFonts w:eastAsia="Calibri" w:cs="Calibri"/>
                  <w:color w:val="auto"/>
                </w:rPr>
                <w:t xml:space="preserve"> της παρ. 1 του άρθρου 61 του ν.4488/2017, σύμφωνα με την οποία </w:t>
              </w:r>
              <w:r w:rsidRPr="00EA1DAF">
                <w:rPr>
                  <w:rFonts w:eastAsia="Calibri" w:cs="Calibri"/>
                  <w:i/>
                  <w:iCs/>
                  <w:color w:val="auto"/>
                </w:rPr>
                <w:t>«1. Κάθε φυσικό πρόσωπο ή νομικό πρόσωπο δημοσίου ή ιδιωτικού δικαίου υποχρεούται να διασφαλίζει την ισότιμη άσκηση των δικαιωμάτων των ατόμων με αναπηρία στο πεδίο των αρμοδιοτήτων ή δραστηριοτήτων του, λαμβάνοντας κάθε πρόσφορο μέτρο και απέχοντας από οποιαδήποτε ενέργεια ή πρακτική που ενδέχεται να θίγει την άσκηση των δικαιωμάτων των ατόμων με αναπηρία  Ιδίως υποχρεούται: α) να αφαιρεί υφιστάμενα εμπόδια κάθε είδους, β) να τηρεί τις αρχές καθολικού σχεδιασμού σε κάθε τομέα της αρμοδιότητάς του ή της δραστηριοποίησής του, προκειμένου να διασφαλίζει για τα άτομα με αναπηρία την προσβασιμότητα των υποδομών, των υπηρεσιών ή των αγαθών που προσφέρει […] »</w:t>
              </w:r>
              <w:r w:rsidRPr="00EA1DAF">
                <w:rPr>
                  <w:rFonts w:eastAsia="Calibri" w:cs="Calibri"/>
                  <w:color w:val="auto"/>
                </w:rPr>
                <w:t xml:space="preserve"> και </w:t>
              </w:r>
              <w:r w:rsidRPr="00EA1DAF">
                <w:rPr>
                  <w:rFonts w:eastAsia="Calibri" w:cs="Calibri"/>
                  <w:b/>
                  <w:bCs/>
                  <w:color w:val="auto"/>
                  <w:lang w:val="en-US"/>
                </w:rPr>
                <w:t>ii</w:t>
              </w:r>
              <w:r w:rsidRPr="00EA1DAF">
                <w:rPr>
                  <w:rFonts w:eastAsia="Calibri" w:cs="Calibri"/>
                  <w:b/>
                  <w:bCs/>
                  <w:color w:val="auto"/>
                </w:rPr>
                <w:t>)</w:t>
              </w:r>
              <w:r w:rsidRPr="00EA1DAF">
                <w:rPr>
                  <w:rFonts w:eastAsia="Calibri" w:cs="Calibri"/>
                  <w:color w:val="auto"/>
                </w:rPr>
                <w:t xml:space="preserve"> του Κεφαλαίου Η’ του ν. 4727/2020, σύμφωνα με το οποίο οι ισότοποι και εφαρμογές για φορητές συσκευές των οργανισμών του Δημόσιου Τομέα πρέπει να καταστούν προσβάσιμες στα άτομα με αναπηρία. </w:t>
              </w:r>
            </w:p>
            <w:p w14:paraId="3E4D26A9" w14:textId="77777777" w:rsidR="007E0F5E" w:rsidRDefault="007E0F5E" w:rsidP="007E0F5E">
              <w:pPr>
                <w:shd w:val="clear" w:color="auto" w:fill="FFFFFF"/>
                <w:spacing w:after="0"/>
                <w:rPr>
                  <w:rFonts w:eastAsia="Calibri" w:cs="Calibri"/>
                  <w:color w:val="auto"/>
                </w:rPr>
              </w:pPr>
            </w:p>
            <w:p w14:paraId="2CD52B69" w14:textId="38A44C68" w:rsidR="007E0F5E" w:rsidRPr="007E0F5E" w:rsidRDefault="007E0F5E" w:rsidP="007E0F5E">
              <w:pPr>
                <w:shd w:val="clear" w:color="auto" w:fill="FFFFFF"/>
                <w:spacing w:after="0"/>
                <w:rPr>
                  <w:rFonts w:eastAsia="Calibri" w:cs="Calibri"/>
                  <w:color w:val="auto"/>
                </w:rPr>
              </w:pPr>
              <w:r>
                <w:rPr>
                  <w:rFonts w:eastAsia="Calibri" w:cs="Calibri"/>
                  <w:color w:val="auto"/>
                </w:rPr>
                <w:t xml:space="preserve">4. </w:t>
              </w:r>
              <w:r w:rsidRPr="007E0F5E">
                <w:rPr>
                  <w:rFonts w:eastAsia="Calibri" w:cs="Calibri"/>
                  <w:b/>
                  <w:bCs/>
                  <w:color w:val="auto"/>
                </w:rPr>
                <w:t xml:space="preserve">Το άρθρο 7 </w:t>
              </w:r>
              <w:r>
                <w:rPr>
                  <w:rFonts w:eastAsia="Calibri" w:cs="Calibri"/>
                  <w:b/>
                  <w:bCs/>
                  <w:color w:val="auto"/>
                </w:rPr>
                <w:t>«</w:t>
              </w:r>
              <w:r w:rsidRPr="007E0F5E">
                <w:rPr>
                  <w:rFonts w:eastAsia="Calibri" w:cs="Calibri"/>
                  <w:b/>
                  <w:bCs/>
                  <w:color w:val="auto"/>
                </w:rPr>
                <w:t>Υπεύθυνοι αποδέκτες αναφορών στη σχολική μονάδα</w:t>
              </w:r>
              <w:r>
                <w:rPr>
                  <w:rFonts w:eastAsia="Calibri" w:cs="Calibri"/>
                  <w:b/>
                  <w:bCs/>
                  <w:color w:val="auto"/>
                </w:rPr>
                <w:t>»</w:t>
              </w:r>
              <w:r w:rsidRPr="007E0F5E">
                <w:t xml:space="preserve"> </w:t>
              </w:r>
              <w:r w:rsidRPr="007E0F5E">
                <w:rPr>
                  <w:rFonts w:eastAsia="Calibri" w:cs="Calibri"/>
                  <w:b/>
                  <w:bCs/>
                  <w:color w:val="auto"/>
                </w:rPr>
                <w:t>να συμπληρωθεί ως ακολούθως (βλ. με έντονη γραμματοσειρά):</w:t>
              </w:r>
            </w:p>
            <w:p w14:paraId="08EF161E" w14:textId="321E6D05" w:rsidR="007E0F5E" w:rsidRDefault="007E0F5E" w:rsidP="007E0F5E">
              <w:pPr>
                <w:shd w:val="clear" w:color="auto" w:fill="FFFFFF"/>
                <w:spacing w:after="0"/>
                <w:rPr>
                  <w:rFonts w:eastAsia="Calibri" w:cs="Calibri"/>
                  <w:color w:val="auto"/>
                </w:rPr>
              </w:pPr>
              <w:r w:rsidRPr="007E0F5E">
                <w:rPr>
                  <w:rFonts w:eastAsia="Calibri" w:cs="Calibri"/>
                  <w:color w:val="auto"/>
                </w:rPr>
                <w:t>Για την αποφυγή ενδεχόμενης μετρίασης των περιστατικών σχολικού εκφοβισμού με αποδέκτες μαθητές/</w:t>
              </w:r>
              <w:proofErr w:type="spellStart"/>
              <w:r w:rsidRPr="007E0F5E">
                <w:rPr>
                  <w:rFonts w:eastAsia="Calibri" w:cs="Calibri"/>
                  <w:color w:val="auto"/>
                </w:rPr>
                <w:t>τριες</w:t>
              </w:r>
              <w:proofErr w:type="spellEnd"/>
              <w:r w:rsidRPr="007E0F5E">
                <w:rPr>
                  <w:rFonts w:eastAsia="Calibri" w:cs="Calibri"/>
                  <w:color w:val="auto"/>
                </w:rPr>
                <w:t xml:space="preserve"> με αναπηρία, που γνωστοποιούνται στην ψηφιακή πλατφόρμα σύμφωνα με τις διατάξεις του άρθρου 6 του νομοσχεδίου, εξαιτίας παραγόντων που σχετίζονται με την αναπηρία (λ.χ.  μαθητές/</w:t>
              </w:r>
              <w:proofErr w:type="spellStart"/>
              <w:r w:rsidRPr="007E0F5E">
                <w:rPr>
                  <w:rFonts w:eastAsia="Calibri" w:cs="Calibri"/>
                  <w:color w:val="auto"/>
                </w:rPr>
                <w:t>τριες</w:t>
              </w:r>
              <w:proofErr w:type="spellEnd"/>
              <w:r w:rsidRPr="007E0F5E">
                <w:rPr>
                  <w:rFonts w:eastAsia="Calibri" w:cs="Calibri"/>
                  <w:color w:val="auto"/>
                </w:rPr>
                <w:t xml:space="preserve"> με νοητική αναπηρία που δεν είναι σε θέση να αναγνωρίσουν τον εκφοβισμό που βιώνουν ή ακόμα και αν τον αναγνωρίζουν να μην μπορούν να τον αναφέρουν), κρίνεται σκόπιμη η εισαγωγή περαιτέρω προβλέψεων / διασφαλίσεων αναφορικά με το περίγραμμα των αρμοδιοτήτων των υπεύθυνων για τη διαχείριση κρίσεων και την πρόληψη αντικοινωνικών συμπεριφορών στο επίπεδο της σχολικής μονάδας. </w:t>
              </w:r>
            </w:p>
            <w:p w14:paraId="54491668" w14:textId="77777777" w:rsidR="003B5038" w:rsidRPr="007E0F5E" w:rsidRDefault="003B5038" w:rsidP="007E0F5E">
              <w:pPr>
                <w:shd w:val="clear" w:color="auto" w:fill="FFFFFF"/>
                <w:spacing w:after="0"/>
                <w:rPr>
                  <w:rFonts w:eastAsia="Calibri" w:cs="Calibri"/>
                  <w:color w:val="auto"/>
                </w:rPr>
              </w:pPr>
            </w:p>
            <w:p w14:paraId="57302E80" w14:textId="77777777" w:rsidR="007E0F5E" w:rsidRPr="007E0F5E" w:rsidRDefault="007E0F5E" w:rsidP="007E0F5E">
              <w:pPr>
                <w:shd w:val="clear" w:color="auto" w:fill="FFFFFF"/>
                <w:spacing w:after="0"/>
                <w:rPr>
                  <w:rFonts w:eastAsia="Calibri" w:cs="Calibri"/>
                  <w:color w:val="auto"/>
                </w:rPr>
              </w:pPr>
              <w:r w:rsidRPr="007E0F5E">
                <w:rPr>
                  <w:rFonts w:eastAsia="Calibri" w:cs="Calibri"/>
                  <w:color w:val="auto"/>
                  <w:u w:val="single"/>
                </w:rPr>
                <w:t xml:space="preserve">Προσθήκη στο τέλος της παραγράφου: </w:t>
              </w:r>
            </w:p>
            <w:p w14:paraId="6E74C7C7" w14:textId="4FE0402A" w:rsidR="007E0F5E" w:rsidRPr="007E0F5E" w:rsidRDefault="003B5038" w:rsidP="007E0F5E">
              <w:pPr>
                <w:shd w:val="clear" w:color="auto" w:fill="FFFFFF"/>
                <w:spacing w:after="0"/>
                <w:rPr>
                  <w:rFonts w:eastAsia="Calibri" w:cs="Calibri"/>
                  <w:i/>
                  <w:iCs/>
                  <w:color w:val="auto"/>
                </w:rPr>
              </w:pPr>
              <w:r>
                <w:rPr>
                  <w:rFonts w:eastAsia="Calibri" w:cs="Calibri"/>
                  <w:b/>
                  <w:bCs/>
                  <w:i/>
                  <w:iCs/>
                  <w:color w:val="auto"/>
                </w:rPr>
                <w:t>«</w:t>
              </w:r>
              <w:r w:rsidR="007E0F5E" w:rsidRPr="007E0F5E">
                <w:rPr>
                  <w:rFonts w:eastAsia="Calibri" w:cs="Calibri"/>
                  <w:b/>
                  <w:bCs/>
                  <w:i/>
                  <w:iCs/>
                  <w:color w:val="auto"/>
                </w:rPr>
                <w:t xml:space="preserve">Οι αποδέκτες – υπεύθυνοι υποδοχείς σε επίπεδο σχολικής μονάδας των αναφορών για περιστατικά εκφοβισμού και </w:t>
              </w:r>
              <w:proofErr w:type="spellStart"/>
              <w:r w:rsidR="007E0F5E" w:rsidRPr="007E0F5E">
                <w:rPr>
                  <w:rFonts w:eastAsia="Calibri" w:cs="Calibri"/>
                  <w:b/>
                  <w:bCs/>
                  <w:i/>
                  <w:iCs/>
                  <w:color w:val="auto"/>
                </w:rPr>
                <w:t>ενδοσχολικής</w:t>
              </w:r>
              <w:proofErr w:type="spellEnd"/>
              <w:r w:rsidR="007E0F5E" w:rsidRPr="007E0F5E">
                <w:rPr>
                  <w:rFonts w:eastAsia="Calibri" w:cs="Calibri"/>
                  <w:b/>
                  <w:bCs/>
                  <w:i/>
                  <w:iCs/>
                  <w:color w:val="auto"/>
                </w:rPr>
                <w:t xml:space="preserve"> βίας, διαχείρισης κρίσεων και πρόληψης φαινομένων εκφοβιστικών συμπεριφορών, προάγουν εντός των σχολικών μονάδων την κουλτούρα για την έγκαιρη αναγνώριση και αντιμετώπιση περιστατικών εκφοβισμού σε βάρος μαθητών/τριών με αναπηρία. Στα καθήκοντά τους περιλαμβάνεται και η διερεύνηση, σε τακτά χρονικά διαστήματα, των συνθηκών του σχολικού βίου των μαθητών/τριών μαθητών/τριών με αναπηρία, αξιοποιώντας το φάσμα των πρακτικών, συστημάτων, στρατηγικών και εργαλείων επικοινωνίας που είναι αναγκαία/</w:t>
              </w:r>
              <w:proofErr w:type="spellStart"/>
              <w:r w:rsidR="007E0F5E" w:rsidRPr="007E0F5E">
                <w:rPr>
                  <w:rFonts w:eastAsia="Calibri" w:cs="Calibri"/>
                  <w:b/>
                  <w:bCs/>
                  <w:i/>
                  <w:iCs/>
                  <w:color w:val="auto"/>
                </w:rPr>
                <w:t>ες</w:t>
              </w:r>
              <w:proofErr w:type="spellEnd"/>
              <w:r w:rsidR="007E0F5E" w:rsidRPr="007E0F5E">
                <w:rPr>
                  <w:rFonts w:eastAsia="Calibri" w:cs="Calibri"/>
                  <w:b/>
                  <w:bCs/>
                  <w:i/>
                  <w:iCs/>
                  <w:color w:val="auto"/>
                </w:rPr>
                <w:t xml:space="preserve"> για την ουσιαστική εκπλήρωση του ρόλου αυτού, συμπεριλαμβανομένης της εναλλακτικής επικοινωνίας για περιπτώσεις μαθητών/τριών με αναπηρία, όταν κρίνεται αναγκαίος ο διαφορετικός τρόπος επικοινωνίας, καθώς και η αναφορά των περιστατικών εκφοβισμού για τις περιπτώσεις αυτές, όπου εντοπίζονται</w:t>
              </w:r>
              <w:r>
                <w:rPr>
                  <w:rFonts w:eastAsia="Calibri" w:cs="Calibri"/>
                  <w:b/>
                  <w:bCs/>
                  <w:i/>
                  <w:iCs/>
                  <w:color w:val="auto"/>
                </w:rPr>
                <w:t>»</w:t>
              </w:r>
              <w:r w:rsidR="007E0F5E" w:rsidRPr="007E0F5E">
                <w:rPr>
                  <w:rFonts w:eastAsia="Calibri" w:cs="Calibri"/>
                  <w:b/>
                  <w:bCs/>
                  <w:i/>
                  <w:iCs/>
                  <w:color w:val="auto"/>
                </w:rPr>
                <w:t xml:space="preserve">. </w:t>
              </w:r>
            </w:p>
            <w:p w14:paraId="5BCEEFDF" w14:textId="77777777" w:rsidR="007E0F5E" w:rsidRPr="00EA1DAF" w:rsidRDefault="007E0F5E" w:rsidP="00EA1DAF">
              <w:pPr>
                <w:shd w:val="clear" w:color="auto" w:fill="FFFFFF"/>
                <w:spacing w:after="0"/>
                <w:rPr>
                  <w:rFonts w:eastAsia="Calibri" w:cs="Calibri"/>
                  <w:color w:val="auto"/>
                </w:rPr>
              </w:pPr>
            </w:p>
            <w:p w14:paraId="15FBB092" w14:textId="22AA8B7E" w:rsidR="00EA1DAF" w:rsidRPr="00EA1DAF" w:rsidRDefault="007E0F5E" w:rsidP="00EA1DAF">
              <w:pPr>
                <w:shd w:val="clear" w:color="auto" w:fill="FFFFFF"/>
                <w:spacing w:after="0"/>
                <w:rPr>
                  <w:rFonts w:eastAsia="Calibri" w:cs="Calibri"/>
                  <w:b/>
                  <w:bCs/>
                  <w:color w:val="auto"/>
                </w:rPr>
              </w:pPr>
              <w:r>
                <w:rPr>
                  <w:rFonts w:eastAsia="Calibri" w:cs="Calibri"/>
                  <w:b/>
                  <w:bCs/>
                  <w:color w:val="auto"/>
                </w:rPr>
                <w:lastRenderedPageBreak/>
                <w:t>5</w:t>
              </w:r>
              <w:r w:rsidR="00EA1DAF" w:rsidRPr="00EA1DAF">
                <w:rPr>
                  <w:rFonts w:eastAsia="Calibri" w:cs="Calibri"/>
                  <w:b/>
                  <w:bCs/>
                  <w:color w:val="auto"/>
                </w:rPr>
                <w:t>.</w:t>
              </w:r>
              <w:r w:rsidR="00EA1DAF" w:rsidRPr="00EA1DAF">
                <w:rPr>
                  <w:rFonts w:eastAsia="Calibri" w:cs="Calibri"/>
                  <w:color w:val="auto"/>
                </w:rPr>
                <w:t xml:space="preserve"> </w:t>
              </w:r>
              <w:r w:rsidR="00EA1DAF" w:rsidRPr="00EA1DAF">
                <w:rPr>
                  <w:rFonts w:eastAsia="Calibri" w:cs="Calibri"/>
                  <w:b/>
                  <w:bCs/>
                  <w:color w:val="auto"/>
                </w:rPr>
                <w:t xml:space="preserve">Το άρθρο 11 «Δράσεις του Ινστιτούτου Εκπαιδευτικής Πολιτικής και του Ινστιτούτου Τεχνολογίας Υπολογιστών και Εκδόσεων «Διόφαντος» μέσω της λειτουργίας ψηφιακής πλατφόρμας» </w:t>
              </w:r>
              <w:bookmarkStart w:id="8" w:name="_Hlk127520146"/>
              <w:r w:rsidR="00EA1DAF" w:rsidRPr="00EA1DAF">
                <w:rPr>
                  <w:rFonts w:eastAsia="Calibri" w:cs="Calibri"/>
                  <w:b/>
                  <w:bCs/>
                  <w:color w:val="auto"/>
                </w:rPr>
                <w:t xml:space="preserve">να συμπληρωθεί ως ακολούθως (βλ. με έντονη γραμματοσειρά): </w:t>
              </w:r>
            </w:p>
            <w:bookmarkEnd w:id="8"/>
            <w:p w14:paraId="4D0396B4" w14:textId="19DF84F0" w:rsidR="003B5038" w:rsidRDefault="00EA1DAF" w:rsidP="00EA1DAF">
              <w:pPr>
                <w:shd w:val="clear" w:color="auto" w:fill="FFFFFF"/>
                <w:spacing w:after="0"/>
                <w:rPr>
                  <w:rFonts w:eastAsia="Calibri" w:cs="Calibri"/>
                  <w:color w:val="auto"/>
                </w:rPr>
              </w:pPr>
              <w:r w:rsidRPr="00EA1DAF">
                <w:rPr>
                  <w:rFonts w:eastAsia="Calibri" w:cs="Calibri"/>
                  <w:i/>
                  <w:iCs/>
                  <w:color w:val="auto"/>
                </w:rPr>
                <w:t>«Το Ινστιτούτο Τεχνολογίας Υπολογιστών και Εκδόσεων (Ι.Τ.Υ.Ε.) «Διόφαντος» αναπτύσσει και λειτουργεί στο Υπουργείο Παιδείας και Θρησκευμάτων ειδική ψηφιακή πλατφόρμα, η οποία είναι προσβάσιμη μέσω της Ενιαίας Ψηφιακής Πύλης της Δημόσιας Διοίκησης (gov.gr-ΕΨΠ)</w:t>
              </w:r>
              <w:r w:rsidRPr="00EA1DAF">
                <w:rPr>
                  <w:rFonts w:eastAsia="Calibri" w:cs="Calibri"/>
                  <w:b/>
                  <w:bCs/>
                  <w:i/>
                  <w:iCs/>
                  <w:color w:val="auto"/>
                </w:rPr>
                <w:t xml:space="preserve"> και πλήρως προσβάσιμη στα άτομα με αναπηρία</w:t>
              </w:r>
              <w:r w:rsidRPr="00EA1DAF">
                <w:rPr>
                  <w:rFonts w:eastAsia="Calibri" w:cs="Calibri"/>
                  <w:i/>
                  <w:iCs/>
                  <w:color w:val="auto"/>
                </w:rPr>
                <w:t xml:space="preserve">, για την πρόληψη και την αντιμετώπιση της </w:t>
              </w:r>
              <w:proofErr w:type="spellStart"/>
              <w:r w:rsidRPr="00EA1DAF">
                <w:rPr>
                  <w:rFonts w:eastAsia="Calibri" w:cs="Calibri"/>
                  <w:i/>
                  <w:iCs/>
                  <w:color w:val="auto"/>
                </w:rPr>
                <w:t>ενδοσχολικής</w:t>
              </w:r>
              <w:proofErr w:type="spellEnd"/>
              <w:r w:rsidRPr="00EA1DAF">
                <w:rPr>
                  <w:rFonts w:eastAsia="Calibri" w:cs="Calibri"/>
                  <w:i/>
                  <w:iCs/>
                  <w:color w:val="auto"/>
                </w:rPr>
                <w:t xml:space="preserve"> βίας και του εκφοβισμού, με σκοπό να υποστηριχθούν νέες δράσεις που εκπονούνται από το Ινστιτούτο</w:t>
              </w:r>
              <w:r w:rsidRPr="00EA1DAF">
                <w:rPr>
                  <w:rFonts w:eastAsia="Calibri"/>
                  <w:shd w:val="clear" w:color="auto" w:fill="FFFFFF"/>
                </w:rPr>
                <w:t xml:space="preserve"> </w:t>
              </w:r>
              <w:r w:rsidRPr="00EA1DAF">
                <w:rPr>
                  <w:rFonts w:eastAsia="Calibri" w:cs="Calibri"/>
                  <w:i/>
                  <w:iCs/>
                  <w:color w:val="auto"/>
                </w:rPr>
                <w:t xml:space="preserve">Εκπαιδευτικής Πολιτικής (Ι.Ε.Π.) και το Ι.Τ.Υ.Ε., η οποία περιλαμβάνει ιδίως: α) αποθετήριο σχεδίων δράσης και καλών πρακτικών, β) </w:t>
              </w:r>
              <w:r w:rsidR="003D6D11">
                <w:rPr>
                  <w:rFonts w:eastAsia="Calibri" w:cs="Calibri"/>
                  <w:i/>
                  <w:iCs/>
                  <w:color w:val="auto"/>
                </w:rPr>
                <w:t>…»</w:t>
              </w:r>
            </w:p>
            <w:p w14:paraId="0821F8FE" w14:textId="77777777" w:rsidR="003D6D11" w:rsidRDefault="003D6D11" w:rsidP="003B5038">
              <w:pPr>
                <w:shd w:val="clear" w:color="auto" w:fill="FFFFFF"/>
                <w:spacing w:after="0"/>
                <w:rPr>
                  <w:rFonts w:eastAsia="Calibri" w:cs="Calibri"/>
                  <w:b/>
                  <w:bCs/>
                  <w:color w:val="auto"/>
                </w:rPr>
              </w:pPr>
            </w:p>
            <w:p w14:paraId="1DE3D6E5" w14:textId="2EFBACD3" w:rsidR="003B5038" w:rsidRDefault="00EA1DAF" w:rsidP="003B5038">
              <w:pPr>
                <w:shd w:val="clear" w:color="auto" w:fill="FFFFFF"/>
                <w:spacing w:after="0"/>
                <w:rPr>
                  <w:rFonts w:eastAsia="Calibri" w:cs="Calibri"/>
                  <w:color w:val="auto"/>
                </w:rPr>
              </w:pPr>
              <w:r w:rsidRPr="00EA1DAF">
                <w:rPr>
                  <w:rFonts w:eastAsia="Calibri" w:cs="Calibri"/>
                  <w:b/>
                  <w:bCs/>
                  <w:color w:val="auto"/>
                </w:rPr>
                <w:t>Αιτιολόγηση:</w:t>
              </w:r>
              <w:r w:rsidRPr="00EA1DAF">
                <w:rPr>
                  <w:rFonts w:eastAsia="Calibri" w:cs="Calibri"/>
                  <w:color w:val="auto"/>
                </w:rPr>
                <w:t xml:space="preserve"> Βλ. αιτιολόγηση επί του άρθρου 6.  </w:t>
              </w:r>
            </w:p>
            <w:p w14:paraId="4F96AA8E" w14:textId="77777777" w:rsidR="003B5038" w:rsidRDefault="003B5038" w:rsidP="003B5038">
              <w:pPr>
                <w:shd w:val="clear" w:color="auto" w:fill="FFFFFF"/>
                <w:spacing w:after="0"/>
                <w:rPr>
                  <w:rFonts w:eastAsia="Calibri" w:cs="Calibri"/>
                  <w:color w:val="auto"/>
                </w:rPr>
              </w:pPr>
            </w:p>
            <w:p w14:paraId="278D6325" w14:textId="48B7D5EC" w:rsidR="00AB5399" w:rsidRPr="003B5038" w:rsidRDefault="004072B2" w:rsidP="003B5038">
              <w:pPr>
                <w:shd w:val="clear" w:color="auto" w:fill="FFFFFF"/>
                <w:spacing w:after="0"/>
                <w:rPr>
                  <w:rFonts w:eastAsia="Calibri" w:cs="Calibri"/>
                  <w:color w:val="auto"/>
                </w:rPr>
              </w:pPr>
              <w:r w:rsidRPr="00E86470">
                <w:rPr>
                  <w:rFonts w:asciiTheme="majorHAnsi" w:hAnsiTheme="majorHAnsi"/>
                </w:rPr>
                <w:t>Ευελπιστώντας</w:t>
              </w:r>
              <w:r w:rsidR="00AB5399" w:rsidRPr="00E86470">
                <w:rPr>
                  <w:rFonts w:asciiTheme="majorHAnsi" w:hAnsiTheme="majorHAnsi"/>
                </w:rPr>
                <w:t xml:space="preserve"> ότι θα ανταποκριθείτε θετικά στ</w:t>
              </w:r>
              <w:r w:rsidR="00DD6A16">
                <w:rPr>
                  <w:rFonts w:asciiTheme="majorHAnsi" w:hAnsiTheme="majorHAnsi"/>
                </w:rPr>
                <w:t>ο</w:t>
              </w:r>
              <w:r w:rsidR="00AB5399" w:rsidRPr="00E86470">
                <w:rPr>
                  <w:rFonts w:asciiTheme="majorHAnsi" w:hAnsiTheme="majorHAnsi"/>
                </w:rPr>
                <w:t xml:space="preserve"> δίκαι</w:t>
              </w:r>
              <w:r w:rsidR="00DD6A16">
                <w:rPr>
                  <w:rFonts w:asciiTheme="majorHAnsi" w:hAnsiTheme="majorHAnsi"/>
                </w:rPr>
                <w:t>ο</w:t>
              </w:r>
              <w:r w:rsidR="00AB5399" w:rsidRPr="00E86470">
                <w:rPr>
                  <w:rFonts w:asciiTheme="majorHAnsi" w:hAnsiTheme="majorHAnsi"/>
                </w:rPr>
                <w:t xml:space="preserve"> α</w:t>
              </w:r>
              <w:r w:rsidR="00DD6A16">
                <w:rPr>
                  <w:rFonts w:asciiTheme="majorHAnsi" w:hAnsiTheme="majorHAnsi"/>
                </w:rPr>
                <w:t>ί</w:t>
              </w:r>
              <w:r w:rsidR="00AB5399" w:rsidRPr="00E86470">
                <w:rPr>
                  <w:rFonts w:asciiTheme="majorHAnsi" w:hAnsiTheme="majorHAnsi"/>
                </w:rPr>
                <w:t>τ</w:t>
              </w:r>
              <w:r w:rsidR="00DD6A16">
                <w:rPr>
                  <w:rFonts w:asciiTheme="majorHAnsi" w:hAnsiTheme="majorHAnsi"/>
                </w:rPr>
                <w:t>ημά</w:t>
              </w:r>
              <w:r w:rsidR="00AB5399" w:rsidRPr="00E86470">
                <w:rPr>
                  <w:rFonts w:asciiTheme="majorHAnsi" w:hAnsiTheme="majorHAnsi"/>
                </w:rPr>
                <w:t xml:space="preserve"> </w:t>
              </w:r>
              <w:r w:rsidRPr="00E86470">
                <w:rPr>
                  <w:rFonts w:asciiTheme="majorHAnsi" w:hAnsiTheme="majorHAnsi"/>
                </w:rPr>
                <w:t>μας,</w:t>
              </w:r>
              <w:r w:rsidR="00AB5399" w:rsidRPr="00E86470">
                <w:rPr>
                  <w:rFonts w:asciiTheme="majorHAnsi" w:hAnsiTheme="majorHAnsi"/>
                </w:rPr>
                <w:t xml:space="preserve"> </w:t>
              </w:r>
            </w:p>
            <w:p w14:paraId="74C091A0" w14:textId="2327A12F" w:rsidR="00091240" w:rsidRPr="00E86470" w:rsidRDefault="00AB5399" w:rsidP="00E86470">
              <w:pPr>
                <w:rPr>
                  <w:rFonts w:asciiTheme="majorHAnsi" w:hAnsiTheme="majorHAnsi"/>
                </w:rPr>
              </w:pPr>
              <w:r w:rsidRPr="00E86470">
                <w:rPr>
                  <w:rFonts w:asciiTheme="majorHAnsi" w:hAnsiTheme="majorHAnsi"/>
                </w:rPr>
                <w:t>Σας ευχαριστούμε θερμά εκ των προτέρων.</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3"/>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3"/>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0004690E" w14:textId="64E8041E" w:rsidR="00DD6A16" w:rsidRDefault="00DD6A16" w:rsidP="00DD6A16">
              <w:pPr>
                <w:pStyle w:val="Bullets0"/>
                <w:rPr>
                  <w:rStyle w:val="BulletsChar"/>
                </w:rPr>
              </w:pPr>
              <w:r w:rsidRPr="00DD6A16">
                <w:rPr>
                  <w:rStyle w:val="BulletsChar"/>
                </w:rPr>
                <w:t>Γραφείο Πρωθυπουργού της χώρας</w:t>
              </w:r>
            </w:p>
            <w:p w14:paraId="33F2E3F7" w14:textId="24889FA0" w:rsidR="00B147CE" w:rsidRPr="00DD6A16" w:rsidRDefault="00B147CE" w:rsidP="00DD6A16">
              <w:pPr>
                <w:pStyle w:val="Bullets0"/>
                <w:rPr>
                  <w:rStyle w:val="BulletsChar"/>
                </w:rPr>
              </w:pPr>
              <w:r>
                <w:rPr>
                  <w:rStyle w:val="BulletsChar"/>
                </w:rPr>
                <w:t xml:space="preserve">Γραφείο </w:t>
              </w:r>
              <w:r w:rsidRPr="00B147CE">
                <w:rPr>
                  <w:rStyle w:val="BulletsChar"/>
                </w:rPr>
                <w:t>Υπουργ</w:t>
              </w:r>
              <w:r>
                <w:rPr>
                  <w:rStyle w:val="BulletsChar"/>
                </w:rPr>
                <w:t>ού</w:t>
              </w:r>
              <w:r w:rsidRPr="00B147CE">
                <w:rPr>
                  <w:rStyle w:val="BulletsChar"/>
                </w:rPr>
                <w:t xml:space="preserve"> Παιδείας και Θρησκευμάτων</w:t>
              </w:r>
              <w:r>
                <w:rPr>
                  <w:rStyle w:val="BulletsChar"/>
                </w:rPr>
                <w:t>,</w:t>
              </w:r>
              <w:r w:rsidRPr="00B147CE">
                <w:rPr>
                  <w:rStyle w:val="BulletsChar"/>
                </w:rPr>
                <w:t xml:space="preserve"> κ. Ν. Κεραμέως </w:t>
              </w:r>
            </w:p>
            <w:p w14:paraId="443EE1FA" w14:textId="77777777" w:rsidR="00DD6A16" w:rsidRPr="00DD6A16" w:rsidRDefault="00DD6A16" w:rsidP="00DD6A16">
              <w:pPr>
                <w:pStyle w:val="Bullets0"/>
                <w:rPr>
                  <w:rStyle w:val="BulletsChar"/>
                </w:rPr>
              </w:pPr>
              <w:r w:rsidRPr="00DD6A16">
                <w:rPr>
                  <w:rStyle w:val="BulletsChar"/>
                </w:rPr>
                <w:t>Γραφείο Υπουργού Επικρατείας, κ. Γ. Γεραπετρίτη</w:t>
              </w:r>
            </w:p>
            <w:p w14:paraId="3B700DE3" w14:textId="30BB1584" w:rsidR="00DD6A16" w:rsidRDefault="00DD6A16" w:rsidP="00DD6A16">
              <w:pPr>
                <w:pStyle w:val="Bullets0"/>
                <w:rPr>
                  <w:rStyle w:val="BulletsChar"/>
                </w:rPr>
              </w:pPr>
              <w:r w:rsidRPr="00DD6A16">
                <w:rPr>
                  <w:rStyle w:val="BulletsChar"/>
                </w:rPr>
                <w:t xml:space="preserve">Γραφείο Υπουργού </w:t>
              </w:r>
              <w:r w:rsidR="00AF7512">
                <w:rPr>
                  <w:rStyle w:val="BulletsChar"/>
                </w:rPr>
                <w:t>Επικρατείας</w:t>
              </w:r>
              <w:r w:rsidRPr="00DD6A16">
                <w:rPr>
                  <w:rStyle w:val="BulletsChar"/>
                </w:rPr>
                <w:t>, κ. Άκη Σκέρτσου</w:t>
              </w:r>
            </w:p>
            <w:p w14:paraId="0BAF1330" w14:textId="77777777" w:rsidR="009D543F" w:rsidRDefault="00DD6A16" w:rsidP="009D543F">
              <w:pPr>
                <w:pStyle w:val="Bullets0"/>
              </w:pPr>
              <w:r>
                <w:rPr>
                  <w:rStyle w:val="BulletsChar"/>
                </w:rPr>
                <w:t xml:space="preserve">Γραφείο </w:t>
              </w:r>
              <w:r w:rsidR="009D543F" w:rsidRPr="009D543F">
                <w:rPr>
                  <w:rStyle w:val="BulletsChar"/>
                </w:rPr>
                <w:t>Υ</w:t>
              </w:r>
              <w:r w:rsidR="009D543F">
                <w:rPr>
                  <w:rStyle w:val="BulletsChar"/>
                </w:rPr>
                <w:t>φυ</w:t>
              </w:r>
              <w:r w:rsidR="009D543F" w:rsidRPr="009D543F">
                <w:rPr>
                  <w:rStyle w:val="BulletsChar"/>
                </w:rPr>
                <w:t>πουργ</w:t>
              </w:r>
              <w:r w:rsidR="009D543F">
                <w:rPr>
                  <w:rStyle w:val="BulletsChar"/>
                </w:rPr>
                <w:t>ού</w:t>
              </w:r>
              <w:r w:rsidR="009D543F" w:rsidRPr="009D543F">
                <w:rPr>
                  <w:rStyle w:val="BulletsChar"/>
                </w:rPr>
                <w:t xml:space="preserve"> Παιδείας και Θρησκευμάτων</w:t>
              </w:r>
              <w:r w:rsidR="009D543F">
                <w:rPr>
                  <w:rStyle w:val="BulletsChar"/>
                </w:rPr>
                <w:t>, κ. Ζ. Μακρή</w:t>
              </w:r>
              <w:r w:rsidR="009D543F" w:rsidRPr="009D543F">
                <w:t xml:space="preserve"> </w:t>
              </w:r>
            </w:p>
            <w:p w14:paraId="5C61B143" w14:textId="40941324" w:rsidR="009D543F" w:rsidRPr="009D543F" w:rsidRDefault="009D543F" w:rsidP="009D543F">
              <w:pPr>
                <w:pStyle w:val="Bullets0"/>
                <w:rPr>
                  <w:rStyle w:val="BulletsChar"/>
                </w:rPr>
              </w:pPr>
              <w:r w:rsidRPr="009D543F">
                <w:rPr>
                  <w:rStyle w:val="BulletsChar"/>
                </w:rPr>
                <w:t xml:space="preserve">Γ. Γ. Α/βάθμιας, Β/βάθμιας Εκπαίδευσης και Ειδικής Αγωγής, κ. Α. </w:t>
              </w:r>
              <w:proofErr w:type="spellStart"/>
              <w:r w:rsidRPr="009D543F">
                <w:rPr>
                  <w:rStyle w:val="BulletsChar"/>
                </w:rPr>
                <w:t>Κόπτση</w:t>
              </w:r>
              <w:proofErr w:type="spellEnd"/>
            </w:p>
            <w:p w14:paraId="2ADA42A4" w14:textId="77777777" w:rsidR="009D543F" w:rsidRPr="009D543F" w:rsidRDefault="009D543F" w:rsidP="009D543F">
              <w:pPr>
                <w:pStyle w:val="Bullets0"/>
                <w:rPr>
                  <w:rStyle w:val="BulletsChar"/>
                </w:rPr>
              </w:pPr>
              <w:r w:rsidRPr="009D543F">
                <w:rPr>
                  <w:rStyle w:val="BulletsChar"/>
                </w:rPr>
                <w:lastRenderedPageBreak/>
                <w:t xml:space="preserve">Δ/νση Ειδικής Αγωγής και Εκπαίδευσης Υπουργείου Παιδείας </w:t>
              </w:r>
            </w:p>
            <w:p w14:paraId="634655BF" w14:textId="64DCB07E" w:rsidR="002D0AB7" w:rsidRPr="000E2BB8" w:rsidRDefault="00441BB5" w:rsidP="009D543F">
              <w:pPr>
                <w:pStyle w:val="Bullets0"/>
              </w:pPr>
              <w:r w:rsidRPr="00441BB5">
                <w:rPr>
                  <w:rStyle w:val="BulletsChar"/>
                </w:rPr>
                <w:t>Οργανώσεις Μέλη Ε</w:t>
              </w:r>
              <w:r w:rsidR="00AF7512">
                <w:rPr>
                  <w:rStyle w:val="BulletsChar"/>
                </w:rPr>
                <w:t>.</w:t>
              </w:r>
              <w:r w:rsidRPr="00441BB5">
                <w:rPr>
                  <w:rStyle w:val="BulletsChar"/>
                </w:rPr>
                <w:t>Σ</w:t>
              </w:r>
              <w:r w:rsidR="00AF7512">
                <w:rPr>
                  <w:rStyle w:val="BulletsChar"/>
                </w:rPr>
                <w:t>.</w:t>
              </w:r>
              <w:r w:rsidRPr="00441BB5">
                <w:rPr>
                  <w:rStyle w:val="BulletsChar"/>
                </w:rPr>
                <w:t>Α</w:t>
              </w:r>
              <w:r w:rsidR="00AF7512">
                <w:rPr>
                  <w:rStyle w:val="BulletsChar"/>
                </w:rPr>
                <w:t>.</w:t>
              </w:r>
              <w:r w:rsidRPr="00441BB5">
                <w:rPr>
                  <w:rStyle w:val="BulletsChar"/>
                </w:rPr>
                <w:t>μεΑ</w:t>
              </w:r>
              <w:r w:rsidR="00AF7512">
                <w:rPr>
                  <w:rStyle w:val="BulletsChar"/>
                </w:rPr>
                <w:t>.</w:t>
              </w:r>
              <w:r w:rsidR="00AB5399" w:rsidRPr="00AB5399">
                <w:rPr>
                  <w:rStyle w:val="BulletsChar"/>
                </w:rPr>
                <w:t xml:space="preserve"> </w:t>
              </w:r>
            </w:p>
          </w:sdtContent>
        </w:sdt>
      </w:sdtContent>
    </w:sdt>
    <w:p w14:paraId="1C54635F" w14:textId="77777777" w:rsidR="00CD3CE2" w:rsidRDefault="00CD3CE2" w:rsidP="00CD3CE2"/>
    <w:bookmarkStart w:id="17"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7D9C2" w14:textId="77777777" w:rsidR="007F4FE5" w:rsidRDefault="007F4FE5" w:rsidP="00A5663B">
      <w:pPr>
        <w:spacing w:after="0" w:line="240" w:lineRule="auto"/>
      </w:pPr>
      <w:r>
        <w:separator/>
      </w:r>
    </w:p>
    <w:p w14:paraId="52B9B03B" w14:textId="77777777" w:rsidR="007F4FE5" w:rsidRDefault="007F4FE5"/>
  </w:endnote>
  <w:endnote w:type="continuationSeparator" w:id="0">
    <w:p w14:paraId="071ED367" w14:textId="77777777" w:rsidR="007F4FE5" w:rsidRDefault="007F4FE5" w:rsidP="00A5663B">
      <w:pPr>
        <w:spacing w:after="0" w:line="240" w:lineRule="auto"/>
      </w:pPr>
      <w:r>
        <w:continuationSeparator/>
      </w:r>
    </w:p>
    <w:p w14:paraId="44A0DBF4" w14:textId="77777777" w:rsidR="007F4FE5" w:rsidRDefault="007F4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52ABA" w14:textId="77777777" w:rsidR="007F4FE5" w:rsidRDefault="007F4FE5" w:rsidP="00A5663B">
      <w:pPr>
        <w:spacing w:after="0" w:line="240" w:lineRule="auto"/>
      </w:pPr>
      <w:bookmarkStart w:id="0" w:name="_Hlk484772647"/>
      <w:bookmarkEnd w:id="0"/>
      <w:r>
        <w:separator/>
      </w:r>
    </w:p>
    <w:p w14:paraId="44050094" w14:textId="77777777" w:rsidR="007F4FE5" w:rsidRDefault="007F4FE5"/>
  </w:footnote>
  <w:footnote w:type="continuationSeparator" w:id="0">
    <w:p w14:paraId="44AC01C5" w14:textId="77777777" w:rsidR="007F4FE5" w:rsidRDefault="007F4FE5" w:rsidP="00A5663B">
      <w:pPr>
        <w:spacing w:after="0" w:line="240" w:lineRule="auto"/>
      </w:pPr>
      <w:r>
        <w:continuationSeparator/>
      </w:r>
    </w:p>
    <w:p w14:paraId="15CCCAA5" w14:textId="77777777" w:rsidR="007F4FE5" w:rsidRDefault="007F4F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04416D8"/>
    <w:multiLevelType w:val="hybridMultilevel"/>
    <w:tmpl w:val="446C5912"/>
    <w:lvl w:ilvl="0" w:tplc="F9D05A5E">
      <w:start w:val="3"/>
      <w:numFmt w:val="decimal"/>
      <w:lvlText w:val="%1."/>
      <w:lvlJc w:val="left"/>
      <w:pPr>
        <w:ind w:left="720" w:hanging="360"/>
      </w:pPr>
      <w:rPr>
        <w:rFonts w:eastAsia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0326696"/>
    <w:multiLevelType w:val="hybridMultilevel"/>
    <w:tmpl w:val="B92EA6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808029C"/>
    <w:multiLevelType w:val="multilevel"/>
    <w:tmpl w:val="85AC7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EC329B6"/>
    <w:multiLevelType w:val="multilevel"/>
    <w:tmpl w:val="D9C88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54B4889"/>
    <w:multiLevelType w:val="multilevel"/>
    <w:tmpl w:val="C8A02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C982467"/>
    <w:multiLevelType w:val="hybridMultilevel"/>
    <w:tmpl w:val="98882C4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0732278">
    <w:abstractNumId w:val="15"/>
  </w:num>
  <w:num w:numId="2" w16cid:durableId="1451318231">
    <w:abstractNumId w:val="15"/>
  </w:num>
  <w:num w:numId="3" w16cid:durableId="876746548">
    <w:abstractNumId w:val="15"/>
  </w:num>
  <w:num w:numId="4" w16cid:durableId="700209811">
    <w:abstractNumId w:val="15"/>
  </w:num>
  <w:num w:numId="5" w16cid:durableId="617952224">
    <w:abstractNumId w:val="15"/>
  </w:num>
  <w:num w:numId="6" w16cid:durableId="1173059763">
    <w:abstractNumId w:val="15"/>
  </w:num>
  <w:num w:numId="7" w16cid:durableId="1307123757">
    <w:abstractNumId w:val="15"/>
  </w:num>
  <w:num w:numId="8" w16cid:durableId="768158111">
    <w:abstractNumId w:val="15"/>
  </w:num>
  <w:num w:numId="9" w16cid:durableId="857156873">
    <w:abstractNumId w:val="15"/>
  </w:num>
  <w:num w:numId="10" w16cid:durableId="342099721">
    <w:abstractNumId w:val="13"/>
  </w:num>
  <w:num w:numId="11" w16cid:durableId="1412193466">
    <w:abstractNumId w:val="12"/>
  </w:num>
  <w:num w:numId="12" w16cid:durableId="222523580">
    <w:abstractNumId w:val="4"/>
  </w:num>
  <w:num w:numId="13" w16cid:durableId="694842499">
    <w:abstractNumId w:val="1"/>
  </w:num>
  <w:num w:numId="14" w16cid:durableId="1960524702">
    <w:abstractNumId w:val="0"/>
  </w:num>
  <w:num w:numId="15" w16cid:durableId="857616977">
    <w:abstractNumId w:val="2"/>
  </w:num>
  <w:num w:numId="16" w16cid:durableId="2067293646">
    <w:abstractNumId w:val="7"/>
  </w:num>
  <w:num w:numId="17" w16cid:durableId="728113631">
    <w:abstractNumId w:val="5"/>
  </w:num>
  <w:num w:numId="18" w16cid:durableId="9914928">
    <w:abstractNumId w:val="11"/>
  </w:num>
  <w:num w:numId="19" w16cid:durableId="1844272983">
    <w:abstractNumId w:val="9"/>
  </w:num>
  <w:num w:numId="20" w16cid:durableId="1869105291">
    <w:abstractNumId w:val="8"/>
  </w:num>
  <w:num w:numId="21" w16cid:durableId="263660008">
    <w:abstractNumId w:val="10"/>
  </w:num>
  <w:num w:numId="22" w16cid:durableId="1603684686">
    <w:abstractNumId w:val="6"/>
  </w:num>
  <w:num w:numId="23" w16cid:durableId="1933463763">
    <w:abstractNumId w:val="3"/>
  </w:num>
  <w:num w:numId="24" w16cid:durableId="19126217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388A"/>
    <w:rsid w:val="000145EC"/>
    <w:rsid w:val="000151C3"/>
    <w:rsid w:val="00016434"/>
    <w:rsid w:val="000224C1"/>
    <w:rsid w:val="00023475"/>
    <w:rsid w:val="000319B3"/>
    <w:rsid w:val="0003631E"/>
    <w:rsid w:val="00042CAA"/>
    <w:rsid w:val="00075633"/>
    <w:rsid w:val="00080A75"/>
    <w:rsid w:val="0008214A"/>
    <w:rsid w:val="000864B5"/>
    <w:rsid w:val="00091240"/>
    <w:rsid w:val="000A5463"/>
    <w:rsid w:val="000C023D"/>
    <w:rsid w:val="000C0865"/>
    <w:rsid w:val="000C099E"/>
    <w:rsid w:val="000C14DF"/>
    <w:rsid w:val="000C602B"/>
    <w:rsid w:val="000D11A7"/>
    <w:rsid w:val="000D34E2"/>
    <w:rsid w:val="000D3D70"/>
    <w:rsid w:val="000E2BB8"/>
    <w:rsid w:val="000E30A0"/>
    <w:rsid w:val="000E44E8"/>
    <w:rsid w:val="000F237D"/>
    <w:rsid w:val="000F317C"/>
    <w:rsid w:val="000F4280"/>
    <w:rsid w:val="000F517B"/>
    <w:rsid w:val="000F5864"/>
    <w:rsid w:val="001004B3"/>
    <w:rsid w:val="00104FD0"/>
    <w:rsid w:val="00120F26"/>
    <w:rsid w:val="001213C4"/>
    <w:rsid w:val="00121B97"/>
    <w:rsid w:val="0013148A"/>
    <w:rsid w:val="0016039E"/>
    <w:rsid w:val="00161A35"/>
    <w:rsid w:val="00162CAE"/>
    <w:rsid w:val="00170DAE"/>
    <w:rsid w:val="0017487F"/>
    <w:rsid w:val="001862D9"/>
    <w:rsid w:val="001A62AD"/>
    <w:rsid w:val="001A67BA"/>
    <w:rsid w:val="001B3428"/>
    <w:rsid w:val="001B7832"/>
    <w:rsid w:val="001E177F"/>
    <w:rsid w:val="001E439E"/>
    <w:rsid w:val="001E79D1"/>
    <w:rsid w:val="001F1161"/>
    <w:rsid w:val="0020565F"/>
    <w:rsid w:val="002058AF"/>
    <w:rsid w:val="00205C46"/>
    <w:rsid w:val="0020705C"/>
    <w:rsid w:val="00213E4B"/>
    <w:rsid w:val="002147A6"/>
    <w:rsid w:val="002170BC"/>
    <w:rsid w:val="00217C66"/>
    <w:rsid w:val="002251AF"/>
    <w:rsid w:val="00233FF8"/>
    <w:rsid w:val="00236A27"/>
    <w:rsid w:val="00241374"/>
    <w:rsid w:val="0025177B"/>
    <w:rsid w:val="002551D7"/>
    <w:rsid w:val="00255DD0"/>
    <w:rsid w:val="002570E4"/>
    <w:rsid w:val="00264E1B"/>
    <w:rsid w:val="0026597B"/>
    <w:rsid w:val="0027672E"/>
    <w:rsid w:val="00292695"/>
    <w:rsid w:val="002A7AEC"/>
    <w:rsid w:val="002B43D6"/>
    <w:rsid w:val="002C154F"/>
    <w:rsid w:val="002C4134"/>
    <w:rsid w:val="002D049B"/>
    <w:rsid w:val="002D0AB7"/>
    <w:rsid w:val="002D1046"/>
    <w:rsid w:val="002D367D"/>
    <w:rsid w:val="002D4556"/>
    <w:rsid w:val="0030116A"/>
    <w:rsid w:val="00301E00"/>
    <w:rsid w:val="003041A6"/>
    <w:rsid w:val="003071D9"/>
    <w:rsid w:val="00322A0B"/>
    <w:rsid w:val="00326F43"/>
    <w:rsid w:val="003336F9"/>
    <w:rsid w:val="003364CB"/>
    <w:rsid w:val="00337205"/>
    <w:rsid w:val="0034662F"/>
    <w:rsid w:val="00356163"/>
    <w:rsid w:val="00361404"/>
    <w:rsid w:val="00371AFA"/>
    <w:rsid w:val="00390DD9"/>
    <w:rsid w:val="00394C3B"/>
    <w:rsid w:val="003956F9"/>
    <w:rsid w:val="00397091"/>
    <w:rsid w:val="003B245B"/>
    <w:rsid w:val="003B3E78"/>
    <w:rsid w:val="003B5038"/>
    <w:rsid w:val="003B6AC5"/>
    <w:rsid w:val="003D4D14"/>
    <w:rsid w:val="003D5DF4"/>
    <w:rsid w:val="003D6D11"/>
    <w:rsid w:val="003D73D0"/>
    <w:rsid w:val="003E113F"/>
    <w:rsid w:val="003E38C4"/>
    <w:rsid w:val="003F09AC"/>
    <w:rsid w:val="003F789B"/>
    <w:rsid w:val="004072B2"/>
    <w:rsid w:val="004102B2"/>
    <w:rsid w:val="00412BB7"/>
    <w:rsid w:val="00413626"/>
    <w:rsid w:val="00414AE9"/>
    <w:rsid w:val="00415D99"/>
    <w:rsid w:val="00421FA4"/>
    <w:rsid w:val="00427AB4"/>
    <w:rsid w:val="00427C1E"/>
    <w:rsid w:val="00434503"/>
    <w:rsid w:val="004355A3"/>
    <w:rsid w:val="00441BB5"/>
    <w:rsid w:val="004443A9"/>
    <w:rsid w:val="0046252F"/>
    <w:rsid w:val="00472CFE"/>
    <w:rsid w:val="00474CB1"/>
    <w:rsid w:val="00483ACE"/>
    <w:rsid w:val="00486A3F"/>
    <w:rsid w:val="004A0771"/>
    <w:rsid w:val="004A2EF2"/>
    <w:rsid w:val="004A3C75"/>
    <w:rsid w:val="004A6201"/>
    <w:rsid w:val="004A7D2E"/>
    <w:rsid w:val="004B0545"/>
    <w:rsid w:val="004C7BA9"/>
    <w:rsid w:val="004D0BE2"/>
    <w:rsid w:val="004D5A2F"/>
    <w:rsid w:val="00501973"/>
    <w:rsid w:val="005077D6"/>
    <w:rsid w:val="00517354"/>
    <w:rsid w:val="0052064A"/>
    <w:rsid w:val="00523EAA"/>
    <w:rsid w:val="00540ED2"/>
    <w:rsid w:val="00544862"/>
    <w:rsid w:val="00545391"/>
    <w:rsid w:val="00547D78"/>
    <w:rsid w:val="00555BEB"/>
    <w:rsid w:val="00571616"/>
    <w:rsid w:val="00573B0A"/>
    <w:rsid w:val="0058273F"/>
    <w:rsid w:val="00583700"/>
    <w:rsid w:val="00590204"/>
    <w:rsid w:val="005925BA"/>
    <w:rsid w:val="005956CD"/>
    <w:rsid w:val="005A36DB"/>
    <w:rsid w:val="005A4542"/>
    <w:rsid w:val="005A4BC0"/>
    <w:rsid w:val="005B00C5"/>
    <w:rsid w:val="005B661B"/>
    <w:rsid w:val="005C5A0B"/>
    <w:rsid w:val="005D05EE"/>
    <w:rsid w:val="005D2B1C"/>
    <w:rsid w:val="005D30F3"/>
    <w:rsid w:val="005D44A7"/>
    <w:rsid w:val="005D505E"/>
    <w:rsid w:val="005F5A54"/>
    <w:rsid w:val="00604E17"/>
    <w:rsid w:val="00610A7E"/>
    <w:rsid w:val="00612214"/>
    <w:rsid w:val="0061760E"/>
    <w:rsid w:val="00617AC0"/>
    <w:rsid w:val="006224B4"/>
    <w:rsid w:val="00642AA7"/>
    <w:rsid w:val="00647299"/>
    <w:rsid w:val="00651CD5"/>
    <w:rsid w:val="00655019"/>
    <w:rsid w:val="0066741D"/>
    <w:rsid w:val="006A305D"/>
    <w:rsid w:val="006A6E38"/>
    <w:rsid w:val="006A785A"/>
    <w:rsid w:val="006C51D4"/>
    <w:rsid w:val="006D0554"/>
    <w:rsid w:val="006D7D2D"/>
    <w:rsid w:val="006E692F"/>
    <w:rsid w:val="006E6B93"/>
    <w:rsid w:val="006F050F"/>
    <w:rsid w:val="006F68D0"/>
    <w:rsid w:val="007009C8"/>
    <w:rsid w:val="00713C33"/>
    <w:rsid w:val="0072145A"/>
    <w:rsid w:val="007226B4"/>
    <w:rsid w:val="00735D77"/>
    <w:rsid w:val="00750AC5"/>
    <w:rsid w:val="00752538"/>
    <w:rsid w:val="00754C30"/>
    <w:rsid w:val="00763FCD"/>
    <w:rsid w:val="00767D09"/>
    <w:rsid w:val="0077016C"/>
    <w:rsid w:val="007A781F"/>
    <w:rsid w:val="007B5ACF"/>
    <w:rsid w:val="007D2285"/>
    <w:rsid w:val="007E0F5E"/>
    <w:rsid w:val="007E1790"/>
    <w:rsid w:val="007E66D9"/>
    <w:rsid w:val="007F4FE5"/>
    <w:rsid w:val="007F77CE"/>
    <w:rsid w:val="008013BD"/>
    <w:rsid w:val="0080787B"/>
    <w:rsid w:val="008104A7"/>
    <w:rsid w:val="00811A9B"/>
    <w:rsid w:val="00816D34"/>
    <w:rsid w:val="0082394C"/>
    <w:rsid w:val="008321C9"/>
    <w:rsid w:val="0083359D"/>
    <w:rsid w:val="00834C52"/>
    <w:rsid w:val="00842387"/>
    <w:rsid w:val="00845D5C"/>
    <w:rsid w:val="00851215"/>
    <w:rsid w:val="00857467"/>
    <w:rsid w:val="00871C93"/>
    <w:rsid w:val="00876B17"/>
    <w:rsid w:val="00880266"/>
    <w:rsid w:val="00886205"/>
    <w:rsid w:val="008903CD"/>
    <w:rsid w:val="00890E52"/>
    <w:rsid w:val="00892DF6"/>
    <w:rsid w:val="00894B4E"/>
    <w:rsid w:val="008960BB"/>
    <w:rsid w:val="008A0FFE"/>
    <w:rsid w:val="008A26A3"/>
    <w:rsid w:val="008A421B"/>
    <w:rsid w:val="008B3278"/>
    <w:rsid w:val="008B5B34"/>
    <w:rsid w:val="008D146E"/>
    <w:rsid w:val="008D28E7"/>
    <w:rsid w:val="008D43B9"/>
    <w:rsid w:val="008F4A49"/>
    <w:rsid w:val="009041E5"/>
    <w:rsid w:val="00911C83"/>
    <w:rsid w:val="00931A35"/>
    <w:rsid w:val="00936BAC"/>
    <w:rsid w:val="009405D2"/>
    <w:rsid w:val="009503E0"/>
    <w:rsid w:val="00953909"/>
    <w:rsid w:val="0096776A"/>
    <w:rsid w:val="00972E62"/>
    <w:rsid w:val="00975D3B"/>
    <w:rsid w:val="00975D68"/>
    <w:rsid w:val="00977202"/>
    <w:rsid w:val="00980425"/>
    <w:rsid w:val="009843A5"/>
    <w:rsid w:val="00990F9C"/>
    <w:rsid w:val="009958B8"/>
    <w:rsid w:val="009959EA"/>
    <w:rsid w:val="00995C38"/>
    <w:rsid w:val="009A0ED1"/>
    <w:rsid w:val="009A4192"/>
    <w:rsid w:val="009B3183"/>
    <w:rsid w:val="009C06F7"/>
    <w:rsid w:val="009C4D45"/>
    <w:rsid w:val="009D543F"/>
    <w:rsid w:val="009E6773"/>
    <w:rsid w:val="009F383C"/>
    <w:rsid w:val="009F651D"/>
    <w:rsid w:val="00A04D49"/>
    <w:rsid w:val="00A0512E"/>
    <w:rsid w:val="00A05FCF"/>
    <w:rsid w:val="00A20ED7"/>
    <w:rsid w:val="00A24A4D"/>
    <w:rsid w:val="00A32253"/>
    <w:rsid w:val="00A32D3F"/>
    <w:rsid w:val="00A35350"/>
    <w:rsid w:val="00A52414"/>
    <w:rsid w:val="00A52D38"/>
    <w:rsid w:val="00A5663B"/>
    <w:rsid w:val="00A66F36"/>
    <w:rsid w:val="00A767CD"/>
    <w:rsid w:val="00A8235C"/>
    <w:rsid w:val="00A862B1"/>
    <w:rsid w:val="00A90B3F"/>
    <w:rsid w:val="00A91199"/>
    <w:rsid w:val="00AA5692"/>
    <w:rsid w:val="00AB2576"/>
    <w:rsid w:val="00AB4D39"/>
    <w:rsid w:val="00AB5399"/>
    <w:rsid w:val="00AC0D27"/>
    <w:rsid w:val="00AC766E"/>
    <w:rsid w:val="00AD0146"/>
    <w:rsid w:val="00AD13AB"/>
    <w:rsid w:val="00AD3CC2"/>
    <w:rsid w:val="00AF0254"/>
    <w:rsid w:val="00AF66C4"/>
    <w:rsid w:val="00AF7512"/>
    <w:rsid w:val="00AF7DE7"/>
    <w:rsid w:val="00B01AB1"/>
    <w:rsid w:val="00B06B35"/>
    <w:rsid w:val="00B10036"/>
    <w:rsid w:val="00B14597"/>
    <w:rsid w:val="00B147CE"/>
    <w:rsid w:val="00B15A4E"/>
    <w:rsid w:val="00B21EC3"/>
    <w:rsid w:val="00B24CE3"/>
    <w:rsid w:val="00B24F28"/>
    <w:rsid w:val="00B25CDE"/>
    <w:rsid w:val="00B30846"/>
    <w:rsid w:val="00B31151"/>
    <w:rsid w:val="00B343FA"/>
    <w:rsid w:val="00B4238E"/>
    <w:rsid w:val="00B4479D"/>
    <w:rsid w:val="00B463D6"/>
    <w:rsid w:val="00B5504A"/>
    <w:rsid w:val="00B621B5"/>
    <w:rsid w:val="00B66570"/>
    <w:rsid w:val="00B73A9A"/>
    <w:rsid w:val="00B82202"/>
    <w:rsid w:val="00B83B21"/>
    <w:rsid w:val="00B926D1"/>
    <w:rsid w:val="00B92A91"/>
    <w:rsid w:val="00B977C3"/>
    <w:rsid w:val="00BA1838"/>
    <w:rsid w:val="00BD105C"/>
    <w:rsid w:val="00BD2BBF"/>
    <w:rsid w:val="00BE04D8"/>
    <w:rsid w:val="00BE2910"/>
    <w:rsid w:val="00BE52FC"/>
    <w:rsid w:val="00BE6103"/>
    <w:rsid w:val="00BF57B7"/>
    <w:rsid w:val="00BF7928"/>
    <w:rsid w:val="00C0166C"/>
    <w:rsid w:val="00C03E1F"/>
    <w:rsid w:val="00C04B0C"/>
    <w:rsid w:val="00C13744"/>
    <w:rsid w:val="00C2350C"/>
    <w:rsid w:val="00C243A1"/>
    <w:rsid w:val="00C31308"/>
    <w:rsid w:val="00C32FBB"/>
    <w:rsid w:val="00C341F5"/>
    <w:rsid w:val="00C3671C"/>
    <w:rsid w:val="00C4571F"/>
    <w:rsid w:val="00C46534"/>
    <w:rsid w:val="00C55583"/>
    <w:rsid w:val="00C5663A"/>
    <w:rsid w:val="00C73FE7"/>
    <w:rsid w:val="00C80445"/>
    <w:rsid w:val="00C82ED9"/>
    <w:rsid w:val="00C83C6C"/>
    <w:rsid w:val="00C83F4F"/>
    <w:rsid w:val="00C864D7"/>
    <w:rsid w:val="00C90057"/>
    <w:rsid w:val="00C92809"/>
    <w:rsid w:val="00C97559"/>
    <w:rsid w:val="00CA1AE3"/>
    <w:rsid w:val="00CA3674"/>
    <w:rsid w:val="00CB6694"/>
    <w:rsid w:val="00CC22AC"/>
    <w:rsid w:val="00CC59F5"/>
    <w:rsid w:val="00CC62E9"/>
    <w:rsid w:val="00CD2EE2"/>
    <w:rsid w:val="00CD3CE2"/>
    <w:rsid w:val="00CD6D05"/>
    <w:rsid w:val="00CD793A"/>
    <w:rsid w:val="00CE0328"/>
    <w:rsid w:val="00CE366F"/>
    <w:rsid w:val="00CE5FF4"/>
    <w:rsid w:val="00CF0E8A"/>
    <w:rsid w:val="00D00AC1"/>
    <w:rsid w:val="00D01C51"/>
    <w:rsid w:val="00D11B9D"/>
    <w:rsid w:val="00D14800"/>
    <w:rsid w:val="00D25975"/>
    <w:rsid w:val="00D34052"/>
    <w:rsid w:val="00D4303F"/>
    <w:rsid w:val="00D43376"/>
    <w:rsid w:val="00D4455A"/>
    <w:rsid w:val="00D7231D"/>
    <w:rsid w:val="00D7519B"/>
    <w:rsid w:val="00DA5411"/>
    <w:rsid w:val="00DB0E18"/>
    <w:rsid w:val="00DB2FC8"/>
    <w:rsid w:val="00DC4FCC"/>
    <w:rsid w:val="00DC64B0"/>
    <w:rsid w:val="00DD1D03"/>
    <w:rsid w:val="00DD6A16"/>
    <w:rsid w:val="00DD7797"/>
    <w:rsid w:val="00DE3DAF"/>
    <w:rsid w:val="00DE62F3"/>
    <w:rsid w:val="00DF27F7"/>
    <w:rsid w:val="00DF6987"/>
    <w:rsid w:val="00E018A8"/>
    <w:rsid w:val="00E16B7C"/>
    <w:rsid w:val="00E206BA"/>
    <w:rsid w:val="00E22772"/>
    <w:rsid w:val="00E357D4"/>
    <w:rsid w:val="00E36D1A"/>
    <w:rsid w:val="00E40395"/>
    <w:rsid w:val="00E429AD"/>
    <w:rsid w:val="00E439B1"/>
    <w:rsid w:val="00E55813"/>
    <w:rsid w:val="00E630B3"/>
    <w:rsid w:val="00E63208"/>
    <w:rsid w:val="00E70687"/>
    <w:rsid w:val="00E71701"/>
    <w:rsid w:val="00E72589"/>
    <w:rsid w:val="00E776F1"/>
    <w:rsid w:val="00E86470"/>
    <w:rsid w:val="00E922F5"/>
    <w:rsid w:val="00EA1DAF"/>
    <w:rsid w:val="00ED3A8B"/>
    <w:rsid w:val="00EE0F94"/>
    <w:rsid w:val="00EE6171"/>
    <w:rsid w:val="00EE65BD"/>
    <w:rsid w:val="00EF66B1"/>
    <w:rsid w:val="00F01F2B"/>
    <w:rsid w:val="00F02B8E"/>
    <w:rsid w:val="00F071B9"/>
    <w:rsid w:val="00F16C76"/>
    <w:rsid w:val="00F21A91"/>
    <w:rsid w:val="00F21B29"/>
    <w:rsid w:val="00F239E9"/>
    <w:rsid w:val="00F34F91"/>
    <w:rsid w:val="00F41978"/>
    <w:rsid w:val="00F42CC8"/>
    <w:rsid w:val="00F647D3"/>
    <w:rsid w:val="00F64D51"/>
    <w:rsid w:val="00F736BA"/>
    <w:rsid w:val="00F80939"/>
    <w:rsid w:val="00F84821"/>
    <w:rsid w:val="00F9543A"/>
    <w:rsid w:val="00F97D08"/>
    <w:rsid w:val="00FA015E"/>
    <w:rsid w:val="00FA02E9"/>
    <w:rsid w:val="00FA55E7"/>
    <w:rsid w:val="00FA5C36"/>
    <w:rsid w:val="00FB7C27"/>
    <w:rsid w:val="00FC61EC"/>
    <w:rsid w:val="00FC692B"/>
    <w:rsid w:val="00FC7066"/>
    <w:rsid w:val="00FE6F98"/>
    <w:rsid w:val="00FF36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903CD"/>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nesdoc.unesco.org/ark:/48223/pf000037806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383203"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874BA"/>
    <w:rsid w:val="00090215"/>
    <w:rsid w:val="001055FB"/>
    <w:rsid w:val="00154020"/>
    <w:rsid w:val="0018057E"/>
    <w:rsid w:val="001A07B8"/>
    <w:rsid w:val="001B10EF"/>
    <w:rsid w:val="00212878"/>
    <w:rsid w:val="002139A2"/>
    <w:rsid w:val="00225845"/>
    <w:rsid w:val="00383203"/>
    <w:rsid w:val="004456AD"/>
    <w:rsid w:val="00512246"/>
    <w:rsid w:val="00562758"/>
    <w:rsid w:val="00594812"/>
    <w:rsid w:val="005F661E"/>
    <w:rsid w:val="006A0939"/>
    <w:rsid w:val="006C4B94"/>
    <w:rsid w:val="006E4A95"/>
    <w:rsid w:val="007A549C"/>
    <w:rsid w:val="007E5A47"/>
    <w:rsid w:val="008F21FC"/>
    <w:rsid w:val="00922620"/>
    <w:rsid w:val="0096011C"/>
    <w:rsid w:val="00962623"/>
    <w:rsid w:val="009C5AC8"/>
    <w:rsid w:val="00A46305"/>
    <w:rsid w:val="00AB0B31"/>
    <w:rsid w:val="00B2239F"/>
    <w:rsid w:val="00D01C09"/>
    <w:rsid w:val="00D1455C"/>
    <w:rsid w:val="00D5731C"/>
    <w:rsid w:val="00DD42F4"/>
    <w:rsid w:val="00F341E0"/>
    <w:rsid w:val="00F651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7</Pages>
  <Words>2246</Words>
  <Characters>12133</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2021-10-27T07:43:00Z</cp:lastPrinted>
  <dcterms:created xsi:type="dcterms:W3CDTF">2023-03-06T10:14:00Z</dcterms:created>
  <dcterms:modified xsi:type="dcterms:W3CDTF">2023-03-06T10:14:00Z</dcterms:modified>
  <cp:contentStatus/>
  <dc:language>Ελληνικά</dc:language>
  <cp:version>am-20180624</cp:version>
</cp:coreProperties>
</file>