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19" w:rsidRPr="00AC5F1A" w:rsidRDefault="008E5897" w:rsidP="006259A8">
      <w:pPr>
        <w:shd w:val="clear" w:color="auto" w:fill="FFFFFF"/>
        <w:spacing w:before="225" w:after="225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val="en-US" w:eastAsia="el-GR"/>
        </w:rPr>
      </w:pPr>
      <w:r w:rsidRPr="00AC5F1A">
        <w:rPr>
          <w:rFonts w:ascii="Helvetica" w:hAnsi="Helvetica" w:cs="Helvetica"/>
          <w:b/>
          <w:color w:val="26282A"/>
          <w:sz w:val="28"/>
          <w:szCs w:val="28"/>
          <w:shd w:val="clear" w:color="auto" w:fill="FFFFFF"/>
          <w:lang w:val="en-US"/>
        </w:rPr>
        <w:t xml:space="preserve">2nd project Technical Meeting of “Pathways of accessible heritage tourism </w:t>
      </w:r>
      <w:r w:rsidR="00A651BC">
        <w:rPr>
          <w:rFonts w:ascii="Helvetica" w:hAnsi="Helvetica" w:cs="Helvetica"/>
          <w:b/>
          <w:color w:val="26282A"/>
          <w:sz w:val="28"/>
          <w:szCs w:val="28"/>
          <w:shd w:val="clear" w:color="auto" w:fill="FFFFFF"/>
          <w:lang w:val="en-US"/>
        </w:rPr>
        <w:t>-</w:t>
      </w:r>
      <w:r w:rsidRPr="00AC5F1A">
        <w:rPr>
          <w:rFonts w:ascii="Helvetica" w:hAnsi="Helvetica" w:cs="Helvetica"/>
          <w:b/>
          <w:color w:val="26282A"/>
          <w:sz w:val="28"/>
          <w:szCs w:val="28"/>
          <w:shd w:val="clear" w:color="auto" w:fill="FFFFFF"/>
          <w:lang w:val="en-US"/>
        </w:rPr>
        <w:t xml:space="preserve"> Access2Heritage”</w:t>
      </w:r>
      <w:r w:rsidR="00AC5F1A" w:rsidRPr="00AC5F1A">
        <w:rPr>
          <w:rFonts w:ascii="Helvetica" w:hAnsi="Helvetica" w:cs="Helvetica"/>
          <w:b/>
          <w:color w:val="26282A"/>
          <w:sz w:val="28"/>
          <w:szCs w:val="28"/>
          <w:shd w:val="clear" w:color="auto" w:fill="FFFFFF"/>
          <w:lang w:val="en-US"/>
        </w:rPr>
        <w:t xml:space="preserve"> Project</w:t>
      </w:r>
    </w:p>
    <w:p w:rsidR="00F31719" w:rsidRPr="00F56389" w:rsidRDefault="00F31719" w:rsidP="00F31719">
      <w:pPr>
        <w:shd w:val="clear" w:color="auto" w:fill="FFFFFF"/>
        <w:spacing w:before="120" w:after="120" w:line="240" w:lineRule="auto"/>
        <w:ind w:left="-709"/>
        <w:outlineLvl w:val="2"/>
        <w:rPr>
          <w:rFonts w:ascii="Helvetica" w:hAnsi="Helvetica" w:cs="Helvetica"/>
          <w:color w:val="26282A"/>
          <w:sz w:val="20"/>
          <w:szCs w:val="20"/>
          <w:shd w:val="clear" w:color="auto" w:fill="FFFFFF"/>
          <w:lang w:val="en-US"/>
        </w:rPr>
      </w:pPr>
    </w:p>
    <w:p w:rsidR="0011673E" w:rsidRPr="003D5431" w:rsidRDefault="0011673E" w:rsidP="006259A8">
      <w:pPr>
        <w:pStyle w:val="a6"/>
        <w:shd w:val="clear" w:color="auto" w:fill="FFFFFF"/>
        <w:spacing w:after="0" w:line="360" w:lineRule="auto"/>
        <w:ind w:left="-1418"/>
        <w:jc w:val="both"/>
        <w:rPr>
          <w:rFonts w:ascii="Verdana" w:hAnsi="Verdana" w:cs="Helvetica"/>
          <w:color w:val="26282A"/>
          <w:sz w:val="20"/>
          <w:szCs w:val="20"/>
          <w:shd w:val="clear" w:color="auto" w:fill="FFFFFF"/>
        </w:rPr>
      </w:pP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Η 2η Τεχνική Συνάντηση του έργου "Διαδρομές προσβάσιμου τουρισμού - 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  <w:lang w:val="en-US"/>
        </w:rPr>
        <w:t>Access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2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  <w:lang w:val="en-US"/>
        </w:rPr>
        <w:t>Heritage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" πραγματοποιήθηκε στη Θεσσαλονίκη, στις 26 Νοεμβρίου, στις εγκαταστάσεις του Ταμείου Περιφερειακής</w:t>
      </w:r>
      <w:r w:rsidR="003D5431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Ανάπτυξης Κεντρικής Μακεδονίας</w:t>
      </w:r>
      <w:r w:rsidR="003D5431" w:rsidRPr="003D5431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.</w:t>
      </w:r>
    </w:p>
    <w:p w:rsidR="0011673E" w:rsidRPr="00AE42B2" w:rsidRDefault="0011673E" w:rsidP="006259A8">
      <w:pPr>
        <w:pStyle w:val="a6"/>
        <w:shd w:val="clear" w:color="auto" w:fill="FFFFFF"/>
        <w:spacing w:after="0" w:line="360" w:lineRule="auto"/>
        <w:ind w:left="-1418" w:firstLine="142"/>
        <w:jc w:val="both"/>
        <w:rPr>
          <w:rFonts w:ascii="Verdana" w:hAnsi="Verdana" w:cs="Helvetica"/>
          <w:color w:val="26282A"/>
          <w:sz w:val="20"/>
          <w:szCs w:val="20"/>
          <w:shd w:val="clear" w:color="auto" w:fill="FFFFFF"/>
        </w:rPr>
      </w:pP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Κατά τη συνάντηση, η οποία διοργανώθηκε από τον</w:t>
      </w:r>
      <w:r w:rsid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Επικεφαλής Εταίρο του έργου</w:t>
      </w:r>
      <w:r w:rsidR="003D5431" w:rsidRPr="003D5431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,</w:t>
      </w:r>
      <w:r w:rsid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το</w:t>
      </w:r>
      <w:r w:rsidR="003D5431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ν Φορέα Διαχείρισης Οροσειράς Ροδόπης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, οι </w:t>
      </w:r>
      <w:r w:rsidR="00726382"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Εταίροι του Έργου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είχαν την ευκαιρία να συναντηθούν και να συζητήσουν για την πρόοδο μέχρι σήμερα </w:t>
      </w:r>
      <w:r w:rsidR="00726382"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αλλά 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και για τα επόμενα βήματα της υλοποίησης.</w:t>
      </w:r>
    </w:p>
    <w:p w:rsidR="0011673E" w:rsidRPr="00AE42B2" w:rsidRDefault="0011673E" w:rsidP="006259A8">
      <w:pPr>
        <w:pStyle w:val="a6"/>
        <w:shd w:val="clear" w:color="auto" w:fill="FFFFFF"/>
        <w:spacing w:after="0" w:line="360" w:lineRule="auto"/>
        <w:ind w:left="-1418" w:firstLine="142"/>
        <w:jc w:val="both"/>
        <w:rPr>
          <w:rFonts w:ascii="Verdana" w:hAnsi="Verdana" w:cs="Helvetica"/>
          <w:color w:val="26282A"/>
          <w:sz w:val="20"/>
          <w:szCs w:val="20"/>
          <w:shd w:val="clear" w:color="auto" w:fill="FFFFFF"/>
        </w:rPr>
      </w:pPr>
    </w:p>
    <w:p w:rsidR="0011673E" w:rsidRPr="00AE42B2" w:rsidRDefault="0011673E" w:rsidP="006259A8">
      <w:pPr>
        <w:pStyle w:val="a6"/>
        <w:shd w:val="clear" w:color="auto" w:fill="FFFFFF"/>
        <w:spacing w:after="0" w:line="360" w:lineRule="auto"/>
        <w:ind w:left="-1418" w:firstLine="142"/>
        <w:jc w:val="both"/>
        <w:rPr>
          <w:rFonts w:ascii="Verdana" w:hAnsi="Verdana" w:cs="Helvetica"/>
          <w:color w:val="26282A"/>
          <w:sz w:val="20"/>
          <w:szCs w:val="20"/>
          <w:shd w:val="clear" w:color="auto" w:fill="FFFFFF"/>
        </w:rPr>
      </w:pP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Μεταξύ των βασικών θεμάτων της συνάντησης </w:t>
      </w:r>
      <w:r w:rsid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που συζητήθηκαν 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ήταν:</w:t>
      </w:r>
    </w:p>
    <w:p w:rsidR="0011673E" w:rsidRPr="00AE42B2" w:rsidRDefault="0011673E" w:rsidP="006259A8">
      <w:pPr>
        <w:pStyle w:val="a6"/>
        <w:shd w:val="clear" w:color="auto" w:fill="FFFFFF"/>
        <w:spacing w:after="0" w:line="360" w:lineRule="auto"/>
        <w:ind w:left="-1418" w:firstLine="142"/>
        <w:jc w:val="both"/>
        <w:rPr>
          <w:rFonts w:ascii="Verdana" w:hAnsi="Verdana" w:cs="Helvetica"/>
          <w:color w:val="26282A"/>
          <w:sz w:val="20"/>
          <w:szCs w:val="20"/>
          <w:shd w:val="clear" w:color="auto" w:fill="FFFFFF"/>
        </w:rPr>
      </w:pP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• τα έργα σχετικά με τη βελτίωση της πιλοτικής αποκατάστασης και προσβασιμότητας σε επιλεγμένους τόπους,</w:t>
      </w:r>
    </w:p>
    <w:p w:rsidR="0011673E" w:rsidRPr="00AE42B2" w:rsidRDefault="0011673E" w:rsidP="006259A8">
      <w:pPr>
        <w:pStyle w:val="a6"/>
        <w:shd w:val="clear" w:color="auto" w:fill="FFFFFF"/>
        <w:spacing w:after="0" w:line="360" w:lineRule="auto"/>
        <w:ind w:left="-1418" w:firstLine="142"/>
        <w:jc w:val="both"/>
        <w:rPr>
          <w:rFonts w:ascii="Verdana" w:hAnsi="Verdana" w:cs="Helvetica"/>
          <w:color w:val="26282A"/>
          <w:sz w:val="20"/>
          <w:szCs w:val="20"/>
          <w:shd w:val="clear" w:color="auto" w:fill="FFFFFF"/>
        </w:rPr>
      </w:pP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• </w:t>
      </w:r>
      <w:r w:rsid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οι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ενέργειες σχετικά με τις δραστηριότητες δημιουργία</w:t>
      </w:r>
      <w:r w:rsidR="00726382"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ς ικανότητας (</w:t>
      </w:r>
      <w:r w:rsidR="00726382"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  <w:lang w:val="en-US"/>
        </w:rPr>
        <w:t>capacity</w:t>
      </w:r>
      <w:r w:rsidR="00726382"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</w:t>
      </w:r>
      <w:r w:rsidR="00726382"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  <w:lang w:val="en-US"/>
        </w:rPr>
        <w:t>building</w:t>
      </w:r>
      <w:r w:rsidR="00726382"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) 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που επικεντρώνονται κυρίως στην Κοινή Στρατηγική και το Σχέδιο Δράσης για την προώθηση της Τουριστικής Προσβάσιμης Κληρονομιάς στη Διασυνοριακή Περιοχή</w:t>
      </w:r>
    </w:p>
    <w:p w:rsidR="0011673E" w:rsidRPr="00AE42B2" w:rsidRDefault="00726382" w:rsidP="006259A8">
      <w:pPr>
        <w:pStyle w:val="a6"/>
        <w:shd w:val="clear" w:color="auto" w:fill="FFFFFF"/>
        <w:spacing w:after="0" w:line="360" w:lineRule="auto"/>
        <w:ind w:left="-1418" w:firstLine="142"/>
        <w:jc w:val="both"/>
        <w:rPr>
          <w:rFonts w:ascii="Verdana" w:hAnsi="Verdana" w:cs="Helvetica"/>
          <w:color w:val="26282A"/>
          <w:sz w:val="20"/>
          <w:szCs w:val="20"/>
          <w:shd w:val="clear" w:color="auto" w:fill="FFFFFF"/>
        </w:rPr>
      </w:pP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• </w:t>
      </w:r>
      <w:r w:rsid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η 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προετοιμασία</w:t>
      </w:r>
      <w:r w:rsidR="0011673E"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για τη συλλογή δεδομένων σχετικά με προσβάσιμες τοποθεσίες στην περιοχή της </w:t>
      </w:r>
      <w:r w:rsidR="00E15D50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διασυνοριακής περιο</w:t>
      </w:r>
      <w:bookmarkStart w:id="0" w:name="_GoBack"/>
      <w:bookmarkEnd w:id="0"/>
      <w:r w:rsid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χής</w:t>
      </w:r>
      <w:r w:rsidR="0011673E"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</w:t>
      </w:r>
      <w:r w:rsid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αλλά </w:t>
      </w:r>
      <w:r w:rsidR="0011673E"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και σχετικά με τις εκπαιδευτικές συνεδριάσεις που θα πραγματοποιηθούν </w:t>
      </w:r>
      <w:r w:rsid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τόσο </w:t>
      </w:r>
      <w:r w:rsidR="0011673E"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για τους τοπικούς ενδιαφερόμενους</w:t>
      </w:r>
      <w:r w:rsid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όσο </w:t>
      </w:r>
      <w:r w:rsidR="0011673E"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και</w:t>
      </w:r>
      <w:r w:rsid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για</w:t>
      </w:r>
      <w:r w:rsidR="0011673E"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τα άτομα που εργάζονται στον τομέα του τουρισμού</w:t>
      </w:r>
    </w:p>
    <w:p w:rsidR="0011673E" w:rsidRPr="00AE42B2" w:rsidRDefault="0011673E" w:rsidP="006259A8">
      <w:pPr>
        <w:pStyle w:val="a6"/>
        <w:shd w:val="clear" w:color="auto" w:fill="FFFFFF"/>
        <w:spacing w:after="0" w:line="360" w:lineRule="auto"/>
        <w:ind w:left="-1418" w:firstLine="142"/>
        <w:jc w:val="both"/>
        <w:rPr>
          <w:rFonts w:ascii="Verdana" w:hAnsi="Verdana" w:cs="Helvetica"/>
          <w:color w:val="26282A"/>
          <w:sz w:val="20"/>
          <w:szCs w:val="20"/>
          <w:shd w:val="clear" w:color="auto" w:fill="FFFFFF"/>
        </w:rPr>
      </w:pP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• </w:t>
      </w:r>
      <w:r w:rsid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οι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προδιαγραφές σχετικά με την προσβάσιμη </w:t>
      </w:r>
      <w:r w:rsidR="00726382"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Ηλεκτρονική Πύλη </w:t>
      </w:r>
    </w:p>
    <w:p w:rsidR="0011673E" w:rsidRPr="00AE42B2" w:rsidRDefault="00726382" w:rsidP="006259A8">
      <w:pPr>
        <w:pStyle w:val="a6"/>
        <w:shd w:val="clear" w:color="auto" w:fill="FFFFFF"/>
        <w:spacing w:after="0" w:line="360" w:lineRule="auto"/>
        <w:ind w:left="-1418" w:firstLine="142"/>
        <w:jc w:val="both"/>
        <w:rPr>
          <w:rFonts w:ascii="Verdana" w:hAnsi="Verdana" w:cs="Helvetica"/>
          <w:color w:val="26282A"/>
          <w:sz w:val="20"/>
          <w:szCs w:val="20"/>
          <w:shd w:val="clear" w:color="auto" w:fill="FFFFFF"/>
        </w:rPr>
      </w:pP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• και τέλος, για τ</w:t>
      </w:r>
      <w:r w:rsid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α</w:t>
      </w:r>
      <w:r w:rsidR="0011673E"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  <w:lang w:val="en-US"/>
        </w:rPr>
        <w:t>case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  <w:lang w:val="en-US"/>
        </w:rPr>
        <w:t>stud</w:t>
      </w:r>
      <w:r w:rsidR="000D6CC6">
        <w:rPr>
          <w:rFonts w:ascii="Verdana" w:hAnsi="Verdana" w:cs="Helvetica"/>
          <w:color w:val="26282A"/>
          <w:sz w:val="20"/>
          <w:szCs w:val="20"/>
          <w:shd w:val="clear" w:color="auto" w:fill="FFFFFF"/>
          <w:lang w:val="en-US"/>
        </w:rPr>
        <w:t>ies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κατά τις </w:t>
      </w:r>
      <w:r w:rsidR="0011673E"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Διεθνείς επισκέψεις σε 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προσβάσιμους τουριστικούς</w:t>
      </w:r>
      <w:r w:rsidR="0011673E"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προορισμούς στο εξωτερικό</w:t>
      </w:r>
      <w:r w:rsidR="000D6CC6" w:rsidRP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,</w:t>
      </w:r>
      <w:r w:rsidR="0011673E"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που θα οδηγήσουν στην ανταλλαγή τεχνογνωσίας στον 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προσβάσιμο τουρισμό για ΑμεΑ και ανθρώπους Τρίτης Ηλικίας.</w:t>
      </w:r>
    </w:p>
    <w:p w:rsidR="006259A8" w:rsidRDefault="0011673E" w:rsidP="006259A8">
      <w:pPr>
        <w:pStyle w:val="a6"/>
        <w:shd w:val="clear" w:color="auto" w:fill="FFFFFF"/>
        <w:spacing w:after="0" w:line="360" w:lineRule="auto"/>
        <w:ind w:left="-1418" w:firstLine="142"/>
        <w:jc w:val="both"/>
        <w:rPr>
          <w:rFonts w:ascii="Verdana" w:hAnsi="Verdana" w:cs="Helvetica"/>
          <w:color w:val="26282A"/>
          <w:sz w:val="20"/>
          <w:szCs w:val="20"/>
          <w:shd w:val="clear" w:color="auto" w:fill="FFFFFF"/>
        </w:rPr>
      </w:pP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Στο τέλος της συνάντησης, οι </w:t>
      </w:r>
      <w:r w:rsidR="00726382"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Εταίροι 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του Έργου </w:t>
      </w:r>
      <w:r w:rsid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ανανέωσαν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το </w:t>
      </w:r>
      <w:r w:rsidR="00ED0D58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ραντεβού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τους για τον επόμενο Μάρτιο</w:t>
      </w:r>
      <w:r w:rsidR="00ED0D58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,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για την 3η Τεχνική Συνάντηση στο </w:t>
      </w:r>
      <w:r w:rsidRPr="00AE42B2">
        <w:rPr>
          <w:rFonts w:ascii="Verdana" w:hAnsi="Verdana" w:cs="Helvetica"/>
          <w:color w:val="26282A"/>
          <w:sz w:val="20"/>
          <w:szCs w:val="20"/>
          <w:shd w:val="clear" w:color="auto" w:fill="FFFFFF"/>
          <w:lang w:val="en-US"/>
        </w:rPr>
        <w:t>Razlog</w:t>
      </w:r>
      <w:r w:rsidR="0039373A" w:rsidRPr="0039373A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.</w:t>
      </w:r>
    </w:p>
    <w:p w:rsidR="00626FAE" w:rsidRDefault="00626FAE" w:rsidP="006259A8">
      <w:pPr>
        <w:pStyle w:val="a6"/>
        <w:shd w:val="clear" w:color="auto" w:fill="FFFFFF"/>
        <w:spacing w:after="0" w:line="360" w:lineRule="auto"/>
        <w:ind w:left="-1418" w:firstLine="142"/>
        <w:jc w:val="both"/>
        <w:rPr>
          <w:rFonts w:ascii="Verdana" w:eastAsia="Times New Roman" w:hAnsi="Verdana" w:cs="Helvetica"/>
          <w:color w:val="000000"/>
          <w:sz w:val="20"/>
          <w:szCs w:val="20"/>
          <w:lang w:eastAsia="el-GR"/>
        </w:rPr>
      </w:pPr>
    </w:p>
    <w:p w:rsidR="006259A8" w:rsidRPr="00ED0D58" w:rsidRDefault="006259A8" w:rsidP="006259A8">
      <w:pPr>
        <w:pStyle w:val="a6"/>
        <w:shd w:val="clear" w:color="auto" w:fill="FFFFFF"/>
        <w:spacing w:after="0" w:line="360" w:lineRule="auto"/>
        <w:ind w:left="-1418" w:firstLine="142"/>
        <w:jc w:val="both"/>
        <w:rPr>
          <w:rFonts w:ascii="Verdana" w:eastAsia="Times New Roman" w:hAnsi="Verdana" w:cs="Helvetica"/>
          <w:color w:val="000000"/>
          <w:sz w:val="20"/>
          <w:szCs w:val="20"/>
          <w:lang w:eastAsia="el-GR"/>
        </w:rPr>
      </w:pPr>
    </w:p>
    <w:p w:rsidR="00AE42B2" w:rsidRPr="006259A8" w:rsidRDefault="00AE42B2" w:rsidP="006259A8">
      <w:pPr>
        <w:spacing w:after="0" w:line="360" w:lineRule="auto"/>
        <w:ind w:left="-1418"/>
        <w:jc w:val="both"/>
        <w:rPr>
          <w:rFonts w:ascii="Verdana" w:hAnsi="Verdana" w:cs="Helvetica"/>
          <w:color w:val="26282A"/>
          <w:sz w:val="20"/>
          <w:szCs w:val="20"/>
          <w:shd w:val="clear" w:color="auto" w:fill="FFFFFF"/>
        </w:rPr>
      </w:pPr>
      <w:r w:rsidRP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lastRenderedPageBreak/>
        <w:t>Υπενθυμίζουμε ότι ο κύριος στόχος του έργου είναι η υποστήριξη του αειφόρου τουρισμού που σχετίζεται με τη φυσική ή πολιτιστική κληρονομιά στην διασυνοριακή περιοχή και η εδραίωσή της ως διεθνούς τουριστικού προορισμού αυξημένης προσβασιμότητας μέσω μίας σειράς δράσεων στήριξης του τουριστικού προϊόντος και των σχετικών με αυτό</w:t>
      </w:r>
      <w:r w:rsidRPr="00ED0D58">
        <w:rPr>
          <w:rFonts w:ascii="Verdana" w:hAnsi="Verdana" w:cs="Helvetica"/>
          <w:color w:val="26282A"/>
          <w:sz w:val="20"/>
          <w:szCs w:val="20"/>
          <w:shd w:val="clear" w:color="auto" w:fill="FFFFFF"/>
          <w:lang w:val="en-US"/>
        </w:rPr>
        <w:t> </w:t>
      </w:r>
      <w:r w:rsidRP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υπηρεσιών.</w:t>
      </w:r>
      <w:r w:rsidRP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br/>
      </w:r>
      <w:r w:rsidRPr="006259A8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Το έργο μεταξύ άλλων αποσκοπεί:</w:t>
      </w:r>
    </w:p>
    <w:p w:rsidR="00AE42B2" w:rsidRPr="000D6CC6" w:rsidRDefault="00AE42B2" w:rsidP="006259A8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Verdana" w:hAnsi="Verdana" w:cs="Helvetica"/>
          <w:color w:val="26282A"/>
          <w:sz w:val="20"/>
          <w:szCs w:val="20"/>
          <w:shd w:val="clear" w:color="auto" w:fill="FFFFFF"/>
        </w:rPr>
      </w:pPr>
      <w:r w:rsidRP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στην ανταλλαγή μεταξύ των εταίρων τεχνογνωσίας και καλών πρακτικών που σχετίζονται με τη βελτίωση της προσβασιμότητας των δομών πολιτιστικής και φυσικής κληρονομιάς</w:t>
      </w:r>
      <w:r w:rsidRPr="00ED0D58">
        <w:rPr>
          <w:rFonts w:ascii="Verdana" w:hAnsi="Verdana" w:cs="Helvetica"/>
          <w:color w:val="26282A"/>
          <w:sz w:val="20"/>
          <w:szCs w:val="20"/>
          <w:shd w:val="clear" w:color="auto" w:fill="FFFFFF"/>
          <w:lang w:val="en-US"/>
        </w:rPr>
        <w:t> </w:t>
      </w:r>
    </w:p>
    <w:p w:rsidR="00AE42B2" w:rsidRPr="000D6CC6" w:rsidRDefault="00AE42B2" w:rsidP="006259A8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Verdana" w:hAnsi="Verdana" w:cs="Helvetica"/>
          <w:color w:val="26282A"/>
          <w:sz w:val="20"/>
          <w:szCs w:val="20"/>
          <w:shd w:val="clear" w:color="auto" w:fill="FFFFFF"/>
        </w:rPr>
      </w:pPr>
      <w:r w:rsidRP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στην ευαισθητοποίηση των τοπικών φορέων σε σχέση με τις δυνατότητες του πολιτιστικού τουρισμού, τη σημασία της υιοθέτησης στρατηγικών για βιώσιμη ανάπτυξη και χωρίς αποκλεισμούς σχεδιασμό κ.λπ.</w:t>
      </w:r>
      <w:r w:rsidRPr="00ED0D58">
        <w:rPr>
          <w:rFonts w:ascii="Verdana" w:hAnsi="Verdana" w:cs="Helvetica"/>
          <w:color w:val="26282A"/>
          <w:sz w:val="20"/>
          <w:szCs w:val="20"/>
          <w:shd w:val="clear" w:color="auto" w:fill="FFFFFF"/>
          <w:lang w:val="en-US"/>
        </w:rPr>
        <w:t> </w:t>
      </w:r>
    </w:p>
    <w:p w:rsidR="00AE42B2" w:rsidRPr="000D6CC6" w:rsidRDefault="00AE42B2" w:rsidP="006259A8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Verdana" w:hAnsi="Verdana" w:cs="Helvetica"/>
          <w:color w:val="26282A"/>
          <w:sz w:val="20"/>
          <w:szCs w:val="20"/>
          <w:shd w:val="clear" w:color="auto" w:fill="FFFFFF"/>
        </w:rPr>
      </w:pPr>
      <w:r w:rsidRPr="00ED0D58">
        <w:rPr>
          <w:rFonts w:ascii="Verdana" w:hAnsi="Verdana" w:cs="Helvetica"/>
          <w:color w:val="26282A"/>
          <w:sz w:val="20"/>
          <w:szCs w:val="20"/>
          <w:shd w:val="clear" w:color="auto" w:fill="FFFFFF"/>
          <w:lang w:val="en-US"/>
        </w:rPr>
        <w:t> </w:t>
      </w:r>
      <w:r w:rsidRP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στη συλλογή δεδομένων σχετικά με την προσβασιμότητα και τη φιλικότητα προς τους επισκέπτες με αναπηρία και ηλικιωμένους βασικών πολιτιστικών και φυσικών πόρων της περιοχής</w:t>
      </w:r>
    </w:p>
    <w:p w:rsidR="00AE42B2" w:rsidRPr="000D6CC6" w:rsidRDefault="00AE42B2" w:rsidP="006259A8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Verdana" w:hAnsi="Verdana" w:cs="Helvetica"/>
          <w:color w:val="26282A"/>
          <w:sz w:val="20"/>
          <w:szCs w:val="20"/>
          <w:shd w:val="clear" w:color="auto" w:fill="FFFFFF"/>
        </w:rPr>
      </w:pPr>
      <w:r w:rsidRP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στην εκπόνηση κοινής μελέτης στρατηγικού σχεδιασμού προς την κατεύθυνση του </w:t>
      </w:r>
      <w:r w:rsidRPr="00ED0D58">
        <w:rPr>
          <w:rFonts w:ascii="Verdana" w:hAnsi="Verdana" w:cs="Helvetica"/>
          <w:color w:val="26282A"/>
          <w:sz w:val="20"/>
          <w:szCs w:val="20"/>
          <w:shd w:val="clear" w:color="auto" w:fill="FFFFFF"/>
          <w:lang w:val="en-US"/>
        </w:rPr>
        <w:t>branding</w:t>
      </w:r>
      <w:r w:rsidRP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της περιοχής ως διεθνούς τουριστικού προορισμού για ηλικιωμένους και άτομα με ειδικές ανάγκες, υψηλής ποιότητας με χαμηλό έως μεσαίο κόστος.</w:t>
      </w:r>
    </w:p>
    <w:p w:rsidR="00AE42B2" w:rsidRPr="000D6CC6" w:rsidRDefault="00AE42B2" w:rsidP="006259A8">
      <w:pPr>
        <w:shd w:val="clear" w:color="auto" w:fill="FFFFFF"/>
        <w:spacing w:after="0" w:line="360" w:lineRule="auto"/>
        <w:ind w:left="-1418"/>
        <w:jc w:val="both"/>
        <w:rPr>
          <w:rFonts w:ascii="Verdana" w:hAnsi="Verdana" w:cs="Helvetica"/>
          <w:color w:val="26282A"/>
          <w:sz w:val="20"/>
          <w:szCs w:val="20"/>
          <w:shd w:val="clear" w:color="auto" w:fill="FFFFFF"/>
        </w:rPr>
      </w:pPr>
    </w:p>
    <w:p w:rsidR="00A651BC" w:rsidRDefault="00AE42B2" w:rsidP="006259A8">
      <w:pPr>
        <w:shd w:val="clear" w:color="auto" w:fill="FFFFFF"/>
        <w:spacing w:after="0" w:line="360" w:lineRule="auto"/>
        <w:ind w:left="-1418"/>
        <w:jc w:val="both"/>
        <w:rPr>
          <w:rFonts w:ascii="Verdana" w:hAnsi="Verdana" w:cs="Helvetica"/>
          <w:color w:val="26282A"/>
          <w:sz w:val="20"/>
          <w:szCs w:val="20"/>
          <w:shd w:val="clear" w:color="auto" w:fill="FFFFFF"/>
        </w:rPr>
      </w:pPr>
      <w:r w:rsidRP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Στο πλαίσιο αυτό το έργο </w:t>
      </w:r>
      <w:r w:rsidRPr="00ED0D58">
        <w:rPr>
          <w:rFonts w:ascii="Verdana" w:hAnsi="Verdana" w:cs="Helvetica"/>
          <w:color w:val="26282A"/>
          <w:sz w:val="20"/>
          <w:szCs w:val="20"/>
          <w:shd w:val="clear" w:color="auto" w:fill="FFFFFF"/>
          <w:lang w:val="en-US"/>
        </w:rPr>
        <w:t>Access</w:t>
      </w:r>
      <w:r w:rsidRP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2</w:t>
      </w:r>
      <w:r w:rsidRPr="00ED0D58">
        <w:rPr>
          <w:rFonts w:ascii="Verdana" w:hAnsi="Verdana" w:cs="Helvetica"/>
          <w:color w:val="26282A"/>
          <w:sz w:val="20"/>
          <w:szCs w:val="20"/>
          <w:shd w:val="clear" w:color="auto" w:fill="FFFFFF"/>
          <w:lang w:val="en-US"/>
        </w:rPr>
        <w:t>Heritage</w:t>
      </w:r>
      <w:r w:rsidRPr="000D6CC6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περιλαμβάνει τοπικές καμπάνιες ευαισθητοποίησης, διοργάνωση φεστιβάλ και διεξαγωγή εκπαιδευτικών σεμιναρίων και εργαστηρίων σχετικών με τον τουρισμό αυξημένης προσβασιμότητας.</w:t>
      </w:r>
    </w:p>
    <w:p w:rsidR="00A651BC" w:rsidRDefault="00A651BC" w:rsidP="006259A8">
      <w:pPr>
        <w:shd w:val="clear" w:color="auto" w:fill="FFFFFF"/>
        <w:spacing w:after="0" w:line="360" w:lineRule="auto"/>
        <w:ind w:left="-1418"/>
        <w:jc w:val="both"/>
        <w:rPr>
          <w:rFonts w:ascii="Verdana" w:hAnsi="Verdana" w:cs="Helvetica"/>
          <w:color w:val="26282A"/>
          <w:sz w:val="20"/>
          <w:szCs w:val="20"/>
          <w:shd w:val="clear" w:color="auto" w:fill="FFFFFF"/>
        </w:rPr>
      </w:pPr>
    </w:p>
    <w:p w:rsidR="00AE42B2" w:rsidRPr="00ED0D58" w:rsidRDefault="00AE42B2" w:rsidP="006259A8">
      <w:pPr>
        <w:shd w:val="clear" w:color="auto" w:fill="FFFFFF"/>
        <w:spacing w:after="0" w:line="360" w:lineRule="auto"/>
        <w:ind w:left="-1418"/>
        <w:jc w:val="both"/>
        <w:rPr>
          <w:rFonts w:ascii="Verdana" w:hAnsi="Verdana" w:cs="Helvetica"/>
          <w:color w:val="26282A"/>
          <w:sz w:val="20"/>
          <w:szCs w:val="20"/>
          <w:shd w:val="clear" w:color="auto" w:fill="FFFFFF"/>
        </w:rPr>
      </w:pPr>
      <w:r w:rsidRPr="00ED0D58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Τέλος, το έργο </w:t>
      </w:r>
      <w:r w:rsidRPr="00ED0D58">
        <w:rPr>
          <w:rFonts w:ascii="Verdana" w:hAnsi="Verdana" w:cs="Helvetica"/>
          <w:color w:val="26282A"/>
          <w:sz w:val="20"/>
          <w:szCs w:val="20"/>
          <w:shd w:val="clear" w:color="auto" w:fill="FFFFFF"/>
          <w:lang w:val="en-US"/>
        </w:rPr>
        <w:t>Access</w:t>
      </w:r>
      <w:r w:rsidRPr="00ED0D58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>2</w:t>
      </w:r>
      <w:r w:rsidRPr="00ED0D58">
        <w:rPr>
          <w:rFonts w:ascii="Verdana" w:hAnsi="Verdana" w:cs="Helvetica"/>
          <w:color w:val="26282A"/>
          <w:sz w:val="20"/>
          <w:szCs w:val="20"/>
          <w:shd w:val="clear" w:color="auto" w:fill="FFFFFF"/>
          <w:lang w:val="en-US"/>
        </w:rPr>
        <w:t>Heritage</w:t>
      </w:r>
      <w:r w:rsidRPr="00ED0D58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περιλαμβάνει έργα βελτίωσης της προσβασιμότητας σε επιλεγμένες περιοχές του Εθνικού Πάρκου Οροσειράς Ροδόπης, του Δήμου Βόλβης, του Δήμου </w:t>
      </w:r>
      <w:proofErr w:type="spellStart"/>
      <w:r w:rsidRPr="00ED0D58">
        <w:rPr>
          <w:rFonts w:ascii="Verdana" w:hAnsi="Verdana" w:cs="Helvetica"/>
          <w:color w:val="26282A"/>
          <w:sz w:val="20"/>
          <w:szCs w:val="20"/>
          <w:shd w:val="clear" w:color="auto" w:fill="FFFFFF"/>
          <w:lang w:val="en-US"/>
        </w:rPr>
        <w:t>Razlog</w:t>
      </w:r>
      <w:proofErr w:type="spellEnd"/>
      <w:r w:rsidRPr="00ED0D58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, και του Δήμου </w:t>
      </w:r>
      <w:proofErr w:type="spellStart"/>
      <w:r w:rsidRPr="00ED0D58">
        <w:rPr>
          <w:rFonts w:ascii="Verdana" w:hAnsi="Verdana" w:cs="Helvetica"/>
          <w:color w:val="26282A"/>
          <w:sz w:val="20"/>
          <w:szCs w:val="20"/>
          <w:shd w:val="clear" w:color="auto" w:fill="FFFFFF"/>
          <w:lang w:val="en-US"/>
        </w:rPr>
        <w:t>Kardzhali</w:t>
      </w:r>
      <w:proofErr w:type="spellEnd"/>
      <w:r w:rsidRPr="00ED0D58">
        <w:rPr>
          <w:rFonts w:ascii="Verdana" w:hAnsi="Verdana" w:cs="Helvetica"/>
          <w:color w:val="26282A"/>
          <w:sz w:val="20"/>
          <w:szCs w:val="20"/>
          <w:shd w:val="clear" w:color="auto" w:fill="FFFFFF"/>
        </w:rPr>
        <w:t xml:space="preserve">  με στόχο οι περιοχές αυτές να γίνουν ελκυστικές σε κάθε επισκέπτη, χωρίς εμπόδια ή δυσκολίες, και προσβάσιμες  σε άτομα τρίτης ηλικίας, σε άτομα με αναπηρίες και εν γένει σε άτομα με μειωμένη κινητικότητα.</w:t>
      </w:r>
    </w:p>
    <w:p w:rsidR="00AE42B2" w:rsidRPr="00D95B37" w:rsidRDefault="00AE42B2" w:rsidP="006259A8">
      <w:pPr>
        <w:shd w:val="clear" w:color="auto" w:fill="FFFFFF"/>
        <w:spacing w:after="0" w:line="360" w:lineRule="auto"/>
        <w:ind w:left="-1418"/>
        <w:jc w:val="both"/>
        <w:rPr>
          <w:rFonts w:asciiTheme="majorHAnsi" w:eastAsia="Times New Roman" w:hAnsiTheme="majorHAnsi" w:cs="Helvetica"/>
          <w:color w:val="000000"/>
          <w:lang w:eastAsia="el-GR"/>
        </w:rPr>
      </w:pPr>
    </w:p>
    <w:p w:rsidR="008E5897" w:rsidRPr="00AE42B2" w:rsidRDefault="008E5897" w:rsidP="00D95B37">
      <w:pPr>
        <w:spacing w:after="0" w:line="360" w:lineRule="auto"/>
        <w:ind w:left="-1418"/>
        <w:rPr>
          <w:rFonts w:asciiTheme="majorHAnsi" w:eastAsia="Times New Roman" w:hAnsiTheme="majorHAnsi" w:cs="Helvetica"/>
          <w:color w:val="000000"/>
          <w:lang w:eastAsia="el-GR"/>
        </w:rPr>
      </w:pPr>
    </w:p>
    <w:p w:rsidR="008E5897" w:rsidRPr="00AE42B2" w:rsidRDefault="00ED0D58" w:rsidP="00D95B37">
      <w:pPr>
        <w:spacing w:after="0" w:line="360" w:lineRule="auto"/>
        <w:ind w:left="-1418"/>
        <w:rPr>
          <w:rFonts w:asciiTheme="majorHAnsi" w:eastAsia="Times New Roman" w:hAnsiTheme="majorHAnsi" w:cs="Helvetica"/>
          <w:color w:val="000000"/>
          <w:lang w:eastAsia="el-GR"/>
        </w:rPr>
      </w:pPr>
      <w:r w:rsidRPr="00ED0D58">
        <w:rPr>
          <w:rFonts w:ascii="Verdana" w:hAnsi="Verdana" w:cs="Helvetica"/>
          <w:noProof/>
          <w:color w:val="26282A"/>
          <w:sz w:val="20"/>
          <w:szCs w:val="20"/>
          <w:shd w:val="clear" w:color="auto" w:fill="FFFFFF"/>
          <w:lang w:eastAsia="el-GR"/>
        </w:rPr>
        <w:drawing>
          <wp:anchor distT="0" distB="0" distL="114300" distR="114300" simplePos="0" relativeHeight="251662336" behindDoc="0" locked="0" layoutInCell="1" allowOverlap="1" wp14:anchorId="73D2E596" wp14:editId="7CBEB3EF">
            <wp:simplePos x="0" y="0"/>
            <wp:positionH relativeFrom="column">
              <wp:posOffset>252095</wp:posOffset>
            </wp:positionH>
            <wp:positionV relativeFrom="paragraph">
              <wp:posOffset>113030</wp:posOffset>
            </wp:positionV>
            <wp:extent cx="2743200" cy="1219835"/>
            <wp:effectExtent l="0" t="0" r="0" b="0"/>
            <wp:wrapNone/>
            <wp:docPr id="1" name="Picture 1" descr="C:\Users\Sophia\Dropbox\_Α2Η\02 Publicity &amp; Information\1 Logos &amp; Signs\4 A2H Logo\A2H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a\Dropbox\_Α2Η\02 Publicity &amp; Information\1 Logos &amp; Signs\4 A2H Logo\A2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61A" w:rsidRPr="00AE42B2" w:rsidRDefault="0003461A" w:rsidP="00F31719">
      <w:pPr>
        <w:rPr>
          <w:rFonts w:ascii="Helvetica" w:eastAsia="Times New Roman" w:hAnsi="Helvetica" w:cs="Helvetica"/>
          <w:color w:val="000000"/>
          <w:lang w:eastAsia="el-GR"/>
        </w:rPr>
      </w:pPr>
    </w:p>
    <w:sectPr w:rsidR="0003461A" w:rsidRPr="00AE42B2" w:rsidSect="0011673E">
      <w:headerReference w:type="default" r:id="rId9"/>
      <w:footerReference w:type="default" r:id="rId10"/>
      <w:pgSz w:w="11906" w:h="16838"/>
      <w:pgMar w:top="85" w:right="707" w:bottom="1135" w:left="2410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832" w:rsidRDefault="00380832" w:rsidP="00E337EF">
      <w:pPr>
        <w:spacing w:after="0" w:line="240" w:lineRule="auto"/>
      </w:pPr>
      <w:r>
        <w:separator/>
      </w:r>
    </w:p>
  </w:endnote>
  <w:endnote w:type="continuationSeparator" w:id="0">
    <w:p w:rsidR="00380832" w:rsidRDefault="00380832" w:rsidP="00E3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7EF" w:rsidRDefault="00E337EF" w:rsidP="00D95B37">
    <w:pPr>
      <w:pStyle w:val="a5"/>
      <w:ind w:left="-1701"/>
    </w:pPr>
    <w:r w:rsidRPr="00E337EF">
      <w:rPr>
        <w:noProof/>
        <w:lang w:eastAsia="el-GR"/>
      </w:rPr>
      <w:drawing>
        <wp:inline distT="0" distB="0" distL="0" distR="0" wp14:anchorId="54DC41E0" wp14:editId="20D823B7">
          <wp:extent cx="7010400" cy="573363"/>
          <wp:effectExtent l="0" t="0" r="0" b="0"/>
          <wp:docPr id="32" name="Εικόνα 3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B72F28E-13DD-4399-9375-2C93F8F149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3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B72F28E-13DD-4399-9375-2C93F8F149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7640" cy="578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832" w:rsidRDefault="00380832" w:rsidP="00E337EF">
      <w:pPr>
        <w:spacing w:after="0" w:line="240" w:lineRule="auto"/>
      </w:pPr>
      <w:r>
        <w:separator/>
      </w:r>
    </w:p>
  </w:footnote>
  <w:footnote w:type="continuationSeparator" w:id="0">
    <w:p w:rsidR="00380832" w:rsidRDefault="00380832" w:rsidP="00E3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7EF" w:rsidRDefault="00E337EF" w:rsidP="008E5897"/>
  <w:p w:rsidR="00E337EF" w:rsidRDefault="008E5897" w:rsidP="008E5897">
    <w:pPr>
      <w:ind w:left="2977"/>
      <w:jc w:val="right"/>
      <w:rPr>
        <w:lang w:val="en-US"/>
      </w:rPr>
    </w:pPr>
    <w:r w:rsidRPr="0003461A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2892C8E0" wp14:editId="22310E0C">
          <wp:simplePos x="0" y="0"/>
          <wp:positionH relativeFrom="column">
            <wp:posOffset>1199515</wp:posOffset>
          </wp:positionH>
          <wp:positionV relativeFrom="paragraph">
            <wp:posOffset>496570</wp:posOffset>
          </wp:positionV>
          <wp:extent cx="652780" cy="431800"/>
          <wp:effectExtent l="19050" t="19050" r="13970" b="25400"/>
          <wp:wrapNone/>
          <wp:docPr id="28" name="Picture 9" descr="Αποτέλεσμα εικόνας για greece bulgaria flag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5EB8F473-AC37-4281-A046-D8EF022B73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Αποτέλεσμα εικόνας για greece bulgaria flag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5EB8F473-AC37-4281-A046-D8EF022B734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431800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85000"/>
                      </a:schemeClr>
                    </a:solidFill>
                  </a:ln>
                </pic:spPr>
              </pic:pic>
            </a:graphicData>
          </a:graphic>
        </wp:anchor>
      </w:drawing>
    </w:r>
    <w:r>
      <w:rPr>
        <w:rFonts w:ascii="Times New Roman"/>
        <w:noProof/>
        <w:lang w:eastAsia="el-GR"/>
      </w:rPr>
      <w:drawing>
        <wp:inline distT="0" distB="0" distL="0" distR="0" wp14:anchorId="4EF49F93" wp14:editId="199AB39B">
          <wp:extent cx="2635024" cy="1106424"/>
          <wp:effectExtent l="0" t="0" r="0" b="0"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35024" cy="1106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37EF" w:rsidRPr="00E337EF" w:rsidRDefault="00E337EF" w:rsidP="00E337EF">
    <w:pPr>
      <w:ind w:left="2977"/>
      <w:rPr>
        <w:lang w:val="en-US"/>
      </w:rPr>
    </w:pPr>
    <w:r w:rsidRPr="0003461A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5EE8F5AF" wp14:editId="2A261324">
          <wp:simplePos x="0" y="0"/>
          <wp:positionH relativeFrom="column">
            <wp:posOffset>-276860</wp:posOffset>
          </wp:positionH>
          <wp:positionV relativeFrom="paragraph">
            <wp:posOffset>-762000</wp:posOffset>
          </wp:positionV>
          <wp:extent cx="647191" cy="432000"/>
          <wp:effectExtent l="0" t="0" r="635" b="6350"/>
          <wp:wrapNone/>
          <wp:docPr id="30" name="Picture 4" descr="Αποτέλεσμα εικόνας για greece flag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E6F95FB5-649C-42DE-8628-09910A9724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4" descr="Αποτέλεσμα εικόνας για greece flag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E6F95FB5-649C-42DE-8628-09910A97243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91" cy="43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3461A"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11B91A62" wp14:editId="0535CDF7">
          <wp:simplePos x="0" y="0"/>
          <wp:positionH relativeFrom="column">
            <wp:posOffset>437515</wp:posOffset>
          </wp:positionH>
          <wp:positionV relativeFrom="paragraph">
            <wp:posOffset>-762000</wp:posOffset>
          </wp:positionV>
          <wp:extent cx="648000" cy="440244"/>
          <wp:effectExtent l="0" t="0" r="0" b="0"/>
          <wp:wrapNone/>
          <wp:docPr id="31" name="Picture 11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2ED33829-90A4-4003-A266-74E2EC1CB8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5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2ED33829-90A4-4003-A266-74E2EC1CB87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4402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03461A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2B1E38" wp14:editId="1D3351F7">
              <wp:simplePos x="0" y="0"/>
              <wp:positionH relativeFrom="column">
                <wp:posOffset>-990600</wp:posOffset>
              </wp:positionH>
              <wp:positionV relativeFrom="paragraph">
                <wp:posOffset>-267335</wp:posOffset>
              </wp:positionV>
              <wp:extent cx="3504585" cy="523220"/>
              <wp:effectExtent l="0" t="0" r="0" b="0"/>
              <wp:wrapNone/>
              <wp:docPr id="21" name="Ορθογώνιο 20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20AF0836-B52A-4D4C-B033-451FB51F6E2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4585" cy="523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37EF" w:rsidRPr="0003461A" w:rsidRDefault="00E337EF" w:rsidP="00E337E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Theme="minorHAnsi" w:eastAsia="MS PGothic" w:hAnsi="Calibri" w:cstheme="minorBidi"/>
                              <w:b/>
                              <w:bCs/>
                              <w:color w:val="0F4F8F"/>
                              <w:kern w:val="24"/>
                              <w:sz w:val="28"/>
                              <w:szCs w:val="28"/>
                              <w:lang w:val="en-US"/>
                            </w:rPr>
                            <w:t>INTERREG V-A COOPERATION PROGRAMME</w:t>
                          </w:r>
                        </w:p>
                        <w:p w:rsidR="00E337EF" w:rsidRPr="0003461A" w:rsidRDefault="00E337EF" w:rsidP="00E337E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Theme="minorHAnsi" w:eastAsia="MS PGothic" w:hAnsi="Calibri" w:cstheme="minorBidi"/>
                              <w:b/>
                              <w:bCs/>
                              <w:color w:val="0F4F8F"/>
                              <w:kern w:val="24"/>
                              <w:sz w:val="28"/>
                              <w:szCs w:val="28"/>
                              <w:lang w:val="en-US"/>
                            </w:rPr>
                            <w:t>GREECE – BULGARIA 2014 – 2020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C2B1E38" id="Ορθογώνιο 20" o:spid="_x0000_s1026" style="position:absolute;left:0;text-align:left;margin-left:-78pt;margin-top:-21.05pt;width:275.95pt;height:4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" filled="f" stroked="f">
              <v:textbox style="mso-fit-shape-to-text:t">
                <w:txbxContent>
                  <w:p w:rsidR="00E337EF" w:rsidRPr="0003461A" w:rsidRDefault="00E337EF" w:rsidP="00E337EF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Theme="minorHAnsi" w:eastAsia="MS PGothic" w:hAnsi="Calibri" w:cstheme="minorBidi"/>
                        <w:b/>
                        <w:bCs/>
                        <w:color w:val="0F4F8F"/>
                        <w:kern w:val="24"/>
                        <w:sz w:val="28"/>
                        <w:szCs w:val="28"/>
                        <w:lang w:val="en-US"/>
                      </w:rPr>
                      <w:t>INTERREG V-A COOPERATION PROGRAMME</w:t>
                    </w:r>
                  </w:p>
                  <w:p w:rsidR="00E337EF" w:rsidRPr="0003461A" w:rsidRDefault="00E337EF" w:rsidP="00E337EF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Theme="minorHAnsi" w:eastAsia="MS PGothic" w:hAnsi="Calibri" w:cstheme="minorBidi"/>
                        <w:b/>
                        <w:bCs/>
                        <w:color w:val="0F4F8F"/>
                        <w:kern w:val="24"/>
                        <w:sz w:val="28"/>
                        <w:szCs w:val="28"/>
                        <w:lang w:val="en-US"/>
                      </w:rPr>
                      <w:t>GREECE – BULGARIA 2014 – 2020</w:t>
                    </w:r>
                  </w:p>
                </w:txbxContent>
              </v:textbox>
            </v:rect>
          </w:pict>
        </mc:Fallback>
      </mc:AlternateContent>
    </w:r>
  </w:p>
  <w:p w:rsidR="00E337EF" w:rsidRDefault="00E337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4CDD"/>
    <w:multiLevelType w:val="hybridMultilevel"/>
    <w:tmpl w:val="19C4B2F6"/>
    <w:lvl w:ilvl="0" w:tplc="0408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" w15:restartNumberingAfterBreak="0">
    <w:nsid w:val="1C2575ED"/>
    <w:multiLevelType w:val="hybridMultilevel"/>
    <w:tmpl w:val="BAE6B0E8"/>
    <w:lvl w:ilvl="0" w:tplc="0408000D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" w15:restartNumberingAfterBreak="0">
    <w:nsid w:val="44C32480"/>
    <w:multiLevelType w:val="hybridMultilevel"/>
    <w:tmpl w:val="9C120ACC"/>
    <w:lvl w:ilvl="0" w:tplc="0408000D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3" w15:restartNumberingAfterBreak="0">
    <w:nsid w:val="55614288"/>
    <w:multiLevelType w:val="hybridMultilevel"/>
    <w:tmpl w:val="C470B488"/>
    <w:lvl w:ilvl="0" w:tplc="D79C21D8">
      <w:numFmt w:val="bullet"/>
      <w:lvlText w:val="-"/>
      <w:lvlJc w:val="left"/>
      <w:pPr>
        <w:ind w:left="-1058" w:hanging="360"/>
      </w:pPr>
      <w:rPr>
        <w:rFonts w:ascii="Cambria" w:eastAsia="Times New Roman" w:hAnsi="Cambria" w:cs="Helvetica" w:hint="default"/>
      </w:rPr>
    </w:lvl>
    <w:lvl w:ilvl="1" w:tplc="0408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4" w15:restartNumberingAfterBreak="0">
    <w:nsid w:val="668C4946"/>
    <w:multiLevelType w:val="hybridMultilevel"/>
    <w:tmpl w:val="6DBC5AEC"/>
    <w:lvl w:ilvl="0" w:tplc="0408000D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D3"/>
    <w:rsid w:val="0003461A"/>
    <w:rsid w:val="000930E2"/>
    <w:rsid w:val="000D6CC6"/>
    <w:rsid w:val="00113CCD"/>
    <w:rsid w:val="0011673E"/>
    <w:rsid w:val="00140CA1"/>
    <w:rsid w:val="00153895"/>
    <w:rsid w:val="0017062A"/>
    <w:rsid w:val="002438F1"/>
    <w:rsid w:val="00365ABD"/>
    <w:rsid w:val="00380832"/>
    <w:rsid w:val="0039373A"/>
    <w:rsid w:val="003C74D3"/>
    <w:rsid w:val="003D5431"/>
    <w:rsid w:val="0043474F"/>
    <w:rsid w:val="004C2F99"/>
    <w:rsid w:val="00522E1F"/>
    <w:rsid w:val="005F0CA2"/>
    <w:rsid w:val="006259A8"/>
    <w:rsid w:val="00626FAE"/>
    <w:rsid w:val="00726382"/>
    <w:rsid w:val="00771521"/>
    <w:rsid w:val="007F01D1"/>
    <w:rsid w:val="008E5897"/>
    <w:rsid w:val="00A651BC"/>
    <w:rsid w:val="00A808A4"/>
    <w:rsid w:val="00AA11DE"/>
    <w:rsid w:val="00AC5F1A"/>
    <w:rsid w:val="00AD0AA4"/>
    <w:rsid w:val="00AE42B2"/>
    <w:rsid w:val="00B3021A"/>
    <w:rsid w:val="00B5079C"/>
    <w:rsid w:val="00CD6908"/>
    <w:rsid w:val="00D95B37"/>
    <w:rsid w:val="00E15D50"/>
    <w:rsid w:val="00E337EF"/>
    <w:rsid w:val="00ED0D58"/>
    <w:rsid w:val="00F31719"/>
    <w:rsid w:val="00F56389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44A95A-2347-4F27-8835-EBD0671E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0CA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0346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E33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337EF"/>
  </w:style>
  <w:style w:type="paragraph" w:styleId="a5">
    <w:name w:val="footer"/>
    <w:basedOn w:val="a"/>
    <w:link w:val="Char1"/>
    <w:uiPriority w:val="99"/>
    <w:unhideWhenUsed/>
    <w:rsid w:val="00E33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337EF"/>
  </w:style>
  <w:style w:type="paragraph" w:styleId="a6">
    <w:name w:val="List Paragraph"/>
    <w:basedOn w:val="a"/>
    <w:uiPriority w:val="34"/>
    <w:qFormat/>
    <w:rsid w:val="00D9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F868-B694-4FE6-A731-ECB6E56D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543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Sophia</dc:creator>
  <cp:lastModifiedBy>tkatsani</cp:lastModifiedBy>
  <cp:revision>4</cp:revision>
  <dcterms:created xsi:type="dcterms:W3CDTF">2018-12-12T07:18:00Z</dcterms:created>
  <dcterms:modified xsi:type="dcterms:W3CDTF">2018-12-12T07:23:00Z</dcterms:modified>
</cp:coreProperties>
</file>