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65C25EBF"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20276F">
        <w:rPr>
          <w:rFonts w:ascii="Arial Narrow" w:hAnsi="Arial Narrow"/>
          <w:b/>
          <w:sz w:val="28"/>
          <w:szCs w:val="28"/>
          <w:lang w:val="en-US"/>
        </w:rPr>
        <w:t>1</w:t>
      </w:r>
      <w:r w:rsidR="009407A8">
        <w:rPr>
          <w:rFonts w:ascii="Arial Narrow" w:hAnsi="Arial Narrow"/>
          <w:b/>
          <w:sz w:val="28"/>
          <w:szCs w:val="28"/>
          <w:lang w:val="en-US"/>
        </w:rPr>
        <w:t>7</w:t>
      </w:r>
      <w:r w:rsidR="008362DF" w:rsidRPr="005144DB">
        <w:rPr>
          <w:rFonts w:ascii="Arial Narrow" w:hAnsi="Arial Narrow"/>
          <w:b/>
          <w:sz w:val="28"/>
          <w:szCs w:val="28"/>
        </w:rPr>
        <w:t xml:space="preserve"> </w:t>
      </w:r>
      <w:r w:rsidR="005113D8">
        <w:rPr>
          <w:rFonts w:ascii="Arial Narrow" w:hAnsi="Arial Narrow"/>
          <w:b/>
          <w:sz w:val="28"/>
          <w:szCs w:val="28"/>
        </w:rPr>
        <w:t xml:space="preserve">Οκτωβρίου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3AFD0603" w14:textId="7E62EC6D" w:rsidR="0020276F" w:rsidRPr="0020276F" w:rsidRDefault="00C068A4" w:rsidP="0020276F">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414FD92" w14:textId="77777777" w:rsidR="0020276F" w:rsidRPr="009407A8" w:rsidRDefault="0020276F" w:rsidP="0020276F">
      <w:pPr>
        <w:jc w:val="center"/>
        <w:rPr>
          <w:rFonts w:ascii="Arial Narrow" w:hAnsi="Arial Narrow"/>
          <w:b/>
          <w:sz w:val="24"/>
          <w:szCs w:val="25"/>
        </w:rPr>
      </w:pPr>
    </w:p>
    <w:p w14:paraId="4DF6F3BC" w14:textId="77777777" w:rsidR="009407A8" w:rsidRDefault="009407A8" w:rsidP="009407A8">
      <w:pPr>
        <w:rPr>
          <w:rFonts w:ascii="Arial Narrow" w:hAnsi="Arial Narrow"/>
          <w:b/>
          <w:sz w:val="24"/>
          <w:szCs w:val="25"/>
          <w:lang w:val="en-US"/>
        </w:rPr>
      </w:pPr>
    </w:p>
    <w:p w14:paraId="242875A9"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14.10.2022</w:t>
      </w:r>
    </w:p>
    <w:p w14:paraId="4EDCB902" w14:textId="39F85226" w:rsidR="009407A8" w:rsidRPr="009407A8" w:rsidRDefault="00000000" w:rsidP="009407A8">
      <w:pPr>
        <w:rPr>
          <w:rFonts w:ascii="Arial Narrow" w:hAnsi="Arial Narrow"/>
          <w:b/>
          <w:sz w:val="24"/>
          <w:szCs w:val="25"/>
        </w:rPr>
      </w:pPr>
      <w:hyperlink r:id="rId6" w:history="1">
        <w:r w:rsidR="009407A8" w:rsidRPr="009407A8">
          <w:rPr>
            <w:rStyle w:val="-"/>
            <w:rFonts w:ascii="Arial Narrow" w:hAnsi="Arial Narrow"/>
            <w:b/>
            <w:sz w:val="24"/>
            <w:szCs w:val="25"/>
          </w:rPr>
          <w:t>Εκπαιδευτικό Σεμινάριο «Προωθώντας τη Δικαιωματική Προσέγγιση της Αναπηρίας στην Εκπαιδευτική και Μαθητική Κοινότητα»</w:t>
        </w:r>
      </w:hyperlink>
    </w:p>
    <w:p w14:paraId="15F145F2" w14:textId="18F26EA2" w:rsidR="009407A8" w:rsidRPr="009407A8" w:rsidRDefault="009407A8" w:rsidP="009407A8">
      <w:pPr>
        <w:rPr>
          <w:rFonts w:ascii="Arial Narrow" w:hAnsi="Arial Narrow"/>
          <w:sz w:val="24"/>
          <w:szCs w:val="25"/>
        </w:rPr>
      </w:pPr>
      <w:r w:rsidRPr="009407A8">
        <w:rPr>
          <w:rFonts w:ascii="Arial Narrow" w:hAnsi="Arial Narrow"/>
          <w:sz w:val="24"/>
          <w:szCs w:val="25"/>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78AFD24" w14:textId="77777777" w:rsidR="009407A8" w:rsidRPr="009407A8" w:rsidRDefault="009407A8" w:rsidP="009407A8">
      <w:pPr>
        <w:rPr>
          <w:rFonts w:ascii="Arial Narrow" w:hAnsi="Arial Narrow"/>
          <w:sz w:val="24"/>
          <w:szCs w:val="25"/>
        </w:rPr>
      </w:pPr>
    </w:p>
    <w:p w14:paraId="71B5F484"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Ανακοίνωση 13.10.2022</w:t>
      </w:r>
    </w:p>
    <w:p w14:paraId="2ED9D40B" w14:textId="7BFB7AC5" w:rsidR="009407A8" w:rsidRPr="009407A8" w:rsidRDefault="00000000" w:rsidP="009407A8">
      <w:pPr>
        <w:rPr>
          <w:rFonts w:ascii="Arial Narrow" w:hAnsi="Arial Narrow"/>
          <w:b/>
          <w:sz w:val="24"/>
          <w:szCs w:val="25"/>
        </w:rPr>
      </w:pPr>
      <w:hyperlink r:id="rId7" w:history="1">
        <w:r w:rsidR="009407A8" w:rsidRPr="009407A8">
          <w:rPr>
            <w:rStyle w:val="-"/>
            <w:rFonts w:ascii="Arial Narrow" w:hAnsi="Arial Narrow"/>
            <w:b/>
            <w:sz w:val="24"/>
            <w:szCs w:val="25"/>
          </w:rPr>
          <w:t>Ομιλητής στο Συνέδριο «Προς ένα Δικαιωματικό Μοντέλο Αναπηρίας: Η πολυεπίπεδη διακυβέρνηση στην υπηρεσία του πολίτη με αναπηρία και της οικογένειάς του» ο Ι. Βαρδακαστάνης</w:t>
        </w:r>
      </w:hyperlink>
    </w:p>
    <w:p w14:paraId="456E89DF" w14:textId="79A1C45C" w:rsidR="009407A8" w:rsidRPr="009407A8" w:rsidRDefault="009407A8" w:rsidP="009407A8">
      <w:pPr>
        <w:rPr>
          <w:rFonts w:ascii="Arial Narrow" w:hAnsi="Arial Narrow"/>
          <w:sz w:val="24"/>
          <w:szCs w:val="25"/>
        </w:rPr>
      </w:pPr>
      <w:r w:rsidRPr="009407A8">
        <w:rPr>
          <w:rFonts w:ascii="Arial Narrow" w:hAnsi="Arial Narrow"/>
          <w:sz w:val="24"/>
          <w:szCs w:val="25"/>
        </w:rPr>
        <w:t>«Προς ένα Δικαιωματικό Μοντέλο Αναπηρίας: Η πολυεπίπεδη διακυβέρνηση στην υπηρεσία του πολίτη με αναπηρία και της οικογένειάς του», είναι ο τίτλος του συνεδρίου που συνδιοργανώνεται από τον Δήμο Ρόδου, την ΕΣΑμεΑ, τον Συντονιστικό Μηχανισμό για την παρακολούθηση εφαρμογής της Σύμβασης του ΟΗΕ για τα δικαιώματα των ατόμων με αναπηρία και τη Διεύθυνση Δευτεροβάθμιας Εκπαίδευσης Δωδεκανήσου, στις 14 και 15 Οκτωβρίου, και στο οποίο θα απευθύνει χαιρετισμό και θα μιλήσει ο πρόεδρος της ΕΣΑμεΑ </w:t>
      </w:r>
      <w:r w:rsidRPr="009407A8">
        <w:rPr>
          <w:rFonts w:ascii="Arial Narrow" w:hAnsi="Arial Narrow"/>
          <w:bCs/>
          <w:sz w:val="24"/>
          <w:szCs w:val="25"/>
        </w:rPr>
        <w:t>Ιωάννης Βαρδακαστάνης.</w:t>
      </w:r>
    </w:p>
    <w:p w14:paraId="3CAC050E" w14:textId="77777777" w:rsidR="009407A8" w:rsidRPr="009407A8" w:rsidRDefault="009407A8" w:rsidP="009407A8">
      <w:pPr>
        <w:rPr>
          <w:rFonts w:ascii="Arial Narrow" w:hAnsi="Arial Narrow"/>
          <w:b/>
          <w:sz w:val="24"/>
          <w:szCs w:val="25"/>
        </w:rPr>
      </w:pPr>
    </w:p>
    <w:p w14:paraId="1E8B68D4"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Ανακοίνωση 12.10.2022</w:t>
      </w:r>
    </w:p>
    <w:p w14:paraId="0D6B4136" w14:textId="61DBB9AA" w:rsidR="009407A8" w:rsidRPr="009407A8" w:rsidRDefault="00000000" w:rsidP="009407A8">
      <w:pPr>
        <w:rPr>
          <w:rFonts w:ascii="Arial Narrow" w:hAnsi="Arial Narrow"/>
          <w:b/>
          <w:sz w:val="24"/>
          <w:szCs w:val="25"/>
        </w:rPr>
      </w:pPr>
      <w:hyperlink r:id="rId8" w:history="1">
        <w:r w:rsidR="009407A8" w:rsidRPr="009407A8">
          <w:rPr>
            <w:rStyle w:val="-"/>
            <w:rFonts w:ascii="Arial Narrow" w:hAnsi="Arial Narrow"/>
            <w:b/>
            <w:sz w:val="24"/>
            <w:szCs w:val="25"/>
          </w:rPr>
          <w:t>10 θέσεις για ΑμεΑ και συγγενείς στην προκήρυξη 8Κ/2022</w:t>
        </w:r>
      </w:hyperlink>
    </w:p>
    <w:p w14:paraId="41063155" w14:textId="52DA1376" w:rsidR="009407A8" w:rsidRPr="009407A8" w:rsidRDefault="009407A8" w:rsidP="009407A8">
      <w:pPr>
        <w:rPr>
          <w:rFonts w:ascii="Arial Narrow" w:hAnsi="Arial Narrow"/>
          <w:sz w:val="24"/>
          <w:szCs w:val="25"/>
        </w:rPr>
      </w:pPr>
      <w:r w:rsidRPr="009407A8">
        <w:rPr>
          <w:rFonts w:ascii="Arial Narrow" w:hAnsi="Arial Narrow"/>
          <w:sz w:val="24"/>
          <w:szCs w:val="25"/>
        </w:rPr>
        <w:lastRenderedPageBreak/>
        <w:t>Γνωστοποιείται ότι απεστάλη στο Εθνικό Τυπογραφείο για δημοσίευση η 8K/2022 Προκήρυξη του ΑΣΕΠ, που αφορά στην πλήρωση με σειρά προτεραιότητας εβδομήντα (70) θέσεων μονίμου προσωπικού Πανεπιστημιακής και Τεχνολογικής Εκπαίδευσης, στη Δημόσια Υπηρεσία Απασχόλησης - Δ.ΥΠ.Α. (πρώην ΟΑΕΔ), στον Οργανισμό Προνοιακών Επιδομάτων &amp; Κοινωνικής Αλληλεγγύης-ΟΠΕΚΑ, στο Μετοχικό Ταμείο Πολιτικών Υπαλλήλων–ΜΤΠΥ, στο Ναυτικό Απομαχικό Ταμείο-ΝΑΤ, στο Εθνικό Κέντρο Κοινωνικής Αλληλεγγύης-ΕΚΚΑ (Υπουργείο Εργασίας και Κοινωνικών Υποθέσεων) και στο Ταμείο Παρακαταθηκών &amp; Δανείων, σύμφωνα με το άρθρο 28 του ν. 4765/2021.</w:t>
      </w:r>
    </w:p>
    <w:p w14:paraId="259F6884" w14:textId="77777777" w:rsidR="009407A8" w:rsidRPr="009407A8" w:rsidRDefault="009407A8" w:rsidP="009407A8">
      <w:pPr>
        <w:rPr>
          <w:rFonts w:ascii="Arial Narrow" w:hAnsi="Arial Narrow"/>
          <w:b/>
          <w:sz w:val="24"/>
          <w:szCs w:val="25"/>
        </w:rPr>
      </w:pPr>
    </w:p>
    <w:p w14:paraId="4C9F54A4"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Ανακοίνωση 12.10.2022</w:t>
      </w:r>
    </w:p>
    <w:p w14:paraId="1855A338" w14:textId="78146226" w:rsidR="009407A8" w:rsidRPr="009407A8" w:rsidRDefault="00000000" w:rsidP="009407A8">
      <w:pPr>
        <w:rPr>
          <w:rFonts w:ascii="Arial Narrow" w:hAnsi="Arial Narrow"/>
          <w:b/>
          <w:sz w:val="24"/>
          <w:szCs w:val="25"/>
        </w:rPr>
      </w:pPr>
      <w:hyperlink r:id="rId9" w:history="1">
        <w:r w:rsidR="009407A8" w:rsidRPr="009407A8">
          <w:rPr>
            <w:rStyle w:val="-"/>
            <w:rFonts w:ascii="Arial Narrow" w:hAnsi="Arial Narrow"/>
            <w:b/>
            <w:sz w:val="24"/>
            <w:szCs w:val="25"/>
          </w:rPr>
          <w:t>ΔΗΜΟΣΙΑ ΠΡΟΣΚΛΗΣΗ ΣΕ ΕΓΓΕΓΡΑΜΜΕΝΟΥΣ ΑΝΕΡΓΟΥΣ ΣΤΑ ΜΗΤΡΩΑ ΑΝΕΡΓΩΝ ΤΗΣ Δ.ΥΠ.Α. (τ. ΟΑΕΔ)</w:t>
        </w:r>
      </w:hyperlink>
    </w:p>
    <w:p w14:paraId="30B7ACC4" w14:textId="179B0DB0" w:rsidR="009407A8" w:rsidRPr="009407A8" w:rsidRDefault="009407A8" w:rsidP="0020276F">
      <w:pPr>
        <w:rPr>
          <w:rFonts w:ascii="Arial Narrow" w:hAnsi="Arial Narrow"/>
          <w:sz w:val="24"/>
          <w:szCs w:val="25"/>
        </w:rPr>
      </w:pPr>
      <w:r w:rsidRPr="009407A8">
        <w:rPr>
          <w:rFonts w:ascii="Arial Narrow" w:hAnsi="Arial Narrow"/>
          <w:sz w:val="24"/>
          <w:szCs w:val="25"/>
        </w:rPr>
        <w:t>Εγκρίθηκε από το ΑΣΕΠ και αναρτήθηκε στους διαδικτυακούς τόπους της Δ.ΥΠ.Α. (πρώην ΟΑΕΔ) (</w:t>
      </w:r>
      <w:hyperlink r:id="rId10" w:tgtFrame="_blank" w:history="1">
        <w:r w:rsidRPr="009407A8">
          <w:rPr>
            <w:rStyle w:val="-"/>
            <w:rFonts w:ascii="Arial Narrow" w:hAnsi="Arial Narrow"/>
            <w:sz w:val="24"/>
            <w:szCs w:val="25"/>
          </w:rPr>
          <w:t>www.dypa.gov.gr</w:t>
        </w:r>
      </w:hyperlink>
      <w:r w:rsidRPr="009407A8">
        <w:rPr>
          <w:rFonts w:ascii="Arial Narrow" w:hAnsi="Arial Narrow"/>
          <w:sz w:val="24"/>
          <w:szCs w:val="25"/>
        </w:rPr>
        <w:t xml:space="preserve">,) και του ΑΣΕΠ, η Δημόσια Πρόσκληση  της Δημόσιας Υπηρεσίας Απασχόλησης (Δ.ΥΠ.Α.) </w:t>
      </w:r>
      <w:proofErr w:type="spellStart"/>
      <w:r w:rsidRPr="009407A8">
        <w:rPr>
          <w:rFonts w:ascii="Arial Narrow" w:hAnsi="Arial Narrow"/>
          <w:sz w:val="24"/>
          <w:szCs w:val="25"/>
        </w:rPr>
        <w:t>Νο</w:t>
      </w:r>
      <w:proofErr w:type="spellEnd"/>
      <w:r w:rsidRPr="009407A8">
        <w:rPr>
          <w:rFonts w:ascii="Arial Narrow" w:hAnsi="Arial Narrow"/>
          <w:sz w:val="24"/>
          <w:szCs w:val="25"/>
        </w:rPr>
        <w:t xml:space="preserve"> 14/2022 για την απασχόληση ανέργων, ηλικίας άνω των 18 ετών, σε 2.260 θέσεις διαφόρων ειδικοτήτων Πανεπιστημιακής, Τεχνολογικής, Δευτεροβάθμιας και Υποχρεωτικής Εκπαίδευσης, στο πλαίσιο της δράσης «Προώθηση της απασχόλησης μέσω Προγραμμάτων Κοινωφελούς Χαρακτήρα για 2.260 άτομα σε  Υπηρεσίες του Υπουργείου Περιβάλλοντος και Ενέργειας και του Υπουργείου Μετανάστευσης και Ασύλου (Υπηρεσίες Υποδοχής και Ταυτοποίησης -ΥΠΥΤ)», για χρονικό διάστημα 8 μηνών.</w:t>
      </w:r>
    </w:p>
    <w:p w14:paraId="116BB891" w14:textId="77777777" w:rsidR="009407A8" w:rsidRPr="009407A8" w:rsidRDefault="009407A8" w:rsidP="0020276F">
      <w:pPr>
        <w:rPr>
          <w:rFonts w:ascii="Arial Narrow" w:hAnsi="Arial Narrow"/>
          <w:b/>
          <w:sz w:val="24"/>
          <w:szCs w:val="25"/>
        </w:rPr>
      </w:pPr>
    </w:p>
    <w:p w14:paraId="1CBBDF91" w14:textId="6A57D94A" w:rsidR="009407A8" w:rsidRPr="009407A8" w:rsidRDefault="009407A8" w:rsidP="0020276F">
      <w:pPr>
        <w:rPr>
          <w:rFonts w:ascii="Arial Narrow" w:hAnsi="Arial Narrow"/>
          <w:b/>
          <w:sz w:val="24"/>
          <w:szCs w:val="25"/>
        </w:rPr>
      </w:pPr>
      <w:r w:rsidRPr="009407A8">
        <w:rPr>
          <w:rFonts w:ascii="Arial Narrow" w:hAnsi="Arial Narrow"/>
          <w:b/>
          <w:sz w:val="24"/>
          <w:szCs w:val="25"/>
        </w:rPr>
        <w:t>10.10.2022</w:t>
      </w:r>
    </w:p>
    <w:p w14:paraId="29FDBF88" w14:textId="6B4BF120" w:rsidR="009407A8" w:rsidRPr="009407A8" w:rsidRDefault="00000000" w:rsidP="009407A8">
      <w:pPr>
        <w:rPr>
          <w:rFonts w:ascii="Arial Narrow" w:hAnsi="Arial Narrow"/>
          <w:b/>
          <w:sz w:val="24"/>
          <w:szCs w:val="25"/>
        </w:rPr>
      </w:pPr>
      <w:hyperlink r:id="rId11" w:history="1">
        <w:r w:rsidR="009407A8" w:rsidRPr="009407A8">
          <w:rPr>
            <w:rStyle w:val="-"/>
            <w:rFonts w:ascii="Arial Narrow" w:hAnsi="Arial Narrow"/>
            <w:b/>
            <w:sz w:val="24"/>
            <w:szCs w:val="25"/>
          </w:rPr>
          <w:t>Προτάσεις επί του νομοσχεδίου για την αναμόρφωση του Σωφρονιστικού Κώδικα</w:t>
        </w:r>
      </w:hyperlink>
    </w:p>
    <w:p w14:paraId="06A97D95" w14:textId="77777777" w:rsidR="009407A8" w:rsidRPr="009407A8" w:rsidRDefault="009407A8" w:rsidP="009407A8">
      <w:pPr>
        <w:rPr>
          <w:rFonts w:ascii="Arial Narrow" w:hAnsi="Arial Narrow"/>
          <w:sz w:val="24"/>
          <w:szCs w:val="25"/>
        </w:rPr>
      </w:pPr>
      <w:r w:rsidRPr="009407A8">
        <w:rPr>
          <w:rFonts w:ascii="Arial Narrow" w:hAnsi="Arial Narrow"/>
          <w:sz w:val="24"/>
          <w:szCs w:val="25"/>
        </w:rPr>
        <w:t>Επιστολή </w:t>
      </w:r>
      <w:hyperlink r:id="rId12" w:history="1">
        <w:r w:rsidRPr="009407A8">
          <w:rPr>
            <w:rStyle w:val="-"/>
            <w:rFonts w:ascii="Arial Narrow" w:hAnsi="Arial Narrow"/>
            <w:sz w:val="24"/>
            <w:szCs w:val="25"/>
          </w:rPr>
          <w:t>με τις προτάσεις της επί του νομοσχεδίου «Αναμόρφωση και εκσυγχρονισμός του Σωφρονιστικού Κώδικα- Τροποποιήσεις στον ν. 2776/1999»</w:t>
        </w:r>
      </w:hyperlink>
      <w:r w:rsidRPr="009407A8">
        <w:rPr>
          <w:rFonts w:ascii="Arial Narrow" w:hAnsi="Arial Narrow"/>
          <w:sz w:val="24"/>
          <w:szCs w:val="25"/>
        </w:rPr>
        <w:t> απέστειλε η ΕΣΑμεΑ στον υπουργό Προστασίας του Πολίτη κ. Π. Θεοδωρικάκο</w:t>
      </w:r>
    </w:p>
    <w:p w14:paraId="3B6344EC" w14:textId="5B6E4771" w:rsidR="009407A8" w:rsidRPr="009407A8" w:rsidRDefault="009407A8" w:rsidP="0020276F">
      <w:pPr>
        <w:rPr>
          <w:rFonts w:ascii="Arial Narrow" w:hAnsi="Arial Narrow"/>
          <w:sz w:val="24"/>
          <w:szCs w:val="25"/>
        </w:rPr>
      </w:pPr>
      <w:r w:rsidRPr="009407A8">
        <w:rPr>
          <w:rFonts w:ascii="Arial Narrow" w:hAnsi="Arial Narrow"/>
          <w:sz w:val="24"/>
          <w:szCs w:val="25"/>
        </w:rPr>
        <w:t>Η Ε.Σ.Α.μεΑ. προτείνει κατ’ άρθρο τις παρακάτω τροποποιήσεις συμπληρώσεις, οι οποίες αφορούν σε ζητήματα ορολογίας:</w:t>
      </w:r>
    </w:p>
    <w:p w14:paraId="6E7C8E12" w14:textId="77777777" w:rsidR="009407A8" w:rsidRPr="009407A8" w:rsidRDefault="009407A8" w:rsidP="0020276F">
      <w:pPr>
        <w:rPr>
          <w:rFonts w:ascii="Arial Narrow" w:hAnsi="Arial Narrow"/>
          <w:b/>
          <w:sz w:val="24"/>
          <w:szCs w:val="25"/>
        </w:rPr>
      </w:pPr>
    </w:p>
    <w:p w14:paraId="4BCD4DB9" w14:textId="7739A128" w:rsidR="0020276F" w:rsidRPr="0020276F" w:rsidRDefault="009407A8" w:rsidP="0020276F">
      <w:pPr>
        <w:rPr>
          <w:rFonts w:ascii="Arial Narrow" w:hAnsi="Arial Narrow"/>
          <w:b/>
          <w:sz w:val="24"/>
          <w:szCs w:val="25"/>
        </w:rPr>
      </w:pPr>
      <w:r w:rsidRPr="009407A8">
        <w:rPr>
          <w:rFonts w:ascii="Arial Narrow" w:hAnsi="Arial Narrow"/>
          <w:b/>
          <w:sz w:val="24"/>
          <w:szCs w:val="25"/>
        </w:rPr>
        <w:t>10</w:t>
      </w:r>
      <w:r w:rsidR="0020276F" w:rsidRPr="0020276F">
        <w:rPr>
          <w:rFonts w:ascii="Arial Narrow" w:hAnsi="Arial Narrow"/>
          <w:b/>
          <w:sz w:val="24"/>
          <w:szCs w:val="25"/>
        </w:rPr>
        <w:t>.10.2022</w:t>
      </w:r>
    </w:p>
    <w:p w14:paraId="56DCB296" w14:textId="35230D24" w:rsidR="009407A8" w:rsidRPr="009407A8" w:rsidRDefault="00000000" w:rsidP="009407A8">
      <w:pPr>
        <w:rPr>
          <w:rFonts w:ascii="Arial Narrow" w:hAnsi="Arial Narrow"/>
          <w:b/>
          <w:sz w:val="24"/>
          <w:szCs w:val="24"/>
        </w:rPr>
      </w:pPr>
      <w:hyperlink r:id="rId13" w:history="1">
        <w:r w:rsidR="009407A8" w:rsidRPr="009407A8">
          <w:rPr>
            <w:rStyle w:val="-"/>
            <w:rFonts w:ascii="Arial Narrow" w:hAnsi="Arial Narrow"/>
            <w:b/>
            <w:sz w:val="24"/>
            <w:szCs w:val="24"/>
          </w:rPr>
          <w:t>Προτάσεις στο νομοσχέδιο «Εθνικός Μηχανισμός Εναέριας Έρευνας και Διάσωσης»</w:t>
        </w:r>
      </w:hyperlink>
    </w:p>
    <w:p w14:paraId="05317EA5" w14:textId="49839D85" w:rsidR="00EB3075" w:rsidRPr="009407A8" w:rsidRDefault="009407A8" w:rsidP="00CC2F99">
      <w:pPr>
        <w:rPr>
          <w:rFonts w:ascii="Arial Narrow" w:hAnsi="Arial Narrow"/>
          <w:sz w:val="24"/>
          <w:szCs w:val="24"/>
          <w:lang w:val="en-US"/>
        </w:rPr>
      </w:pPr>
      <w:r w:rsidRPr="009407A8">
        <w:rPr>
          <w:rFonts w:ascii="Arial Narrow" w:hAnsi="Arial Narrow"/>
          <w:sz w:val="24"/>
          <w:szCs w:val="24"/>
        </w:rPr>
        <w:t>Επιστολή με τις προτάσεις της επί του νομοσχεδίου «Εθνικός Μηχανισμός Εναέριας Έρευνας και Διάσωσης: Θεοφάνης Ερμής Θεοχαρόπουλος» απέστειλε η ΕΣΑμεΑ στον κ. Χρ. Στυλιανίδη, υπουργό Κλιματικής Κρίσης και Πολιτικής Προστασίας.</w:t>
      </w:r>
    </w:p>
    <w:p w14:paraId="7FA5CC13" w14:textId="77777777" w:rsidR="0020276F" w:rsidRPr="0020276F" w:rsidRDefault="0020276F" w:rsidP="00CC2F99">
      <w:pPr>
        <w:rPr>
          <w:rFonts w:ascii="Arial Narrow" w:hAnsi="Arial Narrow"/>
          <w:b/>
          <w:sz w:val="24"/>
          <w:szCs w:val="25"/>
        </w:rPr>
      </w:pPr>
    </w:p>
    <w:p w14:paraId="238B161A" w14:textId="014467AB" w:rsidR="00EB3075" w:rsidRPr="00EB3075" w:rsidRDefault="00000000" w:rsidP="00CC2F99">
      <w:pPr>
        <w:rPr>
          <w:rFonts w:ascii="Arial Narrow" w:hAnsi="Arial Narrow"/>
          <w:b/>
          <w:color w:val="FF0000"/>
          <w:sz w:val="24"/>
          <w:szCs w:val="25"/>
          <w:lang w:val="en-US"/>
        </w:rPr>
      </w:pPr>
      <w:hyperlink r:id="rId14" w:history="1">
        <w:r w:rsidR="00EB3075" w:rsidRPr="0044632A">
          <w:rPr>
            <w:rStyle w:val="-"/>
            <w:rFonts w:ascii="Arial Narrow" w:hAnsi="Arial Narrow"/>
            <w:b/>
            <w:color w:val="FF0000"/>
            <w:sz w:val="24"/>
            <w:szCs w:val="25"/>
            <w:lang w:val="en-US"/>
          </w:rPr>
          <w:t>EUROPEAN DISABILITY FORUM </w:t>
        </w:r>
      </w:hyperlink>
    </w:p>
    <w:p w14:paraId="485965DA" w14:textId="3ED2E9F0" w:rsidR="0020276F" w:rsidRDefault="009407A8" w:rsidP="009F0F31">
      <w:pPr>
        <w:rPr>
          <w:rFonts w:ascii="Arial Narrow" w:hAnsi="Arial Narrow"/>
          <w:b/>
          <w:bCs/>
          <w:sz w:val="26"/>
          <w:szCs w:val="26"/>
          <w:lang w:val="en-US"/>
        </w:rPr>
      </w:pPr>
      <w:r>
        <w:rPr>
          <w:rFonts w:ascii="Arial Narrow" w:hAnsi="Arial Narrow"/>
          <w:b/>
          <w:bCs/>
          <w:sz w:val="26"/>
          <w:szCs w:val="26"/>
          <w:lang w:val="en-US"/>
        </w:rPr>
        <w:t>12</w:t>
      </w:r>
      <w:r w:rsidR="0020276F" w:rsidRPr="009407A8">
        <w:rPr>
          <w:rFonts w:ascii="Arial Narrow" w:hAnsi="Arial Narrow"/>
          <w:b/>
          <w:bCs/>
          <w:sz w:val="26"/>
          <w:szCs w:val="26"/>
          <w:lang w:val="en-US"/>
        </w:rPr>
        <w:t>.10.2022</w:t>
      </w:r>
    </w:p>
    <w:p w14:paraId="2E84805D" w14:textId="2AD85D64" w:rsidR="009407A8" w:rsidRPr="009407A8" w:rsidRDefault="00000000" w:rsidP="009407A8">
      <w:pPr>
        <w:rPr>
          <w:rFonts w:ascii="Arial Narrow" w:hAnsi="Arial Narrow"/>
          <w:b/>
          <w:color w:val="003300"/>
          <w:sz w:val="26"/>
          <w:szCs w:val="26"/>
          <w:lang w:val="en-US"/>
        </w:rPr>
      </w:pPr>
      <w:hyperlink r:id="rId15" w:history="1">
        <w:r w:rsidR="009407A8" w:rsidRPr="009407A8">
          <w:rPr>
            <w:rStyle w:val="-"/>
            <w:rFonts w:ascii="Arial Narrow" w:hAnsi="Arial Narrow"/>
            <w:b/>
            <w:sz w:val="26"/>
            <w:szCs w:val="26"/>
            <w:lang w:val="en-US"/>
          </w:rPr>
          <w:t xml:space="preserve">Passing of German disability activist and Parliament Member </w:t>
        </w:r>
        <w:proofErr w:type="spellStart"/>
        <w:r w:rsidR="009407A8" w:rsidRPr="009407A8">
          <w:rPr>
            <w:rStyle w:val="-"/>
            <w:rFonts w:ascii="Arial Narrow" w:hAnsi="Arial Narrow"/>
            <w:b/>
            <w:sz w:val="26"/>
            <w:szCs w:val="26"/>
            <w:lang w:val="en-US"/>
          </w:rPr>
          <w:t>Ilja</w:t>
        </w:r>
        <w:proofErr w:type="spellEnd"/>
        <w:r w:rsidR="009407A8" w:rsidRPr="009407A8">
          <w:rPr>
            <w:rStyle w:val="-"/>
            <w:rFonts w:ascii="Arial Narrow" w:hAnsi="Arial Narrow"/>
            <w:b/>
            <w:sz w:val="26"/>
            <w:szCs w:val="26"/>
            <w:lang w:val="en-US"/>
          </w:rPr>
          <w:t xml:space="preserve"> Seifert</w:t>
        </w:r>
      </w:hyperlink>
    </w:p>
    <w:p w14:paraId="1DCA56EE" w14:textId="50C61C90" w:rsidR="0020276F" w:rsidRPr="009407A8" w:rsidRDefault="009407A8" w:rsidP="009F0F31">
      <w:pPr>
        <w:rPr>
          <w:rFonts w:ascii="Arial Narrow" w:hAnsi="Arial Narrow"/>
          <w:color w:val="003300"/>
          <w:sz w:val="26"/>
          <w:szCs w:val="26"/>
          <w:lang w:val="en-US"/>
        </w:rPr>
      </w:pPr>
      <w:r w:rsidRPr="009407A8">
        <w:rPr>
          <w:rFonts w:ascii="Arial Narrow" w:hAnsi="Arial Narrow"/>
          <w:color w:val="003300"/>
          <w:sz w:val="26"/>
          <w:szCs w:val="26"/>
          <w:lang w:val="en-US"/>
        </w:rPr>
        <w:t xml:space="preserve">We were very sad to hear about the passing, on 10 September, of German disability activist and former Member of the Bundestag (German Parliament) </w:t>
      </w:r>
      <w:proofErr w:type="spellStart"/>
      <w:r w:rsidRPr="009407A8">
        <w:rPr>
          <w:rFonts w:ascii="Arial Narrow" w:hAnsi="Arial Narrow"/>
          <w:color w:val="003300"/>
          <w:sz w:val="26"/>
          <w:szCs w:val="26"/>
          <w:lang w:val="en-US"/>
        </w:rPr>
        <w:t>Ilja</w:t>
      </w:r>
      <w:proofErr w:type="spellEnd"/>
      <w:r w:rsidRPr="009407A8">
        <w:rPr>
          <w:rFonts w:ascii="Arial Narrow" w:hAnsi="Arial Narrow"/>
          <w:color w:val="003300"/>
          <w:sz w:val="26"/>
          <w:szCs w:val="26"/>
          <w:lang w:val="en-US"/>
        </w:rPr>
        <w:t xml:space="preserve"> Seifert.</w:t>
      </w:r>
    </w:p>
    <w:p w14:paraId="34980DE2" w14:textId="77777777" w:rsidR="0020276F" w:rsidRPr="0020276F" w:rsidRDefault="0020276F" w:rsidP="009F0F31">
      <w:pPr>
        <w:rPr>
          <w:rFonts w:ascii="Arial Narrow" w:hAnsi="Arial Narrow"/>
          <w:color w:val="003300"/>
          <w:sz w:val="26"/>
          <w:szCs w:val="26"/>
          <w:lang w:val="en-US"/>
        </w:rPr>
      </w:pP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00000" w:rsidP="004D7159">
      <w:pPr>
        <w:jc w:val="center"/>
        <w:rPr>
          <w:rFonts w:ascii="Arial Narrow" w:hAnsi="Arial Narrow"/>
          <w:b/>
          <w:color w:val="003300"/>
          <w:sz w:val="26"/>
          <w:szCs w:val="26"/>
        </w:rPr>
      </w:pPr>
      <w:hyperlink r:id="rId1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00000" w:rsidP="004D7159">
      <w:pPr>
        <w:jc w:val="center"/>
        <w:rPr>
          <w:rStyle w:val="-"/>
          <w:rFonts w:ascii="Arial Narrow" w:hAnsi="Arial Narrow"/>
          <w:b/>
          <w:color w:val="003300"/>
          <w:sz w:val="26"/>
          <w:szCs w:val="26"/>
        </w:rPr>
      </w:pPr>
      <w:hyperlink r:id="rId17"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00000" w:rsidP="004D7159">
      <w:pPr>
        <w:jc w:val="center"/>
        <w:rPr>
          <w:rFonts w:ascii="Arial Narrow" w:hAnsi="Arial Narrow"/>
          <w:b/>
          <w:color w:val="003300"/>
          <w:sz w:val="26"/>
          <w:szCs w:val="26"/>
        </w:rPr>
      </w:pPr>
      <w:hyperlink r:id="rId18"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9"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17854643">
    <w:abstractNumId w:val="7"/>
  </w:num>
  <w:num w:numId="2" w16cid:durableId="469245821">
    <w:abstractNumId w:val="12"/>
  </w:num>
  <w:num w:numId="3" w16cid:durableId="1736195204">
    <w:abstractNumId w:val="1"/>
  </w:num>
  <w:num w:numId="4" w16cid:durableId="1964841010">
    <w:abstractNumId w:val="3"/>
  </w:num>
  <w:num w:numId="5" w16cid:durableId="1834300767">
    <w:abstractNumId w:val="10"/>
  </w:num>
  <w:num w:numId="6" w16cid:durableId="1762337970">
    <w:abstractNumId w:val="4"/>
  </w:num>
  <w:num w:numId="7" w16cid:durableId="1196966305">
    <w:abstractNumId w:val="6"/>
  </w:num>
  <w:num w:numId="8" w16cid:durableId="268902562">
    <w:abstractNumId w:val="2"/>
  </w:num>
  <w:num w:numId="9" w16cid:durableId="340743029">
    <w:abstractNumId w:val="0"/>
  </w:num>
  <w:num w:numId="10" w16cid:durableId="273054345">
    <w:abstractNumId w:val="5"/>
  </w:num>
  <w:num w:numId="11" w16cid:durableId="1269966502">
    <w:abstractNumId w:val="11"/>
  </w:num>
  <w:num w:numId="12" w16cid:durableId="1197738027">
    <w:abstractNumId w:val="9"/>
  </w:num>
  <w:num w:numId="13" w16cid:durableId="1643778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07A8"/>
    <w:rsid w:val="0094436A"/>
    <w:rsid w:val="00955364"/>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2648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12261BCD-0C04-459B-9C29-885A32D1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895-10-theseis-gia-amea-kai-syggeneis-stin-prokiryxi-8k-2022" TargetMode="External"/><Relationship Id="rId13" Type="http://schemas.openxmlformats.org/officeDocument/2006/relationships/hyperlink" Target="https://www.esamea.gr/pressoffice/press-releases/5891-protaseis-sto-nomosxedio-ethnikos-mixanismos-enaerias-ereynas-kai-diasosis" TargetMode="External"/><Relationship Id="rId18" Type="http://schemas.openxmlformats.org/officeDocument/2006/relationships/hyperlink" Target="https://www.instagram.com/ncdpgree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esamea.gr/pressoffice/announcements/5898-omilitis-sto-synedrio-pros-ena-dikaiomatiko-montelo-anapirias-i-polyepipedi-diakybernisi-stin-ypiresia-toy-politi-me-anapiria-kai-tis-oikogeneias-toy-o-i-bardakastanis" TargetMode="External"/><Relationship Id="rId12" Type="http://schemas.openxmlformats.org/officeDocument/2006/relationships/hyperlink" Target="file:///E:\Desktop\%CE%B7%20%CE%95.%CE%A3.%CE%91.%CE%BC%CE%B5%CE%91.%20%CF%80%CF%81%CE%BF%CF%84%CE%B5%CE%AF%CE%BD%CE%B5%CE%B9%20%CE%BA%CE%B1%CF%84%E2%80%99%20%CE%AC%CF%81%CE%B8%CF%81%CE%BF%20%CF%84%CE%B9%CF%82%20%CF%80%CE%B1%CF%81%CE%B1%CE%BA%CE%AC%CF%84%CF%89%20%CF%84%CF%81%CE%BF%CF%80%CE%BF%CF%80%CE%BF%CE%B9%CE%AE%CF%83%CE%B5%CE%B9%CF%82%20%CF%83%CF%85%CE%BC%CF%80%CE%BB%CE%B7%CF%81%CF%8E%CF%83%CE%B5%CE%B9%CF%82:" TargetMode="External"/><Relationship Id="rId17"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facebook.com/ESAmeAg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5899-ekpaideytiko-seminario-proothontas-ti-dikaiomatiki-proseggisi-tis-anapirias-stin-ekpaideytiki-kai-mathitiki-koinotita" TargetMode="External"/><Relationship Id="rId11" Type="http://schemas.openxmlformats.org/officeDocument/2006/relationships/hyperlink" Target="https://www.esamea.gr/pressoffice/press-releases/5892-protaseis-epi-toy-nomosxedioy-gia-tin-anamorfosi-toy-sofronistikoy-kodika" TargetMode="External"/><Relationship Id="rId5" Type="http://schemas.openxmlformats.org/officeDocument/2006/relationships/webSettings" Target="webSettings.xml"/><Relationship Id="rId15" Type="http://schemas.openxmlformats.org/officeDocument/2006/relationships/hyperlink" Target="https://www.edf-feph.org/passing-of-german-disability-activist-and-parliament-member-ilja-seifert/" TargetMode="External"/><Relationship Id="rId10" Type="http://schemas.openxmlformats.org/officeDocument/2006/relationships/hyperlink" Target="http://www.oaed.gr/"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yperlink" Target="https://www.esamea.gr/pressoffice/announcements/5896-dimosia-prosklisi-se-eggegrammenoys-anergoys-sta-mitroa-anergon-tis-d-yp-a-t-oaed" TargetMode="External"/><Relationship Id="rId14" Type="http://schemas.openxmlformats.org/officeDocument/2006/relationships/hyperlink" Target="https://www.edf-feph.org/"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0258-0B73-45CF-8D9D-20CA1B18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5350</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2022-10-17T06:44:00Z</dcterms:created>
  <dcterms:modified xsi:type="dcterms:W3CDTF">2022-10-17T06:44:00Z</dcterms:modified>
</cp:coreProperties>
</file>