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E8" w:rsidRDefault="00A809E8">
      <w:pPr>
        <w:pStyle w:val="4"/>
        <w:rPr>
          <w:rFonts w:cs="Arial"/>
          <w:b/>
          <w:sz w:val="36"/>
          <w:szCs w:val="36"/>
        </w:rPr>
      </w:pPr>
      <w:r>
        <w:rPr>
          <w:noProof/>
        </w:rPr>
        <w:pict>
          <v:rect id="_x0000_s2063" style="position:absolute;left:0;text-align:left;margin-left:-45.1pt;margin-top:5.2pt;width:527pt;height:746.25pt;z-index:-251659264" strokeweight="3pt">
            <v:stroke linestyle="thinThin"/>
          </v:rect>
        </w:pict>
      </w:r>
    </w:p>
    <w:p w:rsidR="002043DD" w:rsidRDefault="00284D90">
      <w:pPr>
        <w:pStyle w:val="4"/>
        <w:rPr>
          <w:rFonts w:cs="Arial"/>
          <w:b/>
          <w:sz w:val="36"/>
          <w:szCs w:val="36"/>
          <w:lang w:val="en-US"/>
        </w:rPr>
      </w:pPr>
      <w:r>
        <w:rPr>
          <w:noProof/>
        </w:rPr>
        <w:drawing>
          <wp:anchor distT="0" distB="0" distL="114300" distR="114300" simplePos="0" relativeHeight="251658240" behindDoc="0" locked="0" layoutInCell="1" allowOverlap="1">
            <wp:simplePos x="0" y="0"/>
            <wp:positionH relativeFrom="column">
              <wp:posOffset>1612900</wp:posOffset>
            </wp:positionH>
            <wp:positionV relativeFrom="paragraph">
              <wp:posOffset>58420</wp:posOffset>
            </wp:positionV>
            <wp:extent cx="2501900" cy="631190"/>
            <wp:effectExtent l="19050" t="0" r="0" b="0"/>
            <wp:wrapSquare wrapText="bothSides"/>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l="2454" t="5814" r="12271" b="26997"/>
                    <a:stretch>
                      <a:fillRect/>
                    </a:stretch>
                  </pic:blipFill>
                  <pic:spPr bwMode="auto">
                    <a:xfrm>
                      <a:off x="0" y="0"/>
                      <a:ext cx="2501900" cy="631190"/>
                    </a:xfrm>
                    <a:prstGeom prst="rect">
                      <a:avLst/>
                    </a:prstGeom>
                    <a:noFill/>
                    <a:ln w="9525">
                      <a:noFill/>
                      <a:miter lim="800000"/>
                      <a:headEnd/>
                      <a:tailEnd/>
                    </a:ln>
                  </pic:spPr>
                </pic:pic>
              </a:graphicData>
            </a:graphic>
          </wp:anchor>
        </w:drawing>
      </w:r>
    </w:p>
    <w:p w:rsidR="002043DD" w:rsidRDefault="002043DD">
      <w:pPr>
        <w:pStyle w:val="4"/>
        <w:rPr>
          <w:rFonts w:cs="Arial"/>
          <w:b/>
          <w:sz w:val="36"/>
          <w:szCs w:val="36"/>
          <w:lang w:val="en-US"/>
        </w:rPr>
      </w:pPr>
    </w:p>
    <w:p w:rsidR="002043DD" w:rsidRDefault="002043DD">
      <w:pPr>
        <w:pStyle w:val="4"/>
        <w:rPr>
          <w:rFonts w:cs="Arial"/>
          <w:b/>
          <w:sz w:val="36"/>
          <w:szCs w:val="36"/>
          <w:lang w:val="en-US"/>
        </w:rPr>
      </w:pPr>
    </w:p>
    <w:p w:rsidR="00942052" w:rsidRDefault="00A809E8" w:rsidP="00942052">
      <w:pPr>
        <w:pStyle w:val="4"/>
        <w:rPr>
          <w:rFonts w:cs="Arial"/>
          <w:b/>
          <w:sz w:val="36"/>
          <w:szCs w:val="36"/>
        </w:rPr>
      </w:pPr>
      <w:r>
        <w:rPr>
          <w:rFonts w:cs="Arial"/>
          <w:b/>
          <w:sz w:val="36"/>
          <w:szCs w:val="36"/>
        </w:rPr>
        <w:t xml:space="preserve">ΕΘΝΙΚΗ ΣΥΝΟΜΟΣΠΟΝΔΙΑ </w:t>
      </w:r>
    </w:p>
    <w:p w:rsidR="002043DD" w:rsidRDefault="00A809E8" w:rsidP="00942052">
      <w:pPr>
        <w:pStyle w:val="4"/>
        <w:rPr>
          <w:rFonts w:cs="Arial"/>
          <w:b/>
          <w:sz w:val="36"/>
          <w:szCs w:val="36"/>
        </w:rPr>
      </w:pPr>
      <w:r>
        <w:rPr>
          <w:rFonts w:cs="Arial"/>
          <w:b/>
          <w:sz w:val="36"/>
          <w:szCs w:val="36"/>
        </w:rPr>
        <w:t>ΑΤΟΜΩΝ</w:t>
      </w:r>
      <w:r w:rsidR="00942052">
        <w:rPr>
          <w:rFonts w:cs="Arial"/>
          <w:b/>
          <w:sz w:val="36"/>
          <w:szCs w:val="36"/>
        </w:rPr>
        <w:t xml:space="preserve"> </w:t>
      </w:r>
      <w:r>
        <w:rPr>
          <w:rFonts w:cs="Arial"/>
          <w:b/>
          <w:sz w:val="36"/>
          <w:szCs w:val="36"/>
        </w:rPr>
        <w:t xml:space="preserve">ΜΕ </w:t>
      </w:r>
      <w:r w:rsidR="002043DD">
        <w:rPr>
          <w:rFonts w:cs="Arial"/>
          <w:b/>
          <w:sz w:val="36"/>
          <w:szCs w:val="36"/>
        </w:rPr>
        <w:t>ΑΝΑΠΗΡΙΑ</w:t>
      </w:r>
    </w:p>
    <w:p w:rsidR="00A809E8" w:rsidRDefault="00A809E8" w:rsidP="00942052">
      <w:pPr>
        <w:pStyle w:val="4"/>
        <w:rPr>
          <w:rFonts w:cs="Arial"/>
          <w:b/>
          <w:sz w:val="36"/>
          <w:szCs w:val="36"/>
        </w:rPr>
      </w:pPr>
      <w:r>
        <w:rPr>
          <w:rFonts w:cs="Arial"/>
          <w:b/>
          <w:sz w:val="36"/>
          <w:szCs w:val="36"/>
        </w:rPr>
        <w:t>(ΕΣΑ</w:t>
      </w:r>
      <w:r w:rsidR="002043DD">
        <w:rPr>
          <w:rFonts w:cs="Arial"/>
          <w:b/>
          <w:sz w:val="36"/>
          <w:szCs w:val="36"/>
        </w:rPr>
        <w:t>με</w:t>
      </w:r>
      <w:r>
        <w:rPr>
          <w:rFonts w:cs="Arial"/>
          <w:b/>
          <w:sz w:val="36"/>
          <w:szCs w:val="36"/>
        </w:rPr>
        <w:t>Α)</w:t>
      </w: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A809E8" w:rsidRDefault="00A809E8" w:rsidP="00942052">
      <w:pPr>
        <w:jc w:val="center"/>
      </w:pPr>
    </w:p>
    <w:p w:rsidR="00942052" w:rsidRDefault="00942052" w:rsidP="00942052">
      <w:pPr>
        <w:pStyle w:val="5"/>
        <w:rPr>
          <w:sz w:val="36"/>
        </w:rPr>
      </w:pPr>
    </w:p>
    <w:p w:rsidR="00942052" w:rsidRDefault="00942052" w:rsidP="00942052">
      <w:pPr>
        <w:pStyle w:val="5"/>
        <w:rPr>
          <w:sz w:val="36"/>
        </w:rPr>
      </w:pPr>
    </w:p>
    <w:p w:rsidR="00A809E8" w:rsidRPr="00942052" w:rsidRDefault="00942052" w:rsidP="00942052">
      <w:pPr>
        <w:pStyle w:val="5"/>
        <w:rPr>
          <w:sz w:val="36"/>
        </w:rPr>
      </w:pPr>
      <w:r w:rsidRPr="00942052">
        <w:rPr>
          <w:sz w:val="36"/>
        </w:rPr>
        <w:t>ΤΕΥΧΟΣ 5</w:t>
      </w:r>
      <w:r w:rsidRPr="00942052">
        <w:rPr>
          <w:sz w:val="36"/>
          <w:vertAlign w:val="superscript"/>
        </w:rPr>
        <w:t>ο</w:t>
      </w:r>
    </w:p>
    <w:p w:rsidR="00A809E8" w:rsidRDefault="00A809E8" w:rsidP="00942052">
      <w:pPr>
        <w:jc w:val="center"/>
      </w:pPr>
    </w:p>
    <w:p w:rsidR="00A809E8" w:rsidRDefault="00A809E8" w:rsidP="00942052">
      <w:pPr>
        <w:jc w:val="center"/>
      </w:pPr>
    </w:p>
    <w:p w:rsidR="00A809E8" w:rsidRDefault="00A809E8" w:rsidP="00942052">
      <w:pPr>
        <w:pStyle w:val="5"/>
        <w:rPr>
          <w:sz w:val="36"/>
        </w:rPr>
      </w:pPr>
      <w:r>
        <w:rPr>
          <w:sz w:val="36"/>
        </w:rPr>
        <w:t>ΤΙΜΟΛΟΓΙΟ ΠΡΟΣΦΟΡΑΣ</w:t>
      </w:r>
    </w:p>
    <w:p w:rsidR="00A809E8" w:rsidRDefault="00A809E8" w:rsidP="00942052">
      <w:pPr>
        <w:pStyle w:val="6"/>
        <w:rPr>
          <w:b/>
          <w:bCs/>
        </w:rPr>
      </w:pPr>
      <w:r>
        <w:rPr>
          <w:b/>
          <w:bCs/>
        </w:rPr>
        <w:t>για την παροχή υπηρεσιών</w:t>
      </w:r>
    </w:p>
    <w:p w:rsidR="00A809E8" w:rsidRDefault="00A809E8" w:rsidP="00942052">
      <w:pPr>
        <w:jc w:val="center"/>
        <w:rPr>
          <w:sz w:val="32"/>
        </w:rPr>
      </w:pPr>
    </w:p>
    <w:p w:rsidR="00A809E8" w:rsidRDefault="00A809E8" w:rsidP="00942052">
      <w:pPr>
        <w:pStyle w:val="21"/>
        <w:rPr>
          <w:sz w:val="32"/>
        </w:rPr>
      </w:pPr>
      <w:r>
        <w:rPr>
          <w:sz w:val="32"/>
        </w:rPr>
        <w:t>ΣΥΝΤΗΡΗΣΗΣ ΚΑΙ ΥΠΟΣΤΗΡΙΞΗΣ ΤΗΣ ΛΕΙΤΟΥΡΓΙΑΣ ΤΟΥ ΚΤΙΡΙΟΥ  ΤΗΣ ΕΣΑ</w:t>
      </w:r>
      <w:r w:rsidR="002043DD">
        <w:rPr>
          <w:sz w:val="32"/>
        </w:rPr>
        <w:t>με</w:t>
      </w:r>
      <w:r>
        <w:rPr>
          <w:sz w:val="32"/>
        </w:rPr>
        <w:t>Α</w:t>
      </w:r>
    </w:p>
    <w:p w:rsidR="00A809E8" w:rsidRDefault="00A809E8" w:rsidP="00942052">
      <w:pPr>
        <w:jc w:val="center"/>
        <w:rPr>
          <w:sz w:val="32"/>
        </w:rPr>
      </w:pPr>
    </w:p>
    <w:p w:rsidR="00A809E8" w:rsidRDefault="00A809E8" w:rsidP="00942052">
      <w:pPr>
        <w:jc w:val="center"/>
        <w:rPr>
          <w:sz w:val="32"/>
        </w:rPr>
      </w:pPr>
    </w:p>
    <w:p w:rsidR="00A809E8" w:rsidRDefault="00A809E8" w:rsidP="00942052">
      <w:pPr>
        <w:jc w:val="cente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rPr>
          <w:sz w:val="32"/>
        </w:rPr>
      </w:pPr>
    </w:p>
    <w:p w:rsidR="00A809E8" w:rsidRDefault="00A809E8">
      <w:pPr>
        <w:pStyle w:val="a4"/>
        <w:tabs>
          <w:tab w:val="clear" w:pos="4153"/>
          <w:tab w:val="clear" w:pos="8306"/>
        </w:tabs>
        <w:jc w:val="center"/>
        <w:rPr>
          <w:b/>
          <w:bCs/>
          <w:sz w:val="24"/>
          <w:lang w:val="el-GR"/>
        </w:rPr>
      </w:pPr>
    </w:p>
    <w:p w:rsidR="00A809E8" w:rsidRDefault="00A809E8">
      <w:pPr>
        <w:pStyle w:val="a4"/>
        <w:tabs>
          <w:tab w:val="clear" w:pos="4153"/>
          <w:tab w:val="clear" w:pos="8306"/>
        </w:tabs>
        <w:jc w:val="center"/>
        <w:rPr>
          <w:b/>
          <w:bCs/>
          <w:sz w:val="24"/>
          <w:lang w:val="el-GR"/>
        </w:rPr>
      </w:pPr>
      <w:r>
        <w:rPr>
          <w:b/>
          <w:bCs/>
          <w:sz w:val="24"/>
          <w:lang w:val="el-GR"/>
        </w:rPr>
        <w:t>ΑΘΗΝΑ</w:t>
      </w:r>
    </w:p>
    <w:p w:rsidR="00A809E8" w:rsidRDefault="002043DD">
      <w:pPr>
        <w:pStyle w:val="a4"/>
        <w:tabs>
          <w:tab w:val="clear" w:pos="4153"/>
          <w:tab w:val="clear" w:pos="8306"/>
        </w:tabs>
        <w:jc w:val="center"/>
        <w:rPr>
          <w:b/>
          <w:bCs/>
          <w:sz w:val="24"/>
          <w:lang w:val="el-GR"/>
        </w:rPr>
      </w:pPr>
      <w:r>
        <w:rPr>
          <w:b/>
          <w:bCs/>
          <w:sz w:val="24"/>
          <w:lang w:val="el-GR"/>
        </w:rPr>
        <w:t>ΜΑΪΟΣ 2014</w:t>
      </w:r>
    </w:p>
    <w:p w:rsidR="00A809E8" w:rsidRDefault="00A809E8">
      <w:pPr>
        <w:sectPr w:rsidR="00A809E8">
          <w:footerReference w:type="even" r:id="rId8"/>
          <w:footerReference w:type="default" r:id="rId9"/>
          <w:footerReference w:type="first" r:id="rId10"/>
          <w:type w:val="continuous"/>
          <w:pgSz w:w="11906" w:h="16838"/>
          <w:pgMar w:top="709" w:right="991" w:bottom="1440" w:left="1560" w:header="720" w:footer="720" w:gutter="0"/>
          <w:pgNumType w:start="0"/>
          <w:cols w:space="720"/>
          <w:titlePg/>
        </w:sectPr>
      </w:pPr>
    </w:p>
    <w:tbl>
      <w:tblPr>
        <w:tblpPr w:leftFromText="180" w:rightFromText="180" w:vertAnchor="text" w:horzAnchor="page" w:tblpX="8790" w:tblpY="113"/>
        <w:tblW w:w="7016" w:type="dxa"/>
        <w:tblLayout w:type="fixed"/>
        <w:tblCellMar>
          <w:left w:w="71" w:type="dxa"/>
          <w:right w:w="71" w:type="dxa"/>
        </w:tblCellMar>
        <w:tblLook w:val="0000"/>
      </w:tblPr>
      <w:tblGrid>
        <w:gridCol w:w="1742"/>
        <w:gridCol w:w="5274"/>
      </w:tblGrid>
      <w:tr w:rsidR="00A809E8">
        <w:tblPrEx>
          <w:tblCellMar>
            <w:top w:w="0" w:type="dxa"/>
            <w:bottom w:w="0" w:type="dxa"/>
          </w:tblCellMar>
        </w:tblPrEx>
        <w:trPr>
          <w:cantSplit/>
          <w:trHeight w:val="458"/>
        </w:trPr>
        <w:tc>
          <w:tcPr>
            <w:tcW w:w="1742" w:type="dxa"/>
          </w:tcPr>
          <w:p w:rsidR="00A809E8" w:rsidRDefault="00A809E8">
            <w:pPr>
              <w:jc w:val="right"/>
              <w:rPr>
                <w:rFonts w:ascii="Arial" w:hAnsi="Arial"/>
                <w:i/>
              </w:rPr>
            </w:pPr>
            <w:r>
              <w:rPr>
                <w:rFonts w:ascii="Arial" w:hAnsi="Arial"/>
                <w:i/>
              </w:rPr>
              <w:lastRenderedPageBreak/>
              <w:t>ΑΝΤΙΚΕΙΜΕΝΟ:</w:t>
            </w:r>
          </w:p>
          <w:p w:rsidR="00A809E8" w:rsidRDefault="00A809E8">
            <w:pPr>
              <w:jc w:val="right"/>
              <w:rPr>
                <w:rFonts w:ascii="Arial" w:hAnsi="Arial"/>
                <w:i/>
              </w:rPr>
            </w:pPr>
          </w:p>
        </w:tc>
        <w:tc>
          <w:tcPr>
            <w:tcW w:w="5274" w:type="dxa"/>
          </w:tcPr>
          <w:p w:rsidR="00A809E8" w:rsidRDefault="00A809E8" w:rsidP="00942052">
            <w:pPr>
              <w:rPr>
                <w:rFonts w:ascii="Arial" w:hAnsi="Arial"/>
                <w:i/>
              </w:rPr>
            </w:pPr>
            <w:r>
              <w:rPr>
                <w:rFonts w:ascii="Arial" w:hAnsi="Arial"/>
                <w:i/>
              </w:rPr>
              <w:t>ΣΥΝΤΗΡΗΣΗ &amp; ΥΠΟΣΤΗΡΙΞΗ ΤΗΣ ΛΕΙΤΟΥΡΓΙΑΣ ΤΟΥ ΚΤΙΡΙΟΥ ΤΗΣ ΕΣ</w:t>
            </w:r>
            <w:r w:rsidR="00942052">
              <w:rPr>
                <w:rFonts w:ascii="Arial" w:hAnsi="Arial"/>
                <w:i/>
              </w:rPr>
              <w:t>Αμε</w:t>
            </w:r>
            <w:r>
              <w:rPr>
                <w:rFonts w:ascii="Arial" w:hAnsi="Arial"/>
                <w:i/>
              </w:rPr>
              <w:t xml:space="preserve">Α </w:t>
            </w:r>
          </w:p>
        </w:tc>
      </w:tr>
    </w:tbl>
    <w:p w:rsidR="00A809E8" w:rsidRDefault="00A809E8">
      <w:pPr>
        <w:ind w:left="426" w:hanging="426"/>
        <w:rPr>
          <w:rFonts w:ascii="Arial" w:hAnsi="Arial"/>
          <w:b/>
          <w:sz w:val="24"/>
        </w:rPr>
      </w:pPr>
      <w:r>
        <w:rPr>
          <w:rFonts w:ascii="Arial" w:hAnsi="Arial"/>
          <w:b/>
          <w:sz w:val="24"/>
        </w:rPr>
        <w:t xml:space="preserve"> ΕΘΝΙΚΗ ΣΥΝΟΜΟΣΠΟΝΔΙΑ ΑΤΟΜΩΝ ΜΕ </w:t>
      </w:r>
      <w:r w:rsidR="002043DD">
        <w:rPr>
          <w:rFonts w:ascii="Arial" w:hAnsi="Arial"/>
          <w:b/>
          <w:sz w:val="24"/>
        </w:rPr>
        <w:t>ΑΝΑΠΗΡΙΑ</w:t>
      </w:r>
      <w:r>
        <w:rPr>
          <w:rFonts w:ascii="Arial" w:hAnsi="Arial"/>
          <w:b/>
          <w:sz w:val="24"/>
        </w:rPr>
        <w:t xml:space="preserve">                                     </w:t>
      </w:r>
    </w:p>
    <w:p w:rsidR="00A809E8" w:rsidRDefault="00A809E8">
      <w:pPr>
        <w:ind w:left="426" w:hanging="426"/>
        <w:rPr>
          <w:rFonts w:ascii="Arial" w:hAnsi="Arial"/>
          <w:i/>
          <w:sz w:val="24"/>
        </w:rPr>
      </w:pPr>
    </w:p>
    <w:p w:rsidR="00A809E8" w:rsidRDefault="00A809E8">
      <w:pPr>
        <w:ind w:left="426" w:hanging="426"/>
        <w:rPr>
          <w:rFonts w:ascii="Arial" w:hAnsi="Arial"/>
          <w:i/>
          <w:sz w:val="24"/>
        </w:rPr>
      </w:pPr>
    </w:p>
    <w:p w:rsidR="00A809E8" w:rsidRDefault="00A809E8">
      <w:pPr>
        <w:ind w:left="426" w:hanging="426"/>
        <w:rPr>
          <w:rFonts w:ascii="Arial" w:hAnsi="Arial"/>
          <w:b/>
          <w:sz w:val="24"/>
        </w:rPr>
      </w:pPr>
      <w:r>
        <w:rPr>
          <w:rFonts w:ascii="Arial" w:hAnsi="Arial"/>
          <w:i/>
          <w:sz w:val="24"/>
        </w:rPr>
        <w:t>(Στοιχεία προσφέροντος)</w:t>
      </w:r>
      <w:r>
        <w:rPr>
          <w:rFonts w:ascii="Arial" w:hAnsi="Arial" w:cs="Arial"/>
          <w:sz w:val="22"/>
        </w:rPr>
        <w:t>…………………………...................................................................................................................................................</w:t>
      </w:r>
    </w:p>
    <w:p w:rsidR="00A809E8" w:rsidRDefault="00A809E8">
      <w:pPr>
        <w:ind w:left="426" w:hanging="426"/>
        <w:rPr>
          <w:rFonts w:ascii="Arial" w:hAnsi="Arial"/>
          <w:b/>
          <w:sz w:val="24"/>
        </w:rPr>
      </w:pPr>
    </w:p>
    <w:p w:rsidR="00A809E8" w:rsidRDefault="00A809E8">
      <w:pPr>
        <w:ind w:left="426" w:hanging="426"/>
        <w:rPr>
          <w:rFonts w:ascii="Arial" w:hAnsi="Arial"/>
          <w:sz w:val="24"/>
        </w:rPr>
      </w:pPr>
      <w:r>
        <w:rPr>
          <w:rFonts w:ascii="Arial" w:hAnsi="Arial"/>
          <w:b/>
          <w:sz w:val="24"/>
        </w:rPr>
        <w:t>2.</w:t>
      </w:r>
      <w:r>
        <w:rPr>
          <w:rFonts w:ascii="Arial" w:hAnsi="Arial"/>
          <w:b/>
          <w:sz w:val="24"/>
        </w:rPr>
        <w:tab/>
      </w:r>
      <w:r>
        <w:rPr>
          <w:rFonts w:ascii="Arial" w:hAnsi="Arial"/>
          <w:b/>
          <w:sz w:val="24"/>
          <w:u w:val="single"/>
        </w:rPr>
        <w:t>ΤΙΜΟΛΟΓΙΟ ΠΡΟΣΦΟΡΑΣ</w:t>
      </w:r>
    </w:p>
    <w:p w:rsidR="00A809E8" w:rsidRDefault="00A809E8"/>
    <w:tbl>
      <w:tblPr>
        <w:tblW w:w="145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5892"/>
        <w:gridCol w:w="1436"/>
        <w:gridCol w:w="2633"/>
        <w:gridCol w:w="3969"/>
      </w:tblGrid>
      <w:tr w:rsidR="00A809E8">
        <w:tblPrEx>
          <w:tblCellMar>
            <w:top w:w="0" w:type="dxa"/>
            <w:bottom w:w="0" w:type="dxa"/>
          </w:tblCellMar>
        </w:tblPrEx>
        <w:trPr>
          <w:cantSplit/>
        </w:trPr>
        <w:tc>
          <w:tcPr>
            <w:tcW w:w="645" w:type="dxa"/>
            <w:tcBorders>
              <w:bottom w:val="nil"/>
            </w:tcBorders>
            <w:vAlign w:val="center"/>
          </w:tcPr>
          <w:p w:rsidR="00A809E8" w:rsidRDefault="00A809E8">
            <w:pPr>
              <w:jc w:val="center"/>
              <w:rPr>
                <w:rFonts w:ascii="Arial" w:hAnsi="Arial"/>
                <w:b/>
              </w:rPr>
            </w:pPr>
            <w:r>
              <w:rPr>
                <w:rFonts w:ascii="Arial" w:hAnsi="Arial"/>
                <w:b/>
              </w:rPr>
              <w:t>α/α</w:t>
            </w:r>
          </w:p>
        </w:tc>
        <w:tc>
          <w:tcPr>
            <w:tcW w:w="5892" w:type="dxa"/>
            <w:tcBorders>
              <w:bottom w:val="nil"/>
            </w:tcBorders>
            <w:vAlign w:val="center"/>
          </w:tcPr>
          <w:p w:rsidR="00A809E8" w:rsidRDefault="00A809E8">
            <w:pPr>
              <w:pStyle w:val="2"/>
              <w:jc w:val="center"/>
            </w:pPr>
            <w:r>
              <w:t>ΑΡΘΡΑ</w:t>
            </w:r>
          </w:p>
        </w:tc>
        <w:tc>
          <w:tcPr>
            <w:tcW w:w="1436" w:type="dxa"/>
            <w:tcBorders>
              <w:bottom w:val="nil"/>
            </w:tcBorders>
            <w:vAlign w:val="center"/>
          </w:tcPr>
          <w:p w:rsidR="00A809E8" w:rsidRDefault="00A809E8">
            <w:pPr>
              <w:pStyle w:val="3"/>
            </w:pPr>
            <w:r>
              <w:t>ΠΟΣΟΤΗΤΑ</w:t>
            </w:r>
          </w:p>
        </w:tc>
        <w:tc>
          <w:tcPr>
            <w:tcW w:w="6602" w:type="dxa"/>
            <w:gridSpan w:val="2"/>
            <w:vAlign w:val="center"/>
          </w:tcPr>
          <w:p w:rsidR="00A809E8" w:rsidRDefault="00A809E8">
            <w:pPr>
              <w:jc w:val="center"/>
              <w:rPr>
                <w:rFonts w:ascii="Arial" w:hAnsi="Arial"/>
                <w:b/>
              </w:rPr>
            </w:pPr>
            <w:r>
              <w:rPr>
                <w:rFonts w:ascii="Arial" w:hAnsi="Arial"/>
                <w:b/>
              </w:rPr>
              <w:t>ΠΡΟΣΦΕΡΟΜΕΝΗ ΤΙΜΗ ΜΟΝΑΔΑΣ</w:t>
            </w:r>
          </w:p>
          <w:p w:rsidR="00A809E8" w:rsidRDefault="00A809E8">
            <w:pPr>
              <w:jc w:val="center"/>
              <w:rPr>
                <w:rFonts w:ascii="Arial" w:hAnsi="Arial"/>
                <w:b/>
              </w:rPr>
            </w:pPr>
            <w:r>
              <w:rPr>
                <w:rFonts w:ascii="Arial" w:hAnsi="Arial"/>
                <w:b/>
              </w:rPr>
              <w:t>€ (Ευρώ)</w:t>
            </w:r>
          </w:p>
        </w:tc>
      </w:tr>
      <w:tr w:rsidR="00A809E8">
        <w:tblPrEx>
          <w:tblCellMar>
            <w:top w:w="0" w:type="dxa"/>
            <w:bottom w:w="0" w:type="dxa"/>
          </w:tblCellMar>
        </w:tblPrEx>
        <w:tc>
          <w:tcPr>
            <w:tcW w:w="645" w:type="dxa"/>
            <w:tcBorders>
              <w:top w:val="nil"/>
            </w:tcBorders>
          </w:tcPr>
          <w:p w:rsidR="00A809E8" w:rsidRDefault="00A809E8">
            <w:pPr>
              <w:rPr>
                <w:b/>
              </w:rPr>
            </w:pPr>
          </w:p>
        </w:tc>
        <w:tc>
          <w:tcPr>
            <w:tcW w:w="5892" w:type="dxa"/>
            <w:tcBorders>
              <w:top w:val="nil"/>
            </w:tcBorders>
          </w:tcPr>
          <w:p w:rsidR="00A809E8" w:rsidRDefault="00A809E8">
            <w:pPr>
              <w:pStyle w:val="2"/>
            </w:pPr>
          </w:p>
        </w:tc>
        <w:tc>
          <w:tcPr>
            <w:tcW w:w="1436" w:type="dxa"/>
            <w:tcBorders>
              <w:top w:val="nil"/>
            </w:tcBorders>
          </w:tcPr>
          <w:p w:rsidR="00A809E8" w:rsidRDefault="00A809E8">
            <w:pPr>
              <w:pStyle w:val="3"/>
            </w:pPr>
          </w:p>
        </w:tc>
        <w:tc>
          <w:tcPr>
            <w:tcW w:w="2633" w:type="dxa"/>
          </w:tcPr>
          <w:p w:rsidR="00A809E8" w:rsidRDefault="00A809E8">
            <w:pPr>
              <w:jc w:val="center"/>
              <w:rPr>
                <w:rFonts w:ascii="Arial" w:hAnsi="Arial"/>
              </w:rPr>
            </w:pPr>
            <w:r>
              <w:rPr>
                <w:rFonts w:ascii="Arial" w:hAnsi="Arial"/>
              </w:rPr>
              <w:t>Αριθμητικά</w:t>
            </w:r>
          </w:p>
        </w:tc>
        <w:tc>
          <w:tcPr>
            <w:tcW w:w="3969" w:type="dxa"/>
          </w:tcPr>
          <w:p w:rsidR="00A809E8" w:rsidRDefault="00A809E8">
            <w:pPr>
              <w:jc w:val="center"/>
              <w:rPr>
                <w:rFonts w:ascii="Arial" w:hAnsi="Arial"/>
              </w:rPr>
            </w:pPr>
            <w:r>
              <w:rPr>
                <w:rFonts w:ascii="Arial" w:hAnsi="Arial"/>
              </w:rPr>
              <w:t>Ολογράφως</w:t>
            </w:r>
          </w:p>
        </w:tc>
      </w:tr>
      <w:tr w:rsidR="00A809E8">
        <w:tblPrEx>
          <w:tblCellMar>
            <w:top w:w="0" w:type="dxa"/>
            <w:bottom w:w="0" w:type="dxa"/>
          </w:tblCellMar>
        </w:tblPrEx>
        <w:trPr>
          <w:cantSplit/>
          <w:trHeight w:val="2625"/>
        </w:trPr>
        <w:tc>
          <w:tcPr>
            <w:tcW w:w="645" w:type="dxa"/>
            <w:tcBorders>
              <w:bottom w:val="single" w:sz="4" w:space="0" w:color="auto"/>
            </w:tcBorders>
            <w:vAlign w:val="center"/>
          </w:tcPr>
          <w:p w:rsidR="00A809E8" w:rsidRDefault="00A809E8">
            <w:pPr>
              <w:jc w:val="center"/>
              <w:rPr>
                <w:rFonts w:ascii="Arial" w:hAnsi="Arial"/>
                <w:b/>
                <w:bCs/>
              </w:rPr>
            </w:pPr>
            <w:r>
              <w:rPr>
                <w:rFonts w:ascii="Arial" w:hAnsi="Arial"/>
                <w:b/>
                <w:bCs/>
              </w:rPr>
              <w:t>1</w:t>
            </w:r>
          </w:p>
        </w:tc>
        <w:tc>
          <w:tcPr>
            <w:tcW w:w="5892" w:type="dxa"/>
            <w:tcBorders>
              <w:bottom w:val="single" w:sz="4" w:space="0" w:color="auto"/>
            </w:tcBorders>
          </w:tcPr>
          <w:p w:rsidR="00A809E8" w:rsidRDefault="00A809E8">
            <w:pPr>
              <w:pStyle w:val="1"/>
              <w:rPr>
                <w:sz w:val="20"/>
              </w:rPr>
            </w:pPr>
            <w:r>
              <w:rPr>
                <w:sz w:val="20"/>
              </w:rPr>
              <w:t>Άρθρο 1</w:t>
            </w:r>
          </w:p>
          <w:p w:rsidR="00A809E8" w:rsidRDefault="00A809E8">
            <w:pPr>
              <w:jc w:val="both"/>
              <w:rPr>
                <w:rFonts w:ascii="Arial" w:hAnsi="Arial"/>
              </w:rPr>
            </w:pPr>
            <w:r>
              <w:rPr>
                <w:rFonts w:ascii="Arial" w:hAnsi="Arial"/>
                <w:b/>
              </w:rPr>
              <w:t xml:space="preserve">Κατ’ </w:t>
            </w:r>
            <w:r w:rsidR="00B07320">
              <w:rPr>
                <w:rFonts w:ascii="Arial" w:hAnsi="Arial"/>
                <w:b/>
              </w:rPr>
              <w:t>α</w:t>
            </w:r>
            <w:r>
              <w:rPr>
                <w:rFonts w:ascii="Arial" w:hAnsi="Arial"/>
                <w:b/>
              </w:rPr>
              <w:t xml:space="preserve">ποκοπήν </w:t>
            </w:r>
            <w:r w:rsidR="00B07320">
              <w:rPr>
                <w:rFonts w:ascii="Arial" w:hAnsi="Arial"/>
                <w:b/>
              </w:rPr>
              <w:t>τ</w:t>
            </w:r>
            <w:r>
              <w:rPr>
                <w:rFonts w:ascii="Arial" w:hAnsi="Arial"/>
                <w:b/>
              </w:rPr>
              <w:t xml:space="preserve">ίμημα της </w:t>
            </w:r>
            <w:r w:rsidRPr="00B07320">
              <w:rPr>
                <w:rFonts w:ascii="Arial" w:hAnsi="Arial"/>
                <w:b/>
                <w:i/>
                <w:u w:val="single"/>
              </w:rPr>
              <w:t>τριετούς</w:t>
            </w:r>
            <w:r>
              <w:rPr>
                <w:rFonts w:ascii="Arial" w:hAnsi="Arial"/>
                <w:b/>
              </w:rPr>
              <w:t xml:space="preserve"> </w:t>
            </w:r>
            <w:r w:rsidR="00B07320">
              <w:rPr>
                <w:rFonts w:ascii="Arial" w:hAnsi="Arial"/>
                <w:b/>
              </w:rPr>
              <w:t>σ</w:t>
            </w:r>
            <w:r>
              <w:rPr>
                <w:rFonts w:ascii="Arial" w:hAnsi="Arial"/>
                <w:b/>
              </w:rPr>
              <w:t xml:space="preserve">ύμβασης για τη </w:t>
            </w:r>
            <w:r w:rsidR="00B07320">
              <w:rPr>
                <w:rFonts w:ascii="Arial" w:hAnsi="Arial"/>
                <w:b/>
              </w:rPr>
              <w:t>σ</w:t>
            </w:r>
            <w:r>
              <w:rPr>
                <w:rFonts w:ascii="Arial" w:hAnsi="Arial"/>
                <w:b/>
              </w:rPr>
              <w:t>υντήρηση</w:t>
            </w:r>
            <w:r w:rsidR="00B07320">
              <w:rPr>
                <w:rFonts w:ascii="Arial" w:hAnsi="Arial"/>
                <w:b/>
              </w:rPr>
              <w:t xml:space="preserve"> και υποστήριξη της λειτουργίας</w:t>
            </w:r>
            <w:r>
              <w:rPr>
                <w:rFonts w:ascii="Arial" w:hAnsi="Arial"/>
              </w:rPr>
              <w:t xml:space="preserve"> </w:t>
            </w:r>
            <w:r>
              <w:rPr>
                <w:rFonts w:ascii="Arial" w:hAnsi="Arial"/>
                <w:b/>
                <w:bCs/>
              </w:rPr>
              <w:t xml:space="preserve">του </w:t>
            </w:r>
            <w:r w:rsidR="00B07320">
              <w:rPr>
                <w:rFonts w:ascii="Arial" w:hAnsi="Arial"/>
                <w:b/>
                <w:bCs/>
              </w:rPr>
              <w:t>κ</w:t>
            </w:r>
            <w:r>
              <w:rPr>
                <w:rFonts w:ascii="Arial" w:hAnsi="Arial"/>
                <w:b/>
                <w:bCs/>
              </w:rPr>
              <w:t>τιρίου</w:t>
            </w:r>
            <w:r>
              <w:rPr>
                <w:rFonts w:ascii="Arial" w:hAnsi="Arial"/>
                <w:b/>
              </w:rPr>
              <w:t xml:space="preserve"> της ΕΣΑ</w:t>
            </w:r>
            <w:r w:rsidR="002043DD">
              <w:rPr>
                <w:rFonts w:ascii="Arial" w:hAnsi="Arial"/>
                <w:b/>
              </w:rPr>
              <w:t>με</w:t>
            </w:r>
            <w:r>
              <w:rPr>
                <w:rFonts w:ascii="Arial" w:hAnsi="Arial"/>
                <w:b/>
              </w:rPr>
              <w:t>Α</w:t>
            </w:r>
            <w:r>
              <w:rPr>
                <w:rFonts w:ascii="Arial" w:hAnsi="Arial"/>
              </w:rPr>
              <w:t xml:space="preserve"> </w:t>
            </w:r>
          </w:p>
          <w:p w:rsidR="00A809E8" w:rsidRDefault="00A809E8">
            <w:pPr>
              <w:pStyle w:val="30"/>
            </w:pPr>
            <w:r>
              <w:t>το οποίο  περιλαμβάνει όλες τις εργασίες και αναλώσιμα υλικά και υπευθυνότητες που πηγάζουν από και περιγράφονται αναλυτικά στη Συγγραφή Υποχρεώσεων και στα άλλα Συμβατικά Στοιχεία και αφορούν τις υπηρεσίες υποστήριξης της λειτουργίας και προληπτικής συντήρησης του κτιρίου.</w:t>
            </w:r>
          </w:p>
          <w:p w:rsidR="00A809E8" w:rsidRDefault="00A809E8">
            <w:pPr>
              <w:pStyle w:val="a7"/>
              <w:rPr>
                <w:sz w:val="20"/>
              </w:rPr>
            </w:pPr>
            <w:r>
              <w:rPr>
                <w:sz w:val="20"/>
              </w:rPr>
              <w:t xml:space="preserve">Το Τίμημα αυτό θα καταβάλλεται σταδιακά, κατά τη διάρκεια της Σύμβασης, σε ισόποσες </w:t>
            </w:r>
            <w:r w:rsidR="002043DD">
              <w:rPr>
                <w:sz w:val="20"/>
              </w:rPr>
              <w:t>τριμ</w:t>
            </w:r>
            <w:r>
              <w:rPr>
                <w:sz w:val="20"/>
              </w:rPr>
              <w:t>ηνιαίες δόσεις, χωρίς καμία  αναπροσαρμογή του κατά τη διάρκεια της Σύμβασης.</w:t>
            </w:r>
          </w:p>
          <w:p w:rsidR="00A809E8" w:rsidRDefault="00A809E8">
            <w:pPr>
              <w:jc w:val="both"/>
              <w:rPr>
                <w:rFonts w:ascii="Arial" w:hAnsi="Arial"/>
              </w:rPr>
            </w:pPr>
          </w:p>
        </w:tc>
        <w:tc>
          <w:tcPr>
            <w:tcW w:w="1436" w:type="dxa"/>
            <w:tcBorders>
              <w:bottom w:val="single" w:sz="4" w:space="0" w:color="auto"/>
            </w:tcBorders>
            <w:vAlign w:val="center"/>
          </w:tcPr>
          <w:p w:rsidR="00A809E8" w:rsidRDefault="00A809E8">
            <w:pPr>
              <w:jc w:val="center"/>
              <w:rPr>
                <w:rFonts w:ascii="Arial" w:hAnsi="Arial"/>
              </w:rPr>
            </w:pPr>
            <w:r>
              <w:rPr>
                <w:rFonts w:ascii="Arial" w:hAnsi="Arial"/>
              </w:rPr>
              <w:t>1 τεμ.</w:t>
            </w:r>
          </w:p>
        </w:tc>
        <w:tc>
          <w:tcPr>
            <w:tcW w:w="2633" w:type="dxa"/>
            <w:tcBorders>
              <w:bottom w:val="single" w:sz="4" w:space="0" w:color="auto"/>
            </w:tcBorders>
            <w:vAlign w:val="center"/>
          </w:tcPr>
          <w:p w:rsidR="00A809E8" w:rsidRDefault="00A809E8">
            <w:pPr>
              <w:jc w:val="center"/>
              <w:rPr>
                <w:rFonts w:ascii="Arial" w:hAnsi="Arial"/>
              </w:rPr>
            </w:pPr>
          </w:p>
        </w:tc>
        <w:tc>
          <w:tcPr>
            <w:tcW w:w="3969" w:type="dxa"/>
            <w:tcBorders>
              <w:bottom w:val="single" w:sz="4" w:space="0" w:color="auto"/>
            </w:tcBorders>
            <w:vAlign w:val="center"/>
          </w:tcPr>
          <w:p w:rsidR="00A809E8" w:rsidRDefault="00A809E8">
            <w:pPr>
              <w:rPr>
                <w:rFonts w:ascii="Arial" w:hAnsi="Arial"/>
              </w:rPr>
            </w:pPr>
          </w:p>
        </w:tc>
      </w:tr>
      <w:tr w:rsidR="00A809E8">
        <w:tblPrEx>
          <w:tblCellMar>
            <w:top w:w="0" w:type="dxa"/>
            <w:bottom w:w="0" w:type="dxa"/>
          </w:tblCellMar>
        </w:tblPrEx>
        <w:trPr>
          <w:cantSplit/>
          <w:trHeight w:val="2114"/>
        </w:trPr>
        <w:tc>
          <w:tcPr>
            <w:tcW w:w="645" w:type="dxa"/>
            <w:vAlign w:val="center"/>
          </w:tcPr>
          <w:p w:rsidR="00A809E8" w:rsidRDefault="00A809E8">
            <w:pPr>
              <w:jc w:val="center"/>
              <w:rPr>
                <w:rFonts w:ascii="Arial" w:hAnsi="Arial"/>
                <w:b/>
              </w:rPr>
            </w:pPr>
            <w:r>
              <w:rPr>
                <w:rFonts w:ascii="Arial" w:hAnsi="Arial"/>
                <w:b/>
              </w:rPr>
              <w:t>2</w:t>
            </w:r>
          </w:p>
        </w:tc>
        <w:tc>
          <w:tcPr>
            <w:tcW w:w="5892" w:type="dxa"/>
          </w:tcPr>
          <w:p w:rsidR="00A809E8" w:rsidRDefault="00A809E8">
            <w:pPr>
              <w:pStyle w:val="1"/>
              <w:rPr>
                <w:sz w:val="20"/>
              </w:rPr>
            </w:pPr>
            <w:r>
              <w:rPr>
                <w:sz w:val="20"/>
              </w:rPr>
              <w:t>Άρθρο 2</w:t>
            </w:r>
          </w:p>
          <w:p w:rsidR="00A809E8" w:rsidRDefault="00A809E8">
            <w:pPr>
              <w:pStyle w:val="1"/>
              <w:rPr>
                <w:sz w:val="20"/>
                <w:u w:val="none"/>
              </w:rPr>
            </w:pPr>
            <w:r>
              <w:rPr>
                <w:sz w:val="20"/>
                <w:u w:val="none"/>
              </w:rPr>
              <w:t>Μέση προσφερόμενη Τιμή Μονάδας για Ωρομίσθια τεχν</w:t>
            </w:r>
            <w:r w:rsidR="00942052">
              <w:rPr>
                <w:sz w:val="20"/>
                <w:u w:val="none"/>
              </w:rPr>
              <w:t>ητών</w:t>
            </w:r>
            <w:r>
              <w:rPr>
                <w:sz w:val="20"/>
                <w:u w:val="none"/>
              </w:rPr>
              <w:t xml:space="preserve"> του Αναδόχου, ανεξαρτήτως ειδικότητας, για την εκτέλεση  εργασιών κατασταλτικής συντήρησης και απολογιστικών εργασιών </w:t>
            </w:r>
            <w:r w:rsidR="002043DD">
              <w:rPr>
                <w:sz w:val="20"/>
                <w:u w:val="none"/>
              </w:rPr>
              <w:t>όπως αυτές προσδιορίζονται στη Συγγραφή Υποχρεώσεων,</w:t>
            </w:r>
          </w:p>
          <w:p w:rsidR="00A809E8" w:rsidRDefault="00A809E8">
            <w:pPr>
              <w:pStyle w:val="30"/>
              <w:rPr>
                <w:rFonts w:cs="Arial"/>
              </w:rPr>
            </w:pPr>
            <w:r>
              <w:rPr>
                <w:rFonts w:cs="Arial"/>
              </w:rPr>
              <w:t>που περιλαμβάνει ασφαλιστικές εισφορές, εργοδοτικές επιβαρύνσεις, κλπ, για εργασίες εκτελούμενες από Δευτέρα έως Παρασκευή / 07:</w:t>
            </w:r>
            <w:r w:rsidR="00A11C46">
              <w:rPr>
                <w:rFonts w:cs="Arial"/>
              </w:rPr>
              <w:t>3</w:t>
            </w:r>
            <w:r>
              <w:rPr>
                <w:rFonts w:cs="Arial"/>
              </w:rPr>
              <w:t>0 –1</w:t>
            </w:r>
            <w:r w:rsidR="00A11C46">
              <w:rPr>
                <w:rFonts w:cs="Arial"/>
              </w:rPr>
              <w:t>8</w:t>
            </w:r>
            <w:r>
              <w:rPr>
                <w:rFonts w:cs="Arial"/>
              </w:rPr>
              <w:t>:00, και παραμένει σταθερή κατά τη διάρκεια της Σύμβασης.</w:t>
            </w:r>
          </w:p>
          <w:p w:rsidR="00A809E8" w:rsidRDefault="00A809E8">
            <w:pPr>
              <w:jc w:val="both"/>
              <w:rPr>
                <w:rFonts w:ascii="Arial" w:hAnsi="Arial"/>
              </w:rPr>
            </w:pPr>
          </w:p>
        </w:tc>
        <w:tc>
          <w:tcPr>
            <w:tcW w:w="1436" w:type="dxa"/>
            <w:vAlign w:val="center"/>
          </w:tcPr>
          <w:p w:rsidR="00A809E8" w:rsidRDefault="00A809E8">
            <w:pPr>
              <w:jc w:val="center"/>
              <w:rPr>
                <w:rFonts w:ascii="Arial" w:hAnsi="Arial"/>
              </w:rPr>
            </w:pPr>
            <w:r>
              <w:rPr>
                <w:rFonts w:ascii="Arial" w:hAnsi="Arial"/>
              </w:rPr>
              <w:t>1 ώρα</w:t>
            </w:r>
          </w:p>
        </w:tc>
        <w:tc>
          <w:tcPr>
            <w:tcW w:w="2633" w:type="dxa"/>
          </w:tcPr>
          <w:p w:rsidR="00A809E8" w:rsidRDefault="00A809E8">
            <w:pPr>
              <w:jc w:val="right"/>
              <w:rPr>
                <w:rFonts w:ascii="Arial" w:hAnsi="Arial"/>
              </w:rPr>
            </w:pPr>
          </w:p>
        </w:tc>
        <w:tc>
          <w:tcPr>
            <w:tcW w:w="3969" w:type="dxa"/>
          </w:tcPr>
          <w:p w:rsidR="00A809E8" w:rsidRDefault="00A809E8">
            <w:pPr>
              <w:jc w:val="both"/>
              <w:rPr>
                <w:rFonts w:ascii="Arial" w:hAnsi="Arial"/>
              </w:rPr>
            </w:pPr>
          </w:p>
        </w:tc>
      </w:tr>
    </w:tbl>
    <w:p w:rsidR="00A809E8" w:rsidRDefault="00A809E8"/>
    <w:p w:rsidR="00A809E8" w:rsidRDefault="00A809E8">
      <w:pPr>
        <w:ind w:right="-215"/>
        <w:rPr>
          <w:rFonts w:ascii="Arial" w:hAnsi="Arial" w:cs="Arial"/>
        </w:rPr>
      </w:pPr>
      <w:r>
        <w:rPr>
          <w:rFonts w:ascii="Arial" w:hAnsi="Arial" w:cs="Arial"/>
          <w:u w:val="single"/>
        </w:rPr>
        <w:t>Παρατήρηση:</w:t>
      </w:r>
      <w:r>
        <w:rPr>
          <w:rFonts w:ascii="Arial" w:hAnsi="Arial" w:cs="Arial"/>
        </w:rPr>
        <w:t xml:space="preserve">  </w:t>
      </w:r>
      <w:r>
        <w:rPr>
          <w:rFonts w:ascii="Arial" w:hAnsi="Arial" w:cs="Arial"/>
        </w:rPr>
        <w:tab/>
        <w:t>1. Στις ανωτέρω τιμές περιλαμβάνονται τα  Γενικά Έξοδα και το Εργολαβικό Όφελος του Αναδόχου.</w:t>
      </w:r>
    </w:p>
    <w:p w:rsidR="002043DD" w:rsidRDefault="00A809E8">
      <w:pPr>
        <w:rPr>
          <w:b/>
        </w:rPr>
      </w:pPr>
      <w:r>
        <w:rPr>
          <w:rFonts w:ascii="Arial" w:hAnsi="Arial" w:cs="Arial"/>
        </w:rPr>
        <w:tab/>
      </w:r>
      <w:r>
        <w:rPr>
          <w:rFonts w:ascii="Arial" w:hAnsi="Arial" w:cs="Arial"/>
        </w:rPr>
        <w:tab/>
        <w:t xml:space="preserve">2. Οι ανωτέρω τιμές </w:t>
      </w:r>
      <w:r>
        <w:rPr>
          <w:rFonts w:ascii="Arial" w:hAnsi="Arial" w:cs="Arial"/>
          <w:b/>
        </w:rPr>
        <w:t>δεν</w:t>
      </w:r>
      <w:r>
        <w:rPr>
          <w:rFonts w:ascii="Arial" w:hAnsi="Arial" w:cs="Arial"/>
        </w:rPr>
        <w:t xml:space="preserve"> περιλαμβάνουν το ΦΠΑ </w:t>
      </w:r>
      <w:r w:rsidR="002043DD">
        <w:rPr>
          <w:rFonts w:ascii="Arial" w:hAnsi="Arial" w:cs="Arial"/>
        </w:rPr>
        <w:t>23</w:t>
      </w:r>
      <w:r>
        <w:rPr>
          <w:rFonts w:ascii="Arial" w:hAnsi="Arial" w:cs="Arial"/>
        </w:rPr>
        <w:t>%.</w:t>
      </w:r>
      <w:r>
        <w:rPr>
          <w:b/>
        </w:rPr>
        <w:t xml:space="preserve">                                                                                             </w:t>
      </w:r>
    </w:p>
    <w:p w:rsidR="00A809E8" w:rsidRDefault="00A809E8" w:rsidP="002043DD">
      <w:pPr>
        <w:ind w:left="7920" w:firstLine="720"/>
        <w:rPr>
          <w:rFonts w:ascii="Arial" w:hAnsi="Arial" w:cs="Arial"/>
          <w:b/>
        </w:rPr>
      </w:pPr>
      <w:r>
        <w:rPr>
          <w:b/>
        </w:rPr>
        <w:t xml:space="preserve">  </w:t>
      </w:r>
      <w:r>
        <w:rPr>
          <w:rFonts w:ascii="Arial" w:hAnsi="Arial" w:cs="Arial"/>
          <w:b/>
        </w:rPr>
        <w:t xml:space="preserve">Αθήνα, </w:t>
      </w:r>
      <w:r>
        <w:rPr>
          <w:rFonts w:ascii="Arial" w:hAnsi="Arial" w:cs="Arial"/>
          <w:bCs/>
        </w:rPr>
        <w:t>………</w:t>
      </w:r>
      <w:r w:rsidR="002043DD">
        <w:rPr>
          <w:rFonts w:ascii="Arial" w:hAnsi="Arial" w:cs="Arial"/>
          <w:bCs/>
        </w:rPr>
        <w:t>…</w:t>
      </w:r>
      <w:r>
        <w:rPr>
          <w:rFonts w:ascii="Arial" w:hAnsi="Arial" w:cs="Arial"/>
          <w:bCs/>
        </w:rPr>
        <w:t>..</w:t>
      </w:r>
      <w:r>
        <w:rPr>
          <w:rFonts w:ascii="Arial" w:hAnsi="Arial" w:cs="Arial"/>
          <w:b/>
        </w:rPr>
        <w:t xml:space="preserve">  20</w:t>
      </w:r>
      <w:r w:rsidR="002043DD">
        <w:rPr>
          <w:rFonts w:ascii="Arial" w:hAnsi="Arial" w:cs="Arial"/>
          <w:b/>
        </w:rPr>
        <w:t>14</w:t>
      </w:r>
    </w:p>
    <w:p w:rsidR="002043DD" w:rsidRDefault="00A809E8">
      <w:pPr>
        <w:ind w:left="2880" w:firstLine="720"/>
        <w:jc w:val="center"/>
        <w:rPr>
          <w:rFonts w:ascii="Arial" w:hAnsi="Arial" w:cs="Arial"/>
          <w:b/>
        </w:rPr>
      </w:pPr>
      <w:r>
        <w:rPr>
          <w:rFonts w:ascii="Arial" w:hAnsi="Arial" w:cs="Arial"/>
          <w:b/>
        </w:rPr>
        <w:t xml:space="preserve">               </w:t>
      </w:r>
    </w:p>
    <w:p w:rsidR="00A809E8" w:rsidRDefault="00A809E8">
      <w:pPr>
        <w:ind w:left="2880" w:firstLine="720"/>
        <w:jc w:val="center"/>
        <w:rPr>
          <w:rFonts w:ascii="Arial" w:hAnsi="Arial" w:cs="Arial"/>
          <w:b/>
        </w:rPr>
      </w:pPr>
      <w:r>
        <w:rPr>
          <w:rFonts w:ascii="Arial" w:hAnsi="Arial" w:cs="Arial"/>
          <w:b/>
        </w:rPr>
        <w:t xml:space="preserve">  </w:t>
      </w:r>
      <w:r w:rsidR="002043DD">
        <w:rPr>
          <w:rFonts w:ascii="Arial" w:hAnsi="Arial" w:cs="Arial"/>
          <w:b/>
        </w:rPr>
        <w:tab/>
      </w:r>
      <w:r w:rsidR="002043DD">
        <w:rPr>
          <w:rFonts w:ascii="Arial" w:hAnsi="Arial" w:cs="Arial"/>
          <w:b/>
        </w:rPr>
        <w:tab/>
        <w:t xml:space="preserve"> </w:t>
      </w:r>
      <w:r>
        <w:rPr>
          <w:rFonts w:ascii="Arial" w:hAnsi="Arial" w:cs="Arial"/>
          <w:b/>
        </w:rPr>
        <w:t xml:space="preserve"> Ο προσφέρων</w:t>
      </w:r>
    </w:p>
    <w:p w:rsidR="00A809E8" w:rsidRDefault="00A809E8">
      <w:pPr>
        <w:ind w:left="2880" w:firstLine="720"/>
      </w:pPr>
      <w:r>
        <w:rPr>
          <w:rFonts w:ascii="Arial" w:hAnsi="Arial" w:cs="Arial"/>
          <w:b/>
        </w:rPr>
        <w:t xml:space="preserve">                                                                                       </w:t>
      </w:r>
      <w:r w:rsidR="002043DD">
        <w:rPr>
          <w:rFonts w:ascii="Arial" w:hAnsi="Arial" w:cs="Arial"/>
          <w:b/>
        </w:rPr>
        <w:t xml:space="preserve"> </w:t>
      </w:r>
      <w:r>
        <w:rPr>
          <w:rFonts w:ascii="Arial" w:hAnsi="Arial" w:cs="Arial"/>
          <w:b/>
        </w:rPr>
        <w:t xml:space="preserve"> </w:t>
      </w:r>
      <w:r>
        <w:rPr>
          <w:rFonts w:ascii="Arial" w:hAnsi="Arial" w:cs="Arial"/>
          <w:bCs/>
          <w:sz w:val="16"/>
        </w:rPr>
        <w:t>(Όνομα, σφραγίδα, υπογραφή)</w:t>
      </w:r>
    </w:p>
    <w:sectPr w:rsidR="00A809E8">
      <w:footerReference w:type="default" r:id="rId11"/>
      <w:headerReference w:type="first" r:id="rId12"/>
      <w:pgSz w:w="16838" w:h="11906" w:orient="landscape"/>
      <w:pgMar w:top="567" w:right="1440" w:bottom="42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B2" w:rsidRDefault="00BF17B2">
      <w:r>
        <w:separator/>
      </w:r>
    </w:p>
  </w:endnote>
  <w:endnote w:type="continuationSeparator" w:id="0">
    <w:p w:rsidR="00BF17B2" w:rsidRDefault="00BF17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E8" w:rsidRDefault="00A809E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809E8" w:rsidRDefault="00A809E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E8" w:rsidRDefault="00A809E8">
    <w:pPr>
      <w:pStyle w:val="a5"/>
      <w:rPr>
        <w:rFonts w:ascii="Arial" w:hAnsi="Arial"/>
        <w:sz w:val="18"/>
      </w:rPr>
    </w:pPr>
    <w:r>
      <w:rPr>
        <w:rFonts w:ascii="Arial" w:hAnsi="Arial"/>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E8" w:rsidRDefault="00A809E8">
    <w:pPr>
      <w:pStyle w:val="a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E8" w:rsidRDefault="00A809E8">
    <w:pPr>
      <w:pStyle w:val="a5"/>
      <w:rPr>
        <w:rFonts w:ascii="Arial" w:hAnsi="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B2" w:rsidRDefault="00BF17B2">
      <w:r>
        <w:separator/>
      </w:r>
    </w:p>
  </w:footnote>
  <w:footnote w:type="continuationSeparator" w:id="0">
    <w:p w:rsidR="00BF17B2" w:rsidRDefault="00BF1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E8" w:rsidRDefault="00A809E8">
    <w:pPr>
      <w:pStyle w:val="a4"/>
      <w:rPr>
        <w:b/>
        <w:sz w:val="20"/>
        <w:lang w:val="el-GR"/>
      </w:rPr>
    </w:pPr>
    <w:r>
      <w:rPr>
        <w:b/>
        <w:sz w:val="20"/>
        <w:lang w:val="el-GR"/>
      </w:rPr>
      <w:t>ΚΤΗΜΑΤΙΚΗ ΕΤΑΙΡΕΙΑ ΤΟΥ ΔΗΜΟΣΙΟΥ</w:t>
    </w:r>
  </w:p>
  <w:p w:rsidR="00A809E8" w:rsidRDefault="00A809E8">
    <w:pPr>
      <w:pStyle w:val="a4"/>
      <w:rPr>
        <w:sz w:val="16"/>
        <w:lang w:val="el-GR"/>
      </w:rPr>
    </w:pPr>
    <w:r>
      <w:rPr>
        <w:noProof/>
        <w:sz w:val="16"/>
      </w:rPr>
      <w:pict>
        <v:line id="_x0000_s1027" style="position:absolute;z-index:251657728" from="-3.6pt,10.65pt" to="414pt,10.65pt" o:allowincell="f"/>
      </w:pict>
    </w:r>
    <w:r>
      <w:rPr>
        <w:sz w:val="16"/>
        <w:lang w:val="el-GR"/>
      </w:rPr>
      <w:t xml:space="preserve">ΣΥΝΤΗΡΗΣΗ ΚΑΙ ΥΠΟΣΤΗΡΙΞΗ ΛΕΙΤΟΥΡΓΙΑΣ ΤΟΥ  ΚΤΙΡΙΟΥ ΤΗΣ Γ.Γ.Π.Σ. </w:t>
    </w:r>
  </w:p>
  <w:p w:rsidR="00A809E8" w:rsidRDefault="00A809E8">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A4C"/>
    <w:multiLevelType w:val="multilevel"/>
    <w:tmpl w:val="4BA2053A"/>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6E92C1A"/>
    <w:multiLevelType w:val="multilevel"/>
    <w:tmpl w:val="4F26BBB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2043DD"/>
    <w:rsid w:val="002043DD"/>
    <w:rsid w:val="00284D90"/>
    <w:rsid w:val="00942052"/>
    <w:rsid w:val="00A11C46"/>
    <w:rsid w:val="00A809E8"/>
    <w:rsid w:val="00B07320"/>
    <w:rsid w:val="00BF17B2"/>
    <w:rsid w:val="00DA298D"/>
    <w:rsid w:val="00F46A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rFonts w:ascii="Arial" w:hAnsi="Arial"/>
      <w:b/>
      <w:sz w:val="22"/>
      <w:u w:val="single"/>
    </w:rPr>
  </w:style>
  <w:style w:type="paragraph" w:styleId="2">
    <w:name w:val="heading 2"/>
    <w:basedOn w:val="a"/>
    <w:next w:val="a"/>
    <w:qFormat/>
    <w:pPr>
      <w:keepNext/>
      <w:jc w:val="both"/>
      <w:outlineLvl w:val="1"/>
    </w:pPr>
    <w:rPr>
      <w:rFonts w:ascii="Arial" w:hAnsi="Arial"/>
      <w:b/>
      <w:sz w:val="22"/>
    </w:rPr>
  </w:style>
  <w:style w:type="paragraph" w:styleId="3">
    <w:name w:val="heading 3"/>
    <w:basedOn w:val="a"/>
    <w:next w:val="a"/>
    <w:qFormat/>
    <w:pPr>
      <w:keepNext/>
      <w:jc w:val="center"/>
      <w:outlineLvl w:val="2"/>
    </w:pPr>
    <w:rPr>
      <w:rFonts w:ascii="Arial" w:hAnsi="Arial"/>
      <w:b/>
      <w:sz w:val="22"/>
    </w:rPr>
  </w:style>
  <w:style w:type="paragraph" w:styleId="4">
    <w:name w:val="heading 4"/>
    <w:basedOn w:val="a"/>
    <w:next w:val="a"/>
    <w:qFormat/>
    <w:pPr>
      <w:keepNext/>
      <w:jc w:val="center"/>
      <w:outlineLvl w:val="3"/>
    </w:pPr>
    <w:rPr>
      <w:rFonts w:ascii="Arial" w:hAnsi="Arial"/>
      <w:sz w:val="22"/>
      <w:u w:val="single"/>
    </w:rPr>
  </w:style>
  <w:style w:type="paragraph" w:styleId="5">
    <w:name w:val="heading 5"/>
    <w:basedOn w:val="a"/>
    <w:next w:val="a"/>
    <w:qFormat/>
    <w:pPr>
      <w:keepNext/>
      <w:jc w:val="center"/>
      <w:outlineLvl w:val="4"/>
    </w:pPr>
    <w:rPr>
      <w:rFonts w:ascii="Arial" w:hAnsi="Arial"/>
      <w:b/>
      <w:sz w:val="48"/>
    </w:rPr>
  </w:style>
  <w:style w:type="paragraph" w:styleId="6">
    <w:name w:val="heading 6"/>
    <w:basedOn w:val="a"/>
    <w:next w:val="a"/>
    <w:qFormat/>
    <w:pPr>
      <w:keepNext/>
      <w:jc w:val="center"/>
      <w:outlineLvl w:val="5"/>
    </w:pPr>
    <w:rPr>
      <w:rFonts w:ascii="Arial" w:hAnsi="Arial"/>
      <w:sz w:val="32"/>
    </w:rPr>
  </w:style>
  <w:style w:type="paragraph" w:styleId="7">
    <w:name w:val="heading 7"/>
    <w:basedOn w:val="a"/>
    <w:next w:val="a"/>
    <w:qFormat/>
    <w:pPr>
      <w:keepNext/>
      <w:spacing w:before="60" w:after="60"/>
      <w:jc w:val="center"/>
      <w:outlineLvl w:val="6"/>
    </w:pPr>
    <w:rPr>
      <w:rFonts w:ascii="Arial" w:hAnsi="Arial"/>
      <w:i/>
    </w:rPr>
  </w:style>
  <w:style w:type="paragraph" w:styleId="8">
    <w:name w:val="heading 8"/>
    <w:basedOn w:val="a"/>
    <w:next w:val="a"/>
    <w:qFormat/>
    <w:pPr>
      <w:keepNext/>
      <w:spacing w:before="60" w:after="60"/>
      <w:outlineLvl w:val="7"/>
    </w:pPr>
    <w:rPr>
      <w:rFonts w:ascii="Arial" w:hAnsi="Arial" w:cs="Arial"/>
      <w:i/>
    </w:rPr>
  </w:style>
  <w:style w:type="paragraph" w:styleId="9">
    <w:name w:val="heading 9"/>
    <w:basedOn w:val="a"/>
    <w:next w:val="a"/>
    <w:qFormat/>
    <w:pPr>
      <w:keepNext/>
      <w:jc w:val="center"/>
      <w:outlineLvl w:val="8"/>
    </w:pPr>
    <w:rPr>
      <w:rFonts w:ascii="Arial" w:hAnsi="Arial"/>
      <w:b/>
      <w:bCs/>
      <w:sz w:val="22"/>
      <w:szCs w:val="24"/>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426"/>
      </w:tabs>
      <w:ind w:left="993" w:hanging="993"/>
      <w:jc w:val="both"/>
    </w:pPr>
    <w:rPr>
      <w:rFonts w:ascii="Arial" w:hAnsi="Arial"/>
      <w:sz w:val="22"/>
    </w:rPr>
  </w:style>
  <w:style w:type="paragraph" w:styleId="20">
    <w:name w:val="Body Text Indent 2"/>
    <w:basedOn w:val="a"/>
    <w:semiHidden/>
    <w:pPr>
      <w:tabs>
        <w:tab w:val="left" w:pos="426"/>
      </w:tabs>
      <w:ind w:left="426" w:hanging="426"/>
      <w:jc w:val="both"/>
    </w:pPr>
    <w:rPr>
      <w:rFonts w:ascii="Arial" w:hAnsi="Arial"/>
      <w:sz w:val="22"/>
    </w:rPr>
  </w:style>
  <w:style w:type="paragraph" w:styleId="21">
    <w:name w:val="Body Text 2"/>
    <w:basedOn w:val="a"/>
    <w:semiHidden/>
    <w:pPr>
      <w:jc w:val="center"/>
    </w:pPr>
    <w:rPr>
      <w:rFonts w:ascii="Arial" w:hAnsi="Arial"/>
      <w:b/>
      <w:sz w:val="48"/>
    </w:rPr>
  </w:style>
  <w:style w:type="paragraph" w:styleId="a4">
    <w:name w:val="header"/>
    <w:basedOn w:val="a"/>
    <w:semiHidden/>
    <w:pPr>
      <w:tabs>
        <w:tab w:val="center" w:pos="4153"/>
        <w:tab w:val="right" w:pos="8306"/>
      </w:tabs>
    </w:pPr>
    <w:rPr>
      <w:rFonts w:ascii="Arial" w:hAnsi="Arial"/>
      <w:sz w:val="22"/>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rFonts w:ascii="Arial" w:hAnsi="Arial"/>
      <w:sz w:val="22"/>
    </w:rPr>
  </w:style>
  <w:style w:type="paragraph" w:styleId="30">
    <w:name w:val="Body Text 3"/>
    <w:basedOn w:val="a"/>
    <w:semiHidden/>
    <w:pPr>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1780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ΚΕΔ</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ΑΝΤΩΝΙΟΣ ΑΚΟΓΛΑΝΗΣ</dc:creator>
  <cp:lastModifiedBy>Θοδωρής</cp:lastModifiedBy>
  <cp:revision>2</cp:revision>
  <cp:lastPrinted>2014-05-11T07:17:00Z</cp:lastPrinted>
  <dcterms:created xsi:type="dcterms:W3CDTF">2014-06-11T16:06:00Z</dcterms:created>
  <dcterms:modified xsi:type="dcterms:W3CDTF">2014-06-11T16:06:00Z</dcterms:modified>
</cp:coreProperties>
</file>