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7F" w:rsidRPr="008F7F7F" w:rsidRDefault="008F7F7F" w:rsidP="008F7F7F">
      <w:r w:rsidRPr="008F7F7F">
        <w:rPr>
          <w:noProof/>
        </w:rPr>
        <mc:AlternateContent>
          <mc:Choice Requires="wps">
            <w:drawing>
              <wp:anchor distT="621665" distB="0" distL="24130" distR="24130" simplePos="0" relativeHeight="251660288" behindDoc="0" locked="0" layoutInCell="1" allowOverlap="1">
                <wp:simplePos x="0" y="0"/>
                <wp:positionH relativeFrom="margin">
                  <wp:posOffset>1027430</wp:posOffset>
                </wp:positionH>
                <wp:positionV relativeFrom="paragraph">
                  <wp:posOffset>682625</wp:posOffset>
                </wp:positionV>
                <wp:extent cx="521335" cy="567055"/>
                <wp:effectExtent l="0" t="0" r="2540" b="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7F" w:rsidRDefault="008F7F7F" w:rsidP="008F7F7F">
                            <w:pPr>
                              <w:ind w:right="-4"/>
                            </w:pPr>
                            <w:r>
                              <w:rPr>
                                <w:noProof/>
                              </w:rPr>
                              <w:drawing>
                                <wp:inline distT="0" distB="0" distL="0" distR="0">
                                  <wp:extent cx="523875" cy="571500"/>
                                  <wp:effectExtent l="0" t="0" r="9525" b="0"/>
                                  <wp:docPr id="69" name="Εικόνα 69" descr="http://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http://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0.9pt;margin-top:53.75pt;width:41.05pt;height:44.65pt;z-index:251660288;visibility:visible;mso-wrap-style:square;mso-width-percent:0;mso-height-percent:0;mso-wrap-distance-left:1.9pt;mso-wrap-distance-top:48.95pt;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SC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" filled="f" stroked="f">
                <v:textbox inset="0,0,0,0">
                  <w:txbxContent>
                    <w:p w:rsidR="008F7F7F" w:rsidRDefault="008F7F7F" w:rsidP="008F7F7F">
                      <w:pPr>
                        <w:ind w:right="-4"/>
                      </w:pPr>
                      <w:r>
                        <w:rPr>
                          <w:noProof/>
                        </w:rPr>
                        <w:drawing>
                          <wp:inline distT="0" distB="0" distL="0" distR="0">
                            <wp:extent cx="523875" cy="571500"/>
                            <wp:effectExtent l="0" t="0" r="9525" b="0"/>
                            <wp:docPr id="69" name="Εικόνα 69" descr="http://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http://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solidFill>
                                      <a:srgbClr val="FFFFFF"/>
                                    </a:solidFill>
                                    <a:ln>
                                      <a:noFill/>
                                    </a:ln>
                                  </pic:spPr>
                                </pic:pic>
                              </a:graphicData>
                            </a:graphic>
                          </wp:inline>
                        </w:drawing>
                      </w:r>
                    </w:p>
                  </w:txbxContent>
                </v:textbox>
                <w10:wrap type="topAndBottom" anchorx="margin"/>
              </v:shape>
            </w:pict>
          </mc:Fallback>
        </mc:AlternateContent>
      </w:r>
      <w:r w:rsidRPr="008F7F7F">
        <w:rPr>
          <w:noProof/>
        </w:rPr>
        <mc:AlternateContent>
          <mc:Choice Requires="wps">
            <w:drawing>
              <wp:anchor distT="240665" distB="201295" distL="24130" distR="24130" simplePos="0" relativeHeight="251659264" behindDoc="0" locked="0" layoutInCell="1" allowOverlap="1">
                <wp:simplePos x="0" y="0"/>
                <wp:positionH relativeFrom="margin">
                  <wp:posOffset>4425950</wp:posOffset>
                </wp:positionH>
                <wp:positionV relativeFrom="paragraph">
                  <wp:posOffset>301625</wp:posOffset>
                </wp:positionV>
                <wp:extent cx="2045335" cy="670560"/>
                <wp:effectExtent l="0" t="0" r="4445" b="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7F" w:rsidRDefault="008F7F7F" w:rsidP="008F7F7F">
                            <w:pPr>
                              <w:ind w:right="-4"/>
                            </w:pPr>
                            <w:r>
                              <w:rPr>
                                <w:noProof/>
                              </w:rPr>
                              <w:drawing>
                                <wp:inline distT="0" distB="0" distL="0" distR="0">
                                  <wp:extent cx="2047875" cy="666750"/>
                                  <wp:effectExtent l="0" t="0" r="9525" b="0"/>
                                  <wp:docPr id="70" name="Εικόνα 70" descr="http://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http://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6675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48.5pt;margin-top:23.75pt;width:161.05pt;height:52.8pt;z-index:251659264;visibility:visible;mso-wrap-style:square;mso-width-percent:0;mso-height-percent:0;mso-wrap-distance-left:1.9pt;mso-wrap-distance-top:18.95pt;mso-wrap-distance-right:1.9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LVsgIAALE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" filled="f" stroked="f">
                <v:textbox inset="0,0,0,0">
                  <w:txbxContent>
                    <w:p w:rsidR="008F7F7F" w:rsidRDefault="008F7F7F" w:rsidP="008F7F7F">
                      <w:pPr>
                        <w:ind w:right="-4"/>
                      </w:pPr>
                      <w:r>
                        <w:rPr>
                          <w:noProof/>
                        </w:rPr>
                        <w:drawing>
                          <wp:inline distT="0" distB="0" distL="0" distR="0">
                            <wp:extent cx="2047875" cy="666750"/>
                            <wp:effectExtent l="0" t="0" r="9525" b="0"/>
                            <wp:docPr id="70" name="Εικόνα 70" descr="http://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http://5"/>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666750"/>
                                    </a:xfrm>
                                    <a:prstGeom prst="rect">
                                      <a:avLst/>
                                    </a:prstGeom>
                                    <a:solidFill>
                                      <a:srgbClr val="FFFFFF"/>
                                    </a:solidFill>
                                    <a:ln>
                                      <a:noFill/>
                                    </a:ln>
                                  </pic:spPr>
                                </pic:pic>
                              </a:graphicData>
                            </a:graphic>
                          </wp:inline>
                        </w:drawing>
                      </w:r>
                    </w:p>
                  </w:txbxContent>
                </v:textbox>
                <w10:wrap type="topAndBottom" anchorx="margin"/>
              </v:shape>
            </w:pict>
          </mc:Fallback>
        </mc:AlternateContent>
      </w:r>
    </w:p>
    <w:p w:rsidR="008F7F7F" w:rsidRPr="008F7F7F" w:rsidRDefault="008F7F7F" w:rsidP="008F7F7F">
      <w:pPr>
        <w:sectPr w:rsidR="008F7F7F" w:rsidRPr="008F7F7F">
          <w:pgSz w:w="11905" w:h="16837"/>
          <w:pgMar w:top="1171" w:right="4438" w:bottom="1440" w:left="857" w:header="720" w:footer="720" w:gutter="0"/>
          <w:cols w:num="2" w:space="720" w:equalWidth="0">
            <w:col w:w="720" w:space="4968"/>
            <w:col w:w="921"/>
          </w:cols>
        </w:sectPr>
      </w:pPr>
      <w:r w:rsidRPr="008F7F7F">
        <w:br w:type="column"/>
      </w:r>
    </w:p>
    <w:p w:rsidR="008F7F7F" w:rsidRPr="008F7F7F" w:rsidRDefault="008F7F7F" w:rsidP="001E0698">
      <w:pPr>
        <w:ind w:left="-1134"/>
      </w:pPr>
      <w:r w:rsidRPr="008F7F7F">
        <w:t>ΕΛΛΗΝΙΚΗ ΔΗΜΟΚΡΑΤΙΑ</w:t>
      </w:r>
    </w:p>
    <w:p w:rsidR="008F7F7F" w:rsidRPr="008F7F7F" w:rsidRDefault="008F7F7F" w:rsidP="001E0698">
      <w:pPr>
        <w:ind w:left="-1134"/>
      </w:pPr>
      <w:r w:rsidRPr="008F7F7F">
        <w:t>ΥΠΟΥΡΓΕΙΟ ΕΡΓΑΣΙΑΣ ΚΑΙ ΚΟΙΝΩΝΙΚΩΝ</w:t>
      </w:r>
    </w:p>
    <w:p w:rsidR="008F7F7F" w:rsidRPr="008F7F7F" w:rsidRDefault="008F7F7F" w:rsidP="001E0698">
      <w:pPr>
        <w:ind w:left="-1134"/>
      </w:pPr>
      <w:r w:rsidRPr="008F7F7F">
        <w:t>ΥΠΟΘΕΣΕΩΝ</w:t>
      </w:r>
    </w:p>
    <w:p w:rsidR="008F7F7F" w:rsidRPr="008F7F7F" w:rsidRDefault="008F7F7F" w:rsidP="001E0698">
      <w:pPr>
        <w:ind w:left="-1134"/>
      </w:pPr>
      <w:r w:rsidRPr="008F7F7F">
        <w:t>ΓΕΝΙΚΗ ΔΙΕΥΘΥΝΣΗ ΚΟΙΝΩΝΙΚΗΣ ΑΣΦΑΛΙΣΗΣ Δ/ΝΣΗ ΕΙΔΙΚΟΤΕΡΩΝ ΘΕΜΑΤΩΝ ΑΣΦΑΛΙΣΗΣ ΚΑΙ ΠΑΡΟΧΩΝ</w:t>
      </w:r>
    </w:p>
    <w:p w:rsidR="008F7F7F" w:rsidRPr="008F7F7F" w:rsidRDefault="008F7F7F" w:rsidP="001E0698">
      <w:pPr>
        <w:ind w:left="-1134"/>
      </w:pPr>
      <w:r w:rsidRPr="008F7F7F">
        <w:t>ΤΜΗΜΑ ΑΣΦΑΛΙΣΗΣ ΚΑΙ ΠΑΡΟΧΩΝ ΑΣΘΕΝΕΙΑΣ, ΑΞΙΟΛΟΓΗΣΗΣ ΑΝΑΠΗΡΙΑΣ ΚΑΙ ΕΙΔΙΚΩΝ ΘΕΜΑΤΩΝ</w:t>
      </w:r>
    </w:p>
    <w:p w:rsidR="008F7F7F" w:rsidRPr="008F7F7F" w:rsidRDefault="008F7F7F" w:rsidP="001E0698">
      <w:pPr>
        <w:ind w:left="-1134"/>
      </w:pPr>
      <w:r w:rsidRPr="008F7F7F">
        <w:t>Λ/ΝΣΗ</w:t>
      </w:r>
      <w:r w:rsidRPr="008F7F7F">
        <w:tab/>
        <w:t>Σταδίου 29</w:t>
      </w:r>
      <w:r w:rsidRPr="008F7F7F">
        <w:tab/>
      </w:r>
    </w:p>
    <w:p w:rsidR="008F7F7F" w:rsidRPr="008F7F7F" w:rsidRDefault="008F7F7F" w:rsidP="001E0698">
      <w:pPr>
        <w:ind w:left="-1134"/>
      </w:pPr>
      <w:r w:rsidRPr="008F7F7F">
        <w:rPr>
          <w:lang w:val="en-US"/>
        </w:rPr>
        <w:t>TAX</w:t>
      </w:r>
      <w:r w:rsidRPr="008F7F7F">
        <w:t>. ΚΩΔΙΚΑΣ      10110 Αθήνα</w:t>
      </w:r>
      <w:r w:rsidRPr="008F7F7F">
        <w:br/>
        <w:t>ΤΗΛΕΦΩΝΟ</w:t>
      </w:r>
      <w:r w:rsidRPr="008F7F7F">
        <w:tab/>
        <w:t>2103368206</w:t>
      </w:r>
    </w:p>
    <w:p w:rsidR="008F7F7F" w:rsidRPr="008F7F7F" w:rsidRDefault="008F7F7F" w:rsidP="001E0698">
      <w:pPr>
        <w:ind w:left="-1134"/>
      </w:pPr>
      <w:r w:rsidRPr="008F7F7F">
        <w:t xml:space="preserve">ΠΛΗΡΟΦΟΡΙΕΣ     Ελ. </w:t>
      </w:r>
      <w:proofErr w:type="spellStart"/>
      <w:r w:rsidRPr="008F7F7F">
        <w:t>Γεωργούντζου</w:t>
      </w:r>
      <w:proofErr w:type="spellEnd"/>
      <w:r w:rsidRPr="008F7F7F">
        <w:br/>
      </w:r>
      <w:r w:rsidRPr="008F7F7F">
        <w:rPr>
          <w:lang w:val="en-US"/>
        </w:rPr>
        <w:t>E</w:t>
      </w:r>
      <w:r w:rsidRPr="008F7F7F">
        <w:t>-</w:t>
      </w:r>
      <w:r w:rsidRPr="008F7F7F">
        <w:rPr>
          <w:lang w:val="en-US"/>
        </w:rPr>
        <w:t>MAIL</w:t>
      </w:r>
      <w:r w:rsidR="001E0698" w:rsidRPr="001E0698">
        <w:t xml:space="preserve"> </w:t>
      </w:r>
      <w:r w:rsidR="001E0698">
        <w:t xml:space="preserve">: </w:t>
      </w:r>
      <w:hyperlink r:id="rId10" w:history="1">
        <w:r w:rsidRPr="008F7F7F">
          <w:rPr>
            <w:rStyle w:val="-"/>
            <w:lang w:val="en-US"/>
          </w:rPr>
          <w:t>egeorgountzou</w:t>
        </w:r>
        <w:r w:rsidRPr="008F7F7F">
          <w:rPr>
            <w:rStyle w:val="-"/>
          </w:rPr>
          <w:t>@</w:t>
        </w:r>
        <w:r w:rsidRPr="008F7F7F">
          <w:rPr>
            <w:rStyle w:val="-"/>
            <w:lang w:val="en-US"/>
          </w:rPr>
          <w:t>ypakp</w:t>
        </w:r>
        <w:r w:rsidRPr="008F7F7F">
          <w:rPr>
            <w:rStyle w:val="-"/>
          </w:rPr>
          <w:t>.</w:t>
        </w:r>
        <w:r w:rsidRPr="008F7F7F">
          <w:rPr>
            <w:rStyle w:val="-"/>
            <w:lang w:val="en-US"/>
          </w:rPr>
          <w:t>gr</w:t>
        </w:r>
      </w:hyperlink>
    </w:p>
    <w:p w:rsidR="008F7F7F" w:rsidRPr="008F7F7F" w:rsidRDefault="008F7F7F" w:rsidP="008F7F7F">
      <w:bookmarkStart w:id="0" w:name="_GoBack"/>
      <w:r w:rsidRPr="008F7F7F">
        <w:t xml:space="preserve">ΑΘΗΝΑ,     7/ 10 / 2019 Αρ. </w:t>
      </w:r>
      <w:proofErr w:type="spellStart"/>
      <w:r w:rsidRPr="008F7F7F">
        <w:t>Πρ</w:t>
      </w:r>
      <w:proofErr w:type="spellEnd"/>
      <w:r w:rsidRPr="008F7F7F">
        <w:t>. Φ. 80100/30096/1969</w:t>
      </w:r>
    </w:p>
    <w:p w:rsidR="008F7F7F" w:rsidRPr="008F7F7F" w:rsidRDefault="008F7F7F" w:rsidP="008F7F7F"/>
    <w:p w:rsidR="008F7F7F" w:rsidRPr="008F7F7F" w:rsidRDefault="008F7F7F" w:rsidP="008F7F7F"/>
    <w:p w:rsidR="008F7F7F" w:rsidRPr="008F7F7F" w:rsidRDefault="008F7F7F" w:rsidP="008F7F7F">
      <w:r w:rsidRPr="008F7F7F">
        <w:t>ΠΡΟΣ: Ε.Φ.Κ.Α.</w:t>
      </w:r>
    </w:p>
    <w:p w:rsidR="008F7F7F" w:rsidRPr="008F7F7F" w:rsidRDefault="008F7F7F" w:rsidP="008F7F7F">
      <w:r w:rsidRPr="008F7F7F">
        <w:t>Διεύθυνση Ιατρικής Αξιολόγησης Αγ. Κωνσταντίνου 8 102 41 Αθήνα</w:t>
      </w:r>
    </w:p>
    <w:bookmarkEnd w:id="0"/>
    <w:p w:rsidR="008F7F7F" w:rsidRPr="008F7F7F" w:rsidRDefault="008F7F7F" w:rsidP="008F7F7F"/>
    <w:p w:rsidR="008F7F7F" w:rsidRPr="008F7F7F" w:rsidRDefault="008F7F7F" w:rsidP="008F7F7F"/>
    <w:p w:rsidR="008F7F7F" w:rsidRPr="008F7F7F" w:rsidRDefault="008F7F7F" w:rsidP="008F7F7F"/>
    <w:p w:rsidR="008F7F7F" w:rsidRPr="008F7F7F" w:rsidRDefault="008F7F7F" w:rsidP="008F7F7F">
      <w:pPr>
        <w:sectPr w:rsidR="008F7F7F" w:rsidRPr="008F7F7F">
          <w:type w:val="continuous"/>
          <w:pgSz w:w="11905" w:h="16837"/>
          <w:pgMar w:top="1171" w:right="2431" w:bottom="1440" w:left="2437" w:header="720" w:footer="720" w:gutter="0"/>
          <w:cols w:num="2" w:space="720" w:equalWidth="0">
            <w:col w:w="3955" w:space="254"/>
            <w:col w:w="2827"/>
          </w:cols>
        </w:sectPr>
      </w:pPr>
    </w:p>
    <w:p w:rsidR="008F7F7F" w:rsidRPr="008F7F7F" w:rsidRDefault="008F7F7F" w:rsidP="008F7F7F"/>
    <w:p w:rsidR="008F7F7F" w:rsidRPr="001E0698" w:rsidRDefault="008F7F7F" w:rsidP="001E0698">
      <w:pPr>
        <w:ind w:left="567"/>
        <w:rPr>
          <w:b/>
        </w:rPr>
      </w:pPr>
      <w:r w:rsidRPr="001E0698">
        <w:rPr>
          <w:b/>
        </w:rPr>
        <w:t>ΘΕΜΑ: Ισχύς γνωματεύσεων υγειονομικών επιτροπών προ της σύστασης του ΚΕΠΑ</w:t>
      </w:r>
    </w:p>
    <w:p w:rsidR="008F7F7F" w:rsidRPr="008F7F7F" w:rsidRDefault="008F7F7F" w:rsidP="001E0698">
      <w:pPr>
        <w:ind w:left="567"/>
      </w:pPr>
      <w:r w:rsidRPr="008F7F7F">
        <w:t>Κατόπιν ερωτημάτων που έχουν τεθεί στην υπηρεσία μας σχετικά με το ως άνω θέμα σας γνωρίζουμε τα κάτωθι:</w:t>
      </w:r>
    </w:p>
    <w:p w:rsidR="008F7F7F" w:rsidRPr="008F7F7F" w:rsidRDefault="008F7F7F" w:rsidP="001E0698">
      <w:pPr>
        <w:ind w:left="567"/>
      </w:pPr>
      <w:r w:rsidRPr="008F7F7F">
        <w:t xml:space="preserve">Με τις διατάξεις του άρθρου 6 του ν.3863/2010 συστήθηκε το ΚΕ.Π.Α. υπαγόμενο στην πρώην Διεύθυνση Αναπηρίας και Ιατρικής της Εργασίας της Διοίκησης </w:t>
      </w:r>
      <w:proofErr w:type="spellStart"/>
      <w:r w:rsidRPr="008F7F7F">
        <w:rPr>
          <w:lang w:val="en-US"/>
        </w:rPr>
        <w:t>icu</w:t>
      </w:r>
      <w:proofErr w:type="spellEnd"/>
      <w:r w:rsidRPr="008F7F7F">
        <w:t xml:space="preserve"> I.Κ.Α.-Ε,Τ.Α.Μ., τώρα Διεύθυνση Ιατρικής Αξιολόγησης του Ε.Φ.Κ.Α., «για την εξασφάλιση της ενιαίας υγειονομικής κρίσης όσον αφορά στον καθορισμό του βαθμού αναπηρίας των ασφαλισμένων όλων των ασφαλιστικών φορέων, </w:t>
      </w:r>
      <w:proofErr w:type="spellStart"/>
      <w:r w:rsidRPr="008F7F7F">
        <w:t>συμπερυλαμβανομένου</w:t>
      </w:r>
      <w:proofErr w:type="spellEnd"/>
      <w:r w:rsidRPr="008F7F7F">
        <w:t xml:space="preserve"> του Δημοσίου, καθώς και των ανασφάλιστων, για τους οποίους απαιτείται πιστοποίηση της αναπηρίας».</w:t>
      </w:r>
    </w:p>
    <w:p w:rsidR="008F7F7F" w:rsidRPr="008F7F7F" w:rsidRDefault="008F7F7F" w:rsidP="001E0698">
      <w:pPr>
        <w:ind w:left="567"/>
      </w:pPr>
      <w:r w:rsidRPr="008F7F7F">
        <w:t>Με την παρ. 7 του ως άνω άρθρου, όπως ισχύει, καταργήθηκαν από 1/9/2011 όλες οι άλλες Επιτροπές πιστοποίησης αναπηρίας που λειτουργούσαν «στους Φ.Κ.Α., στις νομαρχίες και το Δημόσιο, με εξαίρεση τις Ανώτατες Υγειονομικές Επιτροπές Στρατού (Α.Σ.Υ.Ε.), Ναυτικού (Α.Ν.Υ.Ε.), Αεροπορίας (Α.ΑΥ.Ε.), την Ανώτατη Υγειονομική Επιτροπή της Ελληνικής Αστυνομίας, την Ανώτατη Υγειονομική Επιτροπή του Πυροσβεστικού Σώματος, καθώς και τις Επιτροπές Ανταλλαγών και τις Τριμελείς εξ ιατρών Επιτροπές, οι οποίες εξακολουθούν να ασκούν τις αρμοδιότητες τους».</w:t>
      </w:r>
    </w:p>
    <w:p w:rsidR="008F7F7F" w:rsidRDefault="008F7F7F" w:rsidP="001E0698">
      <w:pPr>
        <w:ind w:left="567"/>
      </w:pPr>
      <w:r w:rsidRPr="008F7F7F">
        <w:t>Ακολούθως, με την αριθ. πρωτ. Φ80000/οικ.30002/1896/14-12-2011 (ΑΔΑ:45ΨΠΛ-Η5Κ) δόθηκαν οδηγίες σχετικά με την ισχύ των γνωματεύσεων των υγειονομικών επιτροπών που λειτουργούσαν προ της σύστασης του ΚΕ.Π.Α.</w:t>
      </w:r>
      <w:r>
        <w:t xml:space="preserve"> </w:t>
      </w:r>
    </w:p>
    <w:p w:rsidR="008F7F7F" w:rsidRPr="008F7F7F" w:rsidRDefault="008F7F7F" w:rsidP="001E0698">
      <w:r w:rsidRPr="008F7F7F">
        <w:t xml:space="preserve">Με την Φ.80000/οικ.2/1/29/12/2017 (Β'7/2018, ΑΔΑ:ΩΣΑΦ465Θ1Ω-ΧΟΕ), όπως αντικαταστάθηκε με την φ.80100/οικ.17630/943/19-4-2018 (ΒΊ560/2018, ΑΔΑ:ΩΕ9Τ465Θ1Ω-6ΕΘ), δίνεται η </w:t>
      </w:r>
      <w:r w:rsidRPr="008F7F7F">
        <w:lastRenderedPageBreak/>
        <w:t>δυνατότητα να καθορίζεται επ' αόριστον η διάρκεια αναπηρίας ασφαλισμένων που πάσχουν από ψυχικές διαταραχές, μετά από 10, 12 ή 15 έτη κρίσης.</w:t>
      </w:r>
    </w:p>
    <w:p w:rsidR="008F7F7F" w:rsidRPr="008F7F7F" w:rsidRDefault="008F7F7F" w:rsidP="008F7F7F">
      <w:r w:rsidRPr="008F7F7F">
        <w:t>Δεδομένου ότι η λειτουργία του ΚΕ.Π.Α. χρονολογείται από τον 9° του 2011, εύλογο είναι ότι για τη συμπλήρωση των προαναφερόμενων ετών κρίσης θα λαμβάνονται υπόψη και οι γνωματεύσεις των υγειονομικών επιτροπών που λειτουργούσαν προ της σύστασης του ΚΕ,Π.Α., οι οποίες θα συνοδεύονται από σχετικό αποδεικτικό υλικό (βεβαίωση νοσηλείας, φαρμακευτική αγωγή ή κάθε άλλο πρόσφορο μέσο).</w:t>
      </w:r>
    </w:p>
    <w:p w:rsidR="008F7F7F" w:rsidRDefault="008F7F7F" w:rsidP="008F7F7F">
      <w:r w:rsidRPr="008F7F7F">
        <w:t>Παρακαλούμε για την ενημέρωση των αρμόδιων υπηρεσι</w:t>
      </w:r>
      <w:r w:rsidR="001E0698">
        <w:t>ών για την εφαρμογή των ανωτέρω.</w:t>
      </w:r>
    </w:p>
    <w:p w:rsidR="001E0698" w:rsidRDefault="001E0698" w:rsidP="008F7F7F">
      <w:r w:rsidRPr="001E0698">
        <w:t>ΘΕΩΡΗΘΗΚΕ ΓΙΑ ΤΗΝ ΑΚΡΙΒΕΙΑ Η ΠΡΟΪΣΤΑΜΕΝΗ ΤΗΣ ΓΡΑΜΜΑΤΕΙΑΣ</w:t>
      </w:r>
    </w:p>
    <w:p w:rsidR="001E0698" w:rsidRDefault="001E0698" w:rsidP="008F7F7F"/>
    <w:p w:rsidR="001E0698" w:rsidRPr="008F7F7F" w:rsidRDefault="001E0698" w:rsidP="008F7F7F">
      <w:pPr>
        <w:sectPr w:rsidR="001E0698" w:rsidRPr="008F7F7F">
          <w:type w:val="continuous"/>
          <w:pgSz w:w="11905" w:h="16837"/>
          <w:pgMar w:top="1171" w:right="2124" w:bottom="1440" w:left="857" w:header="720" w:footer="720" w:gutter="0"/>
          <w:cols w:space="720"/>
        </w:sectPr>
      </w:pPr>
      <w:r>
        <w:rPr>
          <w:noProof/>
        </w:rPr>
        <w:drawing>
          <wp:inline distT="0" distB="0" distL="0" distR="0" wp14:anchorId="0F4CBC6D">
            <wp:extent cx="2578735" cy="1122045"/>
            <wp:effectExtent l="0" t="0" r="0" b="190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735" cy="1122045"/>
                    </a:xfrm>
                    <a:prstGeom prst="rect">
                      <a:avLst/>
                    </a:prstGeom>
                    <a:noFill/>
                  </pic:spPr>
                </pic:pic>
              </a:graphicData>
            </a:graphic>
          </wp:inline>
        </w:drawing>
      </w:r>
    </w:p>
    <w:p w:rsidR="008F7F7F" w:rsidRPr="008F7F7F" w:rsidRDefault="008F7F7F" w:rsidP="008F7F7F">
      <w:pPr>
        <w:sectPr w:rsidR="008F7F7F" w:rsidRPr="008F7F7F">
          <w:type w:val="continuous"/>
          <w:pgSz w:w="11905" w:h="16837"/>
          <w:pgMar w:top="2053" w:right="2449" w:bottom="1440" w:left="2247" w:header="720" w:footer="720" w:gutter="0"/>
          <w:cols w:num="2" w:space="720" w:equalWidth="0">
            <w:col w:w="3360" w:space="485"/>
            <w:col w:w="3364"/>
          </w:cols>
        </w:sectPr>
      </w:pPr>
    </w:p>
    <w:p w:rsidR="008F7F7F" w:rsidRPr="008F7F7F" w:rsidRDefault="008F7F7F" w:rsidP="008F7F7F"/>
    <w:p w:rsidR="008F7F7F" w:rsidRPr="008F7F7F" w:rsidRDefault="008F7F7F" w:rsidP="008F7F7F"/>
    <w:p w:rsidR="008F7F7F" w:rsidRPr="008F7F7F" w:rsidRDefault="008F7F7F" w:rsidP="008F7F7F"/>
    <w:p w:rsidR="008F7F7F" w:rsidRPr="008F7F7F" w:rsidRDefault="008F7F7F" w:rsidP="008F7F7F"/>
    <w:p w:rsidR="008F7F7F" w:rsidRPr="008F7F7F" w:rsidRDefault="008F7F7F" w:rsidP="008F7F7F"/>
    <w:sectPr w:rsidR="008F7F7F" w:rsidRPr="008F7F7F">
      <w:pgSz w:w="12293" w:h="17102"/>
      <w:pgMar w:top="2141" w:right="3048" w:bottom="4363" w:left="17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6760F"/>
    <w:multiLevelType w:val="singleLevel"/>
    <w:tmpl w:val="DB944D00"/>
    <w:lvl w:ilvl="0">
      <w:start w:val="1"/>
      <w:numFmt w:val="decimal"/>
      <w:lvlText w:val="%1)"/>
      <w:lvlJc w:val="left"/>
    </w:lvl>
  </w:abstractNum>
  <w:abstractNum w:abstractNumId="1" w15:restartNumberingAfterBreak="0">
    <w:nsid w:val="28201750"/>
    <w:multiLevelType w:val="singleLevel"/>
    <w:tmpl w:val="2A3A5D40"/>
    <w:lvl w:ilvl="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2A"/>
    <w:rsid w:val="001E0698"/>
    <w:rsid w:val="008F7F7F"/>
    <w:rsid w:val="00B10C2A"/>
    <w:rsid w:val="00D427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E5F41-38F9-4D3B-8AAC-6AE4030E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240" w:lineRule="auto"/>
    </w:pPr>
    <w:rPr>
      <w:rFonts w:ascii="Calibri" w:eastAsia="Calibri" w:hAnsi="Calibri" w:cs="Calibri"/>
      <w:sz w:val="20"/>
      <w:szCs w:val="20"/>
    </w:rPr>
  </w:style>
  <w:style w:type="paragraph" w:customStyle="1" w:styleId="Style1">
    <w:name w:val="Style1"/>
    <w:basedOn w:val="a"/>
    <w:pPr>
      <w:spacing w:after="0" w:line="240" w:lineRule="auto"/>
    </w:pPr>
    <w:rPr>
      <w:rFonts w:ascii="Calibri" w:eastAsia="Calibri" w:hAnsi="Calibri" w:cs="Calibri"/>
      <w:sz w:val="20"/>
      <w:szCs w:val="20"/>
    </w:rPr>
  </w:style>
  <w:style w:type="paragraph" w:customStyle="1" w:styleId="Style16">
    <w:name w:val="Style16"/>
    <w:basedOn w:val="a"/>
    <w:pPr>
      <w:spacing w:after="0" w:line="307" w:lineRule="exact"/>
      <w:ind w:firstLine="658"/>
      <w:jc w:val="both"/>
    </w:pPr>
    <w:rPr>
      <w:rFonts w:ascii="Calibri" w:eastAsia="Calibri" w:hAnsi="Calibri" w:cs="Calibri"/>
      <w:sz w:val="20"/>
      <w:szCs w:val="20"/>
    </w:rPr>
  </w:style>
  <w:style w:type="paragraph" w:customStyle="1" w:styleId="Style15">
    <w:name w:val="Style15"/>
    <w:basedOn w:val="a"/>
    <w:pPr>
      <w:spacing w:after="0" w:line="365" w:lineRule="exact"/>
    </w:pPr>
    <w:rPr>
      <w:rFonts w:ascii="Calibri" w:eastAsia="Calibri" w:hAnsi="Calibri" w:cs="Calibri"/>
      <w:sz w:val="20"/>
      <w:szCs w:val="20"/>
    </w:rPr>
  </w:style>
  <w:style w:type="paragraph" w:customStyle="1" w:styleId="Style14">
    <w:name w:val="Style14"/>
    <w:basedOn w:val="a"/>
    <w:pPr>
      <w:spacing w:after="0" w:line="240" w:lineRule="auto"/>
    </w:pPr>
    <w:rPr>
      <w:rFonts w:ascii="Calibri" w:eastAsia="Calibri" w:hAnsi="Calibri" w:cs="Calibri"/>
      <w:sz w:val="20"/>
      <w:szCs w:val="20"/>
    </w:rPr>
  </w:style>
  <w:style w:type="paragraph" w:customStyle="1" w:styleId="Style5">
    <w:name w:val="Style5"/>
    <w:basedOn w:val="a"/>
    <w:pPr>
      <w:spacing w:after="0" w:line="259" w:lineRule="exact"/>
    </w:pPr>
    <w:rPr>
      <w:rFonts w:ascii="Calibri" w:eastAsia="Calibri" w:hAnsi="Calibri" w:cs="Calibri"/>
      <w:sz w:val="20"/>
      <w:szCs w:val="20"/>
    </w:rPr>
  </w:style>
  <w:style w:type="paragraph" w:customStyle="1" w:styleId="Style13">
    <w:name w:val="Style13"/>
    <w:basedOn w:val="a"/>
    <w:pPr>
      <w:spacing w:after="0" w:line="240" w:lineRule="auto"/>
    </w:pPr>
    <w:rPr>
      <w:rFonts w:ascii="Calibri" w:eastAsia="Calibri" w:hAnsi="Calibri" w:cs="Calibri"/>
      <w:sz w:val="20"/>
      <w:szCs w:val="20"/>
    </w:rPr>
  </w:style>
  <w:style w:type="paragraph" w:customStyle="1" w:styleId="Style8">
    <w:name w:val="Style8"/>
    <w:basedOn w:val="a"/>
    <w:pPr>
      <w:spacing w:after="0" w:line="250" w:lineRule="exact"/>
    </w:pPr>
    <w:rPr>
      <w:rFonts w:ascii="Calibri" w:eastAsia="Calibri" w:hAnsi="Calibri" w:cs="Calibri"/>
      <w:sz w:val="20"/>
      <w:szCs w:val="20"/>
    </w:rPr>
  </w:style>
  <w:style w:type="paragraph" w:customStyle="1" w:styleId="Style11">
    <w:name w:val="Style11"/>
    <w:basedOn w:val="a"/>
    <w:pPr>
      <w:spacing w:after="0" w:line="240" w:lineRule="auto"/>
    </w:pPr>
    <w:rPr>
      <w:rFonts w:ascii="Calibri" w:eastAsia="Calibri" w:hAnsi="Calibri" w:cs="Calibri"/>
      <w:sz w:val="20"/>
      <w:szCs w:val="20"/>
    </w:rPr>
  </w:style>
  <w:style w:type="paragraph" w:customStyle="1" w:styleId="Style22">
    <w:name w:val="Style22"/>
    <w:basedOn w:val="a"/>
    <w:pPr>
      <w:spacing w:after="0" w:line="264" w:lineRule="exact"/>
      <w:ind w:hanging="379"/>
    </w:pPr>
    <w:rPr>
      <w:rFonts w:ascii="Calibri" w:eastAsia="Calibri" w:hAnsi="Calibri" w:cs="Calibri"/>
      <w:sz w:val="20"/>
      <w:szCs w:val="20"/>
    </w:rPr>
  </w:style>
  <w:style w:type="paragraph" w:customStyle="1" w:styleId="Style28">
    <w:name w:val="Style28"/>
    <w:basedOn w:val="a"/>
    <w:pPr>
      <w:spacing w:after="0" w:line="250" w:lineRule="exact"/>
      <w:ind w:firstLine="250"/>
    </w:pPr>
    <w:rPr>
      <w:rFonts w:ascii="Calibri" w:eastAsia="Calibri" w:hAnsi="Calibri" w:cs="Calibri"/>
      <w:sz w:val="20"/>
      <w:szCs w:val="20"/>
    </w:rPr>
  </w:style>
  <w:style w:type="paragraph" w:customStyle="1" w:styleId="Style29">
    <w:name w:val="Style29"/>
    <w:basedOn w:val="a"/>
    <w:pPr>
      <w:spacing w:after="0" w:line="240" w:lineRule="auto"/>
    </w:pPr>
    <w:rPr>
      <w:rFonts w:ascii="Calibri" w:eastAsia="Calibri" w:hAnsi="Calibri" w:cs="Calibri"/>
      <w:sz w:val="20"/>
      <w:szCs w:val="20"/>
    </w:rPr>
  </w:style>
  <w:style w:type="paragraph" w:customStyle="1" w:styleId="Style35">
    <w:name w:val="Style35"/>
    <w:basedOn w:val="a"/>
    <w:pPr>
      <w:spacing w:after="0" w:line="264" w:lineRule="exact"/>
      <w:ind w:hanging="379"/>
    </w:pPr>
    <w:rPr>
      <w:rFonts w:ascii="Calibri" w:eastAsia="Calibri" w:hAnsi="Calibri" w:cs="Calibri"/>
      <w:sz w:val="20"/>
      <w:szCs w:val="20"/>
    </w:rPr>
  </w:style>
  <w:style w:type="character" w:customStyle="1" w:styleId="CharStyle2">
    <w:name w:val="CharStyle2"/>
    <w:basedOn w:val="a0"/>
    <w:rPr>
      <w:rFonts w:ascii="Trebuchet MS" w:eastAsia="Trebuchet MS" w:hAnsi="Trebuchet MS" w:cs="Trebuchet MS"/>
      <w:b w:val="0"/>
      <w:bCs w:val="0"/>
      <w:i w:val="0"/>
      <w:iCs w:val="0"/>
      <w:smallCaps w:val="0"/>
      <w:sz w:val="16"/>
      <w:szCs w:val="16"/>
    </w:rPr>
  </w:style>
  <w:style w:type="character" w:customStyle="1" w:styleId="CharStyle6">
    <w:name w:val="CharStyle6"/>
    <w:basedOn w:val="a0"/>
    <w:rPr>
      <w:rFonts w:ascii="Calibri" w:eastAsia="Calibri" w:hAnsi="Calibri" w:cs="Calibri"/>
      <w:b w:val="0"/>
      <w:bCs w:val="0"/>
      <w:i w:val="0"/>
      <w:iCs w:val="0"/>
      <w:smallCaps w:val="0"/>
      <w:sz w:val="20"/>
      <w:szCs w:val="20"/>
    </w:rPr>
  </w:style>
  <w:style w:type="character" w:customStyle="1" w:styleId="CharStyle7">
    <w:name w:val="CharStyle7"/>
    <w:basedOn w:val="a0"/>
    <w:rPr>
      <w:rFonts w:ascii="Calibri" w:eastAsia="Calibri" w:hAnsi="Calibri" w:cs="Calibri"/>
      <w:b/>
      <w:bCs/>
      <w:i w:val="0"/>
      <w:iCs w:val="0"/>
      <w:smallCaps w:val="0"/>
      <w:spacing w:val="-30"/>
      <w:sz w:val="28"/>
      <w:szCs w:val="28"/>
    </w:rPr>
  </w:style>
  <w:style w:type="character" w:customStyle="1" w:styleId="CharStyle8">
    <w:name w:val="CharStyle8"/>
    <w:basedOn w:val="a0"/>
    <w:rPr>
      <w:rFonts w:ascii="Calibri" w:eastAsia="Calibri" w:hAnsi="Calibri" w:cs="Calibri"/>
      <w:b w:val="0"/>
      <w:bCs w:val="0"/>
      <w:i w:val="0"/>
      <w:iCs w:val="0"/>
      <w:smallCaps w:val="0"/>
      <w:sz w:val="18"/>
      <w:szCs w:val="18"/>
    </w:rPr>
  </w:style>
  <w:style w:type="character" w:customStyle="1" w:styleId="CharStyle9">
    <w:name w:val="CharStyle9"/>
    <w:basedOn w:val="a0"/>
    <w:rPr>
      <w:rFonts w:ascii="Calibri" w:eastAsia="Calibri" w:hAnsi="Calibri" w:cs="Calibri"/>
      <w:b/>
      <w:bCs/>
      <w:i/>
      <w:iCs/>
      <w:smallCaps w:val="0"/>
      <w:sz w:val="36"/>
      <w:szCs w:val="36"/>
    </w:rPr>
  </w:style>
  <w:style w:type="character" w:customStyle="1" w:styleId="CharStyle11">
    <w:name w:val="CharStyle11"/>
    <w:basedOn w:val="a0"/>
    <w:rPr>
      <w:rFonts w:ascii="Franklin Gothic Medium" w:eastAsia="Franklin Gothic Medium" w:hAnsi="Franklin Gothic Medium" w:cs="Franklin Gothic Medium"/>
      <w:b/>
      <w:bCs/>
      <w:i w:val="0"/>
      <w:iCs w:val="0"/>
      <w:smallCaps w:val="0"/>
      <w:spacing w:val="50"/>
      <w:sz w:val="22"/>
      <w:szCs w:val="22"/>
    </w:rPr>
  </w:style>
  <w:style w:type="character" w:customStyle="1" w:styleId="CharStyle12">
    <w:name w:val="CharStyle12"/>
    <w:basedOn w:val="a0"/>
    <w:rPr>
      <w:rFonts w:ascii="Arial Unicode MS" w:eastAsia="Arial Unicode MS" w:hAnsi="Arial Unicode MS" w:cs="Arial Unicode MS"/>
      <w:b w:val="0"/>
      <w:bCs w:val="0"/>
      <w:i/>
      <w:iCs/>
      <w:smallCaps w:val="0"/>
      <w:sz w:val="24"/>
      <w:szCs w:val="24"/>
    </w:rPr>
  </w:style>
  <w:style w:type="character" w:customStyle="1" w:styleId="CharStyle13">
    <w:name w:val="CharStyle13"/>
    <w:basedOn w:val="a0"/>
    <w:rPr>
      <w:rFonts w:ascii="Calibri" w:eastAsia="Calibri" w:hAnsi="Calibri" w:cs="Calibri"/>
      <w:b w:val="0"/>
      <w:bCs w:val="0"/>
      <w:i w:val="0"/>
      <w:iCs w:val="0"/>
      <w:smallCaps w:val="0"/>
      <w:sz w:val="22"/>
      <w:szCs w:val="22"/>
    </w:rPr>
  </w:style>
  <w:style w:type="character" w:customStyle="1" w:styleId="CharStyle34">
    <w:name w:val="CharStyle34"/>
    <w:basedOn w:val="a0"/>
    <w:rPr>
      <w:rFonts w:ascii="Franklin Gothic Medium" w:eastAsia="Franklin Gothic Medium" w:hAnsi="Franklin Gothic Medium" w:cs="Franklin Gothic Medium"/>
      <w:b/>
      <w:bCs/>
      <w:i w:val="0"/>
      <w:iCs w:val="0"/>
      <w:smallCaps w:val="0"/>
      <w:sz w:val="24"/>
      <w:szCs w:val="24"/>
    </w:rPr>
  </w:style>
  <w:style w:type="character" w:styleId="-">
    <w:name w:val="Hyperlink"/>
    <w:basedOn w:val="a0"/>
    <w:uiPriority w:val="99"/>
    <w:unhideWhenUsed/>
    <w:rsid w:val="008F7F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egeorgountzou@ypakp.gr" TargetMode="Externa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676F-0ADC-406A-B636-8F30A8DE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438</Words>
  <Characters>2369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dcterms:created xsi:type="dcterms:W3CDTF">2019-11-22T07:41:00Z</dcterms:created>
  <dcterms:modified xsi:type="dcterms:W3CDTF">2019-11-22T07:44:00Z</dcterms:modified>
</cp:coreProperties>
</file>