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A4CDB" w14:textId="26ADF859" w:rsidR="005D1341" w:rsidRPr="005D1341" w:rsidRDefault="005D1341" w:rsidP="003E4039">
      <w:pPr>
        <w:rPr>
          <w:lang w:val="el-GR"/>
        </w:rPr>
      </w:pPr>
    </w:p>
    <w:tbl>
      <w:tblPr>
        <w:tblStyle w:val="a5"/>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5528"/>
        <w:gridCol w:w="2835"/>
      </w:tblGrid>
      <w:tr w:rsidR="00423768" w14:paraId="50ABEF33" w14:textId="77777777" w:rsidTr="00F55008">
        <w:trPr>
          <w:cantSplit/>
          <w:trHeight w:hRule="exact" w:val="851"/>
        </w:trPr>
        <w:tc>
          <w:tcPr>
            <w:tcW w:w="1276" w:type="dxa"/>
            <w:tcBorders>
              <w:bottom w:val="single" w:sz="4" w:space="0" w:color="auto"/>
            </w:tcBorders>
            <w:vAlign w:val="bottom"/>
          </w:tcPr>
          <w:p w14:paraId="39EB0B8A" w14:textId="77777777" w:rsidR="00423768" w:rsidRDefault="00423768" w:rsidP="00423768">
            <w:pPr>
              <w:spacing w:after="80"/>
            </w:pPr>
          </w:p>
        </w:tc>
        <w:tc>
          <w:tcPr>
            <w:tcW w:w="5528" w:type="dxa"/>
            <w:tcBorders>
              <w:bottom w:val="single" w:sz="4" w:space="0" w:color="auto"/>
            </w:tcBorders>
            <w:vAlign w:val="bottom"/>
          </w:tcPr>
          <w:p w14:paraId="09267AC3" w14:textId="07442930" w:rsidR="00423768" w:rsidRPr="00423768" w:rsidRDefault="00423768" w:rsidP="00423768">
            <w:pPr>
              <w:spacing w:after="80" w:line="300" w:lineRule="exact"/>
              <w:rPr>
                <w:b/>
                <w:sz w:val="24"/>
                <w:szCs w:val="24"/>
                <w:lang w:val="el-GR"/>
              </w:rPr>
            </w:pPr>
            <w:r>
              <w:rPr>
                <w:sz w:val="28"/>
                <w:szCs w:val="28"/>
                <w:lang w:val="el-GR"/>
              </w:rPr>
              <w:t>Ηνωμένα Έθνη</w:t>
            </w:r>
          </w:p>
        </w:tc>
        <w:tc>
          <w:tcPr>
            <w:tcW w:w="2835" w:type="dxa"/>
            <w:tcBorders>
              <w:bottom w:val="single" w:sz="4" w:space="0" w:color="auto"/>
            </w:tcBorders>
            <w:vAlign w:val="bottom"/>
          </w:tcPr>
          <w:p w14:paraId="24404536" w14:textId="77777777" w:rsidR="00423768" w:rsidRDefault="00423768" w:rsidP="00423768">
            <w:pPr>
              <w:spacing w:after="20"/>
              <w:jc w:val="right"/>
            </w:pPr>
            <w:r w:rsidRPr="007D6D2C">
              <w:rPr>
                <w:sz w:val="40"/>
              </w:rPr>
              <w:t>CRPD</w:t>
            </w:r>
            <w:r>
              <w:t>/C/GRC/CO/1</w:t>
            </w:r>
          </w:p>
        </w:tc>
      </w:tr>
      <w:tr w:rsidR="00423768" w14:paraId="634DF65E" w14:textId="77777777" w:rsidTr="00667F72">
        <w:trPr>
          <w:cantSplit/>
          <w:trHeight w:hRule="exact" w:val="2835"/>
        </w:trPr>
        <w:tc>
          <w:tcPr>
            <w:tcW w:w="1276" w:type="dxa"/>
            <w:tcBorders>
              <w:top w:val="single" w:sz="4" w:space="0" w:color="auto"/>
              <w:bottom w:val="single" w:sz="12" w:space="0" w:color="auto"/>
            </w:tcBorders>
          </w:tcPr>
          <w:p w14:paraId="6F045569" w14:textId="77777777" w:rsidR="00423768" w:rsidRDefault="00423768" w:rsidP="00423768">
            <w:pPr>
              <w:spacing w:before="120"/>
              <w:jc w:val="center"/>
            </w:pPr>
            <w:r>
              <w:rPr>
                <w:noProof/>
                <w:lang w:eastAsia="zh-CN"/>
              </w:rPr>
              <w:drawing>
                <wp:inline distT="0" distB="0" distL="0" distR="0" wp14:anchorId="40F1685D" wp14:editId="7759B0E1">
                  <wp:extent cx="714375" cy="590550"/>
                  <wp:effectExtent l="0" t="0" r="9525" b="0"/>
                  <wp:docPr id="2" name="Picture 2" descr="_ εικόνα_που_συμβολίζει_τον_Οργανισμό_Ηνωμένων_Εθ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tcBorders>
              <w:top w:val="single" w:sz="4" w:space="0" w:color="auto"/>
              <w:bottom w:val="single" w:sz="12" w:space="0" w:color="auto"/>
            </w:tcBorders>
          </w:tcPr>
          <w:p w14:paraId="144D8DD7" w14:textId="6646BD5B" w:rsidR="00423768" w:rsidRPr="00423768" w:rsidRDefault="00423768" w:rsidP="00423768">
            <w:pPr>
              <w:spacing w:before="120" w:line="380" w:lineRule="exact"/>
              <w:rPr>
                <w:b/>
                <w:sz w:val="34"/>
                <w:szCs w:val="40"/>
                <w:lang w:val="el-GR"/>
              </w:rPr>
            </w:pPr>
            <w:r>
              <w:rPr>
                <w:b/>
                <w:sz w:val="34"/>
                <w:szCs w:val="40"/>
                <w:lang w:val="el-GR"/>
              </w:rPr>
              <w:t>Σύμβαση</w:t>
            </w:r>
            <w:r w:rsidRPr="00423768">
              <w:rPr>
                <w:b/>
                <w:sz w:val="34"/>
                <w:szCs w:val="40"/>
                <w:lang w:val="el-GR"/>
              </w:rPr>
              <w:t xml:space="preserve"> </w:t>
            </w:r>
            <w:r>
              <w:rPr>
                <w:b/>
                <w:sz w:val="34"/>
                <w:szCs w:val="40"/>
                <w:lang w:val="el-GR"/>
              </w:rPr>
              <w:t>για</w:t>
            </w:r>
            <w:r w:rsidRPr="00423768">
              <w:rPr>
                <w:b/>
                <w:sz w:val="34"/>
                <w:szCs w:val="40"/>
                <w:lang w:val="el-GR"/>
              </w:rPr>
              <w:t xml:space="preserve"> </w:t>
            </w:r>
            <w:r>
              <w:rPr>
                <w:b/>
                <w:sz w:val="34"/>
                <w:szCs w:val="40"/>
                <w:lang w:val="el-GR"/>
              </w:rPr>
              <w:t>τα</w:t>
            </w:r>
            <w:r w:rsidRPr="00423768">
              <w:rPr>
                <w:b/>
                <w:sz w:val="34"/>
                <w:szCs w:val="40"/>
                <w:lang w:val="el-GR"/>
              </w:rPr>
              <w:t xml:space="preserve"> </w:t>
            </w:r>
            <w:r>
              <w:rPr>
                <w:b/>
                <w:sz w:val="34"/>
                <w:szCs w:val="40"/>
                <w:lang w:val="el-GR"/>
              </w:rPr>
              <w:t>Δικαιώματα των Ατόμων με Αναπηρίες</w:t>
            </w:r>
          </w:p>
          <w:p w14:paraId="7E472BC5" w14:textId="77777777" w:rsidR="00423768" w:rsidRPr="00423768" w:rsidRDefault="00423768" w:rsidP="00423768">
            <w:pPr>
              <w:spacing w:before="120" w:line="420" w:lineRule="exact"/>
              <w:rPr>
                <w:lang w:val="el-GR"/>
              </w:rPr>
            </w:pPr>
          </w:p>
        </w:tc>
        <w:tc>
          <w:tcPr>
            <w:tcW w:w="2835" w:type="dxa"/>
            <w:tcBorders>
              <w:top w:val="single" w:sz="4" w:space="0" w:color="auto"/>
              <w:bottom w:val="single" w:sz="12" w:space="0" w:color="auto"/>
            </w:tcBorders>
          </w:tcPr>
          <w:p w14:paraId="0B672D64" w14:textId="77777777" w:rsidR="00423768" w:rsidRDefault="00423768" w:rsidP="00423768">
            <w:pPr>
              <w:spacing w:before="240"/>
            </w:pPr>
            <w:r>
              <w:t>Distr.: General</w:t>
            </w:r>
          </w:p>
          <w:p w14:paraId="1044FC85" w14:textId="77777777" w:rsidR="00423768" w:rsidRDefault="00423768" w:rsidP="00423768">
            <w:r>
              <w:t>29 October 2019</w:t>
            </w:r>
          </w:p>
          <w:p w14:paraId="41982DB8" w14:textId="77777777" w:rsidR="00423768" w:rsidRDefault="00423768" w:rsidP="00423768"/>
          <w:p w14:paraId="061EB68D" w14:textId="77777777" w:rsidR="00423768" w:rsidRDefault="00423768" w:rsidP="00423768">
            <w:r>
              <w:t>Original: English</w:t>
            </w:r>
          </w:p>
        </w:tc>
      </w:tr>
    </w:tbl>
    <w:p w14:paraId="13E59F17" w14:textId="5733C81A" w:rsidR="002B2BD0" w:rsidRPr="00EC6C13" w:rsidRDefault="002B2BD0" w:rsidP="002B2BD0">
      <w:pPr>
        <w:pStyle w:val="1"/>
        <w:numPr>
          <w:ilvl w:val="0"/>
          <w:numId w:val="0"/>
        </w:numPr>
        <w:spacing w:before="480"/>
      </w:pPr>
      <w:r w:rsidRPr="00BB44DE">
        <w:rPr>
          <w:bCs w:val="0"/>
          <w:sz w:val="24"/>
          <w:szCs w:val="24"/>
          <w:lang w:val="en-US"/>
        </w:rPr>
        <w:tab/>
      </w:r>
      <w:r w:rsidRPr="005E20B2">
        <w:rPr>
          <w:rFonts w:eastAsia="Times New Roman"/>
          <w:bCs w:val="0"/>
        </w:rPr>
        <w:t>Επιτροπή για τα Δικαιώματα των Ατόμων με Αναπηρίες</w:t>
      </w:r>
      <w:r w:rsidRPr="00075D9E">
        <w:rPr>
          <w:rStyle w:val="a8"/>
        </w:rPr>
        <w:footnoteReference w:id="1"/>
      </w:r>
    </w:p>
    <w:p w14:paraId="2C09AD7E" w14:textId="7134DBEA" w:rsidR="00D94787" w:rsidRPr="00075D9E" w:rsidRDefault="005D1341" w:rsidP="00A04FFA">
      <w:pPr>
        <w:pStyle w:val="1"/>
        <w:numPr>
          <w:ilvl w:val="0"/>
          <w:numId w:val="0"/>
        </w:numPr>
        <w:spacing w:before="480"/>
        <w:ind w:left="709"/>
      </w:pPr>
      <w:r w:rsidRPr="00075D9E">
        <w:t>Τελικές παρατηρήσεις στην αρχική έκθεση της Ελλάδας</w:t>
      </w:r>
      <w:r w:rsidR="009962BB" w:rsidRPr="00075D9E">
        <w:rPr>
          <w:rStyle w:val="a8"/>
        </w:rPr>
        <w:footnoteReference w:id="2"/>
      </w:r>
    </w:p>
    <w:p w14:paraId="0A517466" w14:textId="77777777" w:rsidR="005D1341" w:rsidRPr="00075D9E" w:rsidRDefault="005D1341" w:rsidP="005D1341">
      <w:pPr>
        <w:pStyle w:val="1"/>
        <w:ind w:left="284"/>
      </w:pPr>
      <w:r w:rsidRPr="00075D9E">
        <w:t>Εισαγωγή</w:t>
      </w:r>
    </w:p>
    <w:p w14:paraId="71EB1450" w14:textId="39AE3A8C" w:rsidR="005D1341" w:rsidRPr="00EC6C13" w:rsidRDefault="00EC6C13" w:rsidP="009962BB">
      <w:pPr>
        <w:pStyle w:val="aa"/>
        <w:numPr>
          <w:ilvl w:val="0"/>
          <w:numId w:val="2"/>
        </w:numPr>
        <w:spacing w:line="252" w:lineRule="auto"/>
        <w:ind w:left="709" w:right="737" w:firstLine="0"/>
        <w:contextualSpacing w:val="0"/>
        <w:jc w:val="both"/>
        <w:rPr>
          <w:sz w:val="16"/>
          <w:szCs w:val="16"/>
          <w:lang w:val="el-GR"/>
        </w:rPr>
      </w:pPr>
      <w:r w:rsidRPr="005E20B2">
        <w:rPr>
          <w:lang w:val="el-GR"/>
        </w:rPr>
        <w:t>Η Επιτροπή εξέτασε την αρχική έκθεση της Ελλάδας (</w:t>
      </w:r>
      <w:r w:rsidRPr="005E20B2">
        <w:t>CRPD</w:t>
      </w:r>
      <w:r w:rsidRPr="005E20B2">
        <w:rPr>
          <w:lang w:val="el-GR"/>
        </w:rPr>
        <w:t>/</w:t>
      </w:r>
      <w:r w:rsidRPr="005E20B2">
        <w:t>C</w:t>
      </w:r>
      <w:r w:rsidRPr="005E20B2">
        <w:rPr>
          <w:lang w:val="el-GR"/>
        </w:rPr>
        <w:t>/</w:t>
      </w:r>
      <w:r w:rsidRPr="005E20B2">
        <w:t>GRC</w:t>
      </w:r>
      <w:r w:rsidRPr="005E20B2">
        <w:rPr>
          <w:lang w:val="el-GR"/>
        </w:rPr>
        <w:t>/1) κατά την 487</w:t>
      </w:r>
      <w:r w:rsidRPr="005E20B2">
        <w:rPr>
          <w:vertAlign w:val="superscript"/>
          <w:lang w:val="el-GR"/>
        </w:rPr>
        <w:t>η</w:t>
      </w:r>
      <w:r w:rsidRPr="005E20B2">
        <w:rPr>
          <w:lang w:val="el-GR"/>
        </w:rPr>
        <w:t xml:space="preserve"> και 488</w:t>
      </w:r>
      <w:r w:rsidRPr="005E20B2">
        <w:rPr>
          <w:vertAlign w:val="superscript"/>
          <w:lang w:val="el-GR"/>
        </w:rPr>
        <w:t>η</w:t>
      </w:r>
      <w:r w:rsidRPr="005E20B2">
        <w:rPr>
          <w:lang w:val="el-GR"/>
        </w:rPr>
        <w:t xml:space="preserve"> συνεδρίασή της (βλέπε </w:t>
      </w:r>
      <w:r w:rsidRPr="005E20B2">
        <w:t>CRPD</w:t>
      </w:r>
      <w:r w:rsidRPr="005E20B2">
        <w:rPr>
          <w:lang w:val="el-GR"/>
        </w:rPr>
        <w:t>/</w:t>
      </w:r>
      <w:r w:rsidRPr="005E20B2">
        <w:t>C</w:t>
      </w:r>
      <w:r w:rsidRPr="005E20B2">
        <w:rPr>
          <w:lang w:val="el-GR"/>
        </w:rPr>
        <w:t>/</w:t>
      </w:r>
      <w:r w:rsidRPr="005E20B2">
        <w:t>SR</w:t>
      </w:r>
      <w:r w:rsidRPr="005E20B2">
        <w:rPr>
          <w:lang w:val="el-GR"/>
        </w:rPr>
        <w:t>.487 και 488), που πραγματοποιήθηκε στις 3 και 4 Σεπτεμβρίου 2019. Η Επιτροπή υιοθέτησε τις παρούσες τελικές παρατηρήσεις κατά την 506</w:t>
      </w:r>
      <w:r w:rsidRPr="005E20B2">
        <w:rPr>
          <w:vertAlign w:val="superscript"/>
          <w:lang w:val="el-GR"/>
        </w:rPr>
        <w:t>η</w:t>
      </w:r>
      <w:r w:rsidRPr="005E20B2">
        <w:rPr>
          <w:lang w:val="el-GR"/>
        </w:rPr>
        <w:t xml:space="preserve"> συνεδρίασή της, που έγινε στις 18 Σεπτεμβρίου 2019.</w:t>
      </w:r>
    </w:p>
    <w:p w14:paraId="62774828" w14:textId="05122D5D" w:rsidR="005D1341" w:rsidRPr="005E20B2" w:rsidRDefault="00EC6C13" w:rsidP="009962BB">
      <w:pPr>
        <w:pStyle w:val="aa"/>
        <w:numPr>
          <w:ilvl w:val="0"/>
          <w:numId w:val="2"/>
        </w:numPr>
        <w:spacing w:line="252" w:lineRule="auto"/>
        <w:ind w:left="709" w:right="737" w:firstLine="0"/>
        <w:contextualSpacing w:val="0"/>
        <w:jc w:val="both"/>
        <w:rPr>
          <w:sz w:val="15"/>
          <w:szCs w:val="15"/>
          <w:lang w:val="el-GR"/>
        </w:rPr>
      </w:pPr>
      <w:r w:rsidRPr="005E20B2">
        <w:rPr>
          <w:lang w:val="el-GR"/>
        </w:rPr>
        <w:t xml:space="preserve">Η Επιτροπή καλωσορίζει την αρχική έκθεση της Ελλάδας, η οποία συντάχθηκε σύμφωνα με τις κατευθυντήριες οδηγίες της Επιτροπής, και ευχαριστεί το </w:t>
      </w:r>
      <w:r w:rsidRPr="005E20B2">
        <w:rPr>
          <w:bCs/>
          <w:lang w:val="el-GR"/>
        </w:rPr>
        <w:t>συμβαλλόμενο Κράτος</w:t>
      </w:r>
      <w:r w:rsidRPr="005E20B2">
        <w:rPr>
          <w:lang w:val="el-GR"/>
        </w:rPr>
        <w:t xml:space="preserve"> για τις γραπτές απαντήσεις του (CRPD/C/GRC/Q/1/Add.1) στον κατάλογο θεμάτων που ετοιμάστηκε από την Επιτροπή.</w:t>
      </w:r>
    </w:p>
    <w:p w14:paraId="1518138E" w14:textId="3AFB6759" w:rsidR="005D1341" w:rsidRPr="00EC6C13" w:rsidRDefault="00EC6C13" w:rsidP="009962BB">
      <w:pPr>
        <w:pStyle w:val="aa"/>
        <w:numPr>
          <w:ilvl w:val="0"/>
          <w:numId w:val="2"/>
        </w:numPr>
        <w:spacing w:line="252" w:lineRule="auto"/>
        <w:ind w:left="709" w:right="737" w:firstLine="0"/>
        <w:contextualSpacing w:val="0"/>
        <w:jc w:val="both"/>
        <w:rPr>
          <w:sz w:val="15"/>
          <w:szCs w:val="15"/>
          <w:lang w:val="el-GR"/>
        </w:rPr>
      </w:pPr>
      <w:r w:rsidRPr="00EC6C13">
        <w:rPr>
          <w:bCs/>
          <w:lang w:val="el-GR"/>
        </w:rPr>
        <w:t>Η Επιτροπή εκτιμά τον εποικοδομητικό διάλογο που πραγματοποιήθηκε κατά την εξέταση της έκθεσης και συγχαίρει το συμβαλλόμενο Κράτος για τη δύναμη της υψηλού επιπέδου αντιπροσωπείας του και της ειλικρινούς προσπάθειάς του να δώσει ολοκληρωμένες απαντήσεις στα περίπλοκα ερωτήματα.</w:t>
      </w:r>
    </w:p>
    <w:p w14:paraId="57B2ED13" w14:textId="77777777" w:rsidR="009962BB" w:rsidRPr="00075D9E" w:rsidRDefault="009962BB" w:rsidP="009962BB">
      <w:pPr>
        <w:pStyle w:val="1"/>
        <w:ind w:left="284"/>
      </w:pPr>
      <w:r w:rsidRPr="00075D9E">
        <w:t>Θετικές Πλευρές</w:t>
      </w:r>
    </w:p>
    <w:p w14:paraId="063DDE7A" w14:textId="453B920C" w:rsidR="009962BB" w:rsidRPr="00EC6C13" w:rsidRDefault="00EC6C13" w:rsidP="009962BB">
      <w:pPr>
        <w:pStyle w:val="aa"/>
        <w:numPr>
          <w:ilvl w:val="0"/>
          <w:numId w:val="2"/>
        </w:numPr>
        <w:spacing w:line="252" w:lineRule="auto"/>
        <w:ind w:left="709" w:right="737" w:firstLine="0"/>
        <w:contextualSpacing w:val="0"/>
        <w:jc w:val="both"/>
        <w:rPr>
          <w:sz w:val="15"/>
          <w:szCs w:val="15"/>
          <w:lang w:val="el-GR"/>
        </w:rPr>
      </w:pPr>
      <w:r w:rsidRPr="00EC6C13">
        <w:rPr>
          <w:lang w:val="el-GR"/>
        </w:rPr>
        <w:t xml:space="preserve">Η Επιτροπή σημειώνει με ικανοποίηση την αυξημένη προσοχή που προσέδωσε το </w:t>
      </w:r>
      <w:r w:rsidRPr="00EC6C13">
        <w:rPr>
          <w:bCs/>
          <w:lang w:val="el-GR"/>
        </w:rPr>
        <w:t>συμβαλλόμενο Κράτος</w:t>
      </w:r>
      <w:r w:rsidRPr="00EC6C13">
        <w:rPr>
          <w:lang w:val="el-GR"/>
        </w:rPr>
        <w:t xml:space="preserve"> στην εφαρμογή της Σύμβασης κατά το πρόσφατο παρελθόν, τις προσπάθειές του να υλοποιήσει τα πρότυπα της Σύμβασης μέσω αξιοσημείωτων νομοθετικών μεταρρυθμίσεων, θεσπίζοντας ένα νέο νομοθετικό πλαίσιο και μηχανισμούς εν μέσω των δύσκολων συνθηκών και των σημαντικών δημοσιονομικών περιορισμών. Η Επιτροπή εκτιμά τα μέτρα του συμβαλλόμενου Κράτους για να καταστήσει προσβάσιμες τις δημόσιες συγκοινωνίες στην Αθήνα και σε άλλες μεγάλες πόλεις, και για τη διατήρηση του ονομαστικού επιπέδου των επιδομάτων αναπηρίας κατά τη διάρκεια της οικονομικής και χρηματοπιστωτικής κρίσης.</w:t>
      </w:r>
    </w:p>
    <w:p w14:paraId="0E8CA95E" w14:textId="23DFD71E" w:rsidR="009962BB" w:rsidRPr="002B2BD0" w:rsidRDefault="009962BB" w:rsidP="009962BB">
      <w:pPr>
        <w:pStyle w:val="1"/>
        <w:ind w:left="284"/>
        <w:rPr>
          <w:lang w:val="en-US"/>
        </w:rPr>
      </w:pPr>
      <w:r w:rsidRPr="00075D9E">
        <w:lastRenderedPageBreak/>
        <w:t>Κύριες</w:t>
      </w:r>
      <w:r w:rsidRPr="002B2BD0">
        <w:rPr>
          <w:lang w:val="en-US"/>
        </w:rPr>
        <w:t xml:space="preserve"> </w:t>
      </w:r>
      <w:r w:rsidRPr="00075D9E">
        <w:t>περιοχές</w:t>
      </w:r>
      <w:r w:rsidRPr="002B2BD0">
        <w:rPr>
          <w:lang w:val="en-US"/>
        </w:rPr>
        <w:t xml:space="preserve"> </w:t>
      </w:r>
      <w:r w:rsidRPr="00075D9E">
        <w:t>προβληματισμού</w:t>
      </w:r>
      <w:r w:rsidRPr="002B2BD0">
        <w:rPr>
          <w:lang w:val="en-US"/>
        </w:rPr>
        <w:t xml:space="preserve"> </w:t>
      </w:r>
      <w:r w:rsidRPr="00075D9E">
        <w:t>και</w:t>
      </w:r>
      <w:r w:rsidRPr="002B2BD0">
        <w:rPr>
          <w:lang w:val="en-US"/>
        </w:rPr>
        <w:t xml:space="preserve"> </w:t>
      </w:r>
      <w:r w:rsidRPr="00075D9E">
        <w:t>συστάσεις</w:t>
      </w:r>
      <w:r w:rsidRPr="002B2BD0">
        <w:rPr>
          <w:lang w:val="en-US"/>
        </w:rPr>
        <w:t xml:space="preserve"> </w:t>
      </w:r>
    </w:p>
    <w:p w14:paraId="454A33B8" w14:textId="77777777" w:rsidR="005D1341" w:rsidRPr="00075D9E" w:rsidRDefault="009962BB" w:rsidP="007135AD">
      <w:pPr>
        <w:pStyle w:val="2"/>
        <w:ind w:left="284"/>
      </w:pPr>
      <w:r w:rsidRPr="00075D9E">
        <w:t>Γενικές αρχές και υποχρεώσεις (άρθρα 1-4)</w:t>
      </w:r>
    </w:p>
    <w:p w14:paraId="4AAEF901" w14:textId="176921B9" w:rsidR="009962BB" w:rsidRPr="0073550F" w:rsidRDefault="0073550F" w:rsidP="009962BB">
      <w:pPr>
        <w:pStyle w:val="aa"/>
        <w:numPr>
          <w:ilvl w:val="0"/>
          <w:numId w:val="2"/>
        </w:numPr>
        <w:spacing w:line="252" w:lineRule="auto"/>
        <w:ind w:left="709" w:right="737" w:firstLine="0"/>
        <w:contextualSpacing w:val="0"/>
        <w:jc w:val="both"/>
        <w:rPr>
          <w:sz w:val="15"/>
          <w:szCs w:val="15"/>
          <w:lang w:val="el-GR"/>
        </w:rPr>
      </w:pPr>
      <w:r w:rsidRPr="0073550F">
        <w:rPr>
          <w:lang w:val="el-GR"/>
        </w:rPr>
        <w:t xml:space="preserve">Η Επιτροπή εκφράζει την ανησυχία της για την έλλειψη στη νομοθεσία του συμβαλλόμενου Κράτους μιας εναρμονισμένης προσέγγισης για τα δικαιώματα των ατόμων με αναπηρία, και ότι το υπάρχον νομοθετικό πλαίσιο, συμπεριλαμβανομένου του μηχανισμού αξιολόγησης της αναπηρίας, εξακολουθεί να περιλαμβάνει στοιχεία που συνδέονται με το ιατρικό μοντέλο της αναπηρίας και εμπεριέχει υποτιμητική γλώσσα για τα άτομα με αναπηρία. Η Επιτροπή, επίσης, ανησυχεί για την </w:t>
      </w:r>
      <w:bookmarkStart w:id="0" w:name="_GoBack"/>
      <w:bookmarkEnd w:id="0"/>
      <w:r w:rsidRPr="0073550F">
        <w:rPr>
          <w:lang w:val="el-GR"/>
        </w:rPr>
        <w:t xml:space="preserve">έλλειψη μιας συνεκτικής και μακροπρόθεσμης στρατηγικής για την αποτελεσματική εφαρμογή της Σύμβασης.  </w:t>
      </w:r>
    </w:p>
    <w:p w14:paraId="35936911" w14:textId="16B03794" w:rsidR="009962BB" w:rsidRPr="0073550F" w:rsidRDefault="0073550F" w:rsidP="009962BB">
      <w:pPr>
        <w:pStyle w:val="aa"/>
        <w:numPr>
          <w:ilvl w:val="0"/>
          <w:numId w:val="2"/>
        </w:numPr>
        <w:spacing w:line="252" w:lineRule="auto"/>
        <w:ind w:left="709" w:right="737" w:firstLine="0"/>
        <w:contextualSpacing w:val="0"/>
        <w:jc w:val="both"/>
        <w:rPr>
          <w:b/>
          <w:bCs/>
          <w:sz w:val="15"/>
          <w:szCs w:val="15"/>
          <w:lang w:val="el-GR"/>
        </w:rPr>
      </w:pPr>
      <w:r w:rsidRPr="0073550F">
        <w:rPr>
          <w:b/>
          <w:lang w:val="el-GR"/>
        </w:rPr>
        <w:t>Η Επιτροπή συνιστά στο συμβαλλόμενο Κράτος, σε στενή διαβούλευση και με την ενεργό εμπλοκή των οργανώσεων των ατόμων με αναπηρία:</w:t>
      </w:r>
    </w:p>
    <w:p w14:paraId="73327283" w14:textId="64B54907" w:rsidR="00E418E9" w:rsidRPr="0073550F" w:rsidRDefault="0073550F" w:rsidP="00E418E9">
      <w:pPr>
        <w:pStyle w:val="aa"/>
        <w:numPr>
          <w:ilvl w:val="1"/>
          <w:numId w:val="2"/>
        </w:numPr>
        <w:spacing w:line="252" w:lineRule="auto"/>
        <w:ind w:left="709" w:right="737" w:firstLine="709"/>
        <w:contextualSpacing w:val="0"/>
        <w:jc w:val="both"/>
        <w:rPr>
          <w:b/>
          <w:bCs/>
          <w:sz w:val="15"/>
          <w:szCs w:val="15"/>
          <w:lang w:val="el-GR"/>
        </w:rPr>
      </w:pPr>
      <w:r w:rsidRPr="0073550F">
        <w:rPr>
          <w:b/>
          <w:lang w:val="el-GR"/>
        </w:rPr>
        <w:t>Να εναρμονίσει το νομικό και διοικητικό πλαίσιο για τα δικαιώματα των ατόμων με αναπηρία, συμπεριλαμβανομένου του μηχανισμού αξιολόγησης της αναπηρίας, με την πλήρη ένταξη του δικαιωματικού μοντέλου της αναπηρίας στους νόμους, τους κανονισμούς και τις πρακτικές του, σε όλα τα επίπεδα διακυβέρνησης και σε όλη την επικράτεια, σύμφωνα με τη Σύμβαση.</w:t>
      </w:r>
    </w:p>
    <w:p w14:paraId="715FF469" w14:textId="4B9130B8" w:rsidR="00E418E9" w:rsidRPr="00781F64" w:rsidRDefault="0073550F" w:rsidP="00E418E9">
      <w:pPr>
        <w:pStyle w:val="aa"/>
        <w:numPr>
          <w:ilvl w:val="1"/>
          <w:numId w:val="2"/>
        </w:numPr>
        <w:spacing w:line="252" w:lineRule="auto"/>
        <w:ind w:left="709" w:right="737" w:firstLine="709"/>
        <w:contextualSpacing w:val="0"/>
        <w:jc w:val="both"/>
        <w:rPr>
          <w:b/>
          <w:bCs/>
          <w:sz w:val="15"/>
          <w:szCs w:val="15"/>
          <w:lang w:val="el-GR"/>
        </w:rPr>
      </w:pPr>
      <w:r w:rsidRPr="00781F64">
        <w:rPr>
          <w:b/>
          <w:lang w:val="el-GR"/>
        </w:rPr>
        <w:t>Να αναπτύξει μια ολοκληρωμένη, συνεκτική και μακροπρόθεσμη εθνική στρατηγική και σχέδιο δράσης για την εφαρμογή της Σύμβασης, με σαφή χρονοδιαγράμματα, δείκτες αναφοράς και πιστώσεις προϋπολογισμού.</w:t>
      </w:r>
    </w:p>
    <w:p w14:paraId="093064D9" w14:textId="67D395FD" w:rsidR="00E418E9" w:rsidRPr="00781F64" w:rsidRDefault="00781F64" w:rsidP="00E418E9">
      <w:pPr>
        <w:pStyle w:val="aa"/>
        <w:numPr>
          <w:ilvl w:val="1"/>
          <w:numId w:val="2"/>
        </w:numPr>
        <w:spacing w:line="252" w:lineRule="auto"/>
        <w:ind w:left="709" w:right="737" w:firstLine="709"/>
        <w:contextualSpacing w:val="0"/>
        <w:jc w:val="both"/>
        <w:rPr>
          <w:b/>
          <w:bCs/>
          <w:sz w:val="15"/>
          <w:szCs w:val="15"/>
          <w:lang w:val="el-GR"/>
        </w:rPr>
      </w:pPr>
      <w:r w:rsidRPr="00781F64">
        <w:rPr>
          <w:b/>
          <w:lang w:val="el-GR"/>
        </w:rPr>
        <w:t>Να εξαλείψει στη νομοθεσία του την υποτιμητική γλώσσα που αναφέρεται στα άτομα με αναπηρία.</w:t>
      </w:r>
    </w:p>
    <w:p w14:paraId="20998052" w14:textId="77777777" w:rsidR="00E418E9" w:rsidRPr="00075D9E" w:rsidRDefault="00E418E9" w:rsidP="007135AD">
      <w:pPr>
        <w:pStyle w:val="2"/>
        <w:ind w:left="284"/>
      </w:pPr>
      <w:r w:rsidRPr="00075D9E">
        <w:t>Συγκεκριμένα Δικαιώματα (άρθρα 5-30)</w:t>
      </w:r>
    </w:p>
    <w:p w14:paraId="3BDC9910" w14:textId="77777777" w:rsidR="0030522B" w:rsidRPr="005E20B2" w:rsidRDefault="0030522B" w:rsidP="0030522B">
      <w:pPr>
        <w:pStyle w:val="3"/>
        <w:rPr>
          <w:rStyle w:val="ac"/>
          <w:sz w:val="22"/>
          <w:szCs w:val="22"/>
        </w:rPr>
      </w:pPr>
      <w:r w:rsidRPr="005E20B2">
        <w:rPr>
          <w:rStyle w:val="ac"/>
          <w:sz w:val="22"/>
          <w:szCs w:val="22"/>
        </w:rPr>
        <w:t>Ισότητα και μη-διάκριση (άρθρο 5)</w:t>
      </w:r>
    </w:p>
    <w:p w14:paraId="18E8DB66" w14:textId="01B50EFD" w:rsidR="0030522B" w:rsidRPr="005E20B2" w:rsidRDefault="00781F64" w:rsidP="0030522B">
      <w:pPr>
        <w:pStyle w:val="aa"/>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383590B4" w14:textId="0BAF2207" w:rsidR="0030522B" w:rsidRPr="005E20B2" w:rsidRDefault="00781F64" w:rsidP="0030522B">
      <w:pPr>
        <w:pStyle w:val="aa"/>
        <w:numPr>
          <w:ilvl w:val="1"/>
          <w:numId w:val="2"/>
        </w:numPr>
        <w:spacing w:line="252" w:lineRule="auto"/>
        <w:ind w:left="709" w:right="737" w:firstLine="709"/>
        <w:contextualSpacing w:val="0"/>
        <w:jc w:val="both"/>
        <w:rPr>
          <w:lang w:val="el-GR"/>
        </w:rPr>
      </w:pPr>
      <w:r w:rsidRPr="005E20B2">
        <w:rPr>
          <w:lang w:val="el-GR"/>
        </w:rPr>
        <w:t>Την έλλειψη ενός ολοκληρωμένου νομοθετικού πλαισίου που να εγγυάται την ίση μεταχείριση και την προστασία από τις διακρίσεις, συμπεριλαμβανομένης της πρόβλεψης συγκεκριμένων μέτρων και εξατομικευμένης στήριξης, καθώς και της προστασίας από την άρνηση εύλογων προσαρμογών, ιδιαίτερα σε σημαντικούς τομείς όπως η εκπαίδευση, η κοινωνική προστασία και η παροχή αγαθών και υπηρεσιών.</w:t>
      </w:r>
    </w:p>
    <w:p w14:paraId="79FD0927" w14:textId="2FE940C3" w:rsidR="0030522B" w:rsidRPr="005E20B2" w:rsidRDefault="00781F64" w:rsidP="0030522B">
      <w:pPr>
        <w:pStyle w:val="aa"/>
        <w:numPr>
          <w:ilvl w:val="1"/>
          <w:numId w:val="2"/>
        </w:numPr>
        <w:spacing w:line="252" w:lineRule="auto"/>
        <w:ind w:left="709" w:right="737" w:firstLine="709"/>
        <w:contextualSpacing w:val="0"/>
        <w:jc w:val="both"/>
        <w:rPr>
          <w:lang w:val="el-GR"/>
        </w:rPr>
      </w:pPr>
      <w:r w:rsidRPr="005E20B2">
        <w:rPr>
          <w:lang w:val="el-GR"/>
        </w:rPr>
        <w:t>Την έλλειψη αποτελεσματικής εφαρμογής των υφιστάμενων προτύπων για την ισότητα και τη μη-διάκριση, συμπεριλαμβανομένης της πρόβλεψης συγκεκριμένων μέτρων και εξατομικευμένης στήριξης, ιδιαίτερα στους τομείς της εκπαίδευσης των παιδιών με αναπηρία και της προστασίας των προσφύγων, των αιτούντων άσυλο και των μεταναστών με αναπηρία.</w:t>
      </w:r>
    </w:p>
    <w:p w14:paraId="7B550D1C" w14:textId="4C52EE2B" w:rsidR="0030522B" w:rsidRPr="005E20B2" w:rsidRDefault="00781F64" w:rsidP="0030522B">
      <w:pPr>
        <w:pStyle w:val="aa"/>
        <w:numPr>
          <w:ilvl w:val="1"/>
          <w:numId w:val="2"/>
        </w:numPr>
        <w:spacing w:line="252" w:lineRule="auto"/>
        <w:ind w:left="709" w:right="737" w:firstLine="709"/>
        <w:contextualSpacing w:val="0"/>
        <w:jc w:val="both"/>
        <w:rPr>
          <w:lang w:val="el-GR"/>
        </w:rPr>
      </w:pPr>
      <w:r w:rsidRPr="005E20B2">
        <w:rPr>
          <w:lang w:val="el-GR"/>
        </w:rPr>
        <w:t>Την καθυστέρηση στην υιοθέτηση δευτερογενούς νομοθεσίας βάσει του νόμου 4488/2017 (Άρθρο 74), που να επεκτείνει την προστασία κατά των διακρίσεων λόγω αναπηρίας στους τομείς της εκπαίδευσης και της παροχής αγαθών και υπηρεσιών.</w:t>
      </w:r>
    </w:p>
    <w:p w14:paraId="08E4D367" w14:textId="18F6EEC3" w:rsidR="0030522B" w:rsidRPr="005E20B2" w:rsidRDefault="00781F64" w:rsidP="0030522B">
      <w:pPr>
        <w:pStyle w:val="aa"/>
        <w:numPr>
          <w:ilvl w:val="0"/>
          <w:numId w:val="2"/>
        </w:numPr>
        <w:spacing w:line="252" w:lineRule="auto"/>
        <w:ind w:left="709" w:right="737" w:firstLine="0"/>
        <w:contextualSpacing w:val="0"/>
        <w:jc w:val="both"/>
        <w:rPr>
          <w:b/>
          <w:bCs/>
          <w:lang w:val="el-GR"/>
        </w:rPr>
      </w:pPr>
      <w:r w:rsidRPr="005E20B2">
        <w:rPr>
          <w:b/>
          <w:bCs/>
          <w:lang w:val="el-GR"/>
        </w:rPr>
        <w:t xml:space="preserve">Υπενθυμίζοντας το γενικό σχόλιο </w:t>
      </w:r>
      <w:proofErr w:type="spellStart"/>
      <w:r w:rsidRPr="005E20B2">
        <w:rPr>
          <w:b/>
          <w:bCs/>
          <w:lang w:val="el-GR"/>
        </w:rPr>
        <w:t>Αρ</w:t>
      </w:r>
      <w:proofErr w:type="spellEnd"/>
      <w:r w:rsidRPr="005E20B2">
        <w:rPr>
          <w:b/>
          <w:bCs/>
          <w:lang w:val="el-GR"/>
        </w:rPr>
        <w:t>. 6 (2018) για την ισότητα και τη μη-διάκριση, η Επιτροπή συνιστά στο συμβαλλόμενο Κράτος:</w:t>
      </w:r>
    </w:p>
    <w:p w14:paraId="4D8EBD01" w14:textId="63A78388" w:rsidR="0030522B" w:rsidRPr="005E20B2" w:rsidRDefault="00781F64" w:rsidP="0030522B">
      <w:pPr>
        <w:pStyle w:val="aa"/>
        <w:numPr>
          <w:ilvl w:val="1"/>
          <w:numId w:val="2"/>
        </w:numPr>
        <w:spacing w:line="252" w:lineRule="auto"/>
        <w:ind w:left="709" w:right="737" w:firstLine="709"/>
        <w:contextualSpacing w:val="0"/>
        <w:jc w:val="both"/>
        <w:rPr>
          <w:b/>
          <w:bCs/>
          <w:lang w:val="el-GR"/>
        </w:rPr>
      </w:pPr>
      <w:r w:rsidRPr="005E20B2">
        <w:rPr>
          <w:b/>
          <w:lang w:val="el-GR"/>
        </w:rPr>
        <w:t>Να λάβει νομοθετικά μέτρα για να διασφαλίσει την προστασία από τις διακρίσεις λόγω αναπηρίας, συμπεριλαμβανόμενης της πρόβλεψης συγκεκριμένων μέτρων, της εξατομικευμένης στήριξης και της προστασίας από την άρνηση εύλογων προσαρμογών σε όλες τους τομείς της ζωής, σύμφωνα με την Σύμβαση.</w:t>
      </w:r>
    </w:p>
    <w:p w14:paraId="77F5BE1B" w14:textId="28A86236" w:rsidR="0030522B" w:rsidRPr="005E20B2" w:rsidRDefault="00781F64" w:rsidP="0030522B">
      <w:pPr>
        <w:pStyle w:val="aa"/>
        <w:numPr>
          <w:ilvl w:val="1"/>
          <w:numId w:val="2"/>
        </w:numPr>
        <w:spacing w:line="252" w:lineRule="auto"/>
        <w:ind w:left="709" w:right="737" w:firstLine="709"/>
        <w:contextualSpacing w:val="0"/>
        <w:jc w:val="both"/>
        <w:rPr>
          <w:b/>
          <w:bCs/>
          <w:lang w:val="el-GR"/>
        </w:rPr>
      </w:pPr>
      <w:r w:rsidRPr="005E20B2">
        <w:rPr>
          <w:b/>
          <w:lang w:val="el-GR"/>
        </w:rPr>
        <w:t>Να βελτιώσει την εφαρμογή προτύπων για συγκεκριμένα μέτρα και εξατομικευμένη στήριξη στον δημόσιο και ιδιωτικό τομέα, ιδιαίτερα στα σχολεία και σε σχέση με τους πρόσφυγες, τους αιτούντες άσυλο και τους μετανάστες με αναπηρία.</w:t>
      </w:r>
    </w:p>
    <w:p w14:paraId="298AFD7B" w14:textId="6901E5C4" w:rsidR="0030522B" w:rsidRPr="005E20B2" w:rsidRDefault="00781F64" w:rsidP="0030522B">
      <w:pPr>
        <w:pStyle w:val="aa"/>
        <w:numPr>
          <w:ilvl w:val="1"/>
          <w:numId w:val="2"/>
        </w:numPr>
        <w:spacing w:line="252" w:lineRule="auto"/>
        <w:ind w:left="709" w:right="737" w:firstLine="709"/>
        <w:contextualSpacing w:val="0"/>
        <w:jc w:val="both"/>
        <w:rPr>
          <w:b/>
          <w:bCs/>
          <w:lang w:val="el-GR"/>
        </w:rPr>
      </w:pPr>
      <w:r w:rsidRPr="005E20B2">
        <w:rPr>
          <w:b/>
          <w:lang w:val="el-GR"/>
        </w:rPr>
        <w:t>Να θεσπίσει τη δευτερογενή νομοθεσία που προβλέπεται στο Άρθρο 74 του νόμου 4488/2017 ώστε να εγγυηθεί την ίση μεταχείριση και να απαγορεύσει τις διακρίσεις κατά των ατόμων με αναπηρία στους τομείς της εκπαίδευσης και της παροχής αγαθών και υπηρεσιών.</w:t>
      </w:r>
    </w:p>
    <w:p w14:paraId="542B3245" w14:textId="70E35E00" w:rsidR="00030A4F" w:rsidRPr="005E20B2" w:rsidRDefault="00781F64" w:rsidP="0030522B">
      <w:pPr>
        <w:pStyle w:val="aa"/>
        <w:numPr>
          <w:ilvl w:val="1"/>
          <w:numId w:val="2"/>
        </w:numPr>
        <w:spacing w:line="252" w:lineRule="auto"/>
        <w:ind w:left="709" w:right="737" w:firstLine="709"/>
        <w:contextualSpacing w:val="0"/>
        <w:jc w:val="both"/>
        <w:rPr>
          <w:b/>
          <w:bCs/>
          <w:lang w:val="el-GR"/>
        </w:rPr>
      </w:pPr>
      <w:r w:rsidRPr="005E20B2">
        <w:rPr>
          <w:b/>
          <w:lang w:val="el-GR"/>
        </w:rPr>
        <w:lastRenderedPageBreak/>
        <w:t xml:space="preserve">Να λάβει υπόψη το Άρθρο 5 της Σύμβασης στην εφαρμογή των </w:t>
      </w:r>
      <w:proofErr w:type="spellStart"/>
      <w:r w:rsidRPr="005E20B2">
        <w:rPr>
          <w:b/>
          <w:lang w:val="el-GR"/>
        </w:rPr>
        <w:t>υποστόχων</w:t>
      </w:r>
      <w:proofErr w:type="spellEnd"/>
      <w:r w:rsidRPr="005E20B2">
        <w:rPr>
          <w:b/>
          <w:lang w:val="el-GR"/>
        </w:rPr>
        <w:t xml:space="preserve"> 10.2 και 10.3 των Στόχων για τη Βιώσιμη Ανάπτυξη.</w:t>
      </w:r>
    </w:p>
    <w:p w14:paraId="18347210" w14:textId="77777777" w:rsidR="005D1FC6" w:rsidRPr="005E20B2" w:rsidRDefault="005D1FC6" w:rsidP="005D1FC6">
      <w:pPr>
        <w:pStyle w:val="3"/>
        <w:rPr>
          <w:rStyle w:val="ac"/>
          <w:sz w:val="22"/>
          <w:szCs w:val="22"/>
        </w:rPr>
      </w:pPr>
      <w:r w:rsidRPr="005E20B2">
        <w:rPr>
          <w:rStyle w:val="ac"/>
          <w:sz w:val="22"/>
          <w:szCs w:val="22"/>
        </w:rPr>
        <w:t>Γυναίκες με αναπηρία (άρθρο 6)</w:t>
      </w:r>
    </w:p>
    <w:p w14:paraId="2F087FFE" w14:textId="77777777" w:rsidR="005D1FC6" w:rsidRPr="005E20B2" w:rsidRDefault="005D1FC6" w:rsidP="005D1FC6">
      <w:pPr>
        <w:pStyle w:val="aa"/>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7423053E" w14:textId="7DD77124" w:rsidR="005D1FC6" w:rsidRPr="005E20B2" w:rsidRDefault="00781F64" w:rsidP="005D1FC6">
      <w:pPr>
        <w:pStyle w:val="aa"/>
        <w:numPr>
          <w:ilvl w:val="1"/>
          <w:numId w:val="2"/>
        </w:numPr>
        <w:spacing w:line="252" w:lineRule="auto"/>
        <w:ind w:left="709" w:right="737" w:firstLine="709"/>
        <w:contextualSpacing w:val="0"/>
        <w:jc w:val="both"/>
        <w:rPr>
          <w:lang w:val="el-GR"/>
        </w:rPr>
      </w:pPr>
      <w:r w:rsidRPr="005E20B2">
        <w:rPr>
          <w:lang w:val="el-GR"/>
        </w:rPr>
        <w:t xml:space="preserve">Την έλλειψη ολοκληρωμένης πολιτικής και στρατηγικής για την ισότητα των φύλων, καθώς και ειδικής νομοθεσίας που να περιλαμβάνει συγκεκριμένα μέτρα και χρονοδιαγράμματα για την καταπολέμηση των πολλαπλών και </w:t>
      </w:r>
      <w:proofErr w:type="spellStart"/>
      <w:r w:rsidRPr="005E20B2">
        <w:rPr>
          <w:lang w:val="el-GR"/>
        </w:rPr>
        <w:t>διατομεακών</w:t>
      </w:r>
      <w:proofErr w:type="spellEnd"/>
      <w:r w:rsidRPr="005E20B2">
        <w:rPr>
          <w:lang w:val="el-GR"/>
        </w:rPr>
        <w:t xml:space="preserve"> διακρίσεων που αντιμετωπίζουν οι γυναίκες και τα κορίτσια με αναπηρία, συμπεριλαμβανομένων των </w:t>
      </w:r>
      <w:proofErr w:type="spellStart"/>
      <w:r w:rsidRPr="005E20B2">
        <w:rPr>
          <w:lang w:val="el-GR"/>
        </w:rPr>
        <w:t>Ρομά</w:t>
      </w:r>
      <w:proofErr w:type="spellEnd"/>
      <w:r w:rsidRPr="005E20B2">
        <w:rPr>
          <w:lang w:val="el-GR"/>
        </w:rPr>
        <w:t xml:space="preserve"> γυναικών και κοριτσιών με αναπηρία.</w:t>
      </w:r>
    </w:p>
    <w:p w14:paraId="7E8D10C8" w14:textId="038DF032" w:rsidR="005D1FC6" w:rsidRPr="005E20B2" w:rsidRDefault="00781F64" w:rsidP="005D1FC6">
      <w:pPr>
        <w:pStyle w:val="aa"/>
        <w:numPr>
          <w:ilvl w:val="1"/>
          <w:numId w:val="2"/>
        </w:numPr>
        <w:spacing w:line="252" w:lineRule="auto"/>
        <w:ind w:left="709" w:right="737" w:firstLine="709"/>
        <w:contextualSpacing w:val="0"/>
        <w:jc w:val="both"/>
        <w:rPr>
          <w:lang w:val="el-GR"/>
        </w:rPr>
      </w:pPr>
      <w:r w:rsidRPr="005E20B2">
        <w:rPr>
          <w:lang w:val="el-GR"/>
        </w:rPr>
        <w:t>Την έλλειψη πληροφόρησης σχετικά με την εφαρμογή του Εθνικού Σχεδίου Δράσης για την Ισότητα των Φύλων 2016-2020, και τα αποτελέσματα που επιτεύχθηκαν σε σχέση με τις γυναίκες και τα κορίτσια με αναπηρία, καθώς επίσης και για τα μέτρα που λαμβάνονται για την προώθηση της συμμετοχής των γυναικών με αναπηρία σε όλες τις διαδικασίες λήψεις αποφάσεων.</w:t>
      </w:r>
    </w:p>
    <w:p w14:paraId="04C9D334" w14:textId="739E568B" w:rsidR="005D1FC6" w:rsidRPr="005E20B2" w:rsidRDefault="00781F64" w:rsidP="005D1FC6">
      <w:pPr>
        <w:pStyle w:val="aa"/>
        <w:numPr>
          <w:ilvl w:val="0"/>
          <w:numId w:val="2"/>
        </w:numPr>
        <w:spacing w:line="252" w:lineRule="auto"/>
        <w:ind w:left="709" w:right="737" w:firstLine="0"/>
        <w:contextualSpacing w:val="0"/>
        <w:jc w:val="both"/>
        <w:rPr>
          <w:b/>
          <w:bCs/>
          <w:lang w:val="el-GR"/>
        </w:rPr>
      </w:pPr>
      <w:r w:rsidRPr="005E20B2">
        <w:rPr>
          <w:b/>
          <w:lang w:val="el-GR"/>
        </w:rPr>
        <w:t xml:space="preserve">Αναφορικά με το γενικό σχόλιο </w:t>
      </w:r>
      <w:proofErr w:type="spellStart"/>
      <w:r w:rsidRPr="005E20B2">
        <w:rPr>
          <w:b/>
          <w:lang w:val="el-GR"/>
        </w:rPr>
        <w:t>Αρ</w:t>
      </w:r>
      <w:proofErr w:type="spellEnd"/>
      <w:r w:rsidRPr="005E20B2">
        <w:rPr>
          <w:b/>
          <w:lang w:val="el-GR"/>
        </w:rPr>
        <w:t xml:space="preserve">. 3 (2016) για τις γυναίκες και τα κορίτσια με αναπηρία, και με βάση τους </w:t>
      </w:r>
      <w:proofErr w:type="spellStart"/>
      <w:r w:rsidRPr="005E20B2">
        <w:rPr>
          <w:b/>
          <w:lang w:val="el-GR"/>
        </w:rPr>
        <w:t>υποστόχους</w:t>
      </w:r>
      <w:proofErr w:type="spellEnd"/>
      <w:r w:rsidRPr="005E20B2">
        <w:rPr>
          <w:b/>
          <w:lang w:val="el-GR"/>
        </w:rPr>
        <w:t xml:space="preserve"> 5.1, 5.2 και 5.5 των Στόχων για τη Βιώσιμη Ανάπτυξη, η Επιτροπή συνιστά στο συμβαλλόμενο Κράτος:</w:t>
      </w:r>
    </w:p>
    <w:p w14:paraId="4DB81FD2" w14:textId="0489CA78" w:rsidR="005D1FC6" w:rsidRPr="005E20B2" w:rsidRDefault="00781F64" w:rsidP="005D1FC6">
      <w:pPr>
        <w:pStyle w:val="aa"/>
        <w:numPr>
          <w:ilvl w:val="1"/>
          <w:numId w:val="2"/>
        </w:numPr>
        <w:spacing w:line="252" w:lineRule="auto"/>
        <w:ind w:left="709" w:right="737" w:firstLine="709"/>
        <w:contextualSpacing w:val="0"/>
        <w:jc w:val="both"/>
        <w:rPr>
          <w:b/>
          <w:bCs/>
          <w:lang w:val="el-GR"/>
        </w:rPr>
      </w:pPr>
      <w:r w:rsidRPr="005E20B2">
        <w:rPr>
          <w:b/>
          <w:lang w:val="el-GR"/>
        </w:rPr>
        <w:t>Να υιοθετήσει μια αποτελεσματική πολιτική και στρατηγική που να εμπεριέχει τους απαραίτητους μηχανισμούς για να διασφαλιστεί η πλήρης προστασία των γυναικών και των κοριτσιών με αναπηρία κατά των διακρίσεων και η απόλαυση των δικαιωμάτων τους, σύμφωνα με τη Σύμβαση.</w:t>
      </w:r>
    </w:p>
    <w:p w14:paraId="2BA9A264" w14:textId="12682F1E" w:rsidR="005D1FC6" w:rsidRPr="005E20B2" w:rsidRDefault="00781F64" w:rsidP="005D1FC6">
      <w:pPr>
        <w:pStyle w:val="aa"/>
        <w:numPr>
          <w:ilvl w:val="1"/>
          <w:numId w:val="2"/>
        </w:numPr>
        <w:spacing w:line="252" w:lineRule="auto"/>
        <w:ind w:left="709" w:right="737" w:firstLine="709"/>
        <w:contextualSpacing w:val="0"/>
        <w:jc w:val="both"/>
        <w:rPr>
          <w:b/>
          <w:bCs/>
          <w:lang w:val="el-GR"/>
        </w:rPr>
      </w:pPr>
      <w:r w:rsidRPr="005E20B2">
        <w:rPr>
          <w:b/>
          <w:lang w:val="el-GR"/>
        </w:rPr>
        <w:t>Να ενσωματώσει τη διάσταση της αναπηρίας σε όλες τις πολιτικές και τα προγράμματα για την ισότητα των φύλων, σε όλους τους τομείς της ζωής, καθώς επίσης και να προωθήσει την αποτελεσματική συμμετοχή των γυναικών με αναπηρία σε όλες τις διαδικασίες λήψης αποφάσεων.</w:t>
      </w:r>
    </w:p>
    <w:p w14:paraId="25C7ADC5" w14:textId="554BEFBB" w:rsidR="005D1FC6" w:rsidRPr="005E20B2" w:rsidRDefault="00781F64" w:rsidP="005D1FC6">
      <w:pPr>
        <w:pStyle w:val="aa"/>
        <w:numPr>
          <w:ilvl w:val="1"/>
          <w:numId w:val="2"/>
        </w:numPr>
        <w:spacing w:line="252" w:lineRule="auto"/>
        <w:ind w:left="709" w:right="737" w:firstLine="709"/>
        <w:contextualSpacing w:val="0"/>
        <w:jc w:val="both"/>
        <w:rPr>
          <w:b/>
          <w:bCs/>
          <w:lang w:val="el-GR"/>
        </w:rPr>
      </w:pPr>
      <w:r w:rsidRPr="005E20B2">
        <w:rPr>
          <w:b/>
          <w:lang w:val="el-GR"/>
        </w:rPr>
        <w:t xml:space="preserve">Να λάβει αποτελεσματικά μέτρα για την πρόληψη και καταπολέμηση της πολλαπλής και </w:t>
      </w:r>
      <w:proofErr w:type="spellStart"/>
      <w:r w:rsidRPr="005E20B2">
        <w:rPr>
          <w:b/>
          <w:lang w:val="el-GR"/>
        </w:rPr>
        <w:t>διατομεακής</w:t>
      </w:r>
      <w:proofErr w:type="spellEnd"/>
      <w:r w:rsidRPr="005E20B2">
        <w:rPr>
          <w:b/>
          <w:lang w:val="el-GR"/>
        </w:rPr>
        <w:t xml:space="preserve"> διάκρισης και της </w:t>
      </w:r>
      <w:proofErr w:type="spellStart"/>
      <w:r w:rsidRPr="005E20B2">
        <w:rPr>
          <w:b/>
          <w:lang w:val="el-GR"/>
        </w:rPr>
        <w:t>έμφυλης</w:t>
      </w:r>
      <w:proofErr w:type="spellEnd"/>
      <w:r w:rsidRPr="005E20B2">
        <w:rPr>
          <w:b/>
          <w:lang w:val="el-GR"/>
        </w:rPr>
        <w:t xml:space="preserve"> βίας κατά των γυναικών και των κοριτσιών με αναπηρία, συμπεριλαμβανόμενων των </w:t>
      </w:r>
      <w:proofErr w:type="spellStart"/>
      <w:r w:rsidRPr="005E20B2">
        <w:rPr>
          <w:b/>
          <w:lang w:val="el-GR"/>
        </w:rPr>
        <w:t>Ρομά</w:t>
      </w:r>
      <w:proofErr w:type="spellEnd"/>
      <w:r w:rsidRPr="005E20B2">
        <w:rPr>
          <w:b/>
          <w:lang w:val="el-GR"/>
        </w:rPr>
        <w:t xml:space="preserve"> γυναικών και κοριτσιών με αναπηρία.</w:t>
      </w:r>
    </w:p>
    <w:p w14:paraId="7862376E" w14:textId="77777777" w:rsidR="005D1FC6" w:rsidRPr="005E20B2" w:rsidRDefault="005D1FC6" w:rsidP="005D1FC6">
      <w:pPr>
        <w:pStyle w:val="3"/>
        <w:rPr>
          <w:rStyle w:val="ac"/>
          <w:sz w:val="22"/>
          <w:szCs w:val="22"/>
        </w:rPr>
      </w:pPr>
      <w:r w:rsidRPr="005E20B2">
        <w:rPr>
          <w:rStyle w:val="ac"/>
          <w:sz w:val="22"/>
          <w:szCs w:val="22"/>
        </w:rPr>
        <w:t>Παιδία με αναπηρία (άρθρο 7)</w:t>
      </w:r>
    </w:p>
    <w:p w14:paraId="6AF56122" w14:textId="77777777" w:rsidR="005D1FC6" w:rsidRPr="005E20B2" w:rsidRDefault="005D1FC6" w:rsidP="005D1FC6">
      <w:pPr>
        <w:pStyle w:val="aa"/>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629C3E06" w14:textId="52E82D19" w:rsidR="005D1FC6" w:rsidRPr="005E20B2" w:rsidRDefault="00781F64" w:rsidP="005D1FC6">
      <w:pPr>
        <w:pStyle w:val="aa"/>
        <w:numPr>
          <w:ilvl w:val="1"/>
          <w:numId w:val="2"/>
        </w:numPr>
        <w:spacing w:line="252" w:lineRule="auto"/>
        <w:ind w:left="709" w:right="737" w:firstLine="709"/>
        <w:contextualSpacing w:val="0"/>
        <w:jc w:val="both"/>
        <w:rPr>
          <w:lang w:val="el-GR"/>
        </w:rPr>
      </w:pPr>
      <w:r w:rsidRPr="005E20B2">
        <w:rPr>
          <w:lang w:val="el-GR"/>
        </w:rPr>
        <w:t>Τ</w:t>
      </w:r>
      <w:r w:rsidR="00BB44DE">
        <w:rPr>
          <w:lang w:val="el-GR"/>
        </w:rPr>
        <w:t>ον παρατεταμένο χαρακτήρα της</w:t>
      </w:r>
      <w:r w:rsidRPr="005E20B2">
        <w:rPr>
          <w:lang w:val="el-GR"/>
        </w:rPr>
        <w:t xml:space="preserve"> </w:t>
      </w:r>
      <w:proofErr w:type="spellStart"/>
      <w:r w:rsidRPr="005E20B2">
        <w:rPr>
          <w:lang w:val="el-GR"/>
        </w:rPr>
        <w:t>αποϊδρυματοποίηση</w:t>
      </w:r>
      <w:r w:rsidR="00BB44DE">
        <w:rPr>
          <w:lang w:val="el-GR"/>
        </w:rPr>
        <w:t>ς</w:t>
      </w:r>
      <w:proofErr w:type="spellEnd"/>
      <w:r w:rsidRPr="005E20B2">
        <w:rPr>
          <w:lang w:val="el-GR"/>
        </w:rPr>
        <w:t xml:space="preserve"> των παιδιών με αναπηρία</w:t>
      </w:r>
      <w:r w:rsidR="005D1FC6" w:rsidRPr="005E20B2">
        <w:rPr>
          <w:lang w:val="el-GR"/>
        </w:rPr>
        <w:t>.</w:t>
      </w:r>
    </w:p>
    <w:p w14:paraId="1F0462F2" w14:textId="32B664F4" w:rsidR="005D1FC6" w:rsidRPr="005E20B2" w:rsidRDefault="00781F64" w:rsidP="005D1FC6">
      <w:pPr>
        <w:pStyle w:val="aa"/>
        <w:numPr>
          <w:ilvl w:val="1"/>
          <w:numId w:val="2"/>
        </w:numPr>
        <w:spacing w:line="252" w:lineRule="auto"/>
        <w:ind w:left="709" w:right="737" w:firstLine="709"/>
        <w:contextualSpacing w:val="0"/>
        <w:jc w:val="both"/>
        <w:rPr>
          <w:lang w:val="el-GR"/>
        </w:rPr>
      </w:pPr>
      <w:r w:rsidRPr="005E20B2">
        <w:rPr>
          <w:lang w:val="el-GR"/>
        </w:rPr>
        <w:t>Την έλλειψη διαθέσιμων πληροφοριών σχετικά με τους προσβάσιμους μηχανισμούς και τα συγκεκριμένα μέτρα που έχουν ληφθεί ώστε να διασφαλιστεί ότι τα παιδιά με αναπηρία απολαμβάνουν το δικαίωμά τους να ακούγονται και να λαμβάνονται υπόψη οι απόψεις τους για όλα τα θέματα που τα αφορούν.</w:t>
      </w:r>
    </w:p>
    <w:p w14:paraId="06548D93" w14:textId="241A7E44" w:rsidR="005D1FC6" w:rsidRPr="005E20B2" w:rsidRDefault="00781F64" w:rsidP="005D1FC6">
      <w:pPr>
        <w:pStyle w:val="aa"/>
        <w:numPr>
          <w:ilvl w:val="0"/>
          <w:numId w:val="2"/>
        </w:numPr>
        <w:spacing w:line="252" w:lineRule="auto"/>
        <w:ind w:left="709" w:right="737" w:firstLine="0"/>
        <w:contextualSpacing w:val="0"/>
        <w:jc w:val="both"/>
        <w:rPr>
          <w:b/>
          <w:bCs/>
          <w:lang w:val="el-GR"/>
        </w:rPr>
      </w:pPr>
      <w:r w:rsidRPr="005E20B2">
        <w:rPr>
          <w:b/>
          <w:bCs/>
          <w:lang w:val="el-GR"/>
        </w:rPr>
        <w:t xml:space="preserve">Η Επιτροπή συνιστά στο </w:t>
      </w:r>
      <w:r w:rsidRPr="005E20B2">
        <w:rPr>
          <w:b/>
          <w:lang w:val="el-GR"/>
        </w:rPr>
        <w:t>συμβαλλόμενο Κράτος</w:t>
      </w:r>
      <w:r w:rsidRPr="005E20B2">
        <w:rPr>
          <w:b/>
          <w:bCs/>
          <w:lang w:val="el-GR"/>
        </w:rPr>
        <w:t xml:space="preserve"> να δώσει πρωταρχική σημασία στο ύψιστο συμφέρον του παιδιού και</w:t>
      </w:r>
      <w:r w:rsidR="005D1FC6" w:rsidRPr="005E20B2">
        <w:rPr>
          <w:b/>
          <w:bCs/>
          <w:lang w:val="el-GR"/>
        </w:rPr>
        <w:t>:</w:t>
      </w:r>
    </w:p>
    <w:p w14:paraId="74C7E198" w14:textId="0B8CF15A" w:rsidR="005D1FC6" w:rsidRPr="005E20B2" w:rsidRDefault="00781F64" w:rsidP="005D1FC6">
      <w:pPr>
        <w:pStyle w:val="aa"/>
        <w:numPr>
          <w:ilvl w:val="1"/>
          <w:numId w:val="2"/>
        </w:numPr>
        <w:spacing w:line="252" w:lineRule="auto"/>
        <w:ind w:left="709" w:right="737" w:firstLine="709"/>
        <w:contextualSpacing w:val="0"/>
        <w:jc w:val="both"/>
        <w:rPr>
          <w:b/>
          <w:bCs/>
          <w:lang w:val="el-GR"/>
        </w:rPr>
      </w:pPr>
      <w:r w:rsidRPr="005E20B2">
        <w:rPr>
          <w:b/>
          <w:lang w:val="el-GR"/>
        </w:rPr>
        <w:t xml:space="preserve">Να μεριμνήσει για την ταχεία </w:t>
      </w:r>
      <w:proofErr w:type="spellStart"/>
      <w:r w:rsidRPr="005E20B2">
        <w:rPr>
          <w:b/>
          <w:lang w:val="el-GR"/>
        </w:rPr>
        <w:t>αποϊδρυματοποίηση</w:t>
      </w:r>
      <w:proofErr w:type="spellEnd"/>
      <w:r w:rsidRPr="005E20B2">
        <w:rPr>
          <w:b/>
          <w:lang w:val="el-GR"/>
        </w:rPr>
        <w:t xml:space="preserve"> των παιδιών με αναπηρία και να λάβει αποτελεσματικά μέτρα ώστε να εγγυηθεί το δικαίωμά τους να φροντίζονται από τους γονείς τους, την ευρύτερη οικογένεια, την ασφαλή ανάδοχη οικογένεια ή την θετή οικογένεια· να παρέχει στα παιδιά με αναπηρία ποιοτική έγκαιρη παρέμβαση, καθώς επίσης και άλλες υπηρεσίες υγειονομικής περίθαλψης και εκπαίδευσης, που να είναι εξίσου διαθέσιμες σε όλες τις αστικές και αγροτικές περιοχές, με τη διάθεση επαρκών πόρων, και σχεδιασμένων σε στενή διαβούλευση και με την ενεργό εμπλοκή των παιδιών με αναπηρία και των γονέων τους, μέσω των αντιπροσωπευτικών τους οργανώσεων.</w:t>
      </w:r>
    </w:p>
    <w:p w14:paraId="33266FF7" w14:textId="5EA5B81E" w:rsidR="005D1FC6" w:rsidRPr="005E20B2" w:rsidRDefault="00781F64" w:rsidP="005D1FC6">
      <w:pPr>
        <w:pStyle w:val="aa"/>
        <w:numPr>
          <w:ilvl w:val="1"/>
          <w:numId w:val="2"/>
        </w:numPr>
        <w:spacing w:line="252" w:lineRule="auto"/>
        <w:ind w:left="709" w:right="737" w:firstLine="709"/>
        <w:contextualSpacing w:val="0"/>
        <w:jc w:val="both"/>
        <w:rPr>
          <w:b/>
          <w:bCs/>
          <w:lang w:val="el-GR"/>
        </w:rPr>
      </w:pPr>
      <w:r w:rsidRPr="005E20B2">
        <w:rPr>
          <w:b/>
          <w:lang w:val="el-GR"/>
        </w:rPr>
        <w:t>Να αναπτύξει μια ολοκληρωμένη στρατηγική και προσβάσιμες υπηρεσίες για την πλήρη και αποτελεσματική εμπλοκή των παιδιών με αναπηρία σε όλες τις διαδικασίες λήψης αποφάσεων που επηρεάζουν τη ζωή τους, προκειμένου να εγγυηθεί το δικαίωμά τους να λαμβάνονται υπόψη οι απόψεις τους σε όλα τα θέματα που τα αφορούν.</w:t>
      </w:r>
    </w:p>
    <w:p w14:paraId="64A2385C" w14:textId="77777777" w:rsidR="005D1FC6" w:rsidRPr="005E20B2" w:rsidRDefault="005D1FC6" w:rsidP="005D1FC6">
      <w:pPr>
        <w:pStyle w:val="3"/>
        <w:rPr>
          <w:rStyle w:val="ac"/>
          <w:sz w:val="22"/>
          <w:szCs w:val="22"/>
        </w:rPr>
      </w:pPr>
      <w:r w:rsidRPr="005E20B2">
        <w:rPr>
          <w:rStyle w:val="ac"/>
          <w:sz w:val="22"/>
          <w:szCs w:val="22"/>
        </w:rPr>
        <w:t>Προσβασιμότητα (άρθρο 9)</w:t>
      </w:r>
    </w:p>
    <w:p w14:paraId="3E591543" w14:textId="77777777" w:rsidR="005D1FC6" w:rsidRPr="005E20B2" w:rsidRDefault="005D1FC6" w:rsidP="005D1FC6">
      <w:pPr>
        <w:pStyle w:val="aa"/>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7A917E22" w14:textId="21A6FDA3" w:rsidR="005D1FC6" w:rsidRPr="005E20B2" w:rsidRDefault="00781F64" w:rsidP="005D1FC6">
      <w:pPr>
        <w:pStyle w:val="aa"/>
        <w:numPr>
          <w:ilvl w:val="1"/>
          <w:numId w:val="2"/>
        </w:numPr>
        <w:spacing w:line="252" w:lineRule="auto"/>
        <w:ind w:left="709" w:right="737" w:firstLine="709"/>
        <w:contextualSpacing w:val="0"/>
        <w:jc w:val="both"/>
        <w:rPr>
          <w:lang w:val="el-GR"/>
        </w:rPr>
      </w:pPr>
      <w:r w:rsidRPr="005E20B2">
        <w:rPr>
          <w:lang w:val="el-GR"/>
        </w:rPr>
        <w:lastRenderedPageBreak/>
        <w:t>Την αργή πρόοδο στην εφαρμογή του υφιστάμενου νομικού πλαισίου για την προσβασιμότητα, συμπεριλαμβανομένης της καθυστέρησης στην υιοθέτηση της σχετικής δευτερογενούς νομοθεσίας, ιδίως της δευτερογενούς νομοθεσίας που ορίζει ο νόμος 4030/2011 και ο νόμος 4067/2012 σε σχέση με την μελέτη προσβασιμότητας για την έκδοση οικοδομικών αδειών και την προσαρμογή υφιστάμενων κτιρίων. Ανησυχεί, επίσης, για την καθυστέρηση στη θέσπιση των αναγκαίων μηχανισμών εφαρμογής, ιδίως των επιτροπών προσβασιμότητας με βάση τον νόμο 4495/2017.</w:t>
      </w:r>
    </w:p>
    <w:p w14:paraId="3AA0D38A" w14:textId="0EA26F1E" w:rsidR="005D1FC6" w:rsidRPr="005E20B2" w:rsidRDefault="00781F64" w:rsidP="005D1FC6">
      <w:pPr>
        <w:pStyle w:val="aa"/>
        <w:numPr>
          <w:ilvl w:val="1"/>
          <w:numId w:val="2"/>
        </w:numPr>
        <w:spacing w:line="252" w:lineRule="auto"/>
        <w:ind w:left="709" w:right="737" w:firstLine="709"/>
        <w:contextualSpacing w:val="0"/>
        <w:jc w:val="both"/>
        <w:rPr>
          <w:lang w:val="el-GR"/>
        </w:rPr>
      </w:pPr>
      <w:r w:rsidRPr="005E20B2">
        <w:rPr>
          <w:lang w:val="el-GR"/>
        </w:rPr>
        <w:t>Την απουσία εθνικής στρατηγικής για την εφαρμογή των προτύπων προσβασιμότητας που διέπουν το δομημένο περιβάλλον, τα αγαθά και τις υπηρεσίες, συμπεριλαμβανομένων των μεταφορών, των μέσων ενημέρωσης και των υπηρεσιών πληροφόρησης και επικοινωνίας, τόσο στον δημόσιο όσο και στον ιδιωτικό τομέα.</w:t>
      </w:r>
    </w:p>
    <w:p w14:paraId="46E03245" w14:textId="1CB5C5D8" w:rsidR="005D1FC6" w:rsidRPr="005E20B2" w:rsidRDefault="00781F64" w:rsidP="005D1FC6">
      <w:pPr>
        <w:pStyle w:val="aa"/>
        <w:numPr>
          <w:ilvl w:val="0"/>
          <w:numId w:val="2"/>
        </w:numPr>
        <w:spacing w:line="252" w:lineRule="auto"/>
        <w:ind w:left="709" w:right="737" w:firstLine="0"/>
        <w:contextualSpacing w:val="0"/>
        <w:jc w:val="both"/>
        <w:rPr>
          <w:b/>
          <w:bCs/>
          <w:lang w:val="el-GR"/>
        </w:rPr>
      </w:pPr>
      <w:r w:rsidRPr="005E20B2">
        <w:rPr>
          <w:b/>
          <w:bCs/>
          <w:lang w:val="el-GR"/>
        </w:rPr>
        <w:t xml:space="preserve">Η Επιτροπή συνιστά στο </w:t>
      </w:r>
      <w:r w:rsidRPr="005E20B2">
        <w:rPr>
          <w:b/>
          <w:lang w:val="el-GR"/>
        </w:rPr>
        <w:t>συμβαλλόμενο Κράτος</w:t>
      </w:r>
      <w:r w:rsidRPr="005E20B2">
        <w:rPr>
          <w:b/>
          <w:bCs/>
          <w:lang w:val="el-GR"/>
        </w:rPr>
        <w:t xml:space="preserve">, με βάση το γενικό σχόλιο </w:t>
      </w:r>
      <w:proofErr w:type="spellStart"/>
      <w:r w:rsidRPr="005E20B2">
        <w:rPr>
          <w:b/>
          <w:bCs/>
          <w:lang w:val="el-GR"/>
        </w:rPr>
        <w:t>Αρ</w:t>
      </w:r>
      <w:proofErr w:type="spellEnd"/>
      <w:r w:rsidRPr="005E20B2">
        <w:rPr>
          <w:b/>
          <w:bCs/>
          <w:lang w:val="el-GR"/>
        </w:rPr>
        <w:t xml:space="preserve">. 2 (2014) για την προσβασιμότητα, και λαμβάνοντας υπόψη τους </w:t>
      </w:r>
      <w:proofErr w:type="spellStart"/>
      <w:r w:rsidRPr="005E20B2">
        <w:rPr>
          <w:b/>
          <w:bCs/>
          <w:lang w:val="el-GR"/>
        </w:rPr>
        <w:t>υποστόχους</w:t>
      </w:r>
      <w:proofErr w:type="spellEnd"/>
      <w:r w:rsidRPr="005E20B2">
        <w:rPr>
          <w:b/>
          <w:bCs/>
          <w:lang w:val="el-GR"/>
        </w:rPr>
        <w:t xml:space="preserve"> 9 και 11 των Στόχων για τη Βιώσιμη Ανάπτυξη, και ιδιαίτερα τους </w:t>
      </w:r>
      <w:proofErr w:type="spellStart"/>
      <w:r w:rsidRPr="005E20B2">
        <w:rPr>
          <w:b/>
          <w:bCs/>
          <w:lang w:val="el-GR"/>
        </w:rPr>
        <w:t>υποστόχους</w:t>
      </w:r>
      <w:proofErr w:type="spellEnd"/>
      <w:r w:rsidRPr="005E20B2">
        <w:rPr>
          <w:b/>
          <w:bCs/>
          <w:lang w:val="el-GR"/>
        </w:rPr>
        <w:t xml:space="preserve"> 11.2 και 11.7:</w:t>
      </w:r>
    </w:p>
    <w:p w14:paraId="21F55271" w14:textId="2F6035AA" w:rsidR="005D1FC6" w:rsidRPr="005E20B2" w:rsidRDefault="00781F64" w:rsidP="005D1FC6">
      <w:pPr>
        <w:pStyle w:val="aa"/>
        <w:numPr>
          <w:ilvl w:val="1"/>
          <w:numId w:val="2"/>
        </w:numPr>
        <w:spacing w:line="252" w:lineRule="auto"/>
        <w:ind w:left="709" w:right="737" w:firstLine="709"/>
        <w:contextualSpacing w:val="0"/>
        <w:jc w:val="both"/>
        <w:rPr>
          <w:b/>
          <w:bCs/>
          <w:lang w:val="el-GR"/>
        </w:rPr>
      </w:pPr>
      <w:r w:rsidRPr="005E20B2">
        <w:rPr>
          <w:b/>
          <w:lang w:val="el-GR"/>
        </w:rPr>
        <w:t>Να θεσπίσει τα απαραίτητα νομικά και άλλα μέτρα, συμπεριλαμβανομένης της υιοθέτησης κανονισμών και ενός ολοκληρωμένου εθνικού σχεδίου δράσης και μιας μακροπρόθεσμης στρατηγικής για την προσβασιμότητα, με επαρκείς πιστώσεις προϋπολογισμού, συγκεκριμένες προθεσμίες, και έναν αποτελεσματικό μηχανισμό παρακολούθησης, σε στενή διαβούλευση και με την ενεργό εμπλοκή των ατόμων με αναπηρία, μέσω των αντιπροσωπευτικών τους οργανώσεων.</w:t>
      </w:r>
    </w:p>
    <w:p w14:paraId="5B687691" w14:textId="7D68BB55" w:rsidR="005D1FC6" w:rsidRPr="005E20B2" w:rsidRDefault="00781F64" w:rsidP="005D1FC6">
      <w:pPr>
        <w:pStyle w:val="aa"/>
        <w:numPr>
          <w:ilvl w:val="1"/>
          <w:numId w:val="2"/>
        </w:numPr>
        <w:spacing w:line="252" w:lineRule="auto"/>
        <w:ind w:left="709" w:right="737" w:firstLine="709"/>
        <w:contextualSpacing w:val="0"/>
        <w:jc w:val="both"/>
        <w:rPr>
          <w:b/>
          <w:bCs/>
          <w:lang w:val="el-GR"/>
        </w:rPr>
      </w:pPr>
      <w:r w:rsidRPr="005E20B2">
        <w:rPr>
          <w:b/>
          <w:lang w:val="el-GR"/>
        </w:rPr>
        <w:t>Να λάβει τα απαραίτητα μέτρα ώστε να εγγυηθεί την προσβασιμότητα του δομημένου περιβάλλοντος, των αγαθών και υπηρεσιών, και ιδίως του συστήματος μεταφορών στις αστικές και αγροτικές περιοχές, και στα δημόσια μέσα ενημέρωσης και στα μέσα κοινωνικής δικτύωσης, και να παρέχει κατάρτιση σε παρόχους υπηρεσιών, μηχανικούς, αρχιτέκτονες και πολεοδόμους για τα προβλήματα προσβασιμότητας που αντιμετωπίζουν τα άτομα με αναπηρία.</w:t>
      </w:r>
    </w:p>
    <w:p w14:paraId="51997762" w14:textId="77777777" w:rsidR="00DB28D4" w:rsidRPr="005E20B2" w:rsidRDefault="00DB28D4" w:rsidP="00DB28D4">
      <w:pPr>
        <w:pStyle w:val="3"/>
        <w:rPr>
          <w:rStyle w:val="ac"/>
          <w:sz w:val="22"/>
          <w:szCs w:val="22"/>
        </w:rPr>
      </w:pPr>
      <w:r w:rsidRPr="005E20B2">
        <w:rPr>
          <w:rStyle w:val="ac"/>
          <w:sz w:val="22"/>
          <w:szCs w:val="22"/>
        </w:rPr>
        <w:t>Καταστάσεις κινδύνου και έκτακτων ανθρωπιστικών αναγκών (άρθρο 11)</w:t>
      </w:r>
    </w:p>
    <w:p w14:paraId="0785DB39" w14:textId="77777777" w:rsidR="00DB28D4" w:rsidRPr="005E20B2" w:rsidRDefault="00DB28D4" w:rsidP="00DB28D4">
      <w:pPr>
        <w:pStyle w:val="aa"/>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3537CD69" w14:textId="7DF610F2" w:rsidR="00DB28D4" w:rsidRPr="005E20B2" w:rsidRDefault="002B5C2B" w:rsidP="00DB28D4">
      <w:pPr>
        <w:pStyle w:val="aa"/>
        <w:numPr>
          <w:ilvl w:val="1"/>
          <w:numId w:val="2"/>
        </w:numPr>
        <w:spacing w:line="252" w:lineRule="auto"/>
        <w:ind w:left="709" w:right="737" w:firstLine="709"/>
        <w:contextualSpacing w:val="0"/>
        <w:jc w:val="both"/>
        <w:rPr>
          <w:lang w:val="el-GR"/>
        </w:rPr>
      </w:pPr>
      <w:r w:rsidRPr="005E20B2">
        <w:rPr>
          <w:lang w:val="el-GR"/>
        </w:rPr>
        <w:t xml:space="preserve">Την έλλειψη προτύπων που να διέπουν τη διοίκηση και τις υπηρεσίες που παρέχονται στα άτομα με αναπηρία σε γενικές καταστάσεις κινδύνου και στις διαδικασίες του προσφυγικού και του ασύλου, και τη συμμόρφωση των σημερινών πρακτικών διαχείρισης κινδύνου με το Πλαίσιο </w:t>
      </w:r>
      <w:proofErr w:type="spellStart"/>
      <w:r w:rsidRPr="005E20B2">
        <w:rPr>
          <w:lang w:val="el-GR"/>
        </w:rPr>
        <w:t>Σεντάι</w:t>
      </w:r>
      <w:proofErr w:type="spellEnd"/>
      <w:r w:rsidRPr="005E20B2">
        <w:rPr>
          <w:lang w:val="el-GR"/>
        </w:rPr>
        <w:t xml:space="preserve"> για Μείωση του Κινδύνου Καταστροφών (</w:t>
      </w:r>
      <w:r w:rsidRPr="005E20B2">
        <w:rPr>
          <w:i/>
          <w:iCs/>
        </w:rPr>
        <w:t>Sendai</w:t>
      </w:r>
      <w:r w:rsidRPr="005E20B2">
        <w:rPr>
          <w:i/>
          <w:iCs/>
          <w:lang w:val="el-GR"/>
        </w:rPr>
        <w:t xml:space="preserve"> </w:t>
      </w:r>
      <w:r w:rsidRPr="005E20B2">
        <w:rPr>
          <w:i/>
          <w:iCs/>
        </w:rPr>
        <w:t>Framework</w:t>
      </w:r>
      <w:r w:rsidRPr="005E20B2">
        <w:rPr>
          <w:i/>
          <w:iCs/>
          <w:lang w:val="el-GR"/>
        </w:rPr>
        <w:t xml:space="preserve"> </w:t>
      </w:r>
      <w:r w:rsidRPr="005E20B2">
        <w:rPr>
          <w:i/>
          <w:iCs/>
        </w:rPr>
        <w:t>for</w:t>
      </w:r>
      <w:r w:rsidRPr="005E20B2">
        <w:rPr>
          <w:i/>
          <w:iCs/>
          <w:lang w:val="el-GR"/>
        </w:rPr>
        <w:t xml:space="preserve"> </w:t>
      </w:r>
      <w:r w:rsidRPr="005E20B2">
        <w:rPr>
          <w:i/>
          <w:iCs/>
        </w:rPr>
        <w:t>Disaster</w:t>
      </w:r>
      <w:r w:rsidRPr="005E20B2">
        <w:rPr>
          <w:i/>
          <w:iCs/>
          <w:lang w:val="el-GR"/>
        </w:rPr>
        <w:t xml:space="preserve"> </w:t>
      </w:r>
      <w:r w:rsidRPr="005E20B2">
        <w:rPr>
          <w:i/>
          <w:iCs/>
        </w:rPr>
        <w:t>Risk</w:t>
      </w:r>
      <w:r w:rsidRPr="005E20B2">
        <w:rPr>
          <w:i/>
          <w:iCs/>
          <w:lang w:val="el-GR"/>
        </w:rPr>
        <w:t xml:space="preserve"> </w:t>
      </w:r>
      <w:r w:rsidRPr="005E20B2">
        <w:rPr>
          <w:i/>
          <w:iCs/>
        </w:rPr>
        <w:t>Reduction</w:t>
      </w:r>
      <w:r w:rsidRPr="005E20B2">
        <w:rPr>
          <w:lang w:val="el-GR"/>
        </w:rPr>
        <w:t>) 2015–2030.</w:t>
      </w:r>
    </w:p>
    <w:p w14:paraId="38CFF55C" w14:textId="6E3439C8" w:rsidR="00DB28D4" w:rsidRPr="005E20B2" w:rsidRDefault="002B5C2B" w:rsidP="00DB28D4">
      <w:pPr>
        <w:pStyle w:val="aa"/>
        <w:numPr>
          <w:ilvl w:val="1"/>
          <w:numId w:val="2"/>
        </w:numPr>
        <w:spacing w:line="252" w:lineRule="auto"/>
        <w:ind w:left="709" w:right="737" w:firstLine="709"/>
        <w:contextualSpacing w:val="0"/>
        <w:jc w:val="both"/>
        <w:rPr>
          <w:lang w:val="el-GR"/>
        </w:rPr>
      </w:pPr>
      <w:r w:rsidRPr="005E20B2">
        <w:rPr>
          <w:lang w:val="el-GR"/>
        </w:rPr>
        <w:t>Την ανεπάρκεια των μέτρων που έχουν ληφθεί για τον εντοπισμό των ατόμων με αναπηρία που είναι αιτούντες άσυλο, πρόσφυγες και άτομα που βρίσκονται σε καταστάσεις που προσομοιάζουν με αυτή του πρόσφυγα</w:t>
      </w:r>
      <w:r w:rsidRPr="005E20B2" w:rsidDel="0015715A">
        <w:rPr>
          <w:lang w:val="el-GR"/>
        </w:rPr>
        <w:t xml:space="preserve"> </w:t>
      </w:r>
      <w:r w:rsidRPr="005E20B2">
        <w:rPr>
          <w:lang w:val="el-GR"/>
        </w:rPr>
        <w:t xml:space="preserve">τα οποία φθάνουν στο </w:t>
      </w:r>
      <w:r w:rsidRPr="005E20B2">
        <w:rPr>
          <w:bCs/>
          <w:lang w:val="el-GR"/>
        </w:rPr>
        <w:t>συμβαλλόμενο Κράτος</w:t>
      </w:r>
      <w:r w:rsidRPr="005E20B2">
        <w:rPr>
          <w:lang w:val="el-GR"/>
        </w:rPr>
        <w:t>, καθώς επίσης και για τη διασφάλιση της πρόσβασής τους στην υγειονομική περίθαλψη, σε κατάλληλα καταλύματα, σε βασικές εγκαταστάσεις, σε προστασία και ασφάλεια, και για τη λήψη συγκεκριμένων μέτρων για την παροχή εξατομικευμένης στήριξης, όπως η προσωπική βοήθεια, ιδιαίτερα σε σχέση με τις γυναίκες και τα παιδιά με αναπηρία.</w:t>
      </w:r>
    </w:p>
    <w:p w14:paraId="1D049773" w14:textId="77777777" w:rsidR="00DB28D4" w:rsidRPr="005E20B2" w:rsidRDefault="00DB28D4" w:rsidP="00DB28D4">
      <w:pPr>
        <w:pStyle w:val="aa"/>
        <w:numPr>
          <w:ilvl w:val="0"/>
          <w:numId w:val="2"/>
        </w:numPr>
        <w:spacing w:line="252" w:lineRule="auto"/>
        <w:ind w:left="709" w:right="737" w:firstLine="0"/>
        <w:contextualSpacing w:val="0"/>
        <w:jc w:val="both"/>
        <w:rPr>
          <w:b/>
          <w:bCs/>
          <w:lang w:val="el-GR"/>
        </w:rPr>
      </w:pPr>
      <w:r w:rsidRPr="005E20B2">
        <w:rPr>
          <w:b/>
          <w:bCs/>
          <w:lang w:val="el-GR"/>
        </w:rPr>
        <w:t>Η Επιτροπή συνιστά στο συμβαλλόμενο Κράτος:</w:t>
      </w:r>
    </w:p>
    <w:p w14:paraId="5432E620" w14:textId="3FA0F653" w:rsidR="00DB28D4" w:rsidRPr="005E20B2" w:rsidRDefault="002B5C2B" w:rsidP="00DB28D4">
      <w:pPr>
        <w:pStyle w:val="aa"/>
        <w:numPr>
          <w:ilvl w:val="1"/>
          <w:numId w:val="2"/>
        </w:numPr>
        <w:spacing w:line="252" w:lineRule="auto"/>
        <w:ind w:left="709" w:right="737" w:firstLine="709"/>
        <w:contextualSpacing w:val="0"/>
        <w:jc w:val="both"/>
        <w:rPr>
          <w:b/>
          <w:bCs/>
          <w:lang w:val="el-GR"/>
        </w:rPr>
      </w:pPr>
      <w:r w:rsidRPr="005E20B2">
        <w:rPr>
          <w:b/>
          <w:lang w:val="el-GR"/>
        </w:rPr>
        <w:t xml:space="preserve">Να υιοθετήσει αποτελεσματικές διαδικασίες για το άσυλο και τους πρόσφυγες, και να αναπτύξει μια ολοκληρωμένη στρατηγική και πρωτόκολλα για γενικές καταστάσεις κινδύνου, σύμφωνα με το </w:t>
      </w:r>
      <w:r w:rsidRPr="005E20B2">
        <w:rPr>
          <w:b/>
          <w:bCs/>
          <w:lang w:val="el-GR"/>
        </w:rPr>
        <w:t xml:space="preserve">Πλαίσιο </w:t>
      </w:r>
      <w:proofErr w:type="spellStart"/>
      <w:r w:rsidRPr="005E20B2">
        <w:rPr>
          <w:b/>
          <w:bCs/>
          <w:lang w:val="el-GR"/>
        </w:rPr>
        <w:t>Σεντάι</w:t>
      </w:r>
      <w:proofErr w:type="spellEnd"/>
      <w:r w:rsidRPr="005E20B2">
        <w:rPr>
          <w:b/>
          <w:bCs/>
          <w:lang w:val="el-GR"/>
        </w:rPr>
        <w:t xml:space="preserve"> για Μείωση του Κινδύνου Καταστροφών 2015-2030. Συνιστά επίσης στο συμβαλλόμενο Κράτος να καταστούν οι εγκαταστάσεις υποδοχής προσβάσιμες και να παρέχονται οι απαραίτητες υγειονομικές υπηρεσίες, σύμφωνα με τον γενικό σχόλιο </w:t>
      </w:r>
      <w:proofErr w:type="spellStart"/>
      <w:r w:rsidRPr="005E20B2">
        <w:rPr>
          <w:b/>
          <w:bCs/>
          <w:lang w:val="el-GR"/>
        </w:rPr>
        <w:t>Αρ</w:t>
      </w:r>
      <w:proofErr w:type="spellEnd"/>
      <w:r w:rsidRPr="005E20B2">
        <w:rPr>
          <w:b/>
          <w:bCs/>
          <w:lang w:val="el-GR"/>
        </w:rPr>
        <w:t>. 2 (2014) της Επιτροπής, σε στενή διαβούλευση και με την ενεργό εμπλοκή των ατόμων με αναπηρία, μέσω των αντιπροσωπευτικών τους οργανώσεων.</w:t>
      </w:r>
    </w:p>
    <w:p w14:paraId="3FB3412D" w14:textId="342CDA95" w:rsidR="00DB28D4" w:rsidRPr="005E20B2" w:rsidRDefault="002B5C2B" w:rsidP="00DB28D4">
      <w:pPr>
        <w:pStyle w:val="aa"/>
        <w:numPr>
          <w:ilvl w:val="1"/>
          <w:numId w:val="2"/>
        </w:numPr>
        <w:spacing w:line="252" w:lineRule="auto"/>
        <w:ind w:left="709" w:right="737" w:firstLine="709"/>
        <w:contextualSpacing w:val="0"/>
        <w:jc w:val="both"/>
        <w:rPr>
          <w:b/>
          <w:bCs/>
          <w:lang w:val="el-GR"/>
        </w:rPr>
      </w:pPr>
      <w:r w:rsidRPr="005E20B2">
        <w:rPr>
          <w:b/>
          <w:lang w:val="el-GR"/>
        </w:rPr>
        <w:t xml:space="preserve">Να διασφαλίσει άμεσα ότι η αξιολόγηση της </w:t>
      </w:r>
      <w:proofErr w:type="spellStart"/>
      <w:r w:rsidRPr="005E20B2">
        <w:rPr>
          <w:b/>
          <w:lang w:val="el-GR"/>
        </w:rPr>
        <w:t>ευαλωτότητας</w:t>
      </w:r>
      <w:proofErr w:type="spellEnd"/>
      <w:r w:rsidRPr="005E20B2">
        <w:rPr>
          <w:b/>
          <w:lang w:val="el-GR"/>
        </w:rPr>
        <w:t xml:space="preserve"> των ατόμων με αναπηρία, και ιδιαίτερα των παιδιών με αναπηρία, που είναι πρόσφυγες, αιτούντες άσυλο και άτομα σε καταστάσεις που προσομοιάζουν με αυτή του πρόσφυγα</w:t>
      </w:r>
      <w:r w:rsidRPr="005E20B2" w:rsidDel="006C1758">
        <w:rPr>
          <w:b/>
          <w:lang w:val="el-GR"/>
        </w:rPr>
        <w:t xml:space="preserve"> </w:t>
      </w:r>
      <w:r w:rsidRPr="005E20B2">
        <w:rPr>
          <w:b/>
          <w:lang w:val="el-GR"/>
        </w:rPr>
        <w:t>πραγματοποιείται συστηματικά με την άφιξη τους στο συμβαλλόμενο Κράτος, από εκπαιδευμένο προσωπικό και με βάση το δικαιωματικό μοντέλο προσέγγισης της αναπηρίας και με συγκεκριμένες κατευθυντήριες γραμμές για την ταυτοποίηση των ατόμων με αναπηρία.</w:t>
      </w:r>
    </w:p>
    <w:p w14:paraId="5AD8363C" w14:textId="702228BB" w:rsidR="00DB28D4" w:rsidRPr="005E20B2" w:rsidRDefault="002B5C2B" w:rsidP="00DB28D4">
      <w:pPr>
        <w:pStyle w:val="aa"/>
        <w:numPr>
          <w:ilvl w:val="1"/>
          <w:numId w:val="2"/>
        </w:numPr>
        <w:spacing w:line="252" w:lineRule="auto"/>
        <w:ind w:left="709" w:right="737" w:firstLine="709"/>
        <w:contextualSpacing w:val="0"/>
        <w:jc w:val="both"/>
        <w:rPr>
          <w:b/>
          <w:bCs/>
          <w:lang w:val="el-GR"/>
        </w:rPr>
      </w:pPr>
      <w:r w:rsidRPr="005E20B2">
        <w:rPr>
          <w:b/>
          <w:lang w:val="el-GR"/>
        </w:rPr>
        <w:lastRenderedPageBreak/>
        <w:t>Να διασφαλίσει την πρόσβαση των ατόμων με αναπηρία, και ιδίως των παιδιών με αναπηρία, που είναι πρόσφυγες, αιτούντες άσυλο και άτομα σε καταστάσεις που προσομοιάζουν με αυτή του πρόσφυγα, στην κοινωνική προστασία, τις βοηθητικές τεχνολογίες, την πληροφόρηση και τις επαρκείς υπηρεσίες, και ιδιαίτερα στην ασφαλή στέγαση, σε υποδομές υγιεινής και ιατρικής φροντίδας, μέσω, μεταξύ άλλων, της παροχής εξατομικευμένης στήριξης.  Να εγγυηθεί άμεσα ότι οι συνθήκες στις εγκαταστάσεις υποδοχής σέβονται την αξιοπρέπεια των ατόμων με αναπηρία, και ιδιαίτερα των παιδιών, που είναι πρόσφυγες, αιτούντες άσυλο ή άτομα σε καταστάσεις που προσομοιάζουν με αυτή του πρόσφυγα, και να μεριμνά για την ομαλή μεταφορά τους στην ηπειρωτική χώρα.</w:t>
      </w:r>
    </w:p>
    <w:p w14:paraId="33A5824D" w14:textId="77777777" w:rsidR="00DB28D4" w:rsidRPr="005E20B2" w:rsidRDefault="00DB28D4" w:rsidP="00DB28D4">
      <w:pPr>
        <w:pStyle w:val="3"/>
        <w:rPr>
          <w:rStyle w:val="ac"/>
          <w:sz w:val="22"/>
          <w:szCs w:val="22"/>
        </w:rPr>
      </w:pPr>
      <w:r w:rsidRPr="005E20B2">
        <w:rPr>
          <w:rStyle w:val="ac"/>
          <w:sz w:val="22"/>
          <w:szCs w:val="22"/>
        </w:rPr>
        <w:t>Ισότητα ενώπιον του νόμου (άρθρο 12)</w:t>
      </w:r>
    </w:p>
    <w:p w14:paraId="6F848A07" w14:textId="124893C2" w:rsidR="00DB28D4" w:rsidRPr="005E20B2" w:rsidRDefault="002B5C2B" w:rsidP="00DB28D4">
      <w:pPr>
        <w:pStyle w:val="aa"/>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την έλλειψη μέτρων ώστε να καταργηθεί η άρνηση ή ο περιορισμός της δικαιοπρακτικής ικανότητας, και να διασφαλιστεί η διαθεσιμότητα μέτρων υποστηριζόμενης λήψης αποφάσεων για τα άτομα με αναπηρία. Επίσης, ανησυχεί σχετικά με τα πρακτικά εμπόδια που αντιμετωπίζουν τα άτομα με αναπηρία κατά την άσκηση της δικαιοπρακτικής τους ικανότητας, μεταξύ άλλων, λόγω της απουσίας συγκεκριμένων κατευθυντήριων οδηγιών και της έλλειψης υπαλλήλων και παρόχων υπηρεσιών εκπαιδευμένων στην παροχή της αναγκαίας στήριξης στα άτομα με αναπηρία κατά τη διαδικασία λήψης αποφάσεων.</w:t>
      </w:r>
    </w:p>
    <w:p w14:paraId="4AB02860" w14:textId="00FB517D" w:rsidR="00DB28D4" w:rsidRPr="005E20B2" w:rsidRDefault="002B5C2B" w:rsidP="00DB28D4">
      <w:pPr>
        <w:pStyle w:val="aa"/>
        <w:numPr>
          <w:ilvl w:val="0"/>
          <w:numId w:val="2"/>
        </w:numPr>
        <w:spacing w:line="252" w:lineRule="auto"/>
        <w:ind w:left="709" w:right="737" w:firstLine="0"/>
        <w:contextualSpacing w:val="0"/>
        <w:jc w:val="both"/>
        <w:rPr>
          <w:b/>
          <w:bCs/>
          <w:lang w:val="el-GR"/>
        </w:rPr>
      </w:pPr>
      <w:r w:rsidRPr="005E20B2">
        <w:rPr>
          <w:b/>
          <w:lang w:val="el-GR"/>
        </w:rPr>
        <w:t xml:space="preserve">Υπενθυμίζοντας το γενικό σχόλιο </w:t>
      </w:r>
      <w:proofErr w:type="spellStart"/>
      <w:r w:rsidRPr="005E20B2">
        <w:rPr>
          <w:b/>
          <w:lang w:val="el-GR"/>
        </w:rPr>
        <w:t>Αρ</w:t>
      </w:r>
      <w:proofErr w:type="spellEnd"/>
      <w:r w:rsidRPr="005E20B2">
        <w:rPr>
          <w:b/>
          <w:lang w:val="el-GR"/>
        </w:rPr>
        <w:t xml:space="preserve">. 1 (2014) σχετικά με την ισότητα ενώπιον του νόμου, η Επιτροπή συνιστά στο συμβαλλόμενο Κράτος να ευθυγραμμίσει την νομοθεσία του με τη Σύμβαση, αντικαθιστώντας το σύστημα </w:t>
      </w:r>
      <w:proofErr w:type="spellStart"/>
      <w:r w:rsidRPr="005E20B2">
        <w:rPr>
          <w:b/>
          <w:lang w:val="el-GR"/>
        </w:rPr>
        <w:t>υποκαθιστώμενης</w:t>
      </w:r>
      <w:proofErr w:type="spellEnd"/>
      <w:r w:rsidRPr="005E20B2">
        <w:rPr>
          <w:b/>
          <w:lang w:val="el-GR"/>
        </w:rPr>
        <w:t xml:space="preserve"> λήψης αποφάσεων, συμπεριλαμβανομένων των μηχανισμών δικαστικής συμπαράστασης, με το καθεστώς της υποστηριζόμενης λήψης αποφάσεων που σέβεται την αυτονομία, τη θέληση και τις προτιμήσεις του ατόμου. Συνιστά επίσης στο συμβαλλόμενο Κράτος να λάβει όλα τα κατάλληλα μέτρα ώστε να εγγυηθεί την πρόσβαση των ατόμων με αναπηρία στη στήριξη που απαιτείται για να διασφαλιστεί το δικαίωμα στην ισότητα ενώπιον του νόμου και στην άσκηση της δικαιοπρακτικής τους ικανότητας, συμπεριλαμβανόμενης της κατάρτισης των υπαλλήλων και παρόχων υπηρεσιών σε όλους τους τομείς.</w:t>
      </w:r>
    </w:p>
    <w:p w14:paraId="6309D233" w14:textId="77777777" w:rsidR="00DB28D4" w:rsidRPr="005E20B2" w:rsidRDefault="00DB28D4" w:rsidP="00DB28D4">
      <w:pPr>
        <w:pStyle w:val="3"/>
        <w:rPr>
          <w:rStyle w:val="ac"/>
          <w:sz w:val="22"/>
          <w:szCs w:val="22"/>
        </w:rPr>
      </w:pPr>
      <w:r w:rsidRPr="005E20B2">
        <w:rPr>
          <w:rStyle w:val="ac"/>
          <w:sz w:val="22"/>
          <w:szCs w:val="22"/>
        </w:rPr>
        <w:t>Πρόσβαση στη δικαιοσύνη (άρθρο 13)</w:t>
      </w:r>
    </w:p>
    <w:p w14:paraId="0AD1DAE1" w14:textId="77777777" w:rsidR="00DB28D4" w:rsidRPr="005E20B2" w:rsidRDefault="00DB28D4" w:rsidP="00DB28D4">
      <w:pPr>
        <w:pStyle w:val="aa"/>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2FC68FE1" w14:textId="18727740" w:rsidR="00DB28D4" w:rsidRPr="005E20B2" w:rsidRDefault="002B5C2B" w:rsidP="00DB28D4">
      <w:pPr>
        <w:pStyle w:val="aa"/>
        <w:numPr>
          <w:ilvl w:val="1"/>
          <w:numId w:val="2"/>
        </w:numPr>
        <w:spacing w:line="252" w:lineRule="auto"/>
        <w:ind w:left="709" w:right="737" w:firstLine="709"/>
        <w:contextualSpacing w:val="0"/>
        <w:jc w:val="both"/>
        <w:rPr>
          <w:lang w:val="el-GR"/>
        </w:rPr>
      </w:pPr>
      <w:r w:rsidRPr="005E20B2">
        <w:rPr>
          <w:lang w:val="el-GR"/>
        </w:rPr>
        <w:t xml:space="preserve">Τα δικαστικά μέγαρα δεν είναι πλήρως προσβάσιμα στα άτομα με αναπηρία και δεν υπάρχουν επαρκείς προσβάσιμες νομικές υπηρεσίες και νομικές πληροφορίες, συμπεριλαμβανομένων στην γραφή </w:t>
      </w:r>
      <w:r w:rsidRPr="005E20B2">
        <w:t>Braille</w:t>
      </w:r>
      <w:r w:rsidRPr="005E20B2">
        <w:rPr>
          <w:lang w:val="el-GR"/>
        </w:rPr>
        <w:t>, κείμενο εύκολο για ανάγνωση (</w:t>
      </w:r>
      <w:r w:rsidRPr="005E20B2">
        <w:t>Easy</w:t>
      </w:r>
      <w:r w:rsidRPr="005E20B2">
        <w:rPr>
          <w:lang w:val="el-GR"/>
        </w:rPr>
        <w:t>-</w:t>
      </w:r>
      <w:r w:rsidRPr="005E20B2">
        <w:t>to</w:t>
      </w:r>
      <w:r w:rsidRPr="005E20B2">
        <w:rPr>
          <w:lang w:val="el-GR"/>
        </w:rPr>
        <w:t>-</w:t>
      </w:r>
      <w:r w:rsidRPr="005E20B2">
        <w:t>Read</w:t>
      </w:r>
      <w:r w:rsidRPr="005E20B2">
        <w:rPr>
          <w:lang w:val="el-GR"/>
        </w:rPr>
        <w:t>) και στη νοηματική γλώσσα.</w:t>
      </w:r>
    </w:p>
    <w:p w14:paraId="6F8A6FAB" w14:textId="78164E7E" w:rsidR="00DB28D4" w:rsidRPr="005E20B2" w:rsidRDefault="002B5C2B" w:rsidP="00DB28D4">
      <w:pPr>
        <w:pStyle w:val="aa"/>
        <w:numPr>
          <w:ilvl w:val="1"/>
          <w:numId w:val="2"/>
        </w:numPr>
        <w:spacing w:line="252" w:lineRule="auto"/>
        <w:ind w:left="709" w:right="737" w:firstLine="709"/>
        <w:contextualSpacing w:val="0"/>
        <w:jc w:val="both"/>
        <w:rPr>
          <w:lang w:val="el-GR"/>
        </w:rPr>
      </w:pPr>
      <w:r w:rsidRPr="005E20B2">
        <w:rPr>
          <w:lang w:val="el-GR"/>
        </w:rPr>
        <w:t>Οι διαδικαστικές διευκολύνσεις δεν είναι πλήρως διασφαλισμένες σε όλα τα στάδια των αστικών, ποινικών και διοικητικών διαδικασιών, ιδιαίτερα η παροχή μετάφρασης και διερμηνείας σε άτομα με δυσκολίες ακοής και λόγου.</w:t>
      </w:r>
    </w:p>
    <w:p w14:paraId="2CEAF785" w14:textId="02664105" w:rsidR="00DB28D4" w:rsidRPr="005E20B2" w:rsidRDefault="002B5C2B" w:rsidP="00DB28D4">
      <w:pPr>
        <w:pStyle w:val="aa"/>
        <w:numPr>
          <w:ilvl w:val="0"/>
          <w:numId w:val="2"/>
        </w:numPr>
        <w:spacing w:line="252" w:lineRule="auto"/>
        <w:ind w:left="709" w:right="737" w:firstLine="0"/>
        <w:contextualSpacing w:val="0"/>
        <w:jc w:val="both"/>
        <w:rPr>
          <w:b/>
          <w:bCs/>
          <w:lang w:val="el-GR"/>
        </w:rPr>
      </w:pPr>
      <w:r w:rsidRPr="005E20B2">
        <w:rPr>
          <w:b/>
          <w:lang w:val="el-GR"/>
        </w:rPr>
        <w:t xml:space="preserve">Η Επιτροπή συνιστά στο συμβαλλόμενο Κράτος να διασφαλίσει την αποτελεσματική πρόσβαση στη δικαιοσύνη χωρίς καμία διάκριση, με αποτελεσματικό μηχανισμό παρακολούθησης. Επιπλέον, συνιστά στο συμβαλλόμενο Κράτος να διασφαλίσει αποτελεσματική πρόσβαση στις νομικές υπηρεσίες και στη νομική βοήθεια, σε δωρεάν βοηθητικές τεχνολογίες και σε ποιοτική μετάφραση και διερμηνεία στη νοηματική γλώσσα, στη γραφή </w:t>
      </w:r>
      <w:r w:rsidRPr="005E20B2">
        <w:rPr>
          <w:b/>
        </w:rPr>
        <w:t>Braille</w:t>
      </w:r>
      <w:r w:rsidRPr="005E20B2">
        <w:rPr>
          <w:b/>
          <w:lang w:val="el-GR"/>
        </w:rPr>
        <w:t xml:space="preserve">, και σε άλλες εναλλακτικές μορφές, παρέχοντάς τα δωρεάν σε όλα τα στάδια των αστικών, ποινικών και διοικητικών διαδικασιών. Επίσης, συνιστά στο συμβαλλόμενο Κράτος να συνεχίσει να παρέχει επαρκή κατάρτιση στα δικαιώματα των ατόμων με αναπηρία σε δικαστές, δικηγόρους και στους υπαλλήλους επιβολής του νόμου, ενισχύοντας σταδιακά τις προσπάθειες του στον τομέα αυτό, και να λαμβάνει υπόψη του το Άρθρο 13 της Σύμβασης κατά την υλοποίηση του </w:t>
      </w:r>
      <w:proofErr w:type="spellStart"/>
      <w:r w:rsidRPr="005E20B2">
        <w:rPr>
          <w:b/>
          <w:lang w:val="el-GR"/>
        </w:rPr>
        <w:t>υποστόχου</w:t>
      </w:r>
      <w:proofErr w:type="spellEnd"/>
      <w:r w:rsidRPr="005E20B2">
        <w:rPr>
          <w:b/>
          <w:lang w:val="el-GR"/>
        </w:rPr>
        <w:t xml:space="preserve"> 16.3 των Στόχων για τη Βιώσιμη Ανάπτυξη.</w:t>
      </w:r>
    </w:p>
    <w:p w14:paraId="4D2681A8" w14:textId="77777777" w:rsidR="001450A9" w:rsidRPr="005E20B2" w:rsidRDefault="001450A9" w:rsidP="001450A9">
      <w:pPr>
        <w:pStyle w:val="3"/>
        <w:rPr>
          <w:rStyle w:val="ac"/>
          <w:sz w:val="22"/>
          <w:szCs w:val="22"/>
        </w:rPr>
      </w:pPr>
      <w:r w:rsidRPr="005E20B2">
        <w:rPr>
          <w:rStyle w:val="ac"/>
          <w:sz w:val="22"/>
          <w:szCs w:val="22"/>
        </w:rPr>
        <w:t>Ελευθερία και ασφάλεια του ατόμου (άρθρο 14)</w:t>
      </w:r>
    </w:p>
    <w:p w14:paraId="5948E9CA" w14:textId="2AF8C6E0" w:rsidR="001450A9" w:rsidRPr="00B8724C" w:rsidRDefault="002B5C2B" w:rsidP="001450A9">
      <w:pPr>
        <w:pStyle w:val="aa"/>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σχετικά με τις νομοθετικές διατάξεις που εισάγουν διακρίσεις, συμπεριλαμβανομένου του νόμου 2071/1992 και της αντίστοιχης πρακτικής της ακούσιας νοσηλείας και της στέρησης της ελευθερίας των ατόμων με ψυχοκοινωνικές ή νοητικές αναπηρίες, όπως επισημαίνεται και στην έκθεση του Συνηγόρου του Πολίτη του Ιουλίου 2019, καθώς επίσης και σχετικά με τη χρήση περιοριστικών μεθόδων, όπως μηχανικών καθηλώσεων στα άτομα με ψυχοκοινωνικές και νοητικές αναπηρίες.</w:t>
      </w:r>
    </w:p>
    <w:p w14:paraId="5D3DC977" w14:textId="17A16129" w:rsidR="001450A9" w:rsidRPr="00B8724C" w:rsidRDefault="002B5C2B" w:rsidP="001450A9">
      <w:pPr>
        <w:pStyle w:val="aa"/>
        <w:numPr>
          <w:ilvl w:val="0"/>
          <w:numId w:val="2"/>
        </w:numPr>
        <w:spacing w:line="252" w:lineRule="auto"/>
        <w:ind w:left="709" w:right="737" w:firstLine="0"/>
        <w:contextualSpacing w:val="0"/>
        <w:jc w:val="both"/>
        <w:rPr>
          <w:b/>
          <w:bCs/>
          <w:lang w:val="el-GR"/>
        </w:rPr>
      </w:pPr>
      <w:r w:rsidRPr="00B8724C">
        <w:rPr>
          <w:b/>
          <w:bCs/>
          <w:lang w:val="el-GR"/>
        </w:rPr>
        <w:lastRenderedPageBreak/>
        <w:t xml:space="preserve">Σύμφωνα με τις κατευθυντήριες οδηγίες της για το δικαίωμα των ατόμων με αναπηρία στην ελευθερία και την ασφάλεια (βλέπε </w:t>
      </w:r>
      <w:r w:rsidRPr="00B8724C">
        <w:rPr>
          <w:b/>
          <w:bCs/>
        </w:rPr>
        <w:t>A</w:t>
      </w:r>
      <w:r w:rsidRPr="00B8724C">
        <w:rPr>
          <w:b/>
          <w:bCs/>
          <w:lang w:val="el-GR"/>
        </w:rPr>
        <w:t xml:space="preserve">/72/55, </w:t>
      </w:r>
      <w:r w:rsidRPr="00B8724C">
        <w:rPr>
          <w:b/>
          <w:bCs/>
        </w:rPr>
        <w:t>annex</w:t>
      </w:r>
      <w:r w:rsidRPr="00B8724C">
        <w:rPr>
          <w:b/>
          <w:bCs/>
          <w:lang w:val="el-GR"/>
        </w:rPr>
        <w:t xml:space="preserve"> </w:t>
      </w:r>
      <w:r w:rsidRPr="00B8724C">
        <w:rPr>
          <w:b/>
          <w:bCs/>
        </w:rPr>
        <w:t>I</w:t>
      </w:r>
      <w:r w:rsidRPr="00B8724C">
        <w:rPr>
          <w:b/>
          <w:bCs/>
          <w:lang w:val="el-GR"/>
        </w:rPr>
        <w:t xml:space="preserve">), η Επιτροπή καλεί το </w:t>
      </w:r>
      <w:r w:rsidRPr="00B8724C">
        <w:rPr>
          <w:b/>
          <w:lang w:val="el-GR"/>
        </w:rPr>
        <w:t>συμβαλλόμενο Κράτος</w:t>
      </w:r>
      <w:r w:rsidRPr="00B8724C">
        <w:rPr>
          <w:b/>
          <w:bCs/>
          <w:lang w:val="el-GR"/>
        </w:rPr>
        <w:t xml:space="preserve"> να καταργήσει όλους τους νόμους που επιτρέπουν την ακούσια στέρηση της ελευθερίας λόγω αναπηρίας, να τερματίσει τη χρήση αναγκαστικής θεραπείας και περιοριστικών και καταναγκαστικών μεθόδων, και να παρέχει αποτελεσματικά ένδικα μέσα για τα άτομα με αναπηρία που στερούνται την ελευθερία τους λόγω της αναπηρίας τους.</w:t>
      </w:r>
    </w:p>
    <w:p w14:paraId="2666C754" w14:textId="431C1B9F" w:rsidR="001450A9" w:rsidRPr="00075D9E" w:rsidRDefault="002B5C2B" w:rsidP="001450A9">
      <w:pPr>
        <w:pStyle w:val="aa"/>
        <w:numPr>
          <w:ilvl w:val="0"/>
          <w:numId w:val="2"/>
        </w:numPr>
        <w:spacing w:line="252" w:lineRule="auto"/>
        <w:ind w:left="709" w:right="737" w:firstLine="0"/>
        <w:contextualSpacing w:val="0"/>
        <w:jc w:val="both"/>
        <w:rPr>
          <w:b/>
          <w:bCs/>
          <w:lang w:val="el-GR"/>
        </w:rPr>
      </w:pPr>
      <w:r w:rsidRPr="00B8724C">
        <w:rPr>
          <w:b/>
          <w:lang w:val="el-GR"/>
        </w:rPr>
        <w:t xml:space="preserve">Η Επιτροπή συνιστά επιπλέον στο συμβαλλόμενο Κράτος να ακολουθεί τις υποχρεώσεις του βάσει του Άρθρου 14 της Σύμβασης, και συνεπώς να εναντιωθεί στην υιοθέτηση του Πρόσθετου Πρωτοκόλλου της Σύμβασης του Συμβουλίου της Ευρώπης για την Προστασία των Ανθρωπίνων Δικαιωμάτων και την Αξιοπρέπεια του Ανθρώπου όσον αφορά την Εφαρμογή της Βιολογίας και Ιατρικής: Σύμβαση για τα Ανθρώπινα Δικαιώματα και την </w:t>
      </w:r>
      <w:proofErr w:type="spellStart"/>
      <w:r w:rsidRPr="00B8724C">
        <w:rPr>
          <w:b/>
          <w:lang w:val="el-GR"/>
        </w:rPr>
        <w:t>Βιοϊατρική</w:t>
      </w:r>
      <w:proofErr w:type="spellEnd"/>
      <w:r w:rsidRPr="00B8724C">
        <w:rPr>
          <w:b/>
          <w:lang w:val="el-GR"/>
        </w:rPr>
        <w:t xml:space="preserve"> (</w:t>
      </w:r>
      <w:r w:rsidRPr="00B8724C">
        <w:rPr>
          <w:b/>
        </w:rPr>
        <w:t>ETS</w:t>
      </w:r>
      <w:r w:rsidRPr="00B8724C">
        <w:rPr>
          <w:b/>
          <w:lang w:val="el-GR"/>
        </w:rPr>
        <w:t xml:space="preserve"> αριθ. 164) (Σύμβαση του Οβιέδο) στην παρούσα μορφή της.</w:t>
      </w:r>
    </w:p>
    <w:p w14:paraId="4FF9A6F9" w14:textId="77777777" w:rsidR="001450A9" w:rsidRPr="00B8724C" w:rsidRDefault="001450A9" w:rsidP="00AF7000">
      <w:pPr>
        <w:pStyle w:val="3"/>
        <w:ind w:right="708"/>
        <w:jc w:val="both"/>
        <w:rPr>
          <w:rStyle w:val="ac"/>
          <w:sz w:val="22"/>
          <w:szCs w:val="22"/>
        </w:rPr>
      </w:pPr>
      <w:r w:rsidRPr="00B8724C">
        <w:rPr>
          <w:rStyle w:val="ac"/>
          <w:sz w:val="22"/>
          <w:szCs w:val="22"/>
        </w:rPr>
        <w:t>Απαλλαγή από βασανιστήρια και σκληρή, απάνθρωπη ή ταπεινωτική μεταχείριση ή τιμωρία (άρθρο 15)</w:t>
      </w:r>
    </w:p>
    <w:p w14:paraId="378786E8" w14:textId="77777777" w:rsidR="001450A9" w:rsidRPr="00B8724C" w:rsidRDefault="001450A9" w:rsidP="001450A9">
      <w:pPr>
        <w:pStyle w:val="aa"/>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654F5410" w14:textId="60D0022C" w:rsidR="001450A9" w:rsidRPr="00B8724C" w:rsidRDefault="002B5C2B" w:rsidP="001450A9">
      <w:pPr>
        <w:pStyle w:val="aa"/>
        <w:numPr>
          <w:ilvl w:val="1"/>
          <w:numId w:val="2"/>
        </w:numPr>
        <w:spacing w:line="252" w:lineRule="auto"/>
        <w:ind w:left="709" w:right="737" w:firstLine="709"/>
        <w:contextualSpacing w:val="0"/>
        <w:jc w:val="both"/>
        <w:rPr>
          <w:lang w:val="el-GR"/>
        </w:rPr>
      </w:pPr>
      <w:r w:rsidRPr="00B8724C">
        <w:rPr>
          <w:lang w:val="el-GR"/>
        </w:rPr>
        <w:t>Τον υπερπληθυσμό και τις περιπτώσεις μη καταγεγραμμένων τραυματισμών ατόμων με αναπηρία σε ψυχιατρικές εγκαταστάσεις, καθώς επίσης και την έλλειψη πληροφοριών για νομικές διασφαλίσεις και μηχανισμούς παρακολούθησης σε σχέση με τη φροντίδα και τη θεραπεία των ατόμων με αναπηρία σε εγκαταστάσεις κάθε είδους.</w:t>
      </w:r>
    </w:p>
    <w:p w14:paraId="2F58C53A" w14:textId="048811C9" w:rsidR="001450A9" w:rsidRPr="00B8724C" w:rsidRDefault="002B5C2B" w:rsidP="001450A9">
      <w:pPr>
        <w:pStyle w:val="aa"/>
        <w:numPr>
          <w:ilvl w:val="1"/>
          <w:numId w:val="2"/>
        </w:numPr>
        <w:spacing w:line="252" w:lineRule="auto"/>
        <w:ind w:left="709" w:right="737" w:firstLine="709"/>
        <w:contextualSpacing w:val="0"/>
        <w:jc w:val="both"/>
        <w:rPr>
          <w:lang w:val="el-GR"/>
        </w:rPr>
      </w:pPr>
      <w:r w:rsidRPr="00B8724C">
        <w:rPr>
          <w:lang w:val="el-GR"/>
        </w:rPr>
        <w:t>Την απουσία πλαισίου που να προβλέπει τα απαραίτητα ειδικά μέτρα και εξατομικευμένη στήριξη σε φυλακισμένους και κρατούμενους με αναπηρία προκειμένου να καλύπτουν τις καθημερινές τους ανάγκες σε συνθήκες που να διασφαλίζουν τον σεβασμό της αξιοπρέπειάς τους.</w:t>
      </w:r>
    </w:p>
    <w:p w14:paraId="7B930C9F" w14:textId="1CEFC1D9" w:rsidR="001450A9" w:rsidRPr="00B8724C" w:rsidRDefault="002B5C2B" w:rsidP="001450A9">
      <w:pPr>
        <w:pStyle w:val="aa"/>
        <w:numPr>
          <w:ilvl w:val="1"/>
          <w:numId w:val="2"/>
        </w:numPr>
        <w:spacing w:line="252" w:lineRule="auto"/>
        <w:ind w:left="709" w:right="737" w:firstLine="709"/>
        <w:contextualSpacing w:val="0"/>
        <w:jc w:val="both"/>
        <w:rPr>
          <w:lang w:val="el-GR"/>
        </w:rPr>
      </w:pPr>
      <w:r w:rsidRPr="00B8724C">
        <w:rPr>
          <w:lang w:val="el-GR"/>
        </w:rPr>
        <w:t>Τις συνθήκες υποδοχής και κράτησης ατόμων με αναπηρία που είναι πρόσφυγες, αιτούντες άσυλο ή άτομα σε καταστάσεις που προσομοιάζουν με αυτή του πρόσφυγα</w:t>
      </w:r>
      <w:r w:rsidRPr="00B8724C" w:rsidDel="006C3831">
        <w:rPr>
          <w:lang w:val="el-GR"/>
        </w:rPr>
        <w:t xml:space="preserve"> </w:t>
      </w:r>
      <w:r w:rsidRPr="00B8724C">
        <w:rPr>
          <w:lang w:val="el-GR"/>
        </w:rPr>
        <w:t xml:space="preserve">(βλέπε </w:t>
      </w:r>
      <w:r w:rsidRPr="00B8724C">
        <w:t>CAT</w:t>
      </w:r>
      <w:r w:rsidRPr="00B8724C">
        <w:rPr>
          <w:lang w:val="el-GR"/>
        </w:rPr>
        <w:t>/</w:t>
      </w:r>
      <w:r w:rsidRPr="00B8724C">
        <w:t>C</w:t>
      </w:r>
      <w:r w:rsidRPr="00B8724C">
        <w:rPr>
          <w:lang w:val="el-GR"/>
        </w:rPr>
        <w:t>/</w:t>
      </w:r>
      <w:r w:rsidRPr="00B8724C">
        <w:t>GRC</w:t>
      </w:r>
      <w:r w:rsidRPr="00B8724C">
        <w:rPr>
          <w:lang w:val="el-GR"/>
        </w:rPr>
        <w:t>/</w:t>
      </w:r>
      <w:r w:rsidRPr="00B8724C">
        <w:t>CO</w:t>
      </w:r>
      <w:r w:rsidRPr="00B8724C">
        <w:rPr>
          <w:lang w:val="el-GR"/>
        </w:rPr>
        <w:t>/7, παράγραφοι 20 και 21), συμπεριλαμβανομένων των όρων κράτησης εν αναμονή της επιστροφής τους  προς τη χώρα καταγωγής σύμφωνα με τον νόμο 3907/2011.</w:t>
      </w:r>
    </w:p>
    <w:p w14:paraId="535825B3" w14:textId="71499C9F" w:rsidR="001450A9" w:rsidRPr="00075D9E" w:rsidRDefault="002B5C2B" w:rsidP="001450A9">
      <w:pPr>
        <w:pStyle w:val="aa"/>
        <w:numPr>
          <w:ilvl w:val="0"/>
          <w:numId w:val="2"/>
        </w:numPr>
        <w:spacing w:line="252" w:lineRule="auto"/>
        <w:ind w:left="709" w:right="737" w:firstLine="0"/>
        <w:contextualSpacing w:val="0"/>
        <w:jc w:val="both"/>
        <w:rPr>
          <w:b/>
          <w:bCs/>
          <w:lang w:val="el-GR"/>
        </w:rPr>
      </w:pPr>
      <w:r w:rsidRPr="00B8724C">
        <w:rPr>
          <w:b/>
          <w:lang w:val="el-GR"/>
        </w:rPr>
        <w:t>Η Επιτροπή συνιστά στο συμβαλλόμενο Κράτος να λάβει αποτελεσματικά μέτρα ώστε να διασφαλίσει ότι οι συνθήκες διαβίωσης των ατόμων με αναπηρία στα ιδρύματα και σε οποιουδήποτε τύπου εγκαταστάσεις, συμπεριλαμβανομένων των συνθηκών διαβίωσης στα κέντρα υποδοχής και κράτησης για πρόσφυγες, αιτούντες άσυλο, και άτομα σε καταστάσεις που προσομοιάζουν με αυτή του πρόσφυγα, σέβονται την αξιοπρέπεια των ατόμων με αναπηρία και συμμορφώνονται με τις διατάξεις του Άρθρου 15 της Σύμβασης. Επίσης, συνιστά στο συμβαλλόμενο Κράτος να προβλέψει συγκεκριμένα μέτρα και εξατομικευμένη στήριξη για φυλακισμένους και κρατούμενους με αναπηρία ώστε να καλύπτονται οι καθημερινές τους ανάγκες. Τέλος, η συνιστά το συμβαλλόμενο Κράτος να ενισχύσει και να εφαρμόσει μέτρα διασφάλισης και μηχανισμούς παρακολούθησης ενάντια στην κακομεταχείριση στα ιδρύματα και κάθε είδους εγκαταστάσεις όπου βρίσκονται άτομα με αναπηρία, διασφαλίζοντας, μεταξύ άλλων, ότι οι τραυματισμοί που υφίστανται τα άτομα με αναπηρία στα εν λόγω ιδρύματα και τις εγκαταστάσεις καταγράφονται συστηματικά και γνωστοποιούνται στις αρμόδιες αρχές παρακολούθησης.</w:t>
      </w:r>
    </w:p>
    <w:p w14:paraId="77AB1A44" w14:textId="77777777" w:rsidR="001450A9" w:rsidRPr="00AF7000" w:rsidRDefault="001450A9" w:rsidP="00AF7000">
      <w:pPr>
        <w:pStyle w:val="3"/>
        <w:ind w:right="708"/>
        <w:jc w:val="both"/>
        <w:rPr>
          <w:rStyle w:val="ac"/>
        </w:rPr>
      </w:pPr>
      <w:r w:rsidRPr="00B8724C">
        <w:rPr>
          <w:rStyle w:val="ac"/>
          <w:sz w:val="22"/>
          <w:szCs w:val="22"/>
        </w:rPr>
        <w:t>Απαλλαγή από την εκμετάλλευση, τη βία και την κακοποίηση (άρθρο 16)</w:t>
      </w:r>
    </w:p>
    <w:p w14:paraId="7A1BA586" w14:textId="17D8EF40" w:rsidR="001450A9" w:rsidRPr="00B8724C" w:rsidRDefault="002B5C2B" w:rsidP="001450A9">
      <w:pPr>
        <w:pStyle w:val="aa"/>
        <w:numPr>
          <w:ilvl w:val="0"/>
          <w:numId w:val="2"/>
        </w:numPr>
        <w:spacing w:line="252" w:lineRule="auto"/>
        <w:ind w:left="709" w:right="737" w:firstLine="0"/>
        <w:contextualSpacing w:val="0"/>
        <w:jc w:val="both"/>
        <w:rPr>
          <w:sz w:val="15"/>
          <w:szCs w:val="15"/>
          <w:lang w:val="el-GR"/>
        </w:rPr>
      </w:pPr>
      <w:r w:rsidRPr="00B8724C">
        <w:rPr>
          <w:lang w:val="el-GR"/>
        </w:rPr>
        <w:t>Η Επιτροπή εκφράζει την ανησυχία της για τα ανεπαρκή μέτρα εντοπισμού, πρόληψης και καταπολέμησης της ενδοοικογενειακής βίας και της σεξουαλικής εκμετάλλευσης των ατόμων με αναπηρία, ιδιαίτερα των γυναικών και των παιδιών με αναπηρία.</w:t>
      </w:r>
    </w:p>
    <w:p w14:paraId="11AA0B94" w14:textId="1509CE36" w:rsidR="001450A9" w:rsidRPr="00B8724C" w:rsidRDefault="002B5C2B" w:rsidP="001450A9">
      <w:pPr>
        <w:pStyle w:val="aa"/>
        <w:numPr>
          <w:ilvl w:val="0"/>
          <w:numId w:val="2"/>
        </w:numPr>
        <w:spacing w:line="252" w:lineRule="auto"/>
        <w:ind w:left="709" w:right="737" w:firstLine="0"/>
        <w:contextualSpacing w:val="0"/>
        <w:jc w:val="both"/>
        <w:rPr>
          <w:b/>
          <w:bCs/>
          <w:sz w:val="15"/>
          <w:szCs w:val="15"/>
          <w:lang w:val="el-GR"/>
        </w:rPr>
      </w:pPr>
      <w:r w:rsidRPr="00B8724C">
        <w:rPr>
          <w:b/>
          <w:lang w:val="el-GR"/>
        </w:rPr>
        <w:t>Η Επιτροπή συνιστά στο συμβαλλόμενο Κράτος να εφαρμόσει ένα αποτελεσματικό πλαίσιο αντιμετώπισης της βίας, ιδιαίτερα της ενδοοικογενειακής βίας και της σεξουαλικής εκμετάλλευσης, κατά των ατόμων με αναπηρία, ιδίως των γυναικών και των παιδιών με αναπηρία. Συνιστά, επιπλέον, στο συμβαλλόμενο Κράτος να παρέχει ειδική κατάρτιση στις αρχές επιβολής του νόμου, στο ιατρικό προσωπικό και τους κοινωνικούς λειτουργούς στις μεθόδους εντοπισμού και αντιμετώπισης της βίας κατά των ατόμων με αναπηρία και της σεξουαλικής εκμετάλλευσής τους. Η Επιτροπή συνιστά, επίσης, στο συμβαλλόμενο Κράτος να εκπονήσει ένα σχέδιο δράσης για την εφαρμογή της σύμβασης του Συμβουλίου της Ευρώπης για την Πρόληψη και την Καταπολέμηση της Βίας κατά των Γυναικών και της Ενδοοικογενειακής Βίας, με ιδιαίτερη έμφαση στις γυναίκες και τα παιδιά με αναπηρία.</w:t>
      </w:r>
    </w:p>
    <w:p w14:paraId="438AF705" w14:textId="77777777" w:rsidR="00BE2622" w:rsidRPr="00B8724C" w:rsidRDefault="00BE2622" w:rsidP="00AF7000">
      <w:pPr>
        <w:pStyle w:val="3"/>
        <w:ind w:right="708"/>
        <w:jc w:val="both"/>
        <w:rPr>
          <w:rStyle w:val="ac"/>
          <w:sz w:val="22"/>
          <w:szCs w:val="22"/>
        </w:rPr>
      </w:pPr>
      <w:r w:rsidRPr="00B8724C">
        <w:rPr>
          <w:rStyle w:val="ac"/>
          <w:sz w:val="22"/>
          <w:szCs w:val="22"/>
        </w:rPr>
        <w:lastRenderedPageBreak/>
        <w:t>Αυτόνομη διαβίωση και ένταξη στην κοινότητα (άρθρο 19)</w:t>
      </w:r>
    </w:p>
    <w:p w14:paraId="453354E1" w14:textId="77777777" w:rsidR="00BE2622" w:rsidRPr="00B8724C" w:rsidRDefault="00BE2622" w:rsidP="00BE2622">
      <w:pPr>
        <w:pStyle w:val="aa"/>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5D4C2250" w14:textId="22F6997B" w:rsidR="00BE2622" w:rsidRPr="00B8724C" w:rsidRDefault="002B5C2B" w:rsidP="00BE2622">
      <w:pPr>
        <w:pStyle w:val="aa"/>
        <w:numPr>
          <w:ilvl w:val="1"/>
          <w:numId w:val="2"/>
        </w:numPr>
        <w:spacing w:line="252" w:lineRule="auto"/>
        <w:ind w:left="709" w:right="737" w:firstLine="709"/>
        <w:contextualSpacing w:val="0"/>
        <w:jc w:val="both"/>
        <w:rPr>
          <w:lang w:val="el-GR"/>
        </w:rPr>
      </w:pPr>
      <w:r w:rsidRPr="00B8724C">
        <w:rPr>
          <w:lang w:val="el-GR"/>
        </w:rPr>
        <w:t xml:space="preserve">Την έλλειψη ενημέρωσης προς την Επιτροπή σχετικά με υπηρεσίες στήριξης κατ’ </w:t>
      </w:r>
      <w:proofErr w:type="spellStart"/>
      <w:r w:rsidRPr="00B8724C">
        <w:rPr>
          <w:lang w:val="el-GR"/>
        </w:rPr>
        <w:t>οίκον</w:t>
      </w:r>
      <w:proofErr w:type="spellEnd"/>
      <w:r w:rsidRPr="00B8724C">
        <w:rPr>
          <w:lang w:val="el-GR"/>
        </w:rPr>
        <w:t xml:space="preserve">, σε ιδρύματα και άλλες κοινοτικές υπηρεσίες στήριξης, συμπεριλαμβανομένης της προσωπικής βοήθειας, και σχετικά με την αποτελεσματικότητα των μέτρων για την </w:t>
      </w:r>
      <w:proofErr w:type="spellStart"/>
      <w:r w:rsidRPr="00B8724C">
        <w:rPr>
          <w:lang w:val="el-GR"/>
        </w:rPr>
        <w:t>αποϊδρυματοποίηση</w:t>
      </w:r>
      <w:proofErr w:type="spellEnd"/>
      <w:r w:rsidRPr="00B8724C">
        <w:rPr>
          <w:lang w:val="el-GR"/>
        </w:rPr>
        <w:t xml:space="preserve"> των ατόμων με αναπηρία</w:t>
      </w:r>
      <w:r w:rsidR="005545DD">
        <w:rPr>
          <w:lang w:val="el-GR"/>
        </w:rPr>
        <w:t>,</w:t>
      </w:r>
      <w:r w:rsidRPr="00B8724C">
        <w:rPr>
          <w:lang w:val="el-GR"/>
        </w:rPr>
        <w:t xml:space="preserve"> </w:t>
      </w:r>
      <w:r w:rsidR="005545DD" w:rsidRPr="00B8724C">
        <w:rPr>
          <w:lang w:val="el-GR"/>
        </w:rPr>
        <w:t>συμπεριλαμβανομένης</w:t>
      </w:r>
      <w:r w:rsidRPr="00B8724C">
        <w:rPr>
          <w:lang w:val="el-GR"/>
        </w:rPr>
        <w:t xml:space="preserve"> τη στήριξη της αυτόνομης διαβίωσης και της ένταξης στην κοινότητα, ιδίως στο πλαίσιο του προγράμματος των Στεγών Υποστηριζόμενης Διαβίωσης. Ανησυχεί, επίσης, για την έλλειψη αναλυτικών στοιχείων σχετικά με τον αριθμό των ατόμων με αναπηρία, ιδίως των παιδιών με αναπηρία, που εξακολουθούν να ζουν σε ιδρύματα.</w:t>
      </w:r>
    </w:p>
    <w:p w14:paraId="4CCD4A74" w14:textId="1B482C7D" w:rsidR="00BE2622" w:rsidRPr="00B8724C" w:rsidRDefault="002B5C2B" w:rsidP="00BE2622">
      <w:pPr>
        <w:pStyle w:val="aa"/>
        <w:numPr>
          <w:ilvl w:val="1"/>
          <w:numId w:val="2"/>
        </w:numPr>
        <w:spacing w:line="252" w:lineRule="auto"/>
        <w:ind w:left="709" w:right="737" w:firstLine="709"/>
        <w:contextualSpacing w:val="0"/>
        <w:jc w:val="both"/>
        <w:rPr>
          <w:lang w:val="el-GR"/>
        </w:rPr>
      </w:pPr>
      <w:r w:rsidRPr="00B8724C">
        <w:rPr>
          <w:lang w:val="el-GR"/>
        </w:rPr>
        <w:t>Την έλλειψη ενημέρωσης σχετικά με νομοθετικά, διοικητικά και οικονομικά μέτρα που έχουν ληφθεί για να διασφαλίζουν το ίσο δικαίωμα των ατόμων με αναπηρία να επιλέγουν τον τόπο κατοικίας τους, και το που και με ποιον θα ζουν.</w:t>
      </w:r>
    </w:p>
    <w:p w14:paraId="7AAE137D" w14:textId="7B147108" w:rsidR="00BE2622" w:rsidRPr="00B8724C" w:rsidRDefault="002B5C2B" w:rsidP="00BE2622">
      <w:pPr>
        <w:pStyle w:val="aa"/>
        <w:numPr>
          <w:ilvl w:val="0"/>
          <w:numId w:val="2"/>
        </w:numPr>
        <w:spacing w:line="252" w:lineRule="auto"/>
        <w:ind w:left="709" w:right="737" w:firstLine="0"/>
        <w:contextualSpacing w:val="0"/>
        <w:jc w:val="both"/>
        <w:rPr>
          <w:b/>
          <w:bCs/>
          <w:lang w:val="el-GR"/>
        </w:rPr>
      </w:pPr>
      <w:r w:rsidRPr="00B8724C">
        <w:rPr>
          <w:b/>
          <w:lang w:val="el-GR"/>
        </w:rPr>
        <w:t xml:space="preserve">Η Επιτροπή συνιστά στο συμβαλλόμενο Κράτος, σύμφωνα με το γενικό σχόλιό της </w:t>
      </w:r>
      <w:proofErr w:type="spellStart"/>
      <w:r w:rsidRPr="00B8724C">
        <w:rPr>
          <w:b/>
          <w:lang w:val="el-GR"/>
        </w:rPr>
        <w:t>Αρ</w:t>
      </w:r>
      <w:proofErr w:type="spellEnd"/>
      <w:r w:rsidRPr="00B8724C">
        <w:rPr>
          <w:b/>
          <w:lang w:val="el-GR"/>
        </w:rPr>
        <w:t>. 5 (2017) για την αυτόνομη διαβίωση και την ένταξη στην κοινότητα:</w:t>
      </w:r>
    </w:p>
    <w:p w14:paraId="032E89F7" w14:textId="5ADAEBC9" w:rsidR="00BE2622" w:rsidRPr="00B8724C" w:rsidRDefault="002B5C2B" w:rsidP="00BE2622">
      <w:pPr>
        <w:pStyle w:val="aa"/>
        <w:numPr>
          <w:ilvl w:val="1"/>
          <w:numId w:val="2"/>
        </w:numPr>
        <w:spacing w:line="252" w:lineRule="auto"/>
        <w:ind w:left="709" w:right="737" w:firstLine="709"/>
        <w:contextualSpacing w:val="0"/>
        <w:jc w:val="both"/>
        <w:rPr>
          <w:b/>
          <w:bCs/>
          <w:lang w:val="el-GR"/>
        </w:rPr>
      </w:pPr>
      <w:r w:rsidRPr="00B8724C">
        <w:rPr>
          <w:b/>
          <w:lang w:val="el-GR"/>
        </w:rPr>
        <w:t xml:space="preserve">Να υιοθετήσει μία ολοκληρωμένη εθνική στρατηγική, με σαφή και χρονικά δεσμευτικά μέτρα και διάθεση επαρκών πόρων, για αποτελεσματική </w:t>
      </w:r>
      <w:proofErr w:type="spellStart"/>
      <w:r w:rsidRPr="00B8724C">
        <w:rPr>
          <w:b/>
          <w:lang w:val="el-GR"/>
        </w:rPr>
        <w:t>αποϊδρυματοποίηση</w:t>
      </w:r>
      <w:proofErr w:type="spellEnd"/>
      <w:r w:rsidRPr="00B8724C">
        <w:rPr>
          <w:b/>
          <w:lang w:val="el-GR"/>
        </w:rPr>
        <w:t xml:space="preserve"> σε όλα τα επίπεδα.</w:t>
      </w:r>
    </w:p>
    <w:p w14:paraId="2B6F7D68" w14:textId="073599BE" w:rsidR="00BE2622" w:rsidRPr="00075D9E" w:rsidRDefault="002B5C2B" w:rsidP="00BE2622">
      <w:pPr>
        <w:pStyle w:val="aa"/>
        <w:numPr>
          <w:ilvl w:val="1"/>
          <w:numId w:val="2"/>
        </w:numPr>
        <w:spacing w:line="252" w:lineRule="auto"/>
        <w:ind w:left="709" w:right="737" w:firstLine="709"/>
        <w:contextualSpacing w:val="0"/>
        <w:jc w:val="both"/>
        <w:rPr>
          <w:b/>
          <w:bCs/>
          <w:lang w:val="el-GR"/>
        </w:rPr>
      </w:pPr>
      <w:r w:rsidRPr="00B8724C">
        <w:rPr>
          <w:b/>
          <w:lang w:val="el-GR"/>
        </w:rPr>
        <w:t>Να διασφαλίσει την ενεργό εμπλοκή των ατόμων με αναπηρία, μέσω των αντιπροσωπευτικών τους οργανώσεων, στην εκπόνηση στρατηγικών και προγραμμάτων αυτόνομης διαβίωσης που θα παρέχουν προσβάσιμες κοινοτικές υπηρεσίες, ειδικά σε τοπικό επίπεδο.</w:t>
      </w:r>
    </w:p>
    <w:p w14:paraId="6F2ACCDB" w14:textId="77777777" w:rsidR="00BE2622" w:rsidRPr="00B8724C" w:rsidRDefault="00BE2622" w:rsidP="00AF7000">
      <w:pPr>
        <w:pStyle w:val="3"/>
        <w:ind w:right="708"/>
        <w:jc w:val="both"/>
        <w:rPr>
          <w:rStyle w:val="ac"/>
          <w:sz w:val="22"/>
          <w:szCs w:val="22"/>
        </w:rPr>
      </w:pPr>
      <w:r w:rsidRPr="00B8724C">
        <w:rPr>
          <w:rStyle w:val="ac"/>
          <w:sz w:val="22"/>
          <w:szCs w:val="22"/>
        </w:rPr>
        <w:t>Κινητικότητα του ατόμου (άρθρο 20)</w:t>
      </w:r>
    </w:p>
    <w:p w14:paraId="5801E8BD" w14:textId="60E06248" w:rsidR="00BE2622" w:rsidRPr="00B8724C" w:rsidRDefault="00494A57" w:rsidP="00BE2622">
      <w:pPr>
        <w:pStyle w:val="aa"/>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την απουσία ενός διαφανούς συστήματος παροχών στον τομέα των μεταφορών και διασφάλισης της κινητικότητας των ατόμων με αναπηρία χωρίς διακρίσεις. Ανησυχεί ιδιαίτερα για την περιορισμένη και εμποδιζόμενη πρόσβαση σε χώρους στάθμευσης και των αναφερόμενων περιπτώσεων άρνησης απαλλαγών από τέλη και φόρους οχημάτων των ατόμων με αναπηρία, λόγω, μεταξύ άλλων, της απαίτησης πιστοποίησης της μόνιμης και μη αναστρέψιμης αναπηρίας βάσει του ισχύοντος δευτερογενούς δικαίου.</w:t>
      </w:r>
    </w:p>
    <w:p w14:paraId="5C4A8C2D" w14:textId="72192927" w:rsidR="00BE2622" w:rsidRPr="00075D9E" w:rsidRDefault="00494A57" w:rsidP="00BE2622">
      <w:pPr>
        <w:pStyle w:val="aa"/>
        <w:numPr>
          <w:ilvl w:val="0"/>
          <w:numId w:val="2"/>
        </w:numPr>
        <w:spacing w:line="252" w:lineRule="auto"/>
        <w:ind w:left="709" w:right="737" w:firstLine="0"/>
        <w:contextualSpacing w:val="0"/>
        <w:jc w:val="both"/>
        <w:rPr>
          <w:b/>
          <w:bCs/>
          <w:lang w:val="el-GR"/>
        </w:rPr>
      </w:pPr>
      <w:r w:rsidRPr="00B8724C">
        <w:rPr>
          <w:b/>
          <w:bCs/>
          <w:lang w:val="el-GR"/>
        </w:rPr>
        <w:t>Η Επιτροπή συνιστά στο συμβαλλόμενο Κράτος να λάβει αποτελεσματικά μέτρα για τη βελτίωση του συστήματος στήριξης της προσωπικής κινητικότητας, διασφαλίζοντας τη διαφάνεια και την ισότιμη πρόσβαση όλων των ατόμων με αναπηρία σε παροχές και μέσα που διευκολύνουν την προσωπική τους κινητικότητα. Συνιστά, επίσης, στο συμβαλλόμενο Κράτος να παρέχει ειδική κατάρτιση σε δεξιότητες κινητικότητας στα άτομα με αναπηρία και στο ειδικευμένο προσωπικό που εργάζεται μαζί τους.</w:t>
      </w:r>
    </w:p>
    <w:p w14:paraId="32F07B4E" w14:textId="77777777" w:rsidR="00E16E3C" w:rsidRPr="00AF7000" w:rsidRDefault="00E16E3C" w:rsidP="00AF7000">
      <w:pPr>
        <w:pStyle w:val="3"/>
        <w:ind w:right="708"/>
        <w:jc w:val="both"/>
        <w:rPr>
          <w:rStyle w:val="ac"/>
        </w:rPr>
      </w:pPr>
      <w:r w:rsidRPr="00B8724C">
        <w:rPr>
          <w:rStyle w:val="ac"/>
          <w:sz w:val="22"/>
          <w:szCs w:val="22"/>
        </w:rPr>
        <w:t>Ελευθερία της έκφρασης και της γνώμης και πρόσβαση στην πληροφορία (άρθρο 21)</w:t>
      </w:r>
    </w:p>
    <w:p w14:paraId="4EB73AD3" w14:textId="77777777" w:rsidR="00E16E3C" w:rsidRPr="00B8724C" w:rsidRDefault="00E16E3C" w:rsidP="00E16E3C">
      <w:pPr>
        <w:pStyle w:val="aa"/>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6658822C" w14:textId="0E9C8D77" w:rsidR="00E16E3C" w:rsidRPr="00B8724C" w:rsidRDefault="00494A57" w:rsidP="00E16E3C">
      <w:pPr>
        <w:pStyle w:val="aa"/>
        <w:numPr>
          <w:ilvl w:val="1"/>
          <w:numId w:val="2"/>
        </w:numPr>
        <w:spacing w:line="252" w:lineRule="auto"/>
        <w:ind w:left="709" w:right="737" w:firstLine="709"/>
        <w:contextualSpacing w:val="0"/>
        <w:jc w:val="both"/>
        <w:rPr>
          <w:lang w:val="el-GR"/>
        </w:rPr>
      </w:pPr>
      <w:r w:rsidRPr="00B8724C">
        <w:rPr>
          <w:lang w:val="el-GR"/>
        </w:rPr>
        <w:t>Τα εμπόδια πρόσβασης στην πληροφορία που αντιμετωπίζουν τα άτομα με αναπηρία, ειδικότερα στον δημόσιο τομέα, λόγω, μεταξύ άλλων, της έλλειψης εγγράφων σε προσβάσιμες μορφές και της έλλειψης διερμηνείας στη νοηματική γλώσσα.</w:t>
      </w:r>
    </w:p>
    <w:p w14:paraId="6C86C3CC" w14:textId="75C2FC5F" w:rsidR="00E16E3C" w:rsidRPr="00B8724C" w:rsidRDefault="00494A57" w:rsidP="00E16E3C">
      <w:pPr>
        <w:pStyle w:val="aa"/>
        <w:numPr>
          <w:ilvl w:val="1"/>
          <w:numId w:val="2"/>
        </w:numPr>
        <w:spacing w:line="252" w:lineRule="auto"/>
        <w:ind w:left="709" w:right="737" w:firstLine="709"/>
        <w:contextualSpacing w:val="0"/>
        <w:jc w:val="both"/>
        <w:rPr>
          <w:lang w:val="el-GR"/>
        </w:rPr>
      </w:pPr>
      <w:r w:rsidRPr="00B8724C">
        <w:rPr>
          <w:lang w:val="el-GR"/>
        </w:rPr>
        <w:t>Την ανεπαρκή πληροφόρηση για τα εθνικά σχέδια δράσης ή τις μακροπρόθεσμες στρατηγικές για τη βελτίωση της πρόσβασης των ατόμων με αναπηρία στην πληροφορία, συμπεριλαμβανομένων των υπηρεσιών οπτικοακουστικών μέσων και του διαδικτύου, μέσω, μεταξύ άλλων, της παροχής διερμηνείας στη νοηματική γλώσσα, τη χρήση επιγραφών, καθώς και κειμένων σε Braille και μορφή εύκολη για ανάγνωση (</w:t>
      </w:r>
      <w:proofErr w:type="spellStart"/>
      <w:r w:rsidRPr="00B8724C">
        <w:rPr>
          <w:lang w:val="el-GR"/>
        </w:rPr>
        <w:t>Easy</w:t>
      </w:r>
      <w:proofErr w:type="spellEnd"/>
      <w:r w:rsidRPr="00B8724C">
        <w:rPr>
          <w:lang w:val="el-GR"/>
        </w:rPr>
        <w:t>-</w:t>
      </w:r>
      <w:r w:rsidRPr="00B8724C">
        <w:t>to</w:t>
      </w:r>
      <w:r w:rsidRPr="00B8724C">
        <w:rPr>
          <w:lang w:val="el-GR"/>
        </w:rPr>
        <w:t>-</w:t>
      </w:r>
      <w:proofErr w:type="spellStart"/>
      <w:r w:rsidRPr="00B8724C">
        <w:rPr>
          <w:lang w:val="el-GR"/>
        </w:rPr>
        <w:t>Read</w:t>
      </w:r>
      <w:proofErr w:type="spellEnd"/>
      <w:r w:rsidRPr="00B8724C">
        <w:rPr>
          <w:lang w:val="el-GR"/>
        </w:rPr>
        <w:t>).</w:t>
      </w:r>
    </w:p>
    <w:p w14:paraId="091265F2" w14:textId="5E539B77" w:rsidR="00E16E3C" w:rsidRPr="00075D9E" w:rsidRDefault="00494A57" w:rsidP="00E16E3C">
      <w:pPr>
        <w:pStyle w:val="aa"/>
        <w:numPr>
          <w:ilvl w:val="0"/>
          <w:numId w:val="2"/>
        </w:numPr>
        <w:spacing w:line="252" w:lineRule="auto"/>
        <w:ind w:left="709" w:right="737" w:firstLine="0"/>
        <w:contextualSpacing w:val="0"/>
        <w:jc w:val="both"/>
        <w:rPr>
          <w:b/>
          <w:bCs/>
          <w:lang w:val="el-GR"/>
        </w:rPr>
      </w:pPr>
      <w:r w:rsidRPr="00B8724C">
        <w:rPr>
          <w:b/>
          <w:lang w:val="el-GR"/>
        </w:rPr>
        <w:t xml:space="preserve">Η Επιτροπή συνιστά στο συμβαλλόμενο Κράτος να διασφαλίσει ότι οι </w:t>
      </w:r>
      <w:proofErr w:type="spellStart"/>
      <w:r w:rsidRPr="00B8724C">
        <w:rPr>
          <w:b/>
          <w:lang w:val="el-GR"/>
        </w:rPr>
        <w:t>πάροχοι</w:t>
      </w:r>
      <w:proofErr w:type="spellEnd"/>
      <w:r w:rsidRPr="00B8724C">
        <w:rPr>
          <w:b/>
          <w:lang w:val="el-GR"/>
        </w:rPr>
        <w:t xml:space="preserve"> υπηρεσιών προς το κοινό, ειδικότερα οι δημόσιοι ραδιοτηλεοπτικοί οργανισμοί, οι τηλεπικοινωνιακοί φορείς και οι δημόσιες βιβλιοθήκες, σταδιακά προσφέρουν στα άτομα με αναπηρία πληροφορία σε προσβάσιμες μορφές, όπως η νοηματική γλώσσα, η γραφή Braille, η μορφή εύκολη για ανάγνωση</w:t>
      </w:r>
      <w:r w:rsidR="005545DD">
        <w:rPr>
          <w:b/>
          <w:lang w:val="el-GR"/>
        </w:rPr>
        <w:t xml:space="preserve"> </w:t>
      </w:r>
      <w:r w:rsidR="005545DD" w:rsidRPr="005545DD">
        <w:rPr>
          <w:b/>
          <w:bCs/>
          <w:lang w:val="el-GR"/>
        </w:rPr>
        <w:t>(</w:t>
      </w:r>
      <w:proofErr w:type="spellStart"/>
      <w:r w:rsidR="005545DD" w:rsidRPr="005545DD">
        <w:rPr>
          <w:b/>
          <w:bCs/>
          <w:lang w:val="el-GR"/>
        </w:rPr>
        <w:t>Easy</w:t>
      </w:r>
      <w:proofErr w:type="spellEnd"/>
      <w:r w:rsidR="005545DD" w:rsidRPr="005545DD">
        <w:rPr>
          <w:b/>
          <w:bCs/>
          <w:lang w:val="el-GR"/>
        </w:rPr>
        <w:t>-</w:t>
      </w:r>
      <w:r w:rsidR="005545DD" w:rsidRPr="005545DD">
        <w:rPr>
          <w:b/>
          <w:bCs/>
        </w:rPr>
        <w:t>to</w:t>
      </w:r>
      <w:r w:rsidR="005545DD" w:rsidRPr="005545DD">
        <w:rPr>
          <w:b/>
          <w:bCs/>
          <w:lang w:val="el-GR"/>
        </w:rPr>
        <w:t>-</w:t>
      </w:r>
      <w:proofErr w:type="spellStart"/>
      <w:r w:rsidR="005545DD" w:rsidRPr="005545DD">
        <w:rPr>
          <w:b/>
          <w:bCs/>
          <w:lang w:val="el-GR"/>
        </w:rPr>
        <w:t>Read</w:t>
      </w:r>
      <w:proofErr w:type="spellEnd"/>
      <w:r w:rsidR="005545DD" w:rsidRPr="005545DD">
        <w:rPr>
          <w:b/>
          <w:bCs/>
          <w:lang w:val="el-GR"/>
        </w:rPr>
        <w:t>)</w:t>
      </w:r>
      <w:r w:rsidRPr="00B8724C">
        <w:rPr>
          <w:b/>
          <w:lang w:val="el-GR"/>
        </w:rPr>
        <w:t xml:space="preserve"> και η χρήση επιγραφών, με βάση ένα πλάνο δράσης που θα είναι συγκεκριμένο και θα παρακολουθείται. Συνιστά, επίσης, στο συμβαλλόμενο Κράτος να υιοθετήσει αποτελεσματικά μέτρα για τη διευκόλυνση της χρήσης της νοηματικής γλώσσας, </w:t>
      </w:r>
      <w:r w:rsidRPr="00B8724C">
        <w:rPr>
          <w:b/>
          <w:lang w:val="el-GR"/>
        </w:rPr>
        <w:lastRenderedPageBreak/>
        <w:t xml:space="preserve">του κειμένου σε μορφή εύκολη για ανάγνωση </w:t>
      </w:r>
      <w:r w:rsidRPr="00B8724C">
        <w:rPr>
          <w:b/>
          <w:bCs/>
          <w:lang w:val="el-GR"/>
        </w:rPr>
        <w:t>(</w:t>
      </w:r>
      <w:proofErr w:type="spellStart"/>
      <w:r w:rsidRPr="00B8724C">
        <w:rPr>
          <w:b/>
          <w:bCs/>
          <w:lang w:val="el-GR"/>
        </w:rPr>
        <w:t>Easy</w:t>
      </w:r>
      <w:proofErr w:type="spellEnd"/>
      <w:r w:rsidRPr="00B8724C">
        <w:rPr>
          <w:b/>
          <w:bCs/>
          <w:lang w:val="el-GR"/>
        </w:rPr>
        <w:t>-</w:t>
      </w:r>
      <w:r w:rsidRPr="00B8724C">
        <w:rPr>
          <w:b/>
          <w:bCs/>
        </w:rPr>
        <w:t>to</w:t>
      </w:r>
      <w:r w:rsidRPr="00B8724C">
        <w:rPr>
          <w:b/>
          <w:bCs/>
          <w:lang w:val="el-GR"/>
        </w:rPr>
        <w:t>-</w:t>
      </w:r>
      <w:proofErr w:type="spellStart"/>
      <w:r w:rsidRPr="00B8724C">
        <w:rPr>
          <w:b/>
          <w:bCs/>
          <w:lang w:val="el-GR"/>
        </w:rPr>
        <w:t>Read</w:t>
      </w:r>
      <w:proofErr w:type="spellEnd"/>
      <w:r w:rsidRPr="00B8724C">
        <w:rPr>
          <w:b/>
          <w:bCs/>
          <w:lang w:val="el-GR"/>
        </w:rPr>
        <w:t>)</w:t>
      </w:r>
      <w:r w:rsidRPr="00B8724C">
        <w:rPr>
          <w:b/>
          <w:lang w:val="el-GR"/>
        </w:rPr>
        <w:t xml:space="preserve"> και σε Braille, με την ενεργό εμπλοκή των αντίστοιχων οργανώσεων των ατόμων με αναπηρία.</w:t>
      </w:r>
    </w:p>
    <w:p w14:paraId="21DD99B5" w14:textId="77777777" w:rsidR="00E16E3C" w:rsidRPr="00B8724C" w:rsidRDefault="00E16E3C" w:rsidP="00AF7000">
      <w:pPr>
        <w:pStyle w:val="3"/>
        <w:ind w:right="708"/>
        <w:jc w:val="both"/>
        <w:rPr>
          <w:rStyle w:val="ac"/>
          <w:sz w:val="22"/>
          <w:szCs w:val="22"/>
        </w:rPr>
      </w:pPr>
      <w:r w:rsidRPr="00B8724C">
        <w:rPr>
          <w:rStyle w:val="ac"/>
          <w:sz w:val="22"/>
          <w:szCs w:val="22"/>
        </w:rPr>
        <w:t>Εκπαίδευση (άρθρο 24)</w:t>
      </w:r>
    </w:p>
    <w:p w14:paraId="4D5E6F59" w14:textId="77777777" w:rsidR="00E16E3C" w:rsidRPr="00B8724C" w:rsidRDefault="00E16E3C" w:rsidP="00E16E3C">
      <w:pPr>
        <w:pStyle w:val="aa"/>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3AE284D2" w14:textId="71D283BE" w:rsidR="00E16E3C" w:rsidRPr="00B8724C" w:rsidRDefault="00494A57" w:rsidP="00E16E3C">
      <w:pPr>
        <w:pStyle w:val="aa"/>
        <w:numPr>
          <w:ilvl w:val="1"/>
          <w:numId w:val="2"/>
        </w:numPr>
        <w:spacing w:line="252" w:lineRule="auto"/>
        <w:ind w:left="709" w:right="737" w:firstLine="709"/>
        <w:contextualSpacing w:val="0"/>
        <w:jc w:val="both"/>
        <w:rPr>
          <w:lang w:val="el-GR"/>
        </w:rPr>
      </w:pPr>
      <w:r w:rsidRPr="00B8724C">
        <w:rPr>
          <w:lang w:val="el-GR"/>
        </w:rPr>
        <w:t xml:space="preserve">Δεν υπάρχει ολοκληρωμένη και σαφής νομοθεσία, </w:t>
      </w:r>
      <w:r w:rsidR="005545DD">
        <w:rPr>
          <w:lang w:val="el-GR"/>
        </w:rPr>
        <w:t xml:space="preserve">ή </w:t>
      </w:r>
      <w:r w:rsidRPr="00B8724C">
        <w:rPr>
          <w:lang w:val="el-GR"/>
        </w:rPr>
        <w:t>στρατηγική ή διάθεση πόρων για τη συμπεριληπτική εκπαίδευση, ειδικότερα σε σχέση με τη δια-βίου μάθηση.</w:t>
      </w:r>
    </w:p>
    <w:p w14:paraId="1F0E3DD0" w14:textId="6FF06ABD" w:rsidR="00E16E3C" w:rsidRPr="00B8724C" w:rsidRDefault="00494A57" w:rsidP="00E16E3C">
      <w:pPr>
        <w:pStyle w:val="aa"/>
        <w:numPr>
          <w:ilvl w:val="1"/>
          <w:numId w:val="2"/>
        </w:numPr>
        <w:spacing w:line="252" w:lineRule="auto"/>
        <w:ind w:left="709" w:right="737" w:firstLine="709"/>
        <w:contextualSpacing w:val="0"/>
        <w:jc w:val="both"/>
        <w:rPr>
          <w:lang w:val="el-GR"/>
        </w:rPr>
      </w:pPr>
      <w:r w:rsidRPr="00B8724C">
        <w:rPr>
          <w:lang w:val="el-GR"/>
        </w:rPr>
        <w:t>Τα σχολεία και τα πανεπιστήμια δεν διαθέτουν προσβάσιμα και συμπεριληπτικά περιβάλλοντα, κτίρια, εκπαιδευτικό υλικό, υπηρεσίες, εξοπλισμό, τεχνολογίες πληροφορίας και επικοινωνίας, καθώς και εξατομικευμένη στήριξη για εκπαιδευόμενους με αναπηρία.</w:t>
      </w:r>
    </w:p>
    <w:p w14:paraId="00662005" w14:textId="1CBDDF9A" w:rsidR="00E16E3C" w:rsidRPr="00B8724C" w:rsidRDefault="00494A57" w:rsidP="00E16E3C">
      <w:pPr>
        <w:pStyle w:val="aa"/>
        <w:numPr>
          <w:ilvl w:val="1"/>
          <w:numId w:val="2"/>
        </w:numPr>
        <w:spacing w:line="252" w:lineRule="auto"/>
        <w:ind w:left="709" w:right="737" w:firstLine="709"/>
        <w:contextualSpacing w:val="0"/>
        <w:jc w:val="both"/>
        <w:rPr>
          <w:lang w:val="el-GR"/>
        </w:rPr>
      </w:pPr>
      <w:r w:rsidRPr="00B8724C">
        <w:rPr>
          <w:bCs/>
          <w:lang w:val="el-GR"/>
        </w:rPr>
        <w:t xml:space="preserve">Η πρόσβαση στην εκπαίδευση των παιδιών </w:t>
      </w:r>
      <w:proofErr w:type="spellStart"/>
      <w:r w:rsidRPr="00B8724C">
        <w:rPr>
          <w:bCs/>
          <w:lang w:val="el-GR"/>
        </w:rPr>
        <w:t>Ρομά</w:t>
      </w:r>
      <w:proofErr w:type="spellEnd"/>
      <w:r w:rsidRPr="00B8724C">
        <w:rPr>
          <w:bCs/>
          <w:lang w:val="el-GR"/>
        </w:rPr>
        <w:t xml:space="preserve"> και των προσφύγων, αιτούντων άσυλο και μεταναστών παιδιών με αναπηρία είναι εξαιρετικά περιορισμένη.</w:t>
      </w:r>
    </w:p>
    <w:p w14:paraId="68E70FEB" w14:textId="23811E8D" w:rsidR="00E16E3C" w:rsidRPr="00B8724C" w:rsidRDefault="00494A57" w:rsidP="00E16E3C">
      <w:pPr>
        <w:pStyle w:val="aa"/>
        <w:numPr>
          <w:ilvl w:val="1"/>
          <w:numId w:val="2"/>
        </w:numPr>
        <w:spacing w:line="252" w:lineRule="auto"/>
        <w:ind w:left="709" w:right="737" w:firstLine="709"/>
        <w:contextualSpacing w:val="0"/>
        <w:jc w:val="both"/>
        <w:rPr>
          <w:lang w:val="el-GR"/>
        </w:rPr>
      </w:pPr>
      <w:r w:rsidRPr="00B8724C">
        <w:rPr>
          <w:lang w:val="el-GR"/>
        </w:rPr>
        <w:t>Δεν υπάρχουν επαρκή στοιχεία για το ύψος των δημόσιων κονδυλίων που διατίθενται για τη συμπεριληπτική εκπαίδευση στα γενικά σχολεία και τα ιδρύματα ανώτερης εκπαίδευσης, για καθορισμένα διαφανή πρωτόκολλα σε σχέση με εξατομικευμένα εκπαιδευτικά πλάνα και για σχετικές τεχνολογίες και μέσα επικοινωνίας που να διασφαλίζουν την πρόσβαση των μαθητών με αναπηρία σε όλα τα επίπεδα της εκπαίδευσης.</w:t>
      </w:r>
    </w:p>
    <w:p w14:paraId="035A9BBE" w14:textId="54EB6F39" w:rsidR="00E16E3C" w:rsidRPr="00B8724C" w:rsidRDefault="00494A57" w:rsidP="00E16E3C">
      <w:pPr>
        <w:pStyle w:val="aa"/>
        <w:numPr>
          <w:ilvl w:val="0"/>
          <w:numId w:val="2"/>
        </w:numPr>
        <w:spacing w:line="252" w:lineRule="auto"/>
        <w:ind w:left="709" w:right="737" w:firstLine="0"/>
        <w:contextualSpacing w:val="0"/>
        <w:jc w:val="both"/>
        <w:rPr>
          <w:b/>
          <w:bCs/>
          <w:lang w:val="el-GR"/>
        </w:rPr>
      </w:pPr>
      <w:r w:rsidRPr="00B8724C">
        <w:rPr>
          <w:b/>
          <w:lang w:val="el-GR"/>
        </w:rPr>
        <w:t xml:space="preserve">Υπενθυμίζοντας το γενικό σχόλιο της Επιτροπής </w:t>
      </w:r>
      <w:proofErr w:type="spellStart"/>
      <w:r w:rsidRPr="00B8724C">
        <w:rPr>
          <w:b/>
          <w:lang w:val="el-GR"/>
        </w:rPr>
        <w:t>Αρ</w:t>
      </w:r>
      <w:proofErr w:type="spellEnd"/>
      <w:r w:rsidRPr="00B8724C">
        <w:rPr>
          <w:b/>
          <w:lang w:val="el-GR"/>
        </w:rPr>
        <w:t xml:space="preserve">. 4 (2016) για το δικαίωμα στη συμπεριληπτική εκπαίδευση, και λαμβάνοντας υπόψη τον Στόχο 4 για τη Βιώσιμη Ανάπτυξη και ειδικότερα τους </w:t>
      </w:r>
      <w:proofErr w:type="spellStart"/>
      <w:r w:rsidRPr="00B8724C">
        <w:rPr>
          <w:b/>
          <w:lang w:val="el-GR"/>
        </w:rPr>
        <w:t>υποστόχους</w:t>
      </w:r>
      <w:proofErr w:type="spellEnd"/>
      <w:r w:rsidRPr="00B8724C">
        <w:rPr>
          <w:b/>
          <w:lang w:val="el-GR"/>
        </w:rPr>
        <w:t xml:space="preserve"> 4.5 και 4.α, η Επιτροπή συνιστά στο συμβαλλόμενο Κράτος να αυξήσει τις προσπάθειές του για να εγγυηθεί τη συμπεριληπτική εκπαίδευση και ειδικότερα:</w:t>
      </w:r>
    </w:p>
    <w:p w14:paraId="46158311" w14:textId="206F4710" w:rsidR="00E16E3C" w:rsidRPr="00B8724C" w:rsidRDefault="00494A57" w:rsidP="00E16E3C">
      <w:pPr>
        <w:pStyle w:val="aa"/>
        <w:numPr>
          <w:ilvl w:val="1"/>
          <w:numId w:val="2"/>
        </w:numPr>
        <w:spacing w:line="252" w:lineRule="auto"/>
        <w:ind w:left="709" w:right="737" w:firstLine="709"/>
        <w:contextualSpacing w:val="0"/>
        <w:jc w:val="both"/>
        <w:rPr>
          <w:b/>
          <w:bCs/>
          <w:lang w:val="el-GR"/>
        </w:rPr>
      </w:pPr>
      <w:r w:rsidRPr="00B8724C">
        <w:rPr>
          <w:b/>
          <w:bCs/>
          <w:lang w:val="el-GR"/>
        </w:rPr>
        <w:t>Να υιοθετήσει και να εφαρμόσει μια συνεκτική στρατηγική για τη συμπεριληπτική εκπαίδευση στο γενικό εκπαιδευτικό σύστημα.</w:t>
      </w:r>
    </w:p>
    <w:p w14:paraId="4252021C" w14:textId="6D1A59AB" w:rsidR="00E16E3C" w:rsidRPr="00B8724C" w:rsidRDefault="00494A57" w:rsidP="00E16E3C">
      <w:pPr>
        <w:pStyle w:val="aa"/>
        <w:numPr>
          <w:ilvl w:val="1"/>
          <w:numId w:val="2"/>
        </w:numPr>
        <w:spacing w:line="252" w:lineRule="auto"/>
        <w:ind w:left="709" w:right="737" w:firstLine="709"/>
        <w:contextualSpacing w:val="0"/>
        <w:jc w:val="both"/>
        <w:rPr>
          <w:b/>
          <w:bCs/>
          <w:lang w:val="el-GR"/>
        </w:rPr>
      </w:pPr>
      <w:r w:rsidRPr="00B8724C">
        <w:rPr>
          <w:b/>
          <w:bCs/>
          <w:lang w:val="el-GR"/>
        </w:rPr>
        <w:t>Να διασφαλίσει την προσβασιμότητα των σχολικών και πανεπιστημιακών περιβαλλόντων, σύμφωνα με τη Σύμβαση, προωθώντας τον Καθολικό Σχεδιασμό, τη λήψη ειδικών μέτρων και την εξατομικευμένη στήριξη, όπως προσβάσιμα και προσαρμοσμένα υλικά, συμπεριληπτικά προγράμματα σπουδών, συμπεριληπτικές τεχνολογίες πληροφορίας και επικοινωνίας για μαθητές και φοιτητές με αναπηρία, καθώς και την ψηφιακή εκπαίδευση.</w:t>
      </w:r>
    </w:p>
    <w:p w14:paraId="5F27CB54" w14:textId="2B81B27C" w:rsidR="00E16E3C" w:rsidRPr="00B8724C" w:rsidRDefault="00494A57" w:rsidP="00E16E3C">
      <w:pPr>
        <w:pStyle w:val="aa"/>
        <w:numPr>
          <w:ilvl w:val="1"/>
          <w:numId w:val="2"/>
        </w:numPr>
        <w:spacing w:line="252" w:lineRule="auto"/>
        <w:ind w:left="709" w:right="737" w:firstLine="709"/>
        <w:contextualSpacing w:val="0"/>
        <w:jc w:val="both"/>
        <w:rPr>
          <w:b/>
          <w:bCs/>
          <w:lang w:val="el-GR"/>
        </w:rPr>
      </w:pPr>
      <w:r w:rsidRPr="00B8724C">
        <w:rPr>
          <w:b/>
          <w:bCs/>
          <w:lang w:val="el-GR"/>
        </w:rPr>
        <w:t xml:space="preserve">Να διασφαλίσει άμεση πρόσβαση στην τυπική εκπαίδευση για όλα τα παιδιά με αναπηρία που είναι πρόσφυγες, αιτούντες άσυλο και μετανάστες με αναπηρία και για τα παιδιά </w:t>
      </w:r>
      <w:proofErr w:type="spellStart"/>
      <w:r w:rsidRPr="00B8724C">
        <w:rPr>
          <w:b/>
          <w:bCs/>
          <w:lang w:val="el-GR"/>
        </w:rPr>
        <w:t>Ρομά</w:t>
      </w:r>
      <w:proofErr w:type="spellEnd"/>
      <w:r w:rsidRPr="00B8724C">
        <w:rPr>
          <w:b/>
          <w:bCs/>
          <w:lang w:val="el-GR"/>
        </w:rPr>
        <w:t xml:space="preserve"> με αναπηρία.</w:t>
      </w:r>
    </w:p>
    <w:p w14:paraId="14B04995" w14:textId="4858B777" w:rsidR="00E16E3C" w:rsidRPr="00B8724C" w:rsidRDefault="00494A57" w:rsidP="00E16E3C">
      <w:pPr>
        <w:pStyle w:val="aa"/>
        <w:numPr>
          <w:ilvl w:val="1"/>
          <w:numId w:val="2"/>
        </w:numPr>
        <w:spacing w:line="252" w:lineRule="auto"/>
        <w:ind w:left="709" w:right="737" w:firstLine="709"/>
        <w:contextualSpacing w:val="0"/>
        <w:jc w:val="both"/>
        <w:rPr>
          <w:b/>
          <w:bCs/>
          <w:lang w:val="el-GR"/>
        </w:rPr>
      </w:pPr>
      <w:r w:rsidRPr="00B8724C">
        <w:rPr>
          <w:b/>
          <w:bCs/>
          <w:lang w:val="el-GR"/>
        </w:rPr>
        <w:t>Να διαθέσει αποτελεσματικούς και επαρκείς οικονομικούς και υλικούς πόρους και κατάλληλα και τακτικά εκπαιδευμένο προσωπικό, συμπεριλαμβανομένων των ατόμων με αναπηρία, ώστε να εγγυηθεί τη συμπεριληπτική εκπαίδευση με αποτελεσματικό τρόπο.</w:t>
      </w:r>
    </w:p>
    <w:p w14:paraId="4A039A77" w14:textId="12D6F0BC" w:rsidR="00E16E3C" w:rsidRPr="00075D9E" w:rsidRDefault="00494A57" w:rsidP="00E16E3C">
      <w:pPr>
        <w:pStyle w:val="aa"/>
        <w:numPr>
          <w:ilvl w:val="1"/>
          <w:numId w:val="2"/>
        </w:numPr>
        <w:spacing w:line="252" w:lineRule="auto"/>
        <w:ind w:left="709" w:right="737" w:firstLine="709"/>
        <w:contextualSpacing w:val="0"/>
        <w:jc w:val="both"/>
        <w:rPr>
          <w:b/>
          <w:bCs/>
          <w:lang w:val="el-GR"/>
        </w:rPr>
      </w:pPr>
      <w:r w:rsidRPr="00B8724C">
        <w:rPr>
          <w:b/>
          <w:bCs/>
          <w:lang w:val="el-GR"/>
        </w:rPr>
        <w:t>Να ενσωματώσει τη συμπεριληπτική επαγγελματική εκπαίδευση στα προγράμματα σπουδών ανώτερης εκπαίδευσης για τους μελλοντικούς εκπαιδευτικούς και στα προγράμματα κατάρτισης για το σημερινό διδακτικό προσωπικό, διαθέτοντας επαρκή χρηματοδότηση.</w:t>
      </w:r>
    </w:p>
    <w:p w14:paraId="0749B00F" w14:textId="77777777" w:rsidR="00E16E3C" w:rsidRPr="00B8724C" w:rsidRDefault="00E16E3C" w:rsidP="00AF7000">
      <w:pPr>
        <w:pStyle w:val="3"/>
        <w:ind w:right="708"/>
        <w:jc w:val="both"/>
        <w:rPr>
          <w:rStyle w:val="ac"/>
          <w:sz w:val="22"/>
          <w:szCs w:val="22"/>
        </w:rPr>
      </w:pPr>
      <w:r w:rsidRPr="00B8724C">
        <w:rPr>
          <w:rStyle w:val="ac"/>
          <w:sz w:val="22"/>
          <w:szCs w:val="22"/>
        </w:rPr>
        <w:t>Υγεία (άρθρο 25)</w:t>
      </w:r>
    </w:p>
    <w:p w14:paraId="30F3E759" w14:textId="77777777" w:rsidR="00E16E3C" w:rsidRPr="00B8724C" w:rsidRDefault="00E16E3C" w:rsidP="00E16E3C">
      <w:pPr>
        <w:pStyle w:val="aa"/>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17FF0824" w14:textId="13DA02B4" w:rsidR="00E16E3C" w:rsidRPr="00B8724C" w:rsidRDefault="00494A57" w:rsidP="00E16E3C">
      <w:pPr>
        <w:pStyle w:val="aa"/>
        <w:numPr>
          <w:ilvl w:val="1"/>
          <w:numId w:val="2"/>
        </w:numPr>
        <w:spacing w:line="252" w:lineRule="auto"/>
        <w:ind w:left="709" w:right="737" w:firstLine="709"/>
        <w:contextualSpacing w:val="0"/>
        <w:jc w:val="both"/>
        <w:rPr>
          <w:lang w:val="el-GR"/>
        </w:rPr>
      </w:pPr>
      <w:r w:rsidRPr="00B8724C">
        <w:rPr>
          <w:lang w:val="el-GR"/>
        </w:rPr>
        <w:t>Την ανεπαρκή πρόσβαση των ατόμων με αναπηρία στις υπηρεσίες υγειονομικής περίθαλψης και τον ιατρικό εξοπλισμό.</w:t>
      </w:r>
    </w:p>
    <w:p w14:paraId="2DE81982" w14:textId="4EEADEE1" w:rsidR="00E16E3C" w:rsidRPr="00B8724C" w:rsidRDefault="00494A57" w:rsidP="00E16E3C">
      <w:pPr>
        <w:pStyle w:val="aa"/>
        <w:numPr>
          <w:ilvl w:val="1"/>
          <w:numId w:val="2"/>
        </w:numPr>
        <w:spacing w:line="252" w:lineRule="auto"/>
        <w:ind w:left="709" w:right="737" w:firstLine="709"/>
        <w:contextualSpacing w:val="0"/>
        <w:jc w:val="both"/>
        <w:rPr>
          <w:lang w:val="el-GR"/>
        </w:rPr>
      </w:pPr>
      <w:r w:rsidRPr="00B8724C">
        <w:rPr>
          <w:lang w:val="el-GR"/>
        </w:rPr>
        <w:t xml:space="preserve">Τα ανεπαρκή μέτρα για την αποτελεσματική εγγύηση της πρόσβασης των ατόμων με αναπηρία, ειδικότερα των ηλικιωμένων με αναπηρία και των γυναικών και των κοριτσιών με αναπηρία, σε ολοκληρωμένες υπηρεσίες φροντίδας υγείας (βλέπε επίσης την Έκθεση της Επιτρόπου για τα </w:t>
      </w:r>
      <w:r w:rsidR="005545DD">
        <w:rPr>
          <w:lang w:val="el-GR"/>
        </w:rPr>
        <w:t>Α</w:t>
      </w:r>
      <w:r w:rsidRPr="00B8724C">
        <w:rPr>
          <w:lang w:val="el-GR"/>
        </w:rPr>
        <w:t xml:space="preserve">νθρώπινα </w:t>
      </w:r>
      <w:r w:rsidR="005545DD">
        <w:rPr>
          <w:lang w:val="el-GR"/>
        </w:rPr>
        <w:t>Δ</w:t>
      </w:r>
      <w:r w:rsidRPr="00B8724C">
        <w:rPr>
          <w:lang w:val="el-GR"/>
        </w:rPr>
        <w:t xml:space="preserve">ικαιώματα του Συμβουλίου της Ευρώπης, </w:t>
      </w:r>
      <w:proofErr w:type="spellStart"/>
      <w:r w:rsidRPr="00B8724C">
        <w:rPr>
          <w:lang w:val="el-GR"/>
        </w:rPr>
        <w:t>Dunja</w:t>
      </w:r>
      <w:proofErr w:type="spellEnd"/>
      <w:r w:rsidRPr="00B8724C">
        <w:rPr>
          <w:lang w:val="el-GR"/>
        </w:rPr>
        <w:t xml:space="preserve"> </w:t>
      </w:r>
      <w:proofErr w:type="spellStart"/>
      <w:r w:rsidRPr="00B8724C">
        <w:rPr>
          <w:lang w:val="el-GR"/>
        </w:rPr>
        <w:t>Mijatović</w:t>
      </w:r>
      <w:proofErr w:type="spellEnd"/>
      <w:r w:rsidRPr="00B8724C">
        <w:rPr>
          <w:lang w:val="el-GR"/>
        </w:rPr>
        <w:t>, μετά την επίσκεψή της στην Ελλάδα στις 25-29 Ιουνίου 2018, παρ. 117) συμπεριλαμβανομένων των υπηρεσιών σεξουαλικής και αναπαραγωγικής υγείας, σε ίση βάση με τους άλλους.</w:t>
      </w:r>
    </w:p>
    <w:p w14:paraId="3C274E31" w14:textId="48F565F4" w:rsidR="00E16E3C" w:rsidRPr="00B8724C" w:rsidRDefault="00494A57" w:rsidP="00E16E3C">
      <w:pPr>
        <w:pStyle w:val="aa"/>
        <w:numPr>
          <w:ilvl w:val="0"/>
          <w:numId w:val="2"/>
        </w:numPr>
        <w:spacing w:line="252" w:lineRule="auto"/>
        <w:ind w:left="709" w:right="737" w:firstLine="0"/>
        <w:contextualSpacing w:val="0"/>
        <w:jc w:val="both"/>
        <w:rPr>
          <w:b/>
          <w:bCs/>
          <w:lang w:val="el-GR"/>
        </w:rPr>
      </w:pPr>
      <w:r w:rsidRPr="00B8724C">
        <w:rPr>
          <w:b/>
          <w:lang w:val="el-GR"/>
        </w:rPr>
        <w:t xml:space="preserve">Η Επιτροπή συνιστά στο συμβαλλόμενο Κράτος, λαμβάνοντας υπόψη τους </w:t>
      </w:r>
      <w:proofErr w:type="spellStart"/>
      <w:r w:rsidRPr="00B8724C">
        <w:rPr>
          <w:b/>
          <w:lang w:val="el-GR"/>
        </w:rPr>
        <w:t>υποστόχους</w:t>
      </w:r>
      <w:proofErr w:type="spellEnd"/>
      <w:r w:rsidRPr="00B8724C">
        <w:rPr>
          <w:b/>
          <w:lang w:val="el-GR"/>
        </w:rPr>
        <w:t xml:space="preserve"> 3.7 και 3.8 των Στόχων για τη Βιώσιμη Ανάπτυξη:</w:t>
      </w:r>
    </w:p>
    <w:p w14:paraId="4AEF8FF5" w14:textId="0B7A2B31" w:rsidR="00E16E3C" w:rsidRPr="00B8724C" w:rsidRDefault="00494A57" w:rsidP="00E16E3C">
      <w:pPr>
        <w:pStyle w:val="aa"/>
        <w:numPr>
          <w:ilvl w:val="1"/>
          <w:numId w:val="2"/>
        </w:numPr>
        <w:spacing w:line="252" w:lineRule="auto"/>
        <w:ind w:left="709" w:right="737" w:firstLine="709"/>
        <w:contextualSpacing w:val="0"/>
        <w:jc w:val="both"/>
        <w:rPr>
          <w:b/>
          <w:bCs/>
          <w:lang w:val="el-GR"/>
        </w:rPr>
      </w:pPr>
      <w:r w:rsidRPr="00B8724C">
        <w:rPr>
          <w:b/>
          <w:lang w:val="el-GR"/>
        </w:rPr>
        <w:lastRenderedPageBreak/>
        <w:t>Να εφαρμοστεί μία σταθερή, συνεχιζόμενη, μακροπρόθεσμη στρατηγική που θα περιλαμβάνει αποτελεσματικά και εναρμονισμένα μέτρα τα οποία θα εγγυώνται την πρόσβαση των ατόμων με αναπηρία στις υπηρεσίες υγείας.</w:t>
      </w:r>
    </w:p>
    <w:p w14:paraId="637281E5" w14:textId="2DB79CB5" w:rsidR="00E16E3C" w:rsidRPr="00075D9E" w:rsidRDefault="00494A57" w:rsidP="00E16E3C">
      <w:pPr>
        <w:pStyle w:val="aa"/>
        <w:numPr>
          <w:ilvl w:val="1"/>
          <w:numId w:val="2"/>
        </w:numPr>
        <w:spacing w:line="252" w:lineRule="auto"/>
        <w:ind w:left="709" w:right="737" w:firstLine="709"/>
        <w:contextualSpacing w:val="0"/>
        <w:jc w:val="both"/>
        <w:rPr>
          <w:b/>
          <w:bCs/>
          <w:lang w:val="el-GR"/>
        </w:rPr>
      </w:pPr>
      <w:r w:rsidRPr="00B8724C">
        <w:rPr>
          <w:b/>
          <w:lang w:val="el-GR"/>
        </w:rPr>
        <w:t>Να παρακολουθεί αποτελεσματικά την υλοποίηση της παροχής υπηρεσιών υγείας από παρόχους υπηρεσιών υγείας στα άτομα με αναπηρία ότι γίνεται σε ίση βάση με τους άλλους. Η Επιτροπή συνιστά, επίσης, στο συμβαλλόμενο Κράτος να καταστήσει τις εγκαταστάσεις υγείας, τον εξοπλισμό και τα εργαλεία προσβάσιμα, με έμφαση στη διασφάλιση πρόσβασης γυναικών και κοριτσιών με αναπηρία σε υπηρεσίες σεξουαλικής και αναπαραγωγικής υγείας, στις αστικές και αγροτικές περιοχές.</w:t>
      </w:r>
    </w:p>
    <w:p w14:paraId="3AEE0A81" w14:textId="77777777" w:rsidR="009B0219" w:rsidRPr="00B8724C" w:rsidRDefault="009B0219" w:rsidP="00AF7000">
      <w:pPr>
        <w:pStyle w:val="3"/>
        <w:ind w:right="708"/>
        <w:jc w:val="both"/>
        <w:rPr>
          <w:rStyle w:val="ac"/>
          <w:sz w:val="22"/>
          <w:szCs w:val="22"/>
        </w:rPr>
      </w:pPr>
      <w:r w:rsidRPr="00B8724C">
        <w:rPr>
          <w:rStyle w:val="ac"/>
          <w:sz w:val="22"/>
          <w:szCs w:val="22"/>
        </w:rPr>
        <w:t>Εργασία και απασχόληση (άρθρο 27)</w:t>
      </w:r>
    </w:p>
    <w:p w14:paraId="5915C84F" w14:textId="77777777" w:rsidR="009B0219" w:rsidRPr="00B8724C" w:rsidRDefault="009B0219" w:rsidP="009B0219">
      <w:pPr>
        <w:pStyle w:val="aa"/>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33B2698C" w14:textId="5DD4D34E" w:rsidR="009B0219" w:rsidRPr="00B8724C" w:rsidRDefault="00494A57" w:rsidP="009B0219">
      <w:pPr>
        <w:pStyle w:val="aa"/>
        <w:numPr>
          <w:ilvl w:val="1"/>
          <w:numId w:val="2"/>
        </w:numPr>
        <w:spacing w:line="252" w:lineRule="auto"/>
        <w:ind w:left="709" w:right="737" w:firstLine="709"/>
        <w:contextualSpacing w:val="0"/>
        <w:jc w:val="both"/>
        <w:rPr>
          <w:lang w:val="el-GR"/>
        </w:rPr>
      </w:pPr>
      <w:r w:rsidRPr="00B8724C">
        <w:rPr>
          <w:lang w:val="el-GR"/>
        </w:rPr>
        <w:t>Το υψηλό ποσοστό ανεργίας μεταξύ των ατόμων με αναπηρία και τις ανεπαρκείς προσπάθειες για να διασφαλιστεί η ένταξή τους στην ανοιχτή αγορά εργασίας, ειδικότερα των γυναικών με αναπηρία.</w:t>
      </w:r>
    </w:p>
    <w:p w14:paraId="5E87FA72" w14:textId="5ABA2A6D" w:rsidR="009B0219" w:rsidRPr="00B8724C" w:rsidRDefault="00494A57" w:rsidP="009B0219">
      <w:pPr>
        <w:pStyle w:val="aa"/>
        <w:numPr>
          <w:ilvl w:val="1"/>
          <w:numId w:val="2"/>
        </w:numPr>
        <w:spacing w:line="252" w:lineRule="auto"/>
        <w:ind w:left="709" w:right="737" w:firstLine="709"/>
        <w:contextualSpacing w:val="0"/>
        <w:jc w:val="both"/>
        <w:rPr>
          <w:lang w:val="el-GR"/>
        </w:rPr>
      </w:pPr>
      <w:r w:rsidRPr="00B8724C">
        <w:rPr>
          <w:lang w:val="el-GR"/>
        </w:rPr>
        <w:t>Την έλλειψη αποτελεσματικών μέτρων για τη βελτίωση και τη διευκόλυνση της παροχής βοηθημάτων και εξατομικευμένης στήριξης στο χώρο εργασίας, και για πιο αποτελεσματικές και προσβάσιμες υπηρεσίες στα άτομα με αναπηρία που αναζητούν εργασία.</w:t>
      </w:r>
    </w:p>
    <w:p w14:paraId="219FD868" w14:textId="23E3FF5D" w:rsidR="009B0219" w:rsidRPr="00075D9E" w:rsidRDefault="00494A57" w:rsidP="009B0219">
      <w:pPr>
        <w:pStyle w:val="aa"/>
        <w:numPr>
          <w:ilvl w:val="0"/>
          <w:numId w:val="2"/>
        </w:numPr>
        <w:spacing w:line="252" w:lineRule="auto"/>
        <w:ind w:left="709" w:right="737" w:firstLine="0"/>
        <w:contextualSpacing w:val="0"/>
        <w:jc w:val="both"/>
        <w:rPr>
          <w:b/>
          <w:bCs/>
          <w:lang w:val="el-GR"/>
        </w:rPr>
      </w:pPr>
      <w:r w:rsidRPr="00B8724C">
        <w:rPr>
          <w:b/>
          <w:lang w:val="el-GR"/>
        </w:rPr>
        <w:t xml:space="preserve">Η Επιτροπή συνιστά στο συμβαλλόμενο Κράτος να λάβει αποτελεσματικά μέτρα για να διασφαλίσει την ένταξη των ατόμων με αναπηρία, και ειδικά των γυναικών με αναπηρία, στην ανοιχτή αγορά εργασίας, με σκοπό την επίτευξη του </w:t>
      </w:r>
      <w:proofErr w:type="spellStart"/>
      <w:r w:rsidRPr="00B8724C">
        <w:rPr>
          <w:b/>
          <w:lang w:val="el-GR"/>
        </w:rPr>
        <w:t>υποστόχου</w:t>
      </w:r>
      <w:proofErr w:type="spellEnd"/>
      <w:r w:rsidRPr="00B8724C">
        <w:rPr>
          <w:b/>
          <w:lang w:val="el-GR"/>
        </w:rPr>
        <w:t xml:space="preserve"> 8.5 των Στόχων για τη Βιώσιμη Ανάπτυξη. Συνιστά, επίσης, στο συμβαλλόμενο Κράτος να διασφαλίσει την πρόβλεψη μέτρων και εξατομικευμένης στήριξης στο χώρο εργασίας,  να προωθήσει μεταξύ των εργοδοτών το δικαίωμα των ατόμων με αναπηρία στην εργασία σε ίση βάση με τους άλλους, να συμπεριλάβει τη διάσταση της αναπηρίας σε όλες τις πολιτικές, τα μέτρα και τα προγράμματα για την απασχόληση, συμπεριλαμβανομένου του πολιτικού σχεδιασμού του Οργανισμού Απασχόλησης Εργατικού Δυναμικού (ΟΑΕΔ).</w:t>
      </w:r>
    </w:p>
    <w:p w14:paraId="0C3DE454" w14:textId="77777777" w:rsidR="009B0219" w:rsidRPr="00B8724C" w:rsidRDefault="009B0219" w:rsidP="00AF7000">
      <w:pPr>
        <w:pStyle w:val="3"/>
        <w:ind w:right="708"/>
        <w:jc w:val="both"/>
        <w:rPr>
          <w:rStyle w:val="ac"/>
          <w:sz w:val="22"/>
          <w:szCs w:val="22"/>
        </w:rPr>
      </w:pPr>
      <w:r w:rsidRPr="00B8724C">
        <w:rPr>
          <w:rStyle w:val="ac"/>
          <w:sz w:val="22"/>
          <w:szCs w:val="22"/>
        </w:rPr>
        <w:t>Ανεκτό βιοτικό επίπεδο και κοινωνική προστασία (άρθρο 28)</w:t>
      </w:r>
    </w:p>
    <w:p w14:paraId="3D6D1620" w14:textId="26A70B10" w:rsidR="009B0219" w:rsidRPr="00B8724C" w:rsidRDefault="00494A57" w:rsidP="009B0219">
      <w:pPr>
        <w:pStyle w:val="aa"/>
        <w:numPr>
          <w:ilvl w:val="0"/>
          <w:numId w:val="2"/>
        </w:numPr>
        <w:spacing w:line="252" w:lineRule="auto"/>
        <w:ind w:left="709" w:right="737" w:firstLine="0"/>
        <w:contextualSpacing w:val="0"/>
        <w:jc w:val="both"/>
        <w:rPr>
          <w:lang w:val="el-GR"/>
        </w:rPr>
      </w:pPr>
      <w:r w:rsidRPr="00B8724C">
        <w:rPr>
          <w:lang w:val="el-GR"/>
        </w:rPr>
        <w:t>Η Επιτροπή ανησυχεί ότι τα δικαιώματα των ατόμων με αναπηρία όπως προβλέπονται στο Άρθρο 28 της Σύμβασης έχουν επηρεαστεί αρνητικά από, μεταξύ άλλων:</w:t>
      </w:r>
    </w:p>
    <w:p w14:paraId="1CF69887" w14:textId="66703DAF" w:rsidR="009B0219" w:rsidRPr="00B8724C" w:rsidRDefault="005E20B2" w:rsidP="009B0219">
      <w:pPr>
        <w:pStyle w:val="aa"/>
        <w:numPr>
          <w:ilvl w:val="1"/>
          <w:numId w:val="2"/>
        </w:numPr>
        <w:spacing w:line="252" w:lineRule="auto"/>
        <w:ind w:left="709" w:right="737" w:firstLine="709"/>
        <w:contextualSpacing w:val="0"/>
        <w:jc w:val="both"/>
        <w:rPr>
          <w:lang w:val="el-GR"/>
        </w:rPr>
      </w:pPr>
      <w:r w:rsidRPr="00B8724C">
        <w:rPr>
          <w:lang w:val="el-GR"/>
        </w:rPr>
        <w:t>Τις αλλαγές στην ασφαλιστική νομοθεσία και στο σύστημα πιστοποίησης της αναπηρίας.</w:t>
      </w:r>
    </w:p>
    <w:p w14:paraId="3B4630C9" w14:textId="3FE0FABB" w:rsidR="009B0219" w:rsidRPr="00B8724C" w:rsidRDefault="005E20B2" w:rsidP="009B0219">
      <w:pPr>
        <w:pStyle w:val="aa"/>
        <w:numPr>
          <w:ilvl w:val="1"/>
          <w:numId w:val="2"/>
        </w:numPr>
        <w:spacing w:line="252" w:lineRule="auto"/>
        <w:ind w:left="709" w:right="737" w:firstLine="709"/>
        <w:contextualSpacing w:val="0"/>
        <w:jc w:val="both"/>
        <w:rPr>
          <w:lang w:val="el-GR"/>
        </w:rPr>
      </w:pPr>
      <w:r w:rsidRPr="00B8724C">
        <w:rPr>
          <w:lang w:val="el-GR"/>
        </w:rPr>
        <w:t xml:space="preserve">Την ασυνέπεια της εθνικής νομοθεσίας σε σχέση με την φοροαπαλλαγή των </w:t>
      </w:r>
      <w:proofErr w:type="spellStart"/>
      <w:r w:rsidRPr="00B8724C">
        <w:rPr>
          <w:lang w:val="el-GR"/>
        </w:rPr>
        <w:t>προνοιακών</w:t>
      </w:r>
      <w:proofErr w:type="spellEnd"/>
      <w:r w:rsidRPr="00B8724C">
        <w:rPr>
          <w:lang w:val="el-GR"/>
        </w:rPr>
        <w:t xml:space="preserve"> επιδομάτων αναπηρίας, καθώς και την ανεπαρκή προστασία τους από κατάσχεση.</w:t>
      </w:r>
    </w:p>
    <w:p w14:paraId="0ECA5C46" w14:textId="1E60FE40" w:rsidR="009B0219" w:rsidRPr="00B8724C" w:rsidRDefault="005E20B2" w:rsidP="009B0219">
      <w:pPr>
        <w:pStyle w:val="aa"/>
        <w:numPr>
          <w:ilvl w:val="1"/>
          <w:numId w:val="2"/>
        </w:numPr>
        <w:spacing w:line="252" w:lineRule="auto"/>
        <w:ind w:left="709" w:right="737" w:firstLine="709"/>
        <w:contextualSpacing w:val="0"/>
        <w:jc w:val="both"/>
        <w:rPr>
          <w:lang w:val="el-GR"/>
        </w:rPr>
      </w:pPr>
      <w:r w:rsidRPr="00B8724C">
        <w:rPr>
          <w:lang w:val="el-GR"/>
        </w:rPr>
        <w:t>Αναφορές περί άνισης μεταχείρισης στην κατανομή των επιδομάτων στα άτομα με αναπηρία.</w:t>
      </w:r>
    </w:p>
    <w:p w14:paraId="0442A753" w14:textId="11548C33" w:rsidR="009B0219" w:rsidRPr="00075D9E" w:rsidRDefault="005E20B2" w:rsidP="009B0219">
      <w:pPr>
        <w:pStyle w:val="aa"/>
        <w:numPr>
          <w:ilvl w:val="0"/>
          <w:numId w:val="2"/>
        </w:numPr>
        <w:spacing w:line="252" w:lineRule="auto"/>
        <w:ind w:left="709" w:right="737" w:firstLine="0"/>
        <w:contextualSpacing w:val="0"/>
        <w:jc w:val="both"/>
        <w:rPr>
          <w:b/>
          <w:bCs/>
          <w:lang w:val="el-GR"/>
        </w:rPr>
      </w:pPr>
      <w:r w:rsidRPr="00B8724C">
        <w:rPr>
          <w:b/>
          <w:lang w:val="el-GR"/>
        </w:rPr>
        <w:t>Η Επιτροπή συνιστά στο συμβαλλόμενο Κράτος να αναμορφώσει τις σχετικές νομοθετικές διατάξεις και πρακτικές που αφορούν προνοιακά επιδόματα, παροχές, συντάξεις και φοροαπαλλαγές για τα άτομα με αναπηρία, εναρμονίζοντας τους υπάρχοντες κανόνες και καταργώντας κανόνες και πρακτικές που παράγουν διακρίσεις, συμπεριλαμβανομένων αυτών που υπάρχουν στο σύστημα πιστοποίησης της αναπηρίας. Η Επιτροπή συνιστά, επίσης, στο συμβαλλόμενο Κράτος να διασφαλίσει την αποτελεσματική εφαρμογή του υπάρχοντος πλαισίου κοινωνικής προστασίας, και προοδευτικά να αναπτύξει περαιτέρω μέτρα για τη διασφάλιση επαρκούς βιοτικού επιπέδου για τα άτομα με αναπηρία.</w:t>
      </w:r>
    </w:p>
    <w:p w14:paraId="0C19CFFB" w14:textId="77777777" w:rsidR="009B0219" w:rsidRPr="00B8724C" w:rsidRDefault="009B0219" w:rsidP="00AF7000">
      <w:pPr>
        <w:pStyle w:val="3"/>
        <w:ind w:right="708"/>
        <w:jc w:val="both"/>
        <w:rPr>
          <w:rStyle w:val="ac"/>
          <w:sz w:val="22"/>
          <w:szCs w:val="22"/>
        </w:rPr>
      </w:pPr>
      <w:r w:rsidRPr="00B8724C">
        <w:rPr>
          <w:rStyle w:val="ac"/>
          <w:sz w:val="22"/>
          <w:szCs w:val="22"/>
        </w:rPr>
        <w:t>Συμμετοχή στην πολιτική και δημόσια ζωή (άρθρο 29)</w:t>
      </w:r>
    </w:p>
    <w:p w14:paraId="554C85D5" w14:textId="4ECAC831" w:rsidR="009B0219" w:rsidRPr="00B8724C" w:rsidRDefault="005E20B2" w:rsidP="009B0219">
      <w:pPr>
        <w:pStyle w:val="aa"/>
        <w:numPr>
          <w:ilvl w:val="0"/>
          <w:numId w:val="2"/>
        </w:numPr>
        <w:spacing w:line="252" w:lineRule="auto"/>
        <w:ind w:left="709" w:right="737" w:firstLine="0"/>
        <w:contextualSpacing w:val="0"/>
        <w:jc w:val="both"/>
        <w:rPr>
          <w:lang w:val="el-GR"/>
        </w:rPr>
      </w:pPr>
      <w:r w:rsidRPr="00B8724C">
        <w:rPr>
          <w:lang w:val="el-GR"/>
        </w:rPr>
        <w:t>Η Επιτροπή ανησυχεί για το ότι τα άτομα με νοητικές ή ψυχοκοινωνικές αναπηρίες που τελούν υπό δικαστική συμπαράσταση στερούνται του δικαιώματός τους να ψηφίζουν. Ανησυχεί, επίσης, και για την έλλειψη προσβασιμότητας στις εκλογικές διαδικασίες, τις εγκαταστάσεις και το εκλογικό υλικό.</w:t>
      </w:r>
    </w:p>
    <w:p w14:paraId="73B71850" w14:textId="23754FEE" w:rsidR="009B0219" w:rsidRPr="00075D9E" w:rsidRDefault="005E20B2" w:rsidP="009B0219">
      <w:pPr>
        <w:pStyle w:val="aa"/>
        <w:numPr>
          <w:ilvl w:val="0"/>
          <w:numId w:val="2"/>
        </w:numPr>
        <w:spacing w:line="252" w:lineRule="auto"/>
        <w:ind w:left="709" w:right="737" w:firstLine="0"/>
        <w:contextualSpacing w:val="0"/>
        <w:jc w:val="both"/>
        <w:rPr>
          <w:b/>
          <w:bCs/>
          <w:lang w:val="el-GR"/>
        </w:rPr>
      </w:pPr>
      <w:r w:rsidRPr="00B8724C">
        <w:rPr>
          <w:b/>
          <w:lang w:val="el-GR"/>
        </w:rPr>
        <w:t xml:space="preserve">Η Επιτροπή συνιστά στο συμβαλλόμενο Κράτος να αναμορφώσει το σχετικό εκλογικό πλαίσιο, συμπεριλαμβανομένων των νόμων, κανονιστικών διατάξεων και υποστηρικτικών μηχανισμών, προκειμένου να διασφαλίσει ότι τα άτομα με αναπηρία μπορούν να συμμετέχουν </w:t>
      </w:r>
      <w:r w:rsidRPr="00B8724C">
        <w:rPr>
          <w:b/>
          <w:lang w:val="el-GR"/>
        </w:rPr>
        <w:lastRenderedPageBreak/>
        <w:t xml:space="preserve">αποτελεσματικά και πλήρως στην πολιτική και δημόσια ζωή, και να εξασκούν το δικαίωμά τους να ψηφίζουν, διασφαλίζοντας, μεταξύ άλλων, την απρόσκοπτη φυσική προσβασιμότητα στην ψηφοφορία, το απόρρητο της ψήφου και τη διαθεσιμότητα εκλογικού υλικού και πληροφόρησης σε προσβάσιμες μορφές, σύμφωνα και με το γενικό σχόλιο </w:t>
      </w:r>
      <w:proofErr w:type="spellStart"/>
      <w:r w:rsidRPr="00B8724C">
        <w:rPr>
          <w:b/>
          <w:lang w:val="el-GR"/>
        </w:rPr>
        <w:t>Αρ</w:t>
      </w:r>
      <w:proofErr w:type="spellEnd"/>
      <w:r w:rsidRPr="00B8724C">
        <w:rPr>
          <w:b/>
          <w:lang w:val="el-GR"/>
        </w:rPr>
        <w:t>. 2 (2014) για την προσβασιμότητα.</w:t>
      </w:r>
    </w:p>
    <w:p w14:paraId="522CB065" w14:textId="77777777" w:rsidR="009B0219" w:rsidRPr="00AF7000" w:rsidRDefault="009B0219" w:rsidP="00AF7000">
      <w:pPr>
        <w:pStyle w:val="3"/>
        <w:ind w:right="708"/>
        <w:jc w:val="both"/>
        <w:rPr>
          <w:rStyle w:val="ac"/>
        </w:rPr>
      </w:pPr>
      <w:r w:rsidRPr="00B8724C">
        <w:rPr>
          <w:rStyle w:val="ac"/>
          <w:sz w:val="22"/>
          <w:szCs w:val="22"/>
        </w:rPr>
        <w:t>Συμμετοχή στην πολιτιστική ζωή, την αναψυχή, τον ελεύθερο χρόνο και τον αθλητισμό (άρθρο 30)</w:t>
      </w:r>
    </w:p>
    <w:p w14:paraId="1777EBEF" w14:textId="3B6196A9" w:rsidR="009B0219" w:rsidRPr="00B8724C" w:rsidRDefault="005E20B2" w:rsidP="009B0219">
      <w:pPr>
        <w:pStyle w:val="aa"/>
        <w:numPr>
          <w:ilvl w:val="0"/>
          <w:numId w:val="2"/>
        </w:numPr>
        <w:spacing w:line="252" w:lineRule="auto"/>
        <w:ind w:left="709" w:right="737" w:firstLine="0"/>
        <w:contextualSpacing w:val="0"/>
        <w:jc w:val="both"/>
        <w:rPr>
          <w:lang w:val="el-GR"/>
        </w:rPr>
      </w:pPr>
      <w:r w:rsidRPr="00B8724C">
        <w:rPr>
          <w:lang w:val="el-GR"/>
        </w:rPr>
        <w:t>Η Επιτροπή ανησυχεί ότι τα άτομα με αναπηρία αντιμετωπίζουν εμπόδια για να συμμετάσχουν στην πολιτιστική ζωή, την αναψυχή, τον ελεύθερο χρόνο και τον αθλητισμό  σε ίση βάση με τους άλλους, λόγω, μεταξύ άλλων, της περιορισμένης πρόσβασης σε πολιτισμικό υλικό και δραστηριότητες σε προσβάσιμες μορφές, σε πολιτιστικές παραστάσεις και υπηρεσίες, αθλητικές δραστηριότητες, μνημεία και αξιοθέατα εθνικής πολιτισμικής σημασίας.</w:t>
      </w:r>
    </w:p>
    <w:p w14:paraId="6EA2F01C" w14:textId="61069205" w:rsidR="009B0219" w:rsidRPr="00075D9E" w:rsidRDefault="005E20B2" w:rsidP="009B0219">
      <w:pPr>
        <w:pStyle w:val="aa"/>
        <w:numPr>
          <w:ilvl w:val="0"/>
          <w:numId w:val="2"/>
        </w:numPr>
        <w:spacing w:line="252" w:lineRule="auto"/>
        <w:ind w:left="709" w:right="737" w:firstLine="0"/>
        <w:contextualSpacing w:val="0"/>
        <w:jc w:val="both"/>
        <w:rPr>
          <w:b/>
          <w:bCs/>
          <w:lang w:val="el-GR"/>
        </w:rPr>
      </w:pPr>
      <w:r w:rsidRPr="00B8724C">
        <w:rPr>
          <w:b/>
          <w:lang w:val="el-GR"/>
        </w:rPr>
        <w:t xml:space="preserve">Η Επιτροπή συνιστά στο συμβαλλόμενο Κράτος να λάβει όλα τα απαραίτητα μέτρα για να παρέχει και να προωθήσει συμπεριληπτικές και προσβάσιμες εγκαταστάσεις αναψυχής, ελεύθερου χρόνου και αθλητικών δραστηριοτήτων, </w:t>
      </w:r>
      <w:proofErr w:type="spellStart"/>
      <w:r w:rsidRPr="00B8724C">
        <w:rPr>
          <w:b/>
          <w:lang w:val="el-GR"/>
        </w:rPr>
        <w:t>εγγυώντας</w:t>
      </w:r>
      <w:proofErr w:type="spellEnd"/>
      <w:r w:rsidRPr="00B8724C">
        <w:rPr>
          <w:b/>
          <w:lang w:val="el-GR"/>
        </w:rPr>
        <w:t xml:space="preserve"> έτσι την ίση πρόσβαση και συμμετοχή των ατόμων με αναπηρία,  και ειδικά των παιδιών με αναπηρία. Παροτρύνει, επίσης, την υιοθέτηση όλων των απαιτούμενων μέτρων που θα διασφαλίζουν την αποτελεσματική υλοποίηση σε εθνικό επίπεδο της σχετικής νομοθεσίας της ΕΕ που θεσπίστηκε μετά την κύρωση της Συνθήκης του Μαρρακές για τη Διευκόλυνση της πρόσβασης σε δημοσιευμένα έργα για τα άτομα που είναι τυφλά, τα άτομα με μειωμένη όραση ή με πρόβλημα ανάγνωσης εντύπων με άλλο τρόπο.</w:t>
      </w:r>
    </w:p>
    <w:p w14:paraId="7BE25C87" w14:textId="77777777" w:rsidR="00E418E9" w:rsidRPr="00075D9E" w:rsidRDefault="008E3567" w:rsidP="007135AD">
      <w:pPr>
        <w:pStyle w:val="2"/>
        <w:ind w:left="284"/>
      </w:pPr>
      <w:r w:rsidRPr="00075D9E">
        <w:t>Ειδικές υποχρεώσεις (άρθρα 31 - 33)</w:t>
      </w:r>
    </w:p>
    <w:p w14:paraId="360498B6" w14:textId="77777777" w:rsidR="008E3567" w:rsidRPr="00AF7000" w:rsidRDefault="008E3567" w:rsidP="00AF7000">
      <w:pPr>
        <w:pStyle w:val="3"/>
        <w:ind w:right="708"/>
        <w:jc w:val="both"/>
        <w:rPr>
          <w:rStyle w:val="ac"/>
        </w:rPr>
      </w:pPr>
      <w:r w:rsidRPr="00B8724C">
        <w:rPr>
          <w:rStyle w:val="ac"/>
          <w:sz w:val="22"/>
          <w:szCs w:val="22"/>
        </w:rPr>
        <w:t>Στατιστικές και συγκέντρωση δεδομένων (άρθρο 31)</w:t>
      </w:r>
    </w:p>
    <w:p w14:paraId="696346B8" w14:textId="379AF08E" w:rsidR="008E3567" w:rsidRPr="00B8724C" w:rsidRDefault="005E20B2" w:rsidP="008E3567">
      <w:pPr>
        <w:pStyle w:val="aa"/>
        <w:numPr>
          <w:ilvl w:val="0"/>
          <w:numId w:val="2"/>
        </w:numPr>
        <w:spacing w:line="252" w:lineRule="auto"/>
        <w:ind w:left="709" w:right="737" w:firstLine="0"/>
        <w:contextualSpacing w:val="0"/>
        <w:jc w:val="both"/>
        <w:rPr>
          <w:lang w:val="el-GR"/>
        </w:rPr>
      </w:pPr>
      <w:r w:rsidRPr="00B8724C">
        <w:rPr>
          <w:lang w:val="el-GR"/>
        </w:rPr>
        <w:t xml:space="preserve">Η Επιτροπή εκφράζει την ανησυχία της για το ότι η συλλογή στοιχείων για τα άτομα με αναπηρία στο συμβαλλόμενο Κράτος, όπως η Έρευνα Υγείας για το 2019 και το Ενιαίο Εθνικό Μητρώο Δικαιούχων Κοινωνικών και </w:t>
      </w:r>
      <w:proofErr w:type="spellStart"/>
      <w:r w:rsidRPr="00B8724C">
        <w:rPr>
          <w:lang w:val="el-GR"/>
        </w:rPr>
        <w:t>Προνοιακών</w:t>
      </w:r>
      <w:proofErr w:type="spellEnd"/>
      <w:r w:rsidRPr="00B8724C">
        <w:rPr>
          <w:lang w:val="el-GR"/>
        </w:rPr>
        <w:t xml:space="preserve"> Επιδομάτων, στηρίζεται</w:t>
      </w:r>
      <w:r w:rsidR="005545DD">
        <w:rPr>
          <w:lang w:val="el-GR"/>
        </w:rPr>
        <w:t xml:space="preserve"> κυρίως</w:t>
      </w:r>
      <w:r w:rsidRPr="00B8724C">
        <w:rPr>
          <w:lang w:val="el-GR"/>
        </w:rPr>
        <w:t xml:space="preserve"> στο ιατρικό μοντέλο της αναπηρίας και για το ότι η συλλογή των στοιχείων είναι κατακερματισμένη, μη συστηματική και ελλιπής, καθώς και δεν είναι απολύτως επαρκής ώστε να κατανοηθεί η κατάσταση των ατόμων με αναπηρία με σκοπό την ανάπτυξη αποτελεσματικών δημόσιων πολιτικών. Η Επιτροπή, επίσης, ανησυχεί και για το ότι το συμβαλλόμενο Κράτος δεν έχει υιοθετήσει τη μεθοδολογία του Σύντομου Ερωτηματολογίου για την Αναπηρία της Ομάδας Ουάσιγκτον.</w:t>
      </w:r>
    </w:p>
    <w:p w14:paraId="209D016C" w14:textId="5158A2BA" w:rsidR="008E3567" w:rsidRPr="00075D9E" w:rsidRDefault="005E20B2" w:rsidP="008E3567">
      <w:pPr>
        <w:pStyle w:val="aa"/>
        <w:numPr>
          <w:ilvl w:val="0"/>
          <w:numId w:val="2"/>
        </w:numPr>
        <w:spacing w:line="252" w:lineRule="auto"/>
        <w:ind w:left="709" w:right="737" w:firstLine="0"/>
        <w:contextualSpacing w:val="0"/>
        <w:jc w:val="both"/>
        <w:rPr>
          <w:b/>
          <w:bCs/>
          <w:lang w:val="el-GR"/>
        </w:rPr>
      </w:pPr>
      <w:r w:rsidRPr="00B8724C">
        <w:rPr>
          <w:b/>
          <w:lang w:val="el-GR"/>
        </w:rPr>
        <w:t xml:space="preserve">Λαμβάνοντας υπόψη τον </w:t>
      </w:r>
      <w:proofErr w:type="spellStart"/>
      <w:r w:rsidRPr="00B8724C">
        <w:rPr>
          <w:b/>
          <w:lang w:val="el-GR"/>
        </w:rPr>
        <w:t>υποστόχο</w:t>
      </w:r>
      <w:proofErr w:type="spellEnd"/>
      <w:r w:rsidRPr="00B8724C">
        <w:rPr>
          <w:b/>
          <w:lang w:val="el-GR"/>
        </w:rPr>
        <w:t xml:space="preserve"> 17.18 των Στόχων για τη Βιώσιμη Ανάπτυξη, η Επιτροπή συνιστά στο συμβαλλόμενο Κράτος να αναπτύξει ένα ολοκληρωμένο σύστημα καταγραφής και συλλογής δεδομένων, σύμφωνα με όσα ορίζει η Σύμβαση. Επιπλέον η Επιτροπή συνιστά στο συμβαλλόμενο Κράτος συστηματικά να συλλέγει, αναλύει και διαχέει στοιχεία για τα άτομα με αναπηρία, με κατανομή ανά φύλο, ηλικία, εθνικότητα, είδος αναπηρίας, κοινωνικοοικονομική κατάσταση, απασχόληση και τόπο διαμονής, καθώς και για τα εμπόδια που αντιμετωπίζουν τα άτομα με αναπηρία, με βάση τη μεθοδολογία του Σύντομου Ερωτηματολογίου για την Αναπηρία της Ομάδας Ουάσιγκτον.</w:t>
      </w:r>
    </w:p>
    <w:p w14:paraId="424C5A63" w14:textId="77777777" w:rsidR="008E3567" w:rsidRPr="00B8724C" w:rsidRDefault="008E3567" w:rsidP="00AF7000">
      <w:pPr>
        <w:pStyle w:val="3"/>
        <w:ind w:right="708"/>
        <w:jc w:val="both"/>
        <w:rPr>
          <w:rStyle w:val="ac"/>
          <w:sz w:val="22"/>
          <w:szCs w:val="22"/>
        </w:rPr>
      </w:pPr>
      <w:r w:rsidRPr="00B8724C">
        <w:rPr>
          <w:rStyle w:val="ac"/>
          <w:sz w:val="22"/>
          <w:szCs w:val="22"/>
        </w:rPr>
        <w:t>Εθνική εφαρμογή και παρακολούθηση (άρθρο 33)</w:t>
      </w:r>
    </w:p>
    <w:p w14:paraId="06344CC1" w14:textId="77777777" w:rsidR="008E3567" w:rsidRPr="00B8724C" w:rsidRDefault="008E3567" w:rsidP="008E3567">
      <w:pPr>
        <w:pStyle w:val="aa"/>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1F7131DA" w14:textId="1FF1F263" w:rsidR="008E3567" w:rsidRPr="00B8724C" w:rsidRDefault="005E20B2" w:rsidP="008E3567">
      <w:pPr>
        <w:pStyle w:val="aa"/>
        <w:numPr>
          <w:ilvl w:val="1"/>
          <w:numId w:val="2"/>
        </w:numPr>
        <w:spacing w:line="252" w:lineRule="auto"/>
        <w:ind w:left="709" w:right="737" w:firstLine="709"/>
        <w:contextualSpacing w:val="0"/>
        <w:jc w:val="both"/>
        <w:rPr>
          <w:lang w:val="el-GR"/>
        </w:rPr>
      </w:pPr>
      <w:r w:rsidRPr="00B8724C">
        <w:rPr>
          <w:lang w:val="el-GR"/>
        </w:rPr>
        <w:t>Την έλλειψη πληροφόρησης σχετικά με την αποτελεσματικότητα της λειτουργίας του εθνικού πλαισίου εφαρμογής και παρακολούθησης όπως προβλέπεται στο Άρθρο 33 της Σύμβασης.</w:t>
      </w:r>
    </w:p>
    <w:p w14:paraId="54923257" w14:textId="6FD0761A" w:rsidR="008E3567" w:rsidRPr="00B8724C" w:rsidRDefault="005E20B2" w:rsidP="008E3567">
      <w:pPr>
        <w:pStyle w:val="aa"/>
        <w:numPr>
          <w:ilvl w:val="1"/>
          <w:numId w:val="2"/>
        </w:numPr>
        <w:spacing w:line="252" w:lineRule="auto"/>
        <w:ind w:left="709" w:right="737" w:firstLine="709"/>
        <w:contextualSpacing w:val="0"/>
        <w:jc w:val="both"/>
        <w:rPr>
          <w:lang w:val="el-GR"/>
        </w:rPr>
      </w:pPr>
      <w:r w:rsidRPr="00B8724C">
        <w:rPr>
          <w:lang w:val="el-GR"/>
        </w:rPr>
        <w:t>Το ανεπαρκές επίπεδο εμπλοκής των ατόμων με αναπηρία</w:t>
      </w:r>
      <w:r w:rsidR="005545DD">
        <w:rPr>
          <w:lang w:val="el-GR"/>
        </w:rPr>
        <w:t xml:space="preserve"> και</w:t>
      </w:r>
      <w:r w:rsidRPr="00B8724C">
        <w:rPr>
          <w:lang w:val="el-GR"/>
        </w:rPr>
        <w:t xml:space="preserve"> των αντιπροσωπευτικών τους οργανώσεων στη διαδικασία της παρακολούθησης.</w:t>
      </w:r>
    </w:p>
    <w:p w14:paraId="07A20BA6" w14:textId="7B20AAA9" w:rsidR="008E3567" w:rsidRPr="00B8724C" w:rsidRDefault="005E20B2" w:rsidP="008E3567">
      <w:pPr>
        <w:pStyle w:val="aa"/>
        <w:numPr>
          <w:ilvl w:val="1"/>
          <w:numId w:val="2"/>
        </w:numPr>
        <w:spacing w:line="252" w:lineRule="auto"/>
        <w:ind w:left="709" w:right="737" w:firstLine="709"/>
        <w:contextualSpacing w:val="0"/>
        <w:jc w:val="both"/>
        <w:rPr>
          <w:lang w:val="el-GR"/>
        </w:rPr>
      </w:pPr>
      <w:r w:rsidRPr="00B8724C">
        <w:rPr>
          <w:lang w:val="el-GR"/>
        </w:rPr>
        <w:t>Την απουσία διαφανούς και επαρκούς χρηματοδότησης των οργανώσεων των ατόμων με αναπηρία, συμπεριλαμβανομένης της έλλειψης στήριξης, για τη συμμετοχή τους  πριν την αξιολόγηση του συμβαλλόμενου Κράτους, όπως με την υποβολή εναλλακτικών εκθέσεων.</w:t>
      </w:r>
    </w:p>
    <w:p w14:paraId="6EA5A330" w14:textId="6DE0F146" w:rsidR="008E3567" w:rsidRPr="00075D9E" w:rsidRDefault="005E20B2" w:rsidP="008E3567">
      <w:pPr>
        <w:pStyle w:val="aa"/>
        <w:numPr>
          <w:ilvl w:val="0"/>
          <w:numId w:val="2"/>
        </w:numPr>
        <w:spacing w:line="252" w:lineRule="auto"/>
        <w:ind w:left="709" w:right="737" w:firstLine="0"/>
        <w:contextualSpacing w:val="0"/>
        <w:jc w:val="both"/>
        <w:rPr>
          <w:b/>
          <w:bCs/>
          <w:lang w:val="el-GR"/>
        </w:rPr>
      </w:pPr>
      <w:r w:rsidRPr="00B8724C">
        <w:rPr>
          <w:b/>
          <w:lang w:val="el-GR"/>
        </w:rPr>
        <w:t>Με βάση τη Σύμβαση και τις κατευθυντήριες οδηγίες για ανεξάρτητα πλαίσια παρακολούθησης και τη συμμετοχή τους στο έργο της Επιτροπής (</w:t>
      </w:r>
      <w:r w:rsidRPr="00B8724C">
        <w:rPr>
          <w:b/>
        </w:rPr>
        <w:t>CRPD</w:t>
      </w:r>
      <w:r w:rsidRPr="00B8724C">
        <w:rPr>
          <w:b/>
          <w:lang w:val="el-GR"/>
        </w:rPr>
        <w:t>/</w:t>
      </w:r>
      <w:r w:rsidRPr="00B8724C">
        <w:rPr>
          <w:b/>
        </w:rPr>
        <w:t>C</w:t>
      </w:r>
      <w:r w:rsidRPr="00B8724C">
        <w:rPr>
          <w:b/>
          <w:lang w:val="el-GR"/>
        </w:rPr>
        <w:t>/1/</w:t>
      </w:r>
      <w:r w:rsidRPr="00B8724C">
        <w:rPr>
          <w:b/>
        </w:rPr>
        <w:t>Rev</w:t>
      </w:r>
      <w:r w:rsidRPr="00B8724C">
        <w:rPr>
          <w:b/>
          <w:lang w:val="el-GR"/>
        </w:rPr>
        <w:t xml:space="preserve">.1, </w:t>
      </w:r>
      <w:r w:rsidRPr="00B8724C">
        <w:rPr>
          <w:b/>
        </w:rPr>
        <w:t>annex</w:t>
      </w:r>
      <w:r w:rsidRPr="00B8724C">
        <w:rPr>
          <w:b/>
          <w:lang w:val="el-GR"/>
        </w:rPr>
        <w:t xml:space="preserve">), η Επιτροπή συνιστά στο συμβαλλόμενο Κράτος να ενισχύσει το εθνικό πλαίσιο παρακολούθησης </w:t>
      </w:r>
      <w:r w:rsidRPr="00B8724C">
        <w:rPr>
          <w:b/>
          <w:lang w:val="el-GR"/>
        </w:rPr>
        <w:lastRenderedPageBreak/>
        <w:t>και εφαρμογής, να διασφαλίσει την αποτελεσματική λειτουργία του και τη διαλειτουργικότητα μεταξύ των αρμόδιων εμπλεκόμενων φορέων, βάσ</w:t>
      </w:r>
      <w:r w:rsidR="005545DD">
        <w:rPr>
          <w:b/>
          <w:lang w:val="el-GR"/>
        </w:rPr>
        <w:t>ει</w:t>
      </w:r>
      <w:r w:rsidRPr="00B8724C">
        <w:rPr>
          <w:b/>
          <w:lang w:val="el-GR"/>
        </w:rPr>
        <w:t xml:space="preserve"> διαφαν</w:t>
      </w:r>
      <w:r w:rsidR="005545DD">
        <w:rPr>
          <w:b/>
          <w:lang w:val="el-GR"/>
        </w:rPr>
        <w:t>ών</w:t>
      </w:r>
      <w:r w:rsidRPr="00B8724C">
        <w:rPr>
          <w:b/>
          <w:lang w:val="el-GR"/>
        </w:rPr>
        <w:t xml:space="preserve"> </w:t>
      </w:r>
      <w:proofErr w:type="spellStart"/>
      <w:r w:rsidRPr="00B8724C">
        <w:rPr>
          <w:b/>
          <w:lang w:val="el-GR"/>
        </w:rPr>
        <w:t>διαδικασί</w:t>
      </w:r>
      <w:r w:rsidR="005545DD">
        <w:rPr>
          <w:b/>
          <w:lang w:val="el-GR"/>
        </w:rPr>
        <w:t>ων</w:t>
      </w:r>
      <w:proofErr w:type="spellEnd"/>
      <w:r w:rsidRPr="00B8724C">
        <w:rPr>
          <w:b/>
          <w:lang w:val="el-GR"/>
        </w:rPr>
        <w:t xml:space="preserve"> και με την πλήρη συμμετοχή των οργανώσεων των ατόμων με αναπηρία. </w:t>
      </w:r>
      <w:r w:rsidRPr="00B8724C">
        <w:rPr>
          <w:b/>
          <w:bCs/>
          <w:lang w:val="el-GR"/>
        </w:rPr>
        <w:t xml:space="preserve">Παροτρύνει το συμβαλλόμενο Κράτος να ορίσει την Ελληνική Εθνική Επιτροπή για τα Δικαιώματα του Ανθρώπου ως μέρος του ανεξάρτητου μηχανισμού παρακολούθησης βάσει του Άρθρου 33 της Σύμβασης. </w:t>
      </w:r>
      <w:r w:rsidRPr="00B8724C">
        <w:rPr>
          <w:b/>
          <w:lang w:val="el-GR"/>
        </w:rPr>
        <w:t xml:space="preserve">Σύμφωνα με το γενικό σχόλιο </w:t>
      </w:r>
      <w:proofErr w:type="spellStart"/>
      <w:r w:rsidRPr="00B8724C">
        <w:rPr>
          <w:b/>
          <w:lang w:val="el-GR"/>
        </w:rPr>
        <w:t>Αρ</w:t>
      </w:r>
      <w:proofErr w:type="spellEnd"/>
      <w:r w:rsidRPr="00B8724C">
        <w:rPr>
          <w:b/>
          <w:lang w:val="el-GR"/>
        </w:rPr>
        <w:t xml:space="preserve">. 7 (2018) για τη συμμετοχή των ατόμων με αναπηρία, συμπεριλαμβανομένων των παιδιών με αναπηρία, μέσω των αντιπροσωπευτικών τους οργανώσεων, στην εφαρμογή και παρακολούθηση της Σύμβασης, η Επιτροπή συνιστά στο συμβαλλόμενο Κράτος να διασφαλίσει την παροχή κατάλληλων πόρων στις οργανώσεις των ατόμων με αναπηρία, συμπεριλαμβανομένης της στήριξης μέσω ανεξάρτητης και </w:t>
      </w:r>
      <w:proofErr w:type="spellStart"/>
      <w:r w:rsidRPr="00B8724C">
        <w:rPr>
          <w:b/>
          <w:lang w:val="el-GR"/>
        </w:rPr>
        <w:t>αυτοδιαχειριζόμενης</w:t>
      </w:r>
      <w:proofErr w:type="spellEnd"/>
      <w:r w:rsidRPr="00B8724C">
        <w:rPr>
          <w:b/>
          <w:lang w:val="el-GR"/>
        </w:rPr>
        <w:t xml:space="preserve"> χρηματοδότησης, προκειμένου να συμμετέχουν στα ανεξάρτητα πλαίσια παρακολούθησης που έχουν την αρμοδιότητα να παρακολουθούν την εφαρμογή της Σύμβασης.</w:t>
      </w:r>
    </w:p>
    <w:p w14:paraId="63725801" w14:textId="77777777" w:rsidR="008E3567" w:rsidRPr="00075D9E" w:rsidRDefault="008E3567" w:rsidP="008E3567">
      <w:pPr>
        <w:pStyle w:val="1"/>
        <w:ind w:left="284"/>
      </w:pPr>
      <w:r w:rsidRPr="00075D9E">
        <w:t>Παρακολούθηση</w:t>
      </w:r>
    </w:p>
    <w:p w14:paraId="34A70A09" w14:textId="77777777" w:rsidR="008E3567" w:rsidRPr="00AF7000" w:rsidRDefault="008E3567" w:rsidP="00AF7000">
      <w:pPr>
        <w:pStyle w:val="3"/>
        <w:ind w:right="708"/>
        <w:jc w:val="both"/>
        <w:rPr>
          <w:rStyle w:val="ac"/>
        </w:rPr>
      </w:pPr>
      <w:r w:rsidRPr="00B8724C">
        <w:rPr>
          <w:rStyle w:val="ac"/>
          <w:sz w:val="22"/>
          <w:szCs w:val="22"/>
        </w:rPr>
        <w:t>Διάχυση πληροφόρησης</w:t>
      </w:r>
    </w:p>
    <w:p w14:paraId="0738D5C9" w14:textId="1563FF00" w:rsidR="008E3567" w:rsidRPr="00B8724C" w:rsidRDefault="005E20B2" w:rsidP="008E3567">
      <w:pPr>
        <w:pStyle w:val="aa"/>
        <w:numPr>
          <w:ilvl w:val="0"/>
          <w:numId w:val="2"/>
        </w:numPr>
        <w:spacing w:line="252" w:lineRule="auto"/>
        <w:ind w:left="709" w:right="737" w:firstLine="0"/>
        <w:contextualSpacing w:val="0"/>
        <w:jc w:val="both"/>
        <w:rPr>
          <w:b/>
          <w:bCs/>
          <w:lang w:val="el-GR"/>
        </w:rPr>
      </w:pPr>
      <w:r w:rsidRPr="00B8724C">
        <w:rPr>
          <w:b/>
          <w:lang w:val="el-GR"/>
        </w:rPr>
        <w:t>Η Επιτροπή τονίζει τη σημασία όλων των συστάσεων που περιλαμβάνονται σε αυτές τις τελικές παρατηρήσεις. Σε σχέση με τα επείγοντα μέτρα που πρέπει να ληφθούν, η Επιτροπή επισημαίνει προς το συμβαλλόμενο Κράτος τις συστάσεις που περιλαμβάνονται στις παραγράφους: 16 (β</w:t>
      </w:r>
      <w:r w:rsidR="005545DD">
        <w:rPr>
          <w:b/>
          <w:lang w:val="el-GR"/>
        </w:rPr>
        <w:t>)</w:t>
      </w:r>
      <w:r w:rsidRPr="00B8724C">
        <w:rPr>
          <w:b/>
          <w:lang w:val="el-GR"/>
        </w:rPr>
        <w:t xml:space="preserve"> και </w:t>
      </w:r>
      <w:r w:rsidR="005545DD">
        <w:rPr>
          <w:b/>
          <w:lang w:val="el-GR"/>
        </w:rPr>
        <w:t>(</w:t>
      </w:r>
      <w:r w:rsidRPr="00B8724C">
        <w:rPr>
          <w:b/>
          <w:lang w:val="el-GR"/>
        </w:rPr>
        <w:t xml:space="preserve">γ) </w:t>
      </w:r>
      <w:r w:rsidRPr="00B8724C">
        <w:rPr>
          <w:b/>
          <w:bCs/>
          <w:lang w:val="el-GR"/>
        </w:rPr>
        <w:t xml:space="preserve">για την αξιολόγηση της </w:t>
      </w:r>
      <w:proofErr w:type="spellStart"/>
      <w:r w:rsidRPr="00B8724C">
        <w:rPr>
          <w:b/>
          <w:bCs/>
          <w:lang w:val="el-GR"/>
        </w:rPr>
        <w:t>ευαλωτότητας</w:t>
      </w:r>
      <w:proofErr w:type="spellEnd"/>
      <w:r w:rsidRPr="00B8724C">
        <w:rPr>
          <w:b/>
          <w:bCs/>
          <w:lang w:val="el-GR"/>
        </w:rPr>
        <w:t xml:space="preserve"> και τις συνθήκες στα κέντρα υποδοχής για άτομα με αναπηρία που είναι πρόσφυγες, αιτούντες άσυλο</w:t>
      </w:r>
      <w:r w:rsidRPr="00B8724C">
        <w:rPr>
          <w:b/>
          <w:lang w:val="el-GR"/>
        </w:rPr>
        <w:t xml:space="preserve"> και άτομα σε καταστάσεις</w:t>
      </w:r>
      <w:r w:rsidRPr="00B8724C">
        <w:rPr>
          <w:lang w:val="el-GR"/>
        </w:rPr>
        <w:t xml:space="preserve"> </w:t>
      </w:r>
      <w:r w:rsidRPr="00B8724C">
        <w:rPr>
          <w:b/>
          <w:lang w:val="el-GR"/>
        </w:rPr>
        <w:t xml:space="preserve">που προσομοιάζουν με αυτή του πρόσφυγα, 35 (γ) για τη διασφάλιση πρόσβασης στην τυπική εκπαίδευση για όλα τα παιδιά με αναπηρία που είναι πρόσφυγες, αιτούντες άσυλο και μετανάστες και για τα παιδιά </w:t>
      </w:r>
      <w:proofErr w:type="spellStart"/>
      <w:r w:rsidRPr="00B8724C">
        <w:rPr>
          <w:b/>
          <w:lang w:val="el-GR"/>
        </w:rPr>
        <w:t>Ρομά</w:t>
      </w:r>
      <w:proofErr w:type="spellEnd"/>
      <w:r w:rsidRPr="00B8724C">
        <w:rPr>
          <w:b/>
          <w:lang w:val="el-GR"/>
        </w:rPr>
        <w:t xml:space="preserve"> με αναπηρία, και </w:t>
      </w:r>
      <w:r w:rsidRPr="00B8724C">
        <w:rPr>
          <w:b/>
          <w:bCs/>
          <w:lang w:val="el-GR"/>
        </w:rPr>
        <w:t>22 για την ακούσια στέρηση της ελευθερίας λόγω αναπηρίας.</w:t>
      </w:r>
    </w:p>
    <w:p w14:paraId="2A6E43AE" w14:textId="42277EBC" w:rsidR="008E3567" w:rsidRPr="00075D9E" w:rsidRDefault="005E20B2" w:rsidP="008E3567">
      <w:pPr>
        <w:pStyle w:val="aa"/>
        <w:numPr>
          <w:ilvl w:val="0"/>
          <w:numId w:val="2"/>
        </w:numPr>
        <w:spacing w:line="252" w:lineRule="auto"/>
        <w:ind w:left="709" w:right="737" w:firstLine="0"/>
        <w:contextualSpacing w:val="0"/>
        <w:jc w:val="both"/>
        <w:rPr>
          <w:b/>
          <w:bCs/>
          <w:lang w:val="el-GR"/>
        </w:rPr>
      </w:pPr>
      <w:r w:rsidRPr="00B8724C">
        <w:rPr>
          <w:b/>
          <w:lang w:val="el-GR"/>
        </w:rPr>
        <w:t xml:space="preserve">Η Επιτροπή ζητά από το συμβαλλόμενο Κράτος να υλοποιήσει τις συστάσεις που περιλαμβάνονται στις παρούσες τελικές παρατηρήσεις. </w:t>
      </w:r>
      <w:r w:rsidRPr="00B8724C">
        <w:rPr>
          <w:b/>
          <w:bCs/>
          <w:lang w:val="el-GR"/>
        </w:rPr>
        <w:t>Συνιστά στο συμβαλλόμενο Κράτος να μεταφέρει τις τελικές παρατηρήσεις για εξέταση και ανάληψη δράσης προς τα μέλη της Κυβέρνησης και του Κοινοβουλίου, προς αξιωματούχους σε αρμόδια υπουργεία, προς τη δικαστική εξουσία και μέλη αρμόδιων ομάδων επαγγελματιών, όπως τους εκπαιδευτικούς, το ιατρικό προσωπικό και τους νομικούς επαγγελματίες, καθώς επίσης και προς τις τοπικές αρχές, τον ιδιωτικό τομέα και τα μέσα ενημέρωσης, χρησιμοποιώντας σύγχρονες στρατηγικές κοινωνικής επικοινωνίας.</w:t>
      </w:r>
    </w:p>
    <w:p w14:paraId="632744DF" w14:textId="7171449C" w:rsidR="008E3567" w:rsidRPr="00B8724C" w:rsidRDefault="005E20B2" w:rsidP="008E3567">
      <w:pPr>
        <w:pStyle w:val="aa"/>
        <w:numPr>
          <w:ilvl w:val="0"/>
          <w:numId w:val="2"/>
        </w:numPr>
        <w:spacing w:line="252" w:lineRule="auto"/>
        <w:ind w:left="709" w:right="737" w:firstLine="0"/>
        <w:contextualSpacing w:val="0"/>
        <w:jc w:val="both"/>
        <w:rPr>
          <w:b/>
          <w:bCs/>
          <w:lang w:val="el-GR"/>
        </w:rPr>
      </w:pPr>
      <w:r w:rsidRPr="00B8724C">
        <w:rPr>
          <w:b/>
          <w:bCs/>
          <w:lang w:val="el-GR"/>
        </w:rPr>
        <w:t>Η Επιτροπή παροτρύνει σθεναρά το συμβαλλόμενο Κράτος να εμπλέξει τις οργανώσεις της κοινωνίας των πολιτών, κυρίως τις οργανώσεις των ατόμων με αναπηρία, στην προετοιμασία της περιοδικής της έκθεσης.</w:t>
      </w:r>
    </w:p>
    <w:p w14:paraId="748A16F8" w14:textId="54F21FA2" w:rsidR="008E3567" w:rsidRPr="00075D9E" w:rsidRDefault="005E20B2" w:rsidP="008E3567">
      <w:pPr>
        <w:pStyle w:val="aa"/>
        <w:numPr>
          <w:ilvl w:val="0"/>
          <w:numId w:val="2"/>
        </w:numPr>
        <w:spacing w:line="252" w:lineRule="auto"/>
        <w:ind w:left="709" w:right="737" w:firstLine="0"/>
        <w:contextualSpacing w:val="0"/>
        <w:jc w:val="both"/>
        <w:rPr>
          <w:b/>
          <w:bCs/>
          <w:lang w:val="el-GR"/>
        </w:rPr>
      </w:pPr>
      <w:r w:rsidRPr="00B8724C">
        <w:rPr>
          <w:b/>
          <w:lang w:val="el-GR"/>
        </w:rPr>
        <w:t>Η Επιτροπή ζητά από το συμβαλλόμενο Κράτος να</w:t>
      </w:r>
      <w:r w:rsidRPr="00B8724C">
        <w:rPr>
          <w:b/>
          <w:bCs/>
          <w:lang w:val="el-GR"/>
        </w:rPr>
        <w:t xml:space="preserve"> διαδώσει ευρέως, στην εθνική και σε μειονοτικές γλώσσες, στη νοηματική γλώσσα και σε προσβάσιμες μορφές, τις παρούσες τελικές παρατηρήσεις, συμπεριλαμβάνοντας τις μη κυβερνητικές οργανώσεις και τις αντιπροσωπευτικές οργανώσεις των ατόμων με αναπηρία, και τα ίδια τα άτομα με αναπηρία και τα μέλη των οικογενειών τους, και να τις διαθέσει στον ιστότοπο της κυβέρνησης για τα ανθρώπινα δικαιώματα.</w:t>
      </w:r>
    </w:p>
    <w:p w14:paraId="70A020E0" w14:textId="77777777" w:rsidR="008E3567" w:rsidRPr="00AF7000" w:rsidRDefault="008E3567" w:rsidP="00AF7000">
      <w:pPr>
        <w:pStyle w:val="3"/>
        <w:ind w:right="708"/>
        <w:jc w:val="both"/>
        <w:rPr>
          <w:rStyle w:val="ac"/>
        </w:rPr>
      </w:pPr>
      <w:r w:rsidRPr="00B8724C">
        <w:rPr>
          <w:rStyle w:val="ac"/>
          <w:sz w:val="22"/>
          <w:szCs w:val="22"/>
        </w:rPr>
        <w:t>Επόμενη περιοδική έκθεση</w:t>
      </w:r>
    </w:p>
    <w:p w14:paraId="4A1A2A16" w14:textId="6CEBD2D2" w:rsidR="008E3567" w:rsidRPr="00B8724C" w:rsidRDefault="005E20B2" w:rsidP="008E3567">
      <w:pPr>
        <w:pStyle w:val="aa"/>
        <w:numPr>
          <w:ilvl w:val="0"/>
          <w:numId w:val="2"/>
        </w:numPr>
        <w:spacing w:line="252" w:lineRule="auto"/>
        <w:ind w:left="709" w:right="737" w:firstLine="0"/>
        <w:contextualSpacing w:val="0"/>
        <w:jc w:val="both"/>
        <w:rPr>
          <w:b/>
          <w:bCs/>
          <w:lang w:val="el-GR"/>
        </w:rPr>
      </w:pPr>
      <w:r w:rsidRPr="00B8724C">
        <w:rPr>
          <w:b/>
          <w:bCs/>
          <w:lang w:val="el-GR"/>
        </w:rPr>
        <w:t>Η Επιτροπή ζητά από το συμβαλλόμενο Κράτος να υποβάλει τη συμπληρωματική δεύτερη, τρίτη και τέταρτη περιοδική έκθεση έως τις 3</w:t>
      </w:r>
      <w:r w:rsidR="00B328FE">
        <w:rPr>
          <w:b/>
          <w:bCs/>
          <w:lang w:val="el-GR"/>
        </w:rPr>
        <w:t>0</w:t>
      </w:r>
      <w:r w:rsidRPr="00B8724C">
        <w:rPr>
          <w:b/>
          <w:bCs/>
          <w:lang w:val="el-GR"/>
        </w:rPr>
        <w:t xml:space="preserve"> Ιουνίου του 2026 και να συμπεριλάβει σε αυτές τις εκθέσεις πληροφορίες σε σχέση με την υλοποίηση των συστάσεων που έγιναν στις παρούσες τελικές παρατηρήσεις. Η Επιτροπή ζητά, επίσης, από το συμβαλλόμενο Κράτος να εξετάσει την υποβολή των προαναφερόμενων εκθέσεων με βάση την απλοποιημένη διαδικασία υποβολής εκθέσεων της Επιτροπής, σύμφωνα με την οποία η Επιτροπή ετοιμάζει έναν κατάλογο θεμάτων τουλάχιστον έναν χρόνο πριν την προθεσμία που τίθεται για την έκθεση του συμβαλλόμενου Κράτους. Οι απαντήσεις του συμβαλλόμενου Κράτους στον κατάλογο θεμάτων αποτελούν την έκθεσή του.</w:t>
      </w:r>
    </w:p>
    <w:p w14:paraId="68CD5971" w14:textId="4E8C7E86" w:rsidR="008E3567" w:rsidRDefault="008E3567" w:rsidP="008E3567">
      <w:pPr>
        <w:pStyle w:val="aa"/>
        <w:pBdr>
          <w:bottom w:val="single" w:sz="4" w:space="1" w:color="auto"/>
        </w:pBdr>
        <w:spacing w:line="252" w:lineRule="auto"/>
        <w:ind w:left="3969" w:right="3969"/>
        <w:contextualSpacing w:val="0"/>
        <w:jc w:val="both"/>
        <w:rPr>
          <w:b/>
          <w:bCs/>
          <w:lang w:val="el-GR"/>
        </w:rPr>
      </w:pPr>
    </w:p>
    <w:p w14:paraId="30DEE91B" w14:textId="77777777" w:rsidR="00E418E9" w:rsidRPr="00423768" w:rsidRDefault="00E418E9" w:rsidP="009962BB">
      <w:pPr>
        <w:rPr>
          <w:lang w:val="el-GR"/>
        </w:rPr>
        <w:sectPr w:rsidR="00E418E9" w:rsidRPr="00423768" w:rsidSect="00423768">
          <w:headerReference w:type="even" r:id="rId9"/>
          <w:headerReference w:type="default" r:id="rId10"/>
          <w:footerReference w:type="even" r:id="rId11"/>
          <w:footerReference w:type="default" r:id="rId12"/>
          <w:footerReference w:type="first" r:id="rId13"/>
          <w:footnotePr>
            <w:numFmt w:val="chicago"/>
          </w:footnotePr>
          <w:pgSz w:w="11907" w:h="16840"/>
          <w:pgMar w:top="1134" w:right="1134" w:bottom="1134" w:left="1134" w:header="703" w:footer="709" w:gutter="0"/>
          <w:cols w:space="708"/>
          <w:titlePg/>
          <w:docGrid w:linePitch="360"/>
        </w:sectPr>
      </w:pPr>
    </w:p>
    <w:p w14:paraId="16D9533D" w14:textId="24D7A1DF" w:rsidR="00E418E9" w:rsidRPr="00F55008" w:rsidRDefault="00F55008" w:rsidP="00F55008">
      <w:pPr>
        <w:spacing w:after="600"/>
        <w:jc w:val="center"/>
        <w:rPr>
          <w:b/>
          <w:bCs/>
          <w:sz w:val="40"/>
          <w:szCs w:val="40"/>
          <w:lang w:val="el-GR"/>
        </w:rPr>
      </w:pPr>
      <w:r w:rsidRPr="00755C26">
        <w:rPr>
          <w:b/>
          <w:bCs/>
          <w:sz w:val="40"/>
          <w:szCs w:val="40"/>
          <w:lang w:val="el-GR"/>
        </w:rPr>
        <w:lastRenderedPageBreak/>
        <w:t>Παράρτημα</w:t>
      </w:r>
    </w:p>
    <w:tbl>
      <w:tblPr>
        <w:tblStyle w:val="a5"/>
        <w:tblpPr w:leftFromText="142" w:rightFromText="142" w:vertAnchor="page" w:horzAnchor="margin" w:tblpY="183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5528"/>
        <w:gridCol w:w="2835"/>
      </w:tblGrid>
      <w:tr w:rsidR="00F55008" w14:paraId="7D33BDDC" w14:textId="77777777" w:rsidTr="00F55008">
        <w:trPr>
          <w:cantSplit/>
          <w:trHeight w:val="1276"/>
        </w:trPr>
        <w:tc>
          <w:tcPr>
            <w:tcW w:w="1276" w:type="dxa"/>
            <w:tcBorders>
              <w:bottom w:val="single" w:sz="4" w:space="0" w:color="auto"/>
            </w:tcBorders>
            <w:vAlign w:val="bottom"/>
          </w:tcPr>
          <w:p w14:paraId="7C92AB82" w14:textId="77777777" w:rsidR="00F55008" w:rsidRPr="00BB44DE" w:rsidRDefault="00F55008" w:rsidP="00F55008">
            <w:pPr>
              <w:spacing w:after="80"/>
              <w:rPr>
                <w:lang w:val="el-GR"/>
              </w:rPr>
            </w:pPr>
          </w:p>
        </w:tc>
        <w:tc>
          <w:tcPr>
            <w:tcW w:w="5528" w:type="dxa"/>
            <w:tcBorders>
              <w:bottom w:val="single" w:sz="4" w:space="0" w:color="auto"/>
            </w:tcBorders>
            <w:vAlign w:val="bottom"/>
          </w:tcPr>
          <w:p w14:paraId="21CA9E07" w14:textId="77777777" w:rsidR="00F55008" w:rsidRDefault="00F55008" w:rsidP="00F55008">
            <w:pPr>
              <w:spacing w:after="80" w:line="300" w:lineRule="exact"/>
              <w:rPr>
                <w:b/>
                <w:sz w:val="24"/>
                <w:szCs w:val="24"/>
              </w:rPr>
            </w:pPr>
            <w:r>
              <w:rPr>
                <w:sz w:val="28"/>
                <w:szCs w:val="28"/>
              </w:rPr>
              <w:t>United Nations</w:t>
            </w:r>
          </w:p>
        </w:tc>
        <w:tc>
          <w:tcPr>
            <w:tcW w:w="2835" w:type="dxa"/>
            <w:tcBorders>
              <w:bottom w:val="single" w:sz="4" w:space="0" w:color="auto"/>
            </w:tcBorders>
            <w:vAlign w:val="bottom"/>
          </w:tcPr>
          <w:p w14:paraId="751D397F" w14:textId="77777777" w:rsidR="00F55008" w:rsidRDefault="00F55008" w:rsidP="00F55008">
            <w:pPr>
              <w:spacing w:after="20"/>
              <w:jc w:val="right"/>
            </w:pPr>
            <w:r w:rsidRPr="007D6D2C">
              <w:rPr>
                <w:sz w:val="40"/>
              </w:rPr>
              <w:t>CRPD</w:t>
            </w:r>
            <w:r>
              <w:t>/C/GRC/CO/1</w:t>
            </w:r>
          </w:p>
        </w:tc>
      </w:tr>
      <w:tr w:rsidR="00F55008" w14:paraId="6B53A2B9" w14:textId="77777777" w:rsidTr="00F55008">
        <w:trPr>
          <w:cantSplit/>
          <w:trHeight w:val="20"/>
        </w:trPr>
        <w:tc>
          <w:tcPr>
            <w:tcW w:w="1276" w:type="dxa"/>
            <w:tcBorders>
              <w:top w:val="single" w:sz="4" w:space="0" w:color="auto"/>
              <w:bottom w:val="single" w:sz="12" w:space="0" w:color="auto"/>
            </w:tcBorders>
          </w:tcPr>
          <w:p w14:paraId="4507A386" w14:textId="77777777" w:rsidR="00F55008" w:rsidRDefault="00F55008" w:rsidP="00F55008">
            <w:pPr>
              <w:spacing w:before="120"/>
              <w:jc w:val="center"/>
            </w:pPr>
            <w:r>
              <w:rPr>
                <w:noProof/>
                <w:lang w:eastAsia="zh-CN"/>
              </w:rPr>
              <w:drawing>
                <wp:inline distT="0" distB="0" distL="0" distR="0" wp14:anchorId="02968015" wp14:editId="62BC5641">
                  <wp:extent cx="714375" cy="590550"/>
                  <wp:effectExtent l="0" t="0" r="9525" b="0"/>
                  <wp:docPr id="1" name="Picture 1" descr="_ u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tcBorders>
              <w:top w:val="single" w:sz="4" w:space="0" w:color="auto"/>
              <w:bottom w:val="single" w:sz="12" w:space="0" w:color="auto"/>
            </w:tcBorders>
          </w:tcPr>
          <w:p w14:paraId="5119163C" w14:textId="77777777" w:rsidR="00F55008" w:rsidRDefault="00F55008" w:rsidP="00F55008">
            <w:pPr>
              <w:spacing w:before="120" w:line="380" w:lineRule="exact"/>
              <w:rPr>
                <w:b/>
                <w:sz w:val="34"/>
                <w:szCs w:val="40"/>
              </w:rPr>
            </w:pPr>
            <w:r>
              <w:rPr>
                <w:b/>
                <w:sz w:val="34"/>
                <w:szCs w:val="40"/>
              </w:rPr>
              <w:t>Convention on the Rights</w:t>
            </w:r>
            <w:r>
              <w:rPr>
                <w:b/>
                <w:sz w:val="34"/>
                <w:szCs w:val="40"/>
              </w:rPr>
              <w:br/>
              <w:t>of Persons with Disabilities</w:t>
            </w:r>
          </w:p>
          <w:p w14:paraId="4A76CB5F" w14:textId="77777777" w:rsidR="00F55008" w:rsidRDefault="00F55008" w:rsidP="00F55008">
            <w:pPr>
              <w:spacing w:before="120" w:line="420" w:lineRule="exact"/>
            </w:pPr>
          </w:p>
        </w:tc>
        <w:tc>
          <w:tcPr>
            <w:tcW w:w="2835" w:type="dxa"/>
            <w:tcBorders>
              <w:top w:val="single" w:sz="4" w:space="0" w:color="auto"/>
              <w:bottom w:val="single" w:sz="12" w:space="0" w:color="auto"/>
            </w:tcBorders>
          </w:tcPr>
          <w:p w14:paraId="4A64D19B" w14:textId="77777777" w:rsidR="00F55008" w:rsidRDefault="00F55008" w:rsidP="00F55008">
            <w:pPr>
              <w:spacing w:before="240"/>
            </w:pPr>
            <w:r>
              <w:t>Distr.: General</w:t>
            </w:r>
          </w:p>
          <w:p w14:paraId="18C9F5D6" w14:textId="77777777" w:rsidR="00F55008" w:rsidRDefault="00F55008" w:rsidP="00F55008">
            <w:r>
              <w:t>29 October 2019</w:t>
            </w:r>
          </w:p>
          <w:p w14:paraId="16E8D402" w14:textId="77777777" w:rsidR="00F55008" w:rsidRDefault="00F55008" w:rsidP="00F55008"/>
          <w:p w14:paraId="7D1A0C37" w14:textId="77777777" w:rsidR="00F55008" w:rsidRDefault="00F55008" w:rsidP="00F55008">
            <w:r>
              <w:t>Original: English</w:t>
            </w:r>
          </w:p>
        </w:tc>
      </w:tr>
    </w:tbl>
    <w:p w14:paraId="68805056" w14:textId="77777777" w:rsidR="00F55008" w:rsidRPr="00F55008" w:rsidRDefault="00F55008" w:rsidP="00E418E9"/>
    <w:p w14:paraId="7DC0D223" w14:textId="42EC5B37" w:rsidR="00755C26" w:rsidRPr="00BB44DE" w:rsidRDefault="00755C26" w:rsidP="00755C26">
      <w:pPr>
        <w:spacing w:before="120"/>
        <w:rPr>
          <w:rFonts w:eastAsia="Times New Roman"/>
          <w:b/>
          <w:sz w:val="24"/>
          <w:szCs w:val="24"/>
        </w:rPr>
      </w:pPr>
      <w:r w:rsidRPr="001D1E18">
        <w:rPr>
          <w:rFonts w:eastAsia="Times New Roman"/>
          <w:b/>
          <w:sz w:val="24"/>
          <w:szCs w:val="24"/>
        </w:rPr>
        <w:t>Committee on the Rights of Persons with Disabilities</w:t>
      </w:r>
    </w:p>
    <w:p w14:paraId="5D2CFD29" w14:textId="633184CF" w:rsidR="00E418E9" w:rsidRPr="00075D9E" w:rsidRDefault="008E3567" w:rsidP="00A04FFA">
      <w:pPr>
        <w:pStyle w:val="1"/>
        <w:numPr>
          <w:ilvl w:val="0"/>
          <w:numId w:val="0"/>
        </w:numPr>
        <w:spacing w:before="480"/>
        <w:ind w:left="709"/>
        <w:rPr>
          <w:lang w:val="en-GB"/>
        </w:rPr>
      </w:pPr>
      <w:r w:rsidRPr="00075D9E">
        <w:rPr>
          <w:lang w:val="en-GB"/>
        </w:rPr>
        <w:t>Concluding observations on the initial report of Greece</w:t>
      </w:r>
      <w:r w:rsidR="00E418E9" w:rsidRPr="00075D9E">
        <w:rPr>
          <w:rStyle w:val="a8"/>
          <w:lang w:val="en-GB"/>
        </w:rPr>
        <w:footnoteReference w:id="3"/>
      </w:r>
    </w:p>
    <w:p w14:paraId="21F8F3F3" w14:textId="77777777" w:rsidR="00E418E9" w:rsidRPr="00075D9E" w:rsidRDefault="00A04FFA" w:rsidP="00A04FFA">
      <w:pPr>
        <w:pStyle w:val="Heading1"/>
        <w:ind w:left="284"/>
        <w:rPr>
          <w:lang w:val="en-GB"/>
        </w:rPr>
      </w:pPr>
      <w:r w:rsidRPr="00075D9E">
        <w:rPr>
          <w:lang w:val="en-GB"/>
        </w:rPr>
        <w:t>Introduction</w:t>
      </w:r>
    </w:p>
    <w:p w14:paraId="66B373E3" w14:textId="12A945E6" w:rsidR="00E418E9" w:rsidRPr="00075D9E" w:rsidRDefault="00755C26" w:rsidP="00A04FFA">
      <w:pPr>
        <w:pStyle w:val="aa"/>
        <w:numPr>
          <w:ilvl w:val="0"/>
          <w:numId w:val="9"/>
        </w:numPr>
        <w:spacing w:line="252" w:lineRule="auto"/>
        <w:ind w:left="709" w:right="737" w:firstLine="0"/>
        <w:contextualSpacing w:val="0"/>
        <w:jc w:val="both"/>
        <w:rPr>
          <w:lang w:val="en-GB"/>
        </w:rPr>
      </w:pPr>
      <w:r w:rsidRPr="001D1E18">
        <w:t xml:space="preserve">The Committee considered the </w:t>
      </w:r>
      <w:r w:rsidRPr="004F4CDB">
        <w:t>initial report of Greece (CRPD/C/GRC/1</w:t>
      </w:r>
      <w:r>
        <w:t xml:space="preserve"> and Corr.1</w:t>
      </w:r>
      <w:r w:rsidRPr="001D1E18">
        <w:t>) at i</w:t>
      </w:r>
      <w:r w:rsidRPr="00BB353C">
        <w:t xml:space="preserve">ts </w:t>
      </w:r>
      <w:r w:rsidRPr="00CD091F">
        <w:t>487</w:t>
      </w:r>
      <w:r w:rsidRPr="004F1574">
        <w:t xml:space="preserve">th </w:t>
      </w:r>
      <w:r w:rsidRPr="00CD091F">
        <w:t>and 488</w:t>
      </w:r>
      <w:r w:rsidRPr="004F1574">
        <w:t>th</w:t>
      </w:r>
      <w:r w:rsidRPr="00CD091F">
        <w:t xml:space="preserve"> meetings (see CRPD/C/SR.487 and 488), held on 3 and 4 September 2019. It adopted the present concluding observations at its 50</w:t>
      </w:r>
      <w:r>
        <w:t>6</w:t>
      </w:r>
      <w:r w:rsidRPr="00417D4E">
        <w:t>th</w:t>
      </w:r>
      <w:r w:rsidRPr="00CD091F">
        <w:t xml:space="preserve"> meeting, held on 18 September 2019.</w:t>
      </w:r>
    </w:p>
    <w:p w14:paraId="0D71B7AA" w14:textId="625472FE" w:rsidR="00E418E9" w:rsidRPr="00075D9E" w:rsidRDefault="00755C26" w:rsidP="00A04FFA">
      <w:pPr>
        <w:pStyle w:val="aa"/>
        <w:numPr>
          <w:ilvl w:val="0"/>
          <w:numId w:val="9"/>
        </w:numPr>
        <w:spacing w:line="252" w:lineRule="auto"/>
        <w:ind w:left="709" w:right="737" w:firstLine="0"/>
        <w:contextualSpacing w:val="0"/>
        <w:jc w:val="both"/>
        <w:rPr>
          <w:lang w:val="en-GB"/>
        </w:rPr>
      </w:pPr>
      <w:r w:rsidRPr="001D1E18">
        <w:t xml:space="preserve">The Committee welcomes </w:t>
      </w:r>
      <w:r w:rsidRPr="004F4CDB">
        <w:t>the initial report of Greece, which was prepared in accordance with the Committee’s reporting guidelines</w:t>
      </w:r>
      <w:r w:rsidRPr="001D1E18">
        <w:t>, and thanks the State party for its written replies (CRPD/C/</w:t>
      </w:r>
      <w:r>
        <w:t>GRC</w:t>
      </w:r>
      <w:r w:rsidRPr="001D1E18">
        <w:t>/Q/</w:t>
      </w:r>
      <w:r>
        <w:t>1</w:t>
      </w:r>
      <w:r w:rsidRPr="001D1E18">
        <w:t>/Add.1) to the list of issues prepared by the Committee (CRPD/C/</w:t>
      </w:r>
      <w:r>
        <w:t>GRC</w:t>
      </w:r>
      <w:r w:rsidRPr="001D1E18">
        <w:t>/Q</w:t>
      </w:r>
      <w:r w:rsidRPr="004F4CDB">
        <w:t>/1</w:t>
      </w:r>
      <w:r w:rsidRPr="001D1E18">
        <w:t>).</w:t>
      </w:r>
    </w:p>
    <w:p w14:paraId="5E9FB352" w14:textId="0D4E6DEC" w:rsidR="00E418E9" w:rsidRPr="00075D9E" w:rsidRDefault="00755C26" w:rsidP="00A04FFA">
      <w:pPr>
        <w:pStyle w:val="aa"/>
        <w:numPr>
          <w:ilvl w:val="0"/>
          <w:numId w:val="9"/>
        </w:numPr>
        <w:spacing w:line="252" w:lineRule="auto"/>
        <w:ind w:left="709" w:right="737" w:firstLine="0"/>
        <w:contextualSpacing w:val="0"/>
        <w:jc w:val="both"/>
        <w:rPr>
          <w:lang w:val="en-GB"/>
        </w:rPr>
      </w:pPr>
      <w:r w:rsidRPr="004F1574">
        <w:t>The Committee appreciates the constructive dialogue held during the consideration of the report and commends the State party for the strength of its high-level delegation</w:t>
      </w:r>
      <w:r>
        <w:t xml:space="preserve"> and its sincere efforts to give comprehensive answers to complex questions.</w:t>
      </w:r>
    </w:p>
    <w:p w14:paraId="2FAF4454" w14:textId="77777777" w:rsidR="00E418E9" w:rsidRPr="00075D9E" w:rsidRDefault="00A04FFA" w:rsidP="00A04FFA">
      <w:pPr>
        <w:pStyle w:val="Heading1"/>
        <w:ind w:left="284"/>
        <w:rPr>
          <w:lang w:val="en-GB"/>
        </w:rPr>
      </w:pPr>
      <w:r w:rsidRPr="00075D9E">
        <w:rPr>
          <w:lang w:val="en-GB"/>
        </w:rPr>
        <w:t>Positive aspects</w:t>
      </w:r>
    </w:p>
    <w:p w14:paraId="71DD27CC" w14:textId="00D110F9" w:rsidR="00E418E9" w:rsidRPr="00075D9E" w:rsidRDefault="00755C26" w:rsidP="00A04FFA">
      <w:pPr>
        <w:pStyle w:val="aa"/>
        <w:numPr>
          <w:ilvl w:val="0"/>
          <w:numId w:val="9"/>
        </w:numPr>
        <w:spacing w:line="252" w:lineRule="auto"/>
        <w:ind w:left="709" w:right="737" w:firstLine="0"/>
        <w:contextualSpacing w:val="0"/>
        <w:jc w:val="both"/>
        <w:rPr>
          <w:lang w:val="en-GB"/>
        </w:rPr>
      </w:pPr>
      <w:r w:rsidRPr="00CD091F">
        <w:t>The Committee notes with appreciation the State party’s heightened attention</w:t>
      </w:r>
      <w:r>
        <w:t xml:space="preserve"> </w:t>
      </w:r>
      <w:r w:rsidRPr="00CD091F">
        <w:t>to the implementation of the Conve</w:t>
      </w:r>
      <w:r>
        <w:t>n</w:t>
      </w:r>
      <w:r w:rsidRPr="00CD091F">
        <w:t xml:space="preserve">tion in the most recent past, its efforts to give effect to the standards of the Convention through considerable legislative reforms, putting in place </w:t>
      </w:r>
      <w:r>
        <w:t>a</w:t>
      </w:r>
      <w:r w:rsidRPr="00CD091F">
        <w:t xml:space="preserve"> new legislative framework and mechanisms in challenging circumstances and </w:t>
      </w:r>
      <w:r>
        <w:t xml:space="preserve">with </w:t>
      </w:r>
      <w:r w:rsidRPr="00CD091F">
        <w:t xml:space="preserve">considerable </w:t>
      </w:r>
      <w:r>
        <w:t xml:space="preserve">resource </w:t>
      </w:r>
      <w:r w:rsidRPr="00CD091F">
        <w:t>constraints. It values the State party’s measures to render public transport in Athens and other major cities accessible and the preservation of the nominal level of disability allowances during the economic and financial crisis.</w:t>
      </w:r>
    </w:p>
    <w:p w14:paraId="4C4CC2C8" w14:textId="77777777" w:rsidR="00A04FFA" w:rsidRPr="00075D9E" w:rsidRDefault="00A04FFA" w:rsidP="00A04FFA">
      <w:pPr>
        <w:pStyle w:val="Heading1"/>
        <w:ind w:left="284"/>
        <w:rPr>
          <w:lang w:val="en-GB"/>
        </w:rPr>
      </w:pPr>
      <w:r w:rsidRPr="00075D9E">
        <w:rPr>
          <w:lang w:val="en-GB"/>
        </w:rPr>
        <w:t>Principal areas of concern and recommendations</w:t>
      </w:r>
    </w:p>
    <w:p w14:paraId="37D94E4B" w14:textId="77777777" w:rsidR="00A04FFA" w:rsidRPr="00075D9E" w:rsidRDefault="00A04FFA" w:rsidP="007135AD">
      <w:pPr>
        <w:pStyle w:val="Heading1"/>
        <w:numPr>
          <w:ilvl w:val="1"/>
          <w:numId w:val="10"/>
        </w:numPr>
        <w:ind w:left="284"/>
        <w:rPr>
          <w:lang w:val="en-GB"/>
        </w:rPr>
      </w:pPr>
      <w:r w:rsidRPr="00075D9E">
        <w:rPr>
          <w:lang w:val="en-GB"/>
        </w:rPr>
        <w:t>General principles and obligations (arts. 1–4)</w:t>
      </w:r>
    </w:p>
    <w:p w14:paraId="269D72B5" w14:textId="707EDD12" w:rsidR="00A04FFA" w:rsidRPr="00075D9E" w:rsidRDefault="00755C26" w:rsidP="00A04FFA">
      <w:pPr>
        <w:pStyle w:val="aa"/>
        <w:numPr>
          <w:ilvl w:val="0"/>
          <w:numId w:val="9"/>
        </w:numPr>
        <w:spacing w:line="252" w:lineRule="auto"/>
        <w:ind w:left="709" w:right="737" w:firstLine="0"/>
        <w:contextualSpacing w:val="0"/>
        <w:jc w:val="both"/>
        <w:rPr>
          <w:lang w:val="en-GB"/>
        </w:rPr>
      </w:pPr>
      <w:r w:rsidRPr="00A7721D">
        <w:t>The Committee is concerned about the lack of a harmoni</w:t>
      </w:r>
      <w:r>
        <w:t>z</w:t>
      </w:r>
      <w:r w:rsidRPr="00A7721D">
        <w:t>ed human rights</w:t>
      </w:r>
      <w:r>
        <w:t>-</w:t>
      </w:r>
      <w:r w:rsidRPr="00A7721D">
        <w:t>based approach to disability in the legislation of the State party</w:t>
      </w:r>
      <w:r w:rsidRPr="00CD091F">
        <w:t xml:space="preserve"> and that the existing legislative framework</w:t>
      </w:r>
      <w:r>
        <w:t>, including the disability assessment mechanism,</w:t>
      </w:r>
      <w:r w:rsidRPr="00CD091F">
        <w:t xml:space="preserve"> still </w:t>
      </w:r>
      <w:r>
        <w:t>comprises</w:t>
      </w:r>
      <w:r w:rsidRPr="00CD091F">
        <w:t xml:space="preserve"> elements associated with the medical model of disability</w:t>
      </w:r>
      <w:r>
        <w:t xml:space="preserve"> and contains derogatory language in reference to persons with disabilities.</w:t>
      </w:r>
      <w:r w:rsidRPr="00324836">
        <w:t xml:space="preserve"> It is also concerned about the lack of a coherent and long-term strategy </w:t>
      </w:r>
      <w:r w:rsidRPr="00CD091F">
        <w:t>for the effective implementation of the Convention.</w:t>
      </w:r>
    </w:p>
    <w:p w14:paraId="01464CF8" w14:textId="1F48BA96" w:rsidR="007135AD" w:rsidRPr="00075D9E" w:rsidRDefault="00755C26" w:rsidP="00A04FFA">
      <w:pPr>
        <w:pStyle w:val="aa"/>
        <w:numPr>
          <w:ilvl w:val="0"/>
          <w:numId w:val="9"/>
        </w:numPr>
        <w:spacing w:line="252" w:lineRule="auto"/>
        <w:ind w:left="709" w:right="737" w:firstLine="0"/>
        <w:contextualSpacing w:val="0"/>
        <w:jc w:val="both"/>
        <w:rPr>
          <w:b/>
          <w:bCs/>
          <w:lang w:val="en-GB"/>
        </w:rPr>
      </w:pPr>
      <w:r w:rsidRPr="004301CD">
        <w:rPr>
          <w:b/>
          <w:bCs/>
        </w:rPr>
        <w:lastRenderedPageBreak/>
        <w:t>The Committee recommends that the State party, in close consultation with and the active involvement of organizations of persons with disabilities:</w:t>
      </w:r>
    </w:p>
    <w:p w14:paraId="010376F3" w14:textId="70E2D660" w:rsidR="007135AD" w:rsidRPr="00075D9E" w:rsidRDefault="00755C26" w:rsidP="007135AD">
      <w:pPr>
        <w:pStyle w:val="aa"/>
        <w:numPr>
          <w:ilvl w:val="1"/>
          <w:numId w:val="12"/>
        </w:numPr>
        <w:spacing w:line="252" w:lineRule="auto"/>
        <w:ind w:left="709" w:right="737" w:firstLine="709"/>
        <w:contextualSpacing w:val="0"/>
        <w:jc w:val="both"/>
        <w:rPr>
          <w:b/>
          <w:bCs/>
          <w:lang w:val="en-GB"/>
        </w:rPr>
      </w:pPr>
      <w:r w:rsidRPr="004301CD">
        <w:rPr>
          <w:b/>
          <w:bCs/>
        </w:rPr>
        <w:t>Harmonize its legal and administrative framework on disability, including the disability assessment mechanism, by fully integrating the human rights model of disability in its laws, regulations and practices across all levels of government and territories, in line with the Convention;</w:t>
      </w:r>
    </w:p>
    <w:p w14:paraId="7CF70C3C" w14:textId="4D285FE7" w:rsidR="007135AD" w:rsidRPr="00075D9E" w:rsidRDefault="00755C26" w:rsidP="007135AD">
      <w:pPr>
        <w:pStyle w:val="aa"/>
        <w:numPr>
          <w:ilvl w:val="1"/>
          <w:numId w:val="12"/>
        </w:numPr>
        <w:spacing w:line="252" w:lineRule="auto"/>
        <w:ind w:left="709" w:right="737" w:firstLine="709"/>
        <w:contextualSpacing w:val="0"/>
        <w:jc w:val="both"/>
        <w:rPr>
          <w:b/>
          <w:bCs/>
          <w:lang w:val="en-GB"/>
        </w:rPr>
      </w:pPr>
      <w:r w:rsidRPr="004301CD">
        <w:rPr>
          <w:b/>
          <w:bCs/>
        </w:rPr>
        <w:t>Develop a comprehensive, coherent and long-term national strategy and action plan for the implementation of the Convention, with clear timelines, benchmarks and budget allocations;</w:t>
      </w:r>
    </w:p>
    <w:p w14:paraId="2C9D5BD6" w14:textId="7CB3435F" w:rsidR="007135AD" w:rsidRPr="00075D9E" w:rsidRDefault="00755C26" w:rsidP="007135AD">
      <w:pPr>
        <w:pStyle w:val="aa"/>
        <w:numPr>
          <w:ilvl w:val="1"/>
          <w:numId w:val="12"/>
        </w:numPr>
        <w:spacing w:line="252" w:lineRule="auto"/>
        <w:ind w:left="709" w:right="737" w:firstLine="709"/>
        <w:contextualSpacing w:val="0"/>
        <w:jc w:val="both"/>
        <w:rPr>
          <w:b/>
          <w:bCs/>
          <w:lang w:val="en-GB"/>
        </w:rPr>
      </w:pPr>
      <w:r w:rsidRPr="004301CD">
        <w:rPr>
          <w:b/>
          <w:bCs/>
        </w:rPr>
        <w:t>Eliminate from its legislation derogatory language in reference to persons with disabilities.</w:t>
      </w:r>
    </w:p>
    <w:p w14:paraId="2BD8D99D" w14:textId="0807DF6B" w:rsidR="007135AD" w:rsidRPr="00075D9E" w:rsidRDefault="00755C26" w:rsidP="007135AD">
      <w:pPr>
        <w:pStyle w:val="Heading1"/>
        <w:numPr>
          <w:ilvl w:val="1"/>
          <w:numId w:val="10"/>
        </w:numPr>
        <w:ind w:left="284"/>
        <w:rPr>
          <w:lang w:val="en-GB"/>
        </w:rPr>
      </w:pPr>
      <w:r>
        <w:rPr>
          <w:lang w:val="en-US"/>
        </w:rPr>
        <w:t>Specific rights</w:t>
      </w:r>
      <w:r w:rsidR="007135AD" w:rsidRPr="00075D9E">
        <w:rPr>
          <w:lang w:val="en-GB"/>
        </w:rPr>
        <w:t xml:space="preserve"> (arts. </w:t>
      </w:r>
      <w:r>
        <w:rPr>
          <w:lang w:val="en-GB"/>
        </w:rPr>
        <w:t>5</w:t>
      </w:r>
      <w:r w:rsidR="007135AD" w:rsidRPr="00075D9E">
        <w:rPr>
          <w:lang w:val="en-GB"/>
        </w:rPr>
        <w:t>–</w:t>
      </w:r>
      <w:r>
        <w:rPr>
          <w:lang w:val="en-GB"/>
        </w:rPr>
        <w:t>30</w:t>
      </w:r>
      <w:r w:rsidR="007135AD" w:rsidRPr="00075D9E">
        <w:rPr>
          <w:lang w:val="en-GB"/>
        </w:rPr>
        <w:t>)</w:t>
      </w:r>
    </w:p>
    <w:p w14:paraId="392130B4" w14:textId="77777777" w:rsidR="007135AD" w:rsidRPr="002B2BD0" w:rsidRDefault="007135AD" w:rsidP="00AF7000">
      <w:pPr>
        <w:pStyle w:val="3"/>
        <w:ind w:right="708"/>
        <w:jc w:val="both"/>
        <w:rPr>
          <w:rStyle w:val="ac"/>
          <w:lang w:val="en-US"/>
        </w:rPr>
      </w:pPr>
      <w:r w:rsidRPr="002B2BD0">
        <w:rPr>
          <w:rStyle w:val="ac"/>
          <w:lang w:val="en-US"/>
        </w:rPr>
        <w:t>Equality and non-discrimination (art. 5)</w:t>
      </w:r>
    </w:p>
    <w:p w14:paraId="49564CF8" w14:textId="77777777" w:rsidR="007135AD" w:rsidRPr="00075D9E" w:rsidRDefault="007135AD" w:rsidP="007135AD">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0ED3AF4C" w14:textId="2E7BD634" w:rsidR="007135AD" w:rsidRPr="00075D9E" w:rsidRDefault="00755C26" w:rsidP="007135AD">
      <w:pPr>
        <w:pStyle w:val="aa"/>
        <w:numPr>
          <w:ilvl w:val="0"/>
          <w:numId w:val="13"/>
        </w:numPr>
        <w:spacing w:line="252" w:lineRule="auto"/>
        <w:ind w:left="709" w:right="737" w:firstLine="709"/>
        <w:contextualSpacing w:val="0"/>
        <w:jc w:val="both"/>
        <w:rPr>
          <w:lang w:val="en-GB"/>
        </w:rPr>
      </w:pPr>
      <w:r w:rsidRPr="00957783">
        <w:t xml:space="preserve">The lack of a comprehensive legislative framework guaranteeing equal treatment and </w:t>
      </w:r>
      <w:r>
        <w:t xml:space="preserve">protection from discrimination, including the provision of specific measures and individualized support, and protection from the denial of reasonable accommodation, </w:t>
      </w:r>
      <w:r w:rsidRPr="00957783">
        <w:t xml:space="preserve">particularly in such key sectors as education, social </w:t>
      </w:r>
      <w:r>
        <w:t xml:space="preserve">protection </w:t>
      </w:r>
      <w:r w:rsidRPr="00957783">
        <w:t>and the provision of goods and services;</w:t>
      </w:r>
    </w:p>
    <w:p w14:paraId="69F8AAFB" w14:textId="518D6B2E" w:rsidR="007135AD" w:rsidRPr="00075D9E" w:rsidRDefault="00755C26" w:rsidP="007135AD">
      <w:pPr>
        <w:pStyle w:val="aa"/>
        <w:numPr>
          <w:ilvl w:val="0"/>
          <w:numId w:val="13"/>
        </w:numPr>
        <w:spacing w:line="252" w:lineRule="auto"/>
        <w:ind w:left="709" w:right="737" w:firstLine="709"/>
        <w:contextualSpacing w:val="0"/>
        <w:jc w:val="both"/>
        <w:rPr>
          <w:lang w:val="en-GB"/>
        </w:rPr>
      </w:pPr>
      <w:r w:rsidRPr="00957783">
        <w:t>The lack of effective implementation of the existing standards on equality and non-discrimination, including provision of</w:t>
      </w:r>
      <w:r>
        <w:t xml:space="preserve"> specific measures and</w:t>
      </w:r>
      <w:r w:rsidRPr="00957783">
        <w:t xml:space="preserve"> </w:t>
      </w:r>
      <w:r>
        <w:t>individualized support</w:t>
      </w:r>
      <w:r w:rsidRPr="00957783">
        <w:t>, particular</w:t>
      </w:r>
      <w:r>
        <w:t>ly</w:t>
      </w:r>
      <w:r w:rsidRPr="00957783">
        <w:t xml:space="preserve"> in the areas of education for children with disabilities</w:t>
      </w:r>
      <w:r>
        <w:t xml:space="preserve"> and</w:t>
      </w:r>
      <w:r w:rsidRPr="00957783">
        <w:t xml:space="preserve"> protection of refugees</w:t>
      </w:r>
      <w:r>
        <w:t>,</w:t>
      </w:r>
      <w:r w:rsidRPr="00957783">
        <w:t xml:space="preserve"> asylum seekers</w:t>
      </w:r>
      <w:r>
        <w:t xml:space="preserve"> and </w:t>
      </w:r>
      <w:r w:rsidRPr="00CE461B">
        <w:t>migrants</w:t>
      </w:r>
      <w:r w:rsidRPr="00957783">
        <w:t xml:space="preserve"> with disabilities;</w:t>
      </w:r>
    </w:p>
    <w:p w14:paraId="03C45E1E" w14:textId="323C7742" w:rsidR="007135AD" w:rsidRPr="00075D9E" w:rsidRDefault="00755C26" w:rsidP="007135AD">
      <w:pPr>
        <w:pStyle w:val="aa"/>
        <w:numPr>
          <w:ilvl w:val="0"/>
          <w:numId w:val="13"/>
        </w:numPr>
        <w:spacing w:line="252" w:lineRule="auto"/>
        <w:ind w:left="709" w:right="737" w:firstLine="709"/>
        <w:contextualSpacing w:val="0"/>
        <w:jc w:val="both"/>
        <w:rPr>
          <w:lang w:val="en-GB"/>
        </w:rPr>
      </w:pPr>
      <w:r w:rsidRPr="00957783">
        <w:t xml:space="preserve">The delay in the adoption of secondary legislation based on Law </w:t>
      </w:r>
      <w:r>
        <w:t xml:space="preserve">No. </w:t>
      </w:r>
      <w:r w:rsidRPr="00957783">
        <w:t>4488/2017 (</w:t>
      </w:r>
      <w:r>
        <w:t>a</w:t>
      </w:r>
      <w:r w:rsidRPr="00957783">
        <w:t>rt</w:t>
      </w:r>
      <w:r>
        <w:t>.</w:t>
      </w:r>
      <w:r w:rsidRPr="00957783">
        <w:t xml:space="preserve"> 74) extending protection against discrimination on the grounds of disabilit</w:t>
      </w:r>
      <w:r>
        <w:t>y</w:t>
      </w:r>
      <w:r w:rsidRPr="00957783">
        <w:t xml:space="preserve"> in the fields of education and the provision of goods and services.</w:t>
      </w:r>
    </w:p>
    <w:p w14:paraId="1F5B4CD6" w14:textId="60677108" w:rsidR="007135AD" w:rsidRPr="00075D9E" w:rsidRDefault="00755C26" w:rsidP="007135AD">
      <w:pPr>
        <w:pStyle w:val="aa"/>
        <w:numPr>
          <w:ilvl w:val="0"/>
          <w:numId w:val="9"/>
        </w:numPr>
        <w:spacing w:line="252" w:lineRule="auto"/>
        <w:ind w:left="709" w:right="737" w:firstLine="0"/>
        <w:contextualSpacing w:val="0"/>
        <w:jc w:val="both"/>
        <w:rPr>
          <w:b/>
          <w:bCs/>
          <w:lang w:val="en-GB"/>
        </w:rPr>
      </w:pPr>
      <w:r w:rsidRPr="00507004">
        <w:rPr>
          <w:b/>
          <w:bCs/>
        </w:rPr>
        <w:t>Recalling its general comment No. 6 (2018) on equality and non-discrimination, the Committee recommends that the State party:</w:t>
      </w:r>
    </w:p>
    <w:p w14:paraId="0C9F8077" w14:textId="28529526" w:rsidR="007135AD" w:rsidRPr="00075D9E" w:rsidRDefault="00755C26" w:rsidP="007135AD">
      <w:pPr>
        <w:pStyle w:val="aa"/>
        <w:numPr>
          <w:ilvl w:val="0"/>
          <w:numId w:val="14"/>
        </w:numPr>
        <w:spacing w:line="252" w:lineRule="auto"/>
        <w:ind w:left="709" w:right="737" w:firstLine="709"/>
        <w:contextualSpacing w:val="0"/>
        <w:jc w:val="both"/>
        <w:rPr>
          <w:b/>
          <w:bCs/>
          <w:lang w:val="en-GB"/>
        </w:rPr>
      </w:pPr>
      <w:r w:rsidRPr="00507004">
        <w:rPr>
          <w:b/>
          <w:bCs/>
        </w:rPr>
        <w:t>Take legislative measures to ensure protection against discrimination on the grounds of disability, including to provide for specific measures, individualized support and protection from the denial of reasonable accommodation in all areas of life, in line with the Convention;</w:t>
      </w:r>
    </w:p>
    <w:p w14:paraId="5E101D16" w14:textId="27BBF999" w:rsidR="007135AD" w:rsidRPr="00075D9E" w:rsidRDefault="00755C26" w:rsidP="007135AD">
      <w:pPr>
        <w:pStyle w:val="aa"/>
        <w:numPr>
          <w:ilvl w:val="0"/>
          <w:numId w:val="14"/>
        </w:numPr>
        <w:spacing w:line="252" w:lineRule="auto"/>
        <w:ind w:left="709" w:right="737" w:firstLine="709"/>
        <w:contextualSpacing w:val="0"/>
        <w:jc w:val="both"/>
        <w:rPr>
          <w:b/>
          <w:bCs/>
          <w:lang w:val="en-GB"/>
        </w:rPr>
      </w:pPr>
      <w:r w:rsidRPr="00507004">
        <w:rPr>
          <w:b/>
          <w:bCs/>
        </w:rPr>
        <w:t>Improve the implementation of standards on specific measures and individualized support in the public and private sectors, particularly in schools and in relation to refugees, asylum seekers and migrants with disabilities;</w:t>
      </w:r>
    </w:p>
    <w:p w14:paraId="2B38B640" w14:textId="2BB62B09" w:rsidR="007135AD" w:rsidRPr="00075D9E" w:rsidRDefault="00755C26" w:rsidP="007135AD">
      <w:pPr>
        <w:pStyle w:val="aa"/>
        <w:numPr>
          <w:ilvl w:val="0"/>
          <w:numId w:val="14"/>
        </w:numPr>
        <w:spacing w:line="252" w:lineRule="auto"/>
        <w:ind w:left="709" w:right="737" w:firstLine="709"/>
        <w:contextualSpacing w:val="0"/>
        <w:jc w:val="both"/>
        <w:rPr>
          <w:b/>
          <w:bCs/>
          <w:lang w:val="en-GB"/>
        </w:rPr>
      </w:pPr>
      <w:r w:rsidRPr="00507004">
        <w:rPr>
          <w:b/>
          <w:bCs/>
        </w:rPr>
        <w:t>Adopt the secondary legislation required under article 74 of Law No. 4488/2017 to guarantee equal treatment and prohibit discrimination of persons with disabilities in the areas of education and the provision of goods and services;</w:t>
      </w:r>
    </w:p>
    <w:p w14:paraId="39B48640" w14:textId="65F7ED9E" w:rsidR="007135AD" w:rsidRPr="00075D9E" w:rsidRDefault="00755C26" w:rsidP="007135AD">
      <w:pPr>
        <w:pStyle w:val="aa"/>
        <w:numPr>
          <w:ilvl w:val="0"/>
          <w:numId w:val="14"/>
        </w:numPr>
        <w:spacing w:line="252" w:lineRule="auto"/>
        <w:ind w:left="709" w:right="737" w:firstLine="709"/>
        <w:contextualSpacing w:val="0"/>
        <w:jc w:val="both"/>
        <w:rPr>
          <w:b/>
          <w:bCs/>
          <w:lang w:val="en-GB"/>
        </w:rPr>
      </w:pPr>
      <w:proofErr w:type="gramStart"/>
      <w:r w:rsidRPr="00507004">
        <w:rPr>
          <w:b/>
          <w:bCs/>
        </w:rPr>
        <w:t>Take into account</w:t>
      </w:r>
      <w:proofErr w:type="gramEnd"/>
      <w:r w:rsidRPr="00507004">
        <w:rPr>
          <w:b/>
          <w:bCs/>
        </w:rPr>
        <w:t xml:space="preserve"> article 5 of the Convention in the implementation of targets 10.2 and 10.3 of the Sustainable Development Goals.</w:t>
      </w:r>
    </w:p>
    <w:p w14:paraId="5D8F0649" w14:textId="77777777" w:rsidR="007135AD" w:rsidRPr="00AF7000" w:rsidRDefault="007135AD" w:rsidP="00AF7000">
      <w:pPr>
        <w:pStyle w:val="3"/>
        <w:ind w:right="708"/>
        <w:jc w:val="both"/>
        <w:rPr>
          <w:rStyle w:val="ac"/>
        </w:rPr>
      </w:pPr>
      <w:proofErr w:type="spellStart"/>
      <w:r w:rsidRPr="00AF7000">
        <w:rPr>
          <w:rStyle w:val="ac"/>
        </w:rPr>
        <w:t>Women</w:t>
      </w:r>
      <w:proofErr w:type="spellEnd"/>
      <w:r w:rsidRPr="00AF7000">
        <w:rPr>
          <w:rStyle w:val="ac"/>
        </w:rPr>
        <w:t xml:space="preserve"> </w:t>
      </w:r>
      <w:proofErr w:type="spellStart"/>
      <w:r w:rsidRPr="00AF7000">
        <w:rPr>
          <w:rStyle w:val="ac"/>
        </w:rPr>
        <w:t>with</w:t>
      </w:r>
      <w:proofErr w:type="spellEnd"/>
      <w:r w:rsidRPr="00AF7000">
        <w:rPr>
          <w:rStyle w:val="ac"/>
        </w:rPr>
        <w:t xml:space="preserve"> </w:t>
      </w:r>
      <w:proofErr w:type="spellStart"/>
      <w:r w:rsidRPr="00AF7000">
        <w:rPr>
          <w:rStyle w:val="ac"/>
        </w:rPr>
        <w:t>disabilities</w:t>
      </w:r>
      <w:proofErr w:type="spellEnd"/>
      <w:r w:rsidRPr="00AF7000">
        <w:rPr>
          <w:rStyle w:val="ac"/>
        </w:rPr>
        <w:t xml:space="preserve"> (</w:t>
      </w:r>
      <w:proofErr w:type="spellStart"/>
      <w:r w:rsidRPr="00AF7000">
        <w:rPr>
          <w:rStyle w:val="ac"/>
        </w:rPr>
        <w:t>art</w:t>
      </w:r>
      <w:proofErr w:type="spellEnd"/>
      <w:r w:rsidRPr="00AF7000">
        <w:rPr>
          <w:rStyle w:val="ac"/>
        </w:rPr>
        <w:t>. 6)</w:t>
      </w:r>
    </w:p>
    <w:p w14:paraId="52F111D5" w14:textId="77777777" w:rsidR="007135AD" w:rsidRPr="00075D9E" w:rsidRDefault="007135AD" w:rsidP="007135AD">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05460720" w14:textId="0CFC313D" w:rsidR="007135AD" w:rsidRPr="00075D9E" w:rsidRDefault="00755C26" w:rsidP="007135AD">
      <w:pPr>
        <w:pStyle w:val="aa"/>
        <w:numPr>
          <w:ilvl w:val="0"/>
          <w:numId w:val="15"/>
        </w:numPr>
        <w:spacing w:line="252" w:lineRule="auto"/>
        <w:ind w:left="709" w:right="737" w:firstLine="709"/>
        <w:contextualSpacing w:val="0"/>
        <w:jc w:val="both"/>
        <w:rPr>
          <w:lang w:val="en-GB"/>
        </w:rPr>
      </w:pPr>
      <w:r>
        <w:t xml:space="preserve">The lack of a comprehensive gender equality policy and strategy and of specific legislation </w:t>
      </w:r>
      <w:r w:rsidRPr="0028233E">
        <w:t>containing concrete measure</w:t>
      </w:r>
      <w:r>
        <w:t>s</w:t>
      </w:r>
      <w:r w:rsidRPr="0028233E">
        <w:t xml:space="preserve"> and timelines</w:t>
      </w:r>
      <w:r>
        <w:t xml:space="preserve"> to address</w:t>
      </w:r>
      <w:r w:rsidRPr="0028233E">
        <w:t xml:space="preserve"> multiple and intersectional discrimination faced by women and girls with disabilities</w:t>
      </w:r>
      <w:r>
        <w:t>, including Roma women and girls with disabilities</w:t>
      </w:r>
      <w:r w:rsidRPr="0042665B">
        <w:t>;</w:t>
      </w:r>
    </w:p>
    <w:p w14:paraId="6A8C1BEE" w14:textId="6771F731" w:rsidR="007135AD" w:rsidRPr="00075D9E" w:rsidRDefault="00755C26" w:rsidP="007135AD">
      <w:pPr>
        <w:pStyle w:val="aa"/>
        <w:numPr>
          <w:ilvl w:val="0"/>
          <w:numId w:val="15"/>
        </w:numPr>
        <w:spacing w:line="252" w:lineRule="auto"/>
        <w:ind w:left="709" w:right="737" w:firstLine="709"/>
        <w:contextualSpacing w:val="0"/>
        <w:jc w:val="both"/>
        <w:rPr>
          <w:lang w:val="en-GB"/>
        </w:rPr>
      </w:pPr>
      <w:r>
        <w:t xml:space="preserve">The lack of information about the implementation of the National Action Plan on Gender Equality 2016–2020 and the results </w:t>
      </w:r>
      <w:r w:rsidRPr="0028233E">
        <w:t>achieved in relation to</w:t>
      </w:r>
      <w:r>
        <w:rPr>
          <w:color w:val="83A343"/>
        </w:rPr>
        <w:t xml:space="preserve"> </w:t>
      </w:r>
      <w:r>
        <w:t>women and girls with disabilities, and about measures taken to promote the participation of women with disabilities in all decision-making processes.</w:t>
      </w:r>
    </w:p>
    <w:p w14:paraId="1C187A57" w14:textId="5DECECDB" w:rsidR="007135AD" w:rsidRPr="00075D9E" w:rsidRDefault="00755C26" w:rsidP="007135AD">
      <w:pPr>
        <w:pStyle w:val="aa"/>
        <w:numPr>
          <w:ilvl w:val="0"/>
          <w:numId w:val="9"/>
        </w:numPr>
        <w:spacing w:line="252" w:lineRule="auto"/>
        <w:ind w:left="709" w:right="737" w:firstLine="0"/>
        <w:contextualSpacing w:val="0"/>
        <w:jc w:val="both"/>
        <w:rPr>
          <w:b/>
          <w:bCs/>
          <w:lang w:val="en-GB"/>
        </w:rPr>
      </w:pPr>
      <w:r w:rsidRPr="00672E6D">
        <w:rPr>
          <w:b/>
          <w:bCs/>
        </w:rPr>
        <w:lastRenderedPageBreak/>
        <w:t>With reference to its general comment No. 3 (2016) on women and girls with disabilities, and in view of targets 5.1, 5.2 and 5.5 of the Sustainable Development Goals, the Committee recommends that the State party:</w:t>
      </w:r>
    </w:p>
    <w:p w14:paraId="721A1F43" w14:textId="46D325D2" w:rsidR="007135AD" w:rsidRPr="00075D9E" w:rsidRDefault="00755C26" w:rsidP="007135AD">
      <w:pPr>
        <w:pStyle w:val="aa"/>
        <w:numPr>
          <w:ilvl w:val="0"/>
          <w:numId w:val="16"/>
        </w:numPr>
        <w:spacing w:line="252" w:lineRule="auto"/>
        <w:ind w:left="709" w:right="737" w:firstLine="709"/>
        <w:contextualSpacing w:val="0"/>
        <w:jc w:val="both"/>
        <w:rPr>
          <w:b/>
          <w:bCs/>
          <w:lang w:val="en-GB"/>
        </w:rPr>
      </w:pPr>
      <w:r w:rsidRPr="00672E6D">
        <w:rPr>
          <w:b/>
          <w:bCs/>
        </w:rPr>
        <w:t>Adopt an effective policy and strategy containing the necessary mechanisms to ensure the full protection of women and girls with disabilities against discrimination and to ensure the enjoyment of their rights, in line with the Convention;</w:t>
      </w:r>
    </w:p>
    <w:p w14:paraId="6F2E4E5D" w14:textId="5AB3B8E8" w:rsidR="007135AD" w:rsidRPr="00075D9E" w:rsidRDefault="00755C26" w:rsidP="007135AD">
      <w:pPr>
        <w:pStyle w:val="aa"/>
        <w:numPr>
          <w:ilvl w:val="0"/>
          <w:numId w:val="16"/>
        </w:numPr>
        <w:spacing w:line="252" w:lineRule="auto"/>
        <w:ind w:left="709" w:right="737" w:firstLine="709"/>
        <w:contextualSpacing w:val="0"/>
        <w:jc w:val="both"/>
        <w:rPr>
          <w:b/>
          <w:bCs/>
          <w:lang w:val="en-GB"/>
        </w:rPr>
      </w:pPr>
      <w:r w:rsidRPr="00672E6D">
        <w:rPr>
          <w:b/>
          <w:bCs/>
        </w:rPr>
        <w:t xml:space="preserve">Incorporate a disability perspective into all gender-equality policies and </w:t>
      </w:r>
      <w:proofErr w:type="spellStart"/>
      <w:r w:rsidRPr="00672E6D">
        <w:rPr>
          <w:b/>
          <w:bCs/>
        </w:rPr>
        <w:t>programmes</w:t>
      </w:r>
      <w:proofErr w:type="spellEnd"/>
      <w:r w:rsidRPr="00672E6D">
        <w:rPr>
          <w:b/>
          <w:bCs/>
        </w:rPr>
        <w:t>, in all areas of life, and promote the effective participation of women with disabilities in all decision-making processes;</w:t>
      </w:r>
    </w:p>
    <w:p w14:paraId="5E813DE5" w14:textId="3D6869FA" w:rsidR="007135AD" w:rsidRPr="00075D9E" w:rsidRDefault="00755C26" w:rsidP="007135AD">
      <w:pPr>
        <w:pStyle w:val="aa"/>
        <w:numPr>
          <w:ilvl w:val="0"/>
          <w:numId w:val="16"/>
        </w:numPr>
        <w:spacing w:line="252" w:lineRule="auto"/>
        <w:ind w:left="709" w:right="737" w:firstLine="709"/>
        <w:contextualSpacing w:val="0"/>
        <w:jc w:val="both"/>
        <w:rPr>
          <w:b/>
          <w:bCs/>
          <w:lang w:val="en-GB"/>
        </w:rPr>
      </w:pPr>
      <w:r w:rsidRPr="00672E6D">
        <w:rPr>
          <w:b/>
          <w:bCs/>
        </w:rPr>
        <w:t>Take effective measures to prevent and combat multiple and intersectional discrimination and gender-based violence against women and girls with disabilities, including Roma women and girls with disabilities.</w:t>
      </w:r>
    </w:p>
    <w:p w14:paraId="1F305AA0" w14:textId="77777777" w:rsidR="0012444B" w:rsidRPr="00AF7000" w:rsidRDefault="0012444B" w:rsidP="00AF7000">
      <w:pPr>
        <w:pStyle w:val="3"/>
        <w:ind w:right="708"/>
        <w:jc w:val="both"/>
        <w:rPr>
          <w:rStyle w:val="ac"/>
        </w:rPr>
      </w:pPr>
      <w:r w:rsidRPr="00AF7000">
        <w:rPr>
          <w:rStyle w:val="ac"/>
        </w:rPr>
        <w:t xml:space="preserve">Children </w:t>
      </w:r>
      <w:proofErr w:type="spellStart"/>
      <w:r w:rsidRPr="00AF7000">
        <w:rPr>
          <w:rStyle w:val="ac"/>
        </w:rPr>
        <w:t>with</w:t>
      </w:r>
      <w:proofErr w:type="spellEnd"/>
      <w:r w:rsidRPr="00AF7000">
        <w:rPr>
          <w:rStyle w:val="ac"/>
        </w:rPr>
        <w:t xml:space="preserve"> </w:t>
      </w:r>
      <w:proofErr w:type="spellStart"/>
      <w:r w:rsidRPr="00AF7000">
        <w:rPr>
          <w:rStyle w:val="ac"/>
        </w:rPr>
        <w:t>disabilities</w:t>
      </w:r>
      <w:proofErr w:type="spellEnd"/>
      <w:r w:rsidRPr="00AF7000">
        <w:rPr>
          <w:rStyle w:val="ac"/>
        </w:rPr>
        <w:t xml:space="preserve"> (</w:t>
      </w:r>
      <w:proofErr w:type="spellStart"/>
      <w:r w:rsidRPr="00AF7000">
        <w:rPr>
          <w:rStyle w:val="ac"/>
        </w:rPr>
        <w:t>art</w:t>
      </w:r>
      <w:proofErr w:type="spellEnd"/>
      <w:r w:rsidRPr="00AF7000">
        <w:rPr>
          <w:rStyle w:val="ac"/>
        </w:rPr>
        <w:t>. 7)</w:t>
      </w:r>
    </w:p>
    <w:p w14:paraId="1D117D33" w14:textId="77777777" w:rsidR="0012444B" w:rsidRPr="00075D9E" w:rsidRDefault="0012444B" w:rsidP="0012444B">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42FCD589" w14:textId="2751B68F" w:rsidR="0012444B" w:rsidRPr="00075D9E" w:rsidRDefault="00755C26" w:rsidP="0012444B">
      <w:pPr>
        <w:pStyle w:val="aa"/>
        <w:numPr>
          <w:ilvl w:val="0"/>
          <w:numId w:val="17"/>
        </w:numPr>
        <w:spacing w:line="252" w:lineRule="auto"/>
        <w:ind w:left="709" w:right="737" w:firstLine="709"/>
        <w:contextualSpacing w:val="0"/>
        <w:jc w:val="both"/>
        <w:rPr>
          <w:lang w:val="en-GB"/>
        </w:rPr>
      </w:pPr>
      <w:r>
        <w:t>The protracted</w:t>
      </w:r>
      <w:r w:rsidRPr="002A5EE4">
        <w:t xml:space="preserve"> </w:t>
      </w:r>
      <w:r>
        <w:t xml:space="preserve">nature of the </w:t>
      </w:r>
      <w:r w:rsidRPr="002A5EE4">
        <w:t>deinstitutionali</w:t>
      </w:r>
      <w:r>
        <w:t>z</w:t>
      </w:r>
      <w:r w:rsidRPr="002A5EE4">
        <w:t>ation</w:t>
      </w:r>
      <w:r>
        <w:t xml:space="preserve"> of children with disabilities;</w:t>
      </w:r>
    </w:p>
    <w:p w14:paraId="7898B199" w14:textId="3E91461C" w:rsidR="0012444B" w:rsidRPr="00075D9E" w:rsidRDefault="00755C26" w:rsidP="0012444B">
      <w:pPr>
        <w:pStyle w:val="aa"/>
        <w:numPr>
          <w:ilvl w:val="0"/>
          <w:numId w:val="17"/>
        </w:numPr>
        <w:spacing w:line="252" w:lineRule="auto"/>
        <w:ind w:left="709" w:right="737" w:firstLine="709"/>
        <w:contextualSpacing w:val="0"/>
        <w:jc w:val="both"/>
        <w:rPr>
          <w:lang w:val="en-GB"/>
        </w:rPr>
      </w:pPr>
      <w:r w:rsidRPr="002A5EE4">
        <w:t xml:space="preserve">The scarcity of available information on accessible mechanisms and concrete measures taken to ensure that children with disabilities enjoy their right to be heard and to have their views </w:t>
      </w:r>
      <w:proofErr w:type="gramStart"/>
      <w:r w:rsidRPr="002A5EE4">
        <w:t>taken into account</w:t>
      </w:r>
      <w:proofErr w:type="gramEnd"/>
      <w:r w:rsidRPr="002A5EE4">
        <w:t xml:space="preserve"> in all matters affecting them.</w:t>
      </w:r>
    </w:p>
    <w:p w14:paraId="14E229B4" w14:textId="03B9B437" w:rsidR="0012444B" w:rsidRPr="00075D9E" w:rsidRDefault="00755C26" w:rsidP="0012444B">
      <w:pPr>
        <w:pStyle w:val="aa"/>
        <w:numPr>
          <w:ilvl w:val="0"/>
          <w:numId w:val="9"/>
        </w:numPr>
        <w:spacing w:line="252" w:lineRule="auto"/>
        <w:ind w:left="709" w:right="737" w:firstLine="0"/>
        <w:contextualSpacing w:val="0"/>
        <w:jc w:val="both"/>
        <w:rPr>
          <w:b/>
          <w:bCs/>
          <w:lang w:val="en-GB"/>
        </w:rPr>
      </w:pPr>
      <w:r w:rsidRPr="00467276">
        <w:rPr>
          <w:b/>
          <w:bCs/>
        </w:rPr>
        <w:t>The Committee recommends that the State party give primary consideration to the best interests of the child and:</w:t>
      </w:r>
    </w:p>
    <w:p w14:paraId="4366A041" w14:textId="6E466D59" w:rsidR="0012444B" w:rsidRPr="00075D9E" w:rsidRDefault="00755C26" w:rsidP="0012444B">
      <w:pPr>
        <w:pStyle w:val="aa"/>
        <w:numPr>
          <w:ilvl w:val="0"/>
          <w:numId w:val="18"/>
        </w:numPr>
        <w:spacing w:line="252" w:lineRule="auto"/>
        <w:ind w:left="709" w:right="737" w:firstLine="709"/>
        <w:contextualSpacing w:val="0"/>
        <w:jc w:val="both"/>
        <w:rPr>
          <w:b/>
          <w:bCs/>
          <w:lang w:val="en-GB"/>
        </w:rPr>
      </w:pPr>
      <w:r w:rsidRPr="00467276">
        <w:rPr>
          <w:b/>
          <w:bCs/>
        </w:rPr>
        <w:t>Ensure the expeditious deinstitutionalization of children with disabilities and take effective measures to guarantee their right to be cared for by their parents, extended family, safe foster or adoptive family; provide children with disabilities with quality early intervention, as well as other health-care and educational services, equally available in all urban and rural areas, endowed with sufficient resources, and designed in close consultation with and the active involvement of children with disabilities and their parents, through their representative organizations;</w:t>
      </w:r>
    </w:p>
    <w:p w14:paraId="531EAA7D" w14:textId="3BAC13E3" w:rsidR="0012444B" w:rsidRPr="00075D9E" w:rsidRDefault="00755C26" w:rsidP="0012444B">
      <w:pPr>
        <w:pStyle w:val="aa"/>
        <w:numPr>
          <w:ilvl w:val="0"/>
          <w:numId w:val="18"/>
        </w:numPr>
        <w:spacing w:line="252" w:lineRule="auto"/>
        <w:ind w:left="709" w:right="737" w:firstLine="709"/>
        <w:contextualSpacing w:val="0"/>
        <w:jc w:val="both"/>
        <w:rPr>
          <w:b/>
          <w:bCs/>
          <w:lang w:val="en-GB"/>
        </w:rPr>
      </w:pPr>
      <w:r w:rsidRPr="00467276">
        <w:rPr>
          <w:b/>
          <w:bCs/>
        </w:rPr>
        <w:t xml:space="preserve">Develop a comprehensive strategy and accessible services for the full and effective participation of children with disabilities in all decision-making processes affecting their lives, guaranteeing their right to have their views </w:t>
      </w:r>
      <w:proofErr w:type="gramStart"/>
      <w:r w:rsidRPr="00467276">
        <w:rPr>
          <w:b/>
          <w:bCs/>
        </w:rPr>
        <w:t>taken into account</w:t>
      </w:r>
      <w:proofErr w:type="gramEnd"/>
      <w:r w:rsidRPr="00467276">
        <w:rPr>
          <w:b/>
          <w:bCs/>
        </w:rPr>
        <w:t xml:space="preserve"> in all matters affecting them.</w:t>
      </w:r>
    </w:p>
    <w:p w14:paraId="5A7F652F" w14:textId="77777777" w:rsidR="0098306A" w:rsidRPr="00AF7000" w:rsidRDefault="0098306A" w:rsidP="00AF7000">
      <w:pPr>
        <w:pStyle w:val="3"/>
        <w:ind w:right="708"/>
        <w:jc w:val="both"/>
        <w:rPr>
          <w:rStyle w:val="ac"/>
        </w:rPr>
      </w:pPr>
      <w:proofErr w:type="spellStart"/>
      <w:r w:rsidRPr="00AF7000">
        <w:rPr>
          <w:rStyle w:val="ac"/>
        </w:rPr>
        <w:t>Accessibility</w:t>
      </w:r>
      <w:proofErr w:type="spellEnd"/>
      <w:r w:rsidRPr="00AF7000">
        <w:rPr>
          <w:rStyle w:val="ac"/>
        </w:rPr>
        <w:t xml:space="preserve"> (</w:t>
      </w:r>
      <w:proofErr w:type="spellStart"/>
      <w:r w:rsidRPr="00AF7000">
        <w:rPr>
          <w:rStyle w:val="ac"/>
        </w:rPr>
        <w:t>art</w:t>
      </w:r>
      <w:proofErr w:type="spellEnd"/>
      <w:r w:rsidRPr="00AF7000">
        <w:rPr>
          <w:rStyle w:val="ac"/>
        </w:rPr>
        <w:t>. 9)</w:t>
      </w:r>
    </w:p>
    <w:p w14:paraId="6459ABDE" w14:textId="77777777" w:rsidR="0098306A" w:rsidRPr="00075D9E" w:rsidRDefault="0098306A" w:rsidP="0098306A">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5F233DC9" w14:textId="43FB97E5" w:rsidR="0098306A" w:rsidRPr="00075D9E" w:rsidRDefault="00755C26" w:rsidP="0098306A">
      <w:pPr>
        <w:pStyle w:val="aa"/>
        <w:numPr>
          <w:ilvl w:val="0"/>
          <w:numId w:val="19"/>
        </w:numPr>
        <w:spacing w:line="252" w:lineRule="auto"/>
        <w:ind w:left="709" w:right="737" w:firstLine="709"/>
        <w:contextualSpacing w:val="0"/>
        <w:jc w:val="both"/>
        <w:rPr>
          <w:lang w:val="en-GB"/>
        </w:rPr>
      </w:pPr>
      <w:r w:rsidRPr="00DE157F">
        <w:t xml:space="preserve">The slow progress </w:t>
      </w:r>
      <w:r>
        <w:t xml:space="preserve">being made </w:t>
      </w:r>
      <w:r w:rsidRPr="00DE157F">
        <w:t xml:space="preserve">in the implementation of the existing legal framework on accessibility, including the delay in the adoption of the relevant secondary legislation, in particular the secondary legislation </w:t>
      </w:r>
      <w:r>
        <w:t>provided for under</w:t>
      </w:r>
      <w:r w:rsidRPr="00DE157F">
        <w:t xml:space="preserve"> Law</w:t>
      </w:r>
      <w:r>
        <w:t>s</w:t>
      </w:r>
      <w:r w:rsidRPr="00DE157F">
        <w:t xml:space="preserve"> </w:t>
      </w:r>
      <w:r>
        <w:t xml:space="preserve">No. </w:t>
      </w:r>
      <w:r w:rsidRPr="00DE157F">
        <w:t xml:space="preserve">4030/2011 and </w:t>
      </w:r>
      <w:r>
        <w:t>No.</w:t>
      </w:r>
      <w:r w:rsidRPr="00DE157F">
        <w:t xml:space="preserve"> 4067/2012 in relation to </w:t>
      </w:r>
      <w:r>
        <w:t xml:space="preserve">the </w:t>
      </w:r>
      <w:r w:rsidRPr="00DE157F">
        <w:t xml:space="preserve">accessibility </w:t>
      </w:r>
      <w:r w:rsidRPr="00CD091F">
        <w:t>study</w:t>
      </w:r>
      <w:r w:rsidRPr="00DE157F">
        <w:t xml:space="preserve"> for the issuance of building permits and the adaptation of existing buildings</w:t>
      </w:r>
      <w:r>
        <w:t xml:space="preserve">. It is also concerned about </w:t>
      </w:r>
      <w:r w:rsidRPr="00DE157F">
        <w:t xml:space="preserve">the delay in the establishment of the necessary implementing mechanisms, </w:t>
      </w:r>
      <w:proofErr w:type="gramStart"/>
      <w:r w:rsidRPr="00DE157F">
        <w:t>in particular the</w:t>
      </w:r>
      <w:proofErr w:type="gramEnd"/>
      <w:r w:rsidRPr="00DE157F">
        <w:t xml:space="preserve"> </w:t>
      </w:r>
      <w:r>
        <w:t>a</w:t>
      </w:r>
      <w:r w:rsidRPr="00DE157F">
        <w:t xml:space="preserve">ccessibility </w:t>
      </w:r>
      <w:r>
        <w:t>c</w:t>
      </w:r>
      <w:r w:rsidRPr="00DE157F">
        <w:t xml:space="preserve">ommittees </w:t>
      </w:r>
      <w:r>
        <w:t>provided for</w:t>
      </w:r>
      <w:r w:rsidRPr="00DE157F">
        <w:t xml:space="preserve"> </w:t>
      </w:r>
      <w:r>
        <w:t>i</w:t>
      </w:r>
      <w:r w:rsidRPr="00DE157F">
        <w:t xml:space="preserve">n Law </w:t>
      </w:r>
      <w:r>
        <w:t xml:space="preserve">No. </w:t>
      </w:r>
      <w:r w:rsidRPr="00DE157F">
        <w:t>4495/2017;</w:t>
      </w:r>
    </w:p>
    <w:p w14:paraId="66063590" w14:textId="05DAD2D0" w:rsidR="0098306A" w:rsidRPr="00075D9E" w:rsidRDefault="00755C26" w:rsidP="0098306A">
      <w:pPr>
        <w:pStyle w:val="aa"/>
        <w:numPr>
          <w:ilvl w:val="0"/>
          <w:numId w:val="19"/>
        </w:numPr>
        <w:spacing w:line="252" w:lineRule="auto"/>
        <w:ind w:left="709" w:right="737" w:firstLine="709"/>
        <w:contextualSpacing w:val="0"/>
        <w:jc w:val="both"/>
        <w:rPr>
          <w:lang w:val="en-GB"/>
        </w:rPr>
      </w:pPr>
      <w:r w:rsidRPr="00DC2DE0">
        <w:t xml:space="preserve">The absence of a national strategy on the implementation of accessibility standards </w:t>
      </w:r>
      <w:r>
        <w:t>governing</w:t>
      </w:r>
      <w:r w:rsidRPr="00DC2DE0">
        <w:t xml:space="preserve"> the built environment, goods and services, including transport, media and </w:t>
      </w:r>
      <w:r>
        <w:t xml:space="preserve">information and </w:t>
      </w:r>
      <w:r w:rsidRPr="00DC2DE0">
        <w:t>communication services, in both the public and the private sector</w:t>
      </w:r>
      <w:r>
        <w:t>s</w:t>
      </w:r>
      <w:r w:rsidRPr="00DC2DE0">
        <w:t>.</w:t>
      </w:r>
    </w:p>
    <w:p w14:paraId="1741C495" w14:textId="6817B3A9" w:rsidR="0098306A" w:rsidRPr="00075D9E" w:rsidRDefault="00755C26" w:rsidP="0098306A">
      <w:pPr>
        <w:pStyle w:val="aa"/>
        <w:numPr>
          <w:ilvl w:val="0"/>
          <w:numId w:val="9"/>
        </w:numPr>
        <w:spacing w:line="252" w:lineRule="auto"/>
        <w:ind w:left="709" w:right="737" w:firstLine="0"/>
        <w:contextualSpacing w:val="0"/>
        <w:jc w:val="both"/>
        <w:rPr>
          <w:b/>
          <w:bCs/>
          <w:lang w:val="en-GB"/>
        </w:rPr>
      </w:pPr>
      <w:r w:rsidRPr="00F21DE4">
        <w:rPr>
          <w:b/>
          <w:bCs/>
        </w:rPr>
        <w:t xml:space="preserve">The Committee recommends that the State party, </w:t>
      </w:r>
      <w:proofErr w:type="gramStart"/>
      <w:r w:rsidRPr="00F21DE4">
        <w:rPr>
          <w:b/>
          <w:bCs/>
        </w:rPr>
        <w:t>in light of</w:t>
      </w:r>
      <w:proofErr w:type="gramEnd"/>
      <w:r w:rsidRPr="00F21DE4">
        <w:rPr>
          <w:b/>
          <w:bCs/>
        </w:rPr>
        <w:t xml:space="preserve"> its general comment No. 2 (2014) on accessibility and taking into account Sustainable Development Goals 9 and 11, particularly targets 11.2 and 11.7:</w:t>
      </w:r>
    </w:p>
    <w:p w14:paraId="511F57DA" w14:textId="6F304322" w:rsidR="0098306A" w:rsidRPr="00075D9E" w:rsidRDefault="00755C26" w:rsidP="0098306A">
      <w:pPr>
        <w:pStyle w:val="aa"/>
        <w:numPr>
          <w:ilvl w:val="0"/>
          <w:numId w:val="20"/>
        </w:numPr>
        <w:spacing w:line="252" w:lineRule="auto"/>
        <w:ind w:left="709" w:right="737" w:firstLine="709"/>
        <w:contextualSpacing w:val="0"/>
        <w:jc w:val="both"/>
        <w:rPr>
          <w:b/>
          <w:bCs/>
          <w:lang w:val="en-GB"/>
        </w:rPr>
      </w:pPr>
      <w:r w:rsidRPr="00F21DE4">
        <w:rPr>
          <w:b/>
          <w:bCs/>
        </w:rPr>
        <w:t xml:space="preserve">Adopt the necessary legal and other measures, including the adoption of regulations and a comprehensive national action plan and long-term strategy on accessibility with </w:t>
      </w:r>
      <w:proofErr w:type="gramStart"/>
      <w:r w:rsidRPr="00F21DE4">
        <w:rPr>
          <w:b/>
          <w:bCs/>
        </w:rPr>
        <w:t>sufficient</w:t>
      </w:r>
      <w:proofErr w:type="gramEnd"/>
      <w:r w:rsidRPr="00F21DE4">
        <w:rPr>
          <w:b/>
          <w:bCs/>
        </w:rPr>
        <w:t xml:space="preserve"> budget allocations, concrete deadlines and an effective monitoring mechanism, in close consultation and with the active involvement of persons with disabilities through their representative organizations;</w:t>
      </w:r>
    </w:p>
    <w:p w14:paraId="3A7A2A3A" w14:textId="3A332C19" w:rsidR="0098306A" w:rsidRPr="00075D9E" w:rsidRDefault="00755C26" w:rsidP="0098306A">
      <w:pPr>
        <w:pStyle w:val="aa"/>
        <w:numPr>
          <w:ilvl w:val="0"/>
          <w:numId w:val="20"/>
        </w:numPr>
        <w:spacing w:line="252" w:lineRule="auto"/>
        <w:ind w:left="709" w:right="737" w:firstLine="709"/>
        <w:contextualSpacing w:val="0"/>
        <w:jc w:val="both"/>
        <w:rPr>
          <w:b/>
          <w:bCs/>
          <w:lang w:val="en-GB"/>
        </w:rPr>
      </w:pPr>
      <w:r w:rsidRPr="00F21DE4">
        <w:rPr>
          <w:b/>
          <w:bCs/>
        </w:rPr>
        <w:t xml:space="preserve">Take the necessary measures to guarantee the accessibility of the built environment, goods and services, particularly the transport system in urban and rural areas, </w:t>
      </w:r>
      <w:r w:rsidRPr="00F21DE4">
        <w:rPr>
          <w:b/>
          <w:bCs/>
        </w:rPr>
        <w:lastRenderedPageBreak/>
        <w:t>public and social media, and provide training to service providers, engineers, architects and urban planners on accessibility issues faced by persons with disabilities.</w:t>
      </w:r>
    </w:p>
    <w:p w14:paraId="7BB2B95A" w14:textId="77777777" w:rsidR="0098306A" w:rsidRPr="002B2BD0" w:rsidRDefault="0098306A" w:rsidP="00AF7000">
      <w:pPr>
        <w:pStyle w:val="3"/>
        <w:ind w:right="708"/>
        <w:jc w:val="both"/>
        <w:rPr>
          <w:rStyle w:val="ac"/>
          <w:lang w:val="en-US"/>
        </w:rPr>
      </w:pPr>
      <w:r w:rsidRPr="002B2BD0">
        <w:rPr>
          <w:rStyle w:val="ac"/>
          <w:lang w:val="en-US"/>
        </w:rPr>
        <w:t>Situations of risk and humanitarian emergencies (art. 11)</w:t>
      </w:r>
    </w:p>
    <w:p w14:paraId="127D9A13" w14:textId="77777777" w:rsidR="0098306A" w:rsidRPr="00075D9E" w:rsidRDefault="0098306A" w:rsidP="0098306A">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778C7F6D" w14:textId="58BC17A1" w:rsidR="0098306A" w:rsidRPr="00075D9E" w:rsidRDefault="00755C26" w:rsidP="0098306A">
      <w:pPr>
        <w:pStyle w:val="aa"/>
        <w:numPr>
          <w:ilvl w:val="0"/>
          <w:numId w:val="21"/>
        </w:numPr>
        <w:spacing w:line="252" w:lineRule="auto"/>
        <w:ind w:left="709" w:right="737" w:firstLine="709"/>
        <w:contextualSpacing w:val="0"/>
        <w:jc w:val="both"/>
        <w:rPr>
          <w:lang w:val="en-GB"/>
        </w:rPr>
      </w:pPr>
      <w:r>
        <w:t xml:space="preserve">The lack of standards governing the administration and services provided for persons with disabilities </w:t>
      </w:r>
      <w:r w:rsidRPr="0098132B">
        <w:t>in general situations of risk</w:t>
      </w:r>
      <w:r>
        <w:t xml:space="preserve"> and in refugee and asylum processes, and the compliance of the current risk management practices with the Sendai Framework for Disaster Risk Reduction </w:t>
      </w:r>
      <w:r w:rsidRPr="00CE4068">
        <w:t>2015–2030;</w:t>
      </w:r>
    </w:p>
    <w:p w14:paraId="64015F19" w14:textId="59E5CC1C" w:rsidR="0098306A" w:rsidRPr="00075D9E" w:rsidRDefault="00755C26" w:rsidP="0098306A">
      <w:pPr>
        <w:pStyle w:val="aa"/>
        <w:numPr>
          <w:ilvl w:val="0"/>
          <w:numId w:val="21"/>
        </w:numPr>
        <w:spacing w:line="252" w:lineRule="auto"/>
        <w:ind w:left="709" w:right="737" w:firstLine="709"/>
        <w:contextualSpacing w:val="0"/>
        <w:jc w:val="both"/>
        <w:rPr>
          <w:lang w:val="en-GB"/>
        </w:rPr>
      </w:pPr>
      <w:r>
        <w:t>The i</w:t>
      </w:r>
      <w:r w:rsidRPr="00CE4068">
        <w:t>nsufficient measures taken to identify asylum seekers</w:t>
      </w:r>
      <w:r w:rsidRPr="006F51B8">
        <w:t xml:space="preserve"> </w:t>
      </w:r>
      <w:r w:rsidRPr="00CE4068">
        <w:t>with disabilities</w:t>
      </w:r>
      <w:r>
        <w:t>,</w:t>
      </w:r>
      <w:r w:rsidRPr="00CE4068">
        <w:t xml:space="preserve"> refugees</w:t>
      </w:r>
      <w:r>
        <w:t xml:space="preserve"> </w:t>
      </w:r>
      <w:r w:rsidRPr="00CE4068">
        <w:t>with disabilities</w:t>
      </w:r>
      <w:r>
        <w:t xml:space="preserve"> and persons </w:t>
      </w:r>
      <w:r w:rsidRPr="00CE4068">
        <w:t>with disabilities</w:t>
      </w:r>
      <w:r>
        <w:t xml:space="preserve"> who are in refugee-like situations who are </w:t>
      </w:r>
      <w:r w:rsidRPr="00CE4068">
        <w:t>arriving in the State party, to ensure their access to health</w:t>
      </w:r>
      <w:r>
        <w:t xml:space="preserve"> </w:t>
      </w:r>
      <w:r w:rsidRPr="00CE4068">
        <w:t>care,</w:t>
      </w:r>
      <w:r>
        <w:t xml:space="preserve"> </w:t>
      </w:r>
      <w:r w:rsidRPr="00CE4068">
        <w:t>adequate accommodation, basic facilities, security and safety, a</w:t>
      </w:r>
      <w:r>
        <w:t>nd</w:t>
      </w:r>
      <w:r w:rsidRPr="00CE4068">
        <w:t xml:space="preserve"> </w:t>
      </w:r>
      <w:r>
        <w:t>to take specific measures and provide for individualized support</w:t>
      </w:r>
      <w:r w:rsidRPr="00CE4068">
        <w:t>,</w:t>
      </w:r>
      <w:r>
        <w:t xml:space="preserve"> such as personal assistance,</w:t>
      </w:r>
      <w:r w:rsidRPr="00CE4068">
        <w:t xml:space="preserve"> particular</w:t>
      </w:r>
      <w:r>
        <w:t>ly</w:t>
      </w:r>
      <w:r w:rsidRPr="00CE4068">
        <w:t xml:space="preserve"> </w:t>
      </w:r>
      <w:r>
        <w:t>for</w:t>
      </w:r>
      <w:r w:rsidRPr="00CE4068">
        <w:t xml:space="preserve"> women and children with disabilities.</w:t>
      </w:r>
    </w:p>
    <w:p w14:paraId="23AA2E81" w14:textId="77777777" w:rsidR="0098306A" w:rsidRPr="00075D9E" w:rsidRDefault="0098306A" w:rsidP="0098306A">
      <w:pPr>
        <w:pStyle w:val="aa"/>
        <w:numPr>
          <w:ilvl w:val="0"/>
          <w:numId w:val="9"/>
        </w:numPr>
        <w:spacing w:line="252" w:lineRule="auto"/>
        <w:ind w:left="709" w:right="737" w:firstLine="0"/>
        <w:contextualSpacing w:val="0"/>
        <w:jc w:val="both"/>
        <w:rPr>
          <w:b/>
          <w:bCs/>
          <w:lang w:val="en-GB"/>
        </w:rPr>
      </w:pPr>
      <w:r w:rsidRPr="00075D9E">
        <w:rPr>
          <w:b/>
          <w:bCs/>
          <w:lang w:val="en-GB"/>
        </w:rPr>
        <w:t>The Committee recommends that the State party:</w:t>
      </w:r>
    </w:p>
    <w:p w14:paraId="52C6DE55" w14:textId="05616EB5" w:rsidR="0098306A" w:rsidRPr="00075D9E" w:rsidRDefault="00755C26" w:rsidP="0098306A">
      <w:pPr>
        <w:pStyle w:val="aa"/>
        <w:numPr>
          <w:ilvl w:val="0"/>
          <w:numId w:val="22"/>
        </w:numPr>
        <w:spacing w:line="252" w:lineRule="auto"/>
        <w:ind w:left="709" w:right="737" w:firstLine="709"/>
        <w:contextualSpacing w:val="0"/>
        <w:jc w:val="both"/>
        <w:rPr>
          <w:b/>
          <w:bCs/>
          <w:lang w:val="en-GB"/>
        </w:rPr>
      </w:pPr>
      <w:r w:rsidRPr="00254240">
        <w:rPr>
          <w:b/>
          <w:bCs/>
        </w:rPr>
        <w:t>Adopt effective asylum and refugee processes and develop a comprehensive strategy and protocols for general emergency risk situations, in accordance with the Sendai Framework for Disaster Risk Reduction 2015</w:t>
      </w:r>
      <w:r>
        <w:rPr>
          <w:b/>
          <w:bCs/>
        </w:rPr>
        <w:t>–</w:t>
      </w:r>
      <w:r w:rsidRPr="00254240">
        <w:rPr>
          <w:b/>
          <w:bCs/>
        </w:rPr>
        <w:t>2030. It also recommends that the State party render reception facilities accessible and provide the necessary health-care services, in line with the Committee’s general comment No. 2, in close consultation with and with the active involvement of persons with disabilities through their representative organizations;</w:t>
      </w:r>
    </w:p>
    <w:p w14:paraId="324C4A0E" w14:textId="7C8D3D36" w:rsidR="0098306A" w:rsidRPr="00075D9E" w:rsidRDefault="00755C26" w:rsidP="0098306A">
      <w:pPr>
        <w:pStyle w:val="aa"/>
        <w:numPr>
          <w:ilvl w:val="0"/>
          <w:numId w:val="22"/>
        </w:numPr>
        <w:spacing w:line="252" w:lineRule="auto"/>
        <w:ind w:left="709" w:right="737" w:firstLine="709"/>
        <w:contextualSpacing w:val="0"/>
        <w:jc w:val="both"/>
        <w:rPr>
          <w:b/>
          <w:bCs/>
          <w:lang w:val="en-GB"/>
        </w:rPr>
      </w:pPr>
      <w:r w:rsidRPr="00254240">
        <w:rPr>
          <w:b/>
          <w:bCs/>
        </w:rPr>
        <w:t>Immediately ensure that the vulnerability assessment of persons with disabilities, particularly children with disabilities, who are refugees, asylum seekers and persons in refugee-like situations be carried out systematically upon their arrival in the State party by trained personnel and on the basis of the human rights model of disability and of specific guidelines for the identification of persons with disabilities;</w:t>
      </w:r>
    </w:p>
    <w:p w14:paraId="33C1D97F" w14:textId="50A2D21F" w:rsidR="0098306A" w:rsidRPr="00075D9E" w:rsidRDefault="00755C26" w:rsidP="0098306A">
      <w:pPr>
        <w:pStyle w:val="aa"/>
        <w:numPr>
          <w:ilvl w:val="0"/>
          <w:numId w:val="22"/>
        </w:numPr>
        <w:spacing w:line="252" w:lineRule="auto"/>
        <w:ind w:left="709" w:right="737" w:firstLine="709"/>
        <w:contextualSpacing w:val="0"/>
        <w:jc w:val="both"/>
        <w:rPr>
          <w:b/>
          <w:bCs/>
          <w:lang w:val="en-GB"/>
        </w:rPr>
      </w:pPr>
      <w:r w:rsidRPr="00254240">
        <w:rPr>
          <w:b/>
          <w:bCs/>
        </w:rPr>
        <w:t>Ensure that persons with disabilities, particularly children with disabilities, who are refugees, asylum seekers and persons in refugee-like situations, have access to social protection, assistive technologies, information and adequate services, particularly safe shelter, sanitation and medical care through, inter alia, the provision of individualized support; immediately guarantee that conditions in reception facilities respect the dignity of persons with disabilities, particularly children, who are refugees, asylum seekers or persons in refugee-like situations; and provide for their regular transfer to the mainland.</w:t>
      </w:r>
    </w:p>
    <w:p w14:paraId="2EC1B1E2" w14:textId="77777777" w:rsidR="0098306A" w:rsidRPr="002B2BD0" w:rsidRDefault="0098306A" w:rsidP="00AF7000">
      <w:pPr>
        <w:pStyle w:val="3"/>
        <w:ind w:right="708"/>
        <w:jc w:val="both"/>
        <w:rPr>
          <w:rStyle w:val="ac"/>
          <w:lang w:val="en-US"/>
        </w:rPr>
      </w:pPr>
      <w:r w:rsidRPr="002B2BD0">
        <w:rPr>
          <w:rStyle w:val="ac"/>
          <w:lang w:val="en-US"/>
        </w:rPr>
        <w:t>Equal recognition before the law (art. 12)</w:t>
      </w:r>
    </w:p>
    <w:p w14:paraId="57D1EF49" w14:textId="5BA2B6E1" w:rsidR="0098306A" w:rsidRPr="00075D9E" w:rsidRDefault="00755C26" w:rsidP="0098306A">
      <w:pPr>
        <w:pStyle w:val="aa"/>
        <w:numPr>
          <w:ilvl w:val="0"/>
          <w:numId w:val="9"/>
        </w:numPr>
        <w:spacing w:line="252" w:lineRule="auto"/>
        <w:ind w:left="709" w:right="737" w:firstLine="0"/>
        <w:contextualSpacing w:val="0"/>
        <w:jc w:val="both"/>
        <w:rPr>
          <w:lang w:val="en-GB"/>
        </w:rPr>
      </w:pPr>
      <w:r w:rsidRPr="00CD091F">
        <w:t xml:space="preserve">The Committee is concerned about the lack of measures taken to abolish the denial or restriction of legal capacity, and to ensure that supported decision-making measures are available for persons with disabilities. It is also concerned about the practical obstacles faced by persons with disabilities </w:t>
      </w:r>
      <w:r>
        <w:t xml:space="preserve">when </w:t>
      </w:r>
      <w:r w:rsidRPr="00CD091F">
        <w:t>exercising their legal capacity</w:t>
      </w:r>
      <w:r>
        <w:t xml:space="preserve"> </w:t>
      </w:r>
      <w:r w:rsidRPr="00CD091F">
        <w:t>due to, inter alia, the absence of specific guidelines and the shortage of officials and service providers trained in the provision of the necessary support</w:t>
      </w:r>
      <w:r w:rsidRPr="000B4C8B">
        <w:t xml:space="preserve"> </w:t>
      </w:r>
      <w:r w:rsidRPr="00CD091F">
        <w:t xml:space="preserve">to persons with disabilities </w:t>
      </w:r>
      <w:r>
        <w:t>in decision-making</w:t>
      </w:r>
      <w:r w:rsidRPr="00CD091F">
        <w:t>.</w:t>
      </w:r>
    </w:p>
    <w:p w14:paraId="2BD5A899" w14:textId="77E1BA64" w:rsidR="0098306A" w:rsidRPr="00075D9E" w:rsidRDefault="00755C26" w:rsidP="0098306A">
      <w:pPr>
        <w:pStyle w:val="aa"/>
        <w:numPr>
          <w:ilvl w:val="0"/>
          <w:numId w:val="9"/>
        </w:numPr>
        <w:spacing w:line="252" w:lineRule="auto"/>
        <w:ind w:left="709" w:right="737" w:firstLine="0"/>
        <w:contextualSpacing w:val="0"/>
        <w:jc w:val="both"/>
        <w:rPr>
          <w:b/>
          <w:bCs/>
          <w:lang w:val="en-GB"/>
        </w:rPr>
      </w:pPr>
      <w:r w:rsidRPr="00B81C27">
        <w:rPr>
          <w:b/>
          <w:bCs/>
        </w:rPr>
        <w:t>Recalling its general comment No. 1 (2014) on equal recognition before the law, the Committee recommends that the State party bring its legislation into line with the Convention, replacing substituted decision-making, including judicial support mechanisms, with supported decision-making regimes that respect the person’s autonomy, will and preferences. It also recommends that the State party take all other appropriate measures to guarantee access by persons with disabilities to the support required to ensure their right to equal recognition before the law and to exercise their legal capacity, including training of officials and service providers across all sectors.</w:t>
      </w:r>
    </w:p>
    <w:p w14:paraId="3EB1D0B2" w14:textId="77777777" w:rsidR="0098306A" w:rsidRPr="00AF7000" w:rsidRDefault="0098306A" w:rsidP="00AF7000">
      <w:pPr>
        <w:pStyle w:val="3"/>
        <w:ind w:right="708"/>
        <w:jc w:val="both"/>
        <w:rPr>
          <w:rStyle w:val="ac"/>
        </w:rPr>
      </w:pPr>
      <w:r w:rsidRPr="00AF7000">
        <w:rPr>
          <w:rStyle w:val="ac"/>
        </w:rPr>
        <w:t xml:space="preserve">Access </w:t>
      </w:r>
      <w:proofErr w:type="spellStart"/>
      <w:r w:rsidRPr="00AF7000">
        <w:rPr>
          <w:rStyle w:val="ac"/>
        </w:rPr>
        <w:t>to</w:t>
      </w:r>
      <w:proofErr w:type="spellEnd"/>
      <w:r w:rsidRPr="00AF7000">
        <w:rPr>
          <w:rStyle w:val="ac"/>
        </w:rPr>
        <w:t xml:space="preserve"> </w:t>
      </w:r>
      <w:proofErr w:type="spellStart"/>
      <w:r w:rsidRPr="00AF7000">
        <w:rPr>
          <w:rStyle w:val="ac"/>
        </w:rPr>
        <w:t>justice</w:t>
      </w:r>
      <w:proofErr w:type="spellEnd"/>
      <w:r w:rsidRPr="00AF7000">
        <w:rPr>
          <w:rStyle w:val="ac"/>
        </w:rPr>
        <w:t xml:space="preserve"> (</w:t>
      </w:r>
      <w:proofErr w:type="spellStart"/>
      <w:r w:rsidRPr="00AF7000">
        <w:rPr>
          <w:rStyle w:val="ac"/>
        </w:rPr>
        <w:t>art</w:t>
      </w:r>
      <w:proofErr w:type="spellEnd"/>
      <w:r w:rsidRPr="00AF7000">
        <w:rPr>
          <w:rStyle w:val="ac"/>
        </w:rPr>
        <w:t>. 13)</w:t>
      </w:r>
    </w:p>
    <w:p w14:paraId="46A011B5" w14:textId="77777777" w:rsidR="0098306A" w:rsidRPr="00075D9E" w:rsidRDefault="0098306A" w:rsidP="0098306A">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05D42CD1" w14:textId="5B63E644" w:rsidR="0098306A" w:rsidRPr="00075D9E" w:rsidRDefault="00755C26" w:rsidP="0098306A">
      <w:pPr>
        <w:pStyle w:val="aa"/>
        <w:numPr>
          <w:ilvl w:val="0"/>
          <w:numId w:val="23"/>
        </w:numPr>
        <w:spacing w:line="252" w:lineRule="auto"/>
        <w:ind w:left="709" w:right="737" w:firstLine="709"/>
        <w:contextualSpacing w:val="0"/>
        <w:jc w:val="both"/>
        <w:rPr>
          <w:lang w:val="en-GB"/>
        </w:rPr>
      </w:pPr>
      <w:r w:rsidRPr="007A45DF">
        <w:t>Court buildings are not fully accessible to persons with disabilities,</w:t>
      </w:r>
      <w:r>
        <w:t xml:space="preserve"> and that there are </w:t>
      </w:r>
      <w:r w:rsidRPr="007A45DF">
        <w:t xml:space="preserve">insufficient accessible legal </w:t>
      </w:r>
      <w:r>
        <w:t xml:space="preserve">services </w:t>
      </w:r>
      <w:r w:rsidRPr="007A45DF">
        <w:t>and legal information, including in Braille</w:t>
      </w:r>
      <w:r>
        <w:t>,</w:t>
      </w:r>
      <w:r w:rsidRPr="007A45DF">
        <w:t xml:space="preserve"> Easy Read format</w:t>
      </w:r>
      <w:r>
        <w:t>s and sign language</w:t>
      </w:r>
      <w:r w:rsidRPr="007A45DF">
        <w:t>;</w:t>
      </w:r>
    </w:p>
    <w:p w14:paraId="37C7FC28" w14:textId="5D83138A" w:rsidR="0098306A" w:rsidRPr="00075D9E" w:rsidRDefault="00755C26" w:rsidP="0098306A">
      <w:pPr>
        <w:pStyle w:val="aa"/>
        <w:numPr>
          <w:ilvl w:val="0"/>
          <w:numId w:val="23"/>
        </w:numPr>
        <w:spacing w:line="252" w:lineRule="auto"/>
        <w:ind w:left="709" w:right="737" w:firstLine="709"/>
        <w:contextualSpacing w:val="0"/>
        <w:jc w:val="both"/>
        <w:rPr>
          <w:lang w:val="en-GB"/>
        </w:rPr>
      </w:pPr>
      <w:r w:rsidRPr="007A45DF">
        <w:lastRenderedPageBreak/>
        <w:t>Procedural accommodations are not fully ensured at all stages of civil, criminal and administrative proceedings, particularly the provision of translation and interpretation for persons with hearing and speech disabilities</w:t>
      </w:r>
      <w:r>
        <w:t>.</w:t>
      </w:r>
    </w:p>
    <w:p w14:paraId="0E216725" w14:textId="1E2381E7" w:rsidR="0098306A" w:rsidRPr="00075D9E" w:rsidRDefault="00755C26" w:rsidP="0098306A">
      <w:pPr>
        <w:pStyle w:val="aa"/>
        <w:numPr>
          <w:ilvl w:val="0"/>
          <w:numId w:val="9"/>
        </w:numPr>
        <w:spacing w:line="252" w:lineRule="auto"/>
        <w:ind w:left="709" w:right="737" w:firstLine="0"/>
        <w:contextualSpacing w:val="0"/>
        <w:jc w:val="both"/>
        <w:rPr>
          <w:b/>
          <w:bCs/>
          <w:lang w:val="en-GB"/>
        </w:rPr>
      </w:pPr>
      <w:r w:rsidRPr="00FA5DF8">
        <w:rPr>
          <w:b/>
          <w:bCs/>
        </w:rPr>
        <w:t>The Committee recommends that the State party ensure effective access to justice without any discrimination, with an effective monitoring mechanism. It also recommends that the State party ensure effective access to legal services and legal aid, cost-free assistive technologies and quality translation and interpretation in sign language, Braille and other alternative formats, provided free of charge at all stages of civil, criminal and administrative proceedings. It further recommends that the State party continue to provide adequate training on the rights of persons with disabilities to judges, lawyers and law enforcement officials, progressively strengthening its efforts in this area, and to take into account article 13 of the Convention while implementing target 16.3 of the Sustainable Development Goals.</w:t>
      </w:r>
    </w:p>
    <w:p w14:paraId="327EBD66" w14:textId="77777777" w:rsidR="0098306A" w:rsidRPr="002B2BD0" w:rsidRDefault="0098306A" w:rsidP="00AF7000">
      <w:pPr>
        <w:pStyle w:val="3"/>
        <w:ind w:right="708"/>
        <w:jc w:val="both"/>
        <w:rPr>
          <w:rStyle w:val="ac"/>
          <w:lang w:val="en-US"/>
        </w:rPr>
      </w:pPr>
      <w:r w:rsidRPr="002B2BD0">
        <w:rPr>
          <w:rStyle w:val="ac"/>
          <w:lang w:val="en-US"/>
        </w:rPr>
        <w:t>Liberty and security of the person (art. 14)</w:t>
      </w:r>
    </w:p>
    <w:p w14:paraId="4334CC6B" w14:textId="5C788312" w:rsidR="0098306A" w:rsidRPr="00075D9E" w:rsidRDefault="00755C26" w:rsidP="0098306A">
      <w:pPr>
        <w:pStyle w:val="aa"/>
        <w:numPr>
          <w:ilvl w:val="0"/>
          <w:numId w:val="9"/>
        </w:numPr>
        <w:spacing w:line="252" w:lineRule="auto"/>
        <w:ind w:left="709" w:right="737" w:firstLine="0"/>
        <w:contextualSpacing w:val="0"/>
        <w:jc w:val="both"/>
        <w:rPr>
          <w:lang w:val="en-GB"/>
        </w:rPr>
      </w:pPr>
      <w:r w:rsidRPr="008454D7">
        <w:t xml:space="preserve">The Committee is concerned about </w:t>
      </w:r>
      <w:r>
        <w:t xml:space="preserve">discriminatory </w:t>
      </w:r>
      <w:r w:rsidRPr="008454D7">
        <w:t xml:space="preserve">legal provisions, including in Law </w:t>
      </w:r>
      <w:r>
        <w:t xml:space="preserve">No. </w:t>
      </w:r>
      <w:r w:rsidRPr="008454D7">
        <w:t>2071/1992, and the corresponding practice o</w:t>
      </w:r>
      <w:r>
        <w:t>f</w:t>
      </w:r>
      <w:r w:rsidRPr="008454D7">
        <w:t xml:space="preserve"> involuntary hospitali</w:t>
      </w:r>
      <w:r>
        <w:t>z</w:t>
      </w:r>
      <w:r w:rsidRPr="008454D7">
        <w:t xml:space="preserve">ation and deprivation of liberty of </w:t>
      </w:r>
      <w:r>
        <w:t xml:space="preserve">persons with psychosocial or intellectual disabilities, as highlighted in the </w:t>
      </w:r>
      <w:r w:rsidRPr="008454D7">
        <w:t>Greek Ombudsman</w:t>
      </w:r>
      <w:r>
        <w:t>’s</w:t>
      </w:r>
      <w:r w:rsidRPr="008454D7">
        <w:t xml:space="preserve"> </w:t>
      </w:r>
      <w:r>
        <w:t xml:space="preserve">report </w:t>
      </w:r>
      <w:r w:rsidRPr="008454D7">
        <w:t>of July 2019, a</w:t>
      </w:r>
      <w:r>
        <w:t>nd</w:t>
      </w:r>
      <w:r w:rsidRPr="008454D7">
        <w:t xml:space="preserve"> about the use of coercive methods, such as mechanical restraints </w:t>
      </w:r>
      <w:r>
        <w:t>on</w:t>
      </w:r>
      <w:r w:rsidRPr="008454D7">
        <w:t xml:space="preserve"> persons with psychosocial or intellectual disabilities.</w:t>
      </w:r>
    </w:p>
    <w:p w14:paraId="5B9300F5" w14:textId="0B9C4F0C" w:rsidR="0098306A" w:rsidRPr="00075D9E" w:rsidRDefault="00755C26" w:rsidP="0098306A">
      <w:pPr>
        <w:pStyle w:val="aa"/>
        <w:numPr>
          <w:ilvl w:val="0"/>
          <w:numId w:val="9"/>
        </w:numPr>
        <w:spacing w:line="252" w:lineRule="auto"/>
        <w:ind w:left="709" w:right="737" w:firstLine="0"/>
        <w:contextualSpacing w:val="0"/>
        <w:jc w:val="both"/>
        <w:rPr>
          <w:b/>
          <w:bCs/>
          <w:lang w:val="en-GB"/>
        </w:rPr>
      </w:pPr>
      <w:r w:rsidRPr="000A7ABC">
        <w:rPr>
          <w:b/>
          <w:bCs/>
        </w:rPr>
        <w:t>In line with its guidelines on the right to liberty and security of persons with disabilities (A/72/55, annex I), the Committee urges the State party to repeal all laws allowing for the involuntary deprivation of liberty on the basis of impairment, end the use of forced treatment, restraints and coercive methods, and provide effective remedies for persons with disabilities deprived of their liberty on the basis of impairment.</w:t>
      </w:r>
    </w:p>
    <w:p w14:paraId="319899E9" w14:textId="7BE0FCCE" w:rsidR="0098306A" w:rsidRPr="00075D9E" w:rsidRDefault="00755C26" w:rsidP="0098306A">
      <w:pPr>
        <w:pStyle w:val="aa"/>
        <w:numPr>
          <w:ilvl w:val="0"/>
          <w:numId w:val="9"/>
        </w:numPr>
        <w:spacing w:line="252" w:lineRule="auto"/>
        <w:ind w:left="709" w:right="737" w:firstLine="0"/>
        <w:contextualSpacing w:val="0"/>
        <w:jc w:val="both"/>
        <w:rPr>
          <w:b/>
          <w:bCs/>
          <w:lang w:val="en-GB"/>
        </w:rPr>
      </w:pPr>
      <w:r w:rsidRPr="000A7ABC">
        <w:rPr>
          <w:b/>
          <w:bCs/>
        </w:rPr>
        <w:t>Furthermore, the Committee recommends that the State party be guided by its obligations under article 14 of the Convention, and consequently oppose the adoption of the draft additional protocol to the Convention for the Protection of Human Rights and Dignity of the Human Being with regard to the Application of Biology and Medicine, entitled “The protection of human rights and dignity of persons with mental disorder with regard to involuntary placement and involuntary treatment” in its current form.</w:t>
      </w:r>
    </w:p>
    <w:p w14:paraId="4655507E" w14:textId="77777777" w:rsidR="0098306A" w:rsidRPr="002B2BD0" w:rsidRDefault="0098306A" w:rsidP="00AF7000">
      <w:pPr>
        <w:pStyle w:val="3"/>
        <w:ind w:right="708"/>
        <w:jc w:val="both"/>
        <w:rPr>
          <w:rStyle w:val="ac"/>
          <w:lang w:val="en-US"/>
        </w:rPr>
      </w:pPr>
      <w:r w:rsidRPr="002B2BD0">
        <w:rPr>
          <w:rStyle w:val="ac"/>
          <w:lang w:val="en-US"/>
        </w:rPr>
        <w:t>Freedom from torture and cruel, inhuman or degrading treatment or punishment (art. 15)</w:t>
      </w:r>
    </w:p>
    <w:p w14:paraId="51FDCB3D" w14:textId="77777777" w:rsidR="0098306A" w:rsidRPr="00075D9E" w:rsidRDefault="0098306A" w:rsidP="0098306A">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106AB85B" w14:textId="04CAA8C9" w:rsidR="0098306A" w:rsidRPr="00075D9E" w:rsidRDefault="00755C26" w:rsidP="0098306A">
      <w:pPr>
        <w:pStyle w:val="aa"/>
        <w:numPr>
          <w:ilvl w:val="0"/>
          <w:numId w:val="24"/>
        </w:numPr>
        <w:spacing w:line="252" w:lineRule="auto"/>
        <w:ind w:left="709" w:right="737" w:firstLine="709"/>
        <w:contextualSpacing w:val="0"/>
        <w:jc w:val="both"/>
        <w:rPr>
          <w:lang w:val="en-GB"/>
        </w:rPr>
      </w:pPr>
      <w:r w:rsidRPr="00BD1D6D">
        <w:t xml:space="preserve">Overcrowding </w:t>
      </w:r>
      <w:r>
        <w:t>and</w:t>
      </w:r>
      <w:r w:rsidRPr="00BD1D6D">
        <w:t xml:space="preserve"> instances of unrecorded injuries of </w:t>
      </w:r>
      <w:r>
        <w:t>persons with disabilities</w:t>
      </w:r>
      <w:r w:rsidRPr="00BD1D6D">
        <w:t xml:space="preserve"> in psychiatric </w:t>
      </w:r>
      <w:r>
        <w:t>facilities</w:t>
      </w:r>
      <w:r w:rsidRPr="00BD1D6D">
        <w:t>, a</w:t>
      </w:r>
      <w:r>
        <w:t>nd</w:t>
      </w:r>
      <w:r w:rsidRPr="00BD1D6D">
        <w:t xml:space="preserve"> the lack of information on legal safeguards and monitoring mechanisms in relation to care and </w:t>
      </w:r>
      <w:r w:rsidRPr="00C3021D">
        <w:t>treatment</w:t>
      </w:r>
      <w:r>
        <w:t xml:space="preserve"> for persons with disabilities</w:t>
      </w:r>
      <w:r w:rsidRPr="00BD1D6D">
        <w:t xml:space="preserve"> in </w:t>
      </w:r>
      <w:r>
        <w:t>facilities</w:t>
      </w:r>
      <w:r w:rsidRPr="00BD1D6D">
        <w:t xml:space="preserve"> of any kind;</w:t>
      </w:r>
    </w:p>
    <w:p w14:paraId="692F42B0" w14:textId="1EDE8A16" w:rsidR="0098306A" w:rsidRPr="00075D9E" w:rsidRDefault="00755C26" w:rsidP="0098306A">
      <w:pPr>
        <w:pStyle w:val="aa"/>
        <w:numPr>
          <w:ilvl w:val="0"/>
          <w:numId w:val="24"/>
        </w:numPr>
        <w:spacing w:line="252" w:lineRule="auto"/>
        <w:ind w:left="709" w:right="737" w:firstLine="709"/>
        <w:contextualSpacing w:val="0"/>
        <w:jc w:val="both"/>
        <w:rPr>
          <w:lang w:val="en-GB"/>
        </w:rPr>
      </w:pPr>
      <w:r w:rsidRPr="00BD1D6D">
        <w:t>The absence of a framework to provide the necessary</w:t>
      </w:r>
      <w:r>
        <w:t xml:space="preserve"> specific measures and</w:t>
      </w:r>
      <w:r w:rsidRPr="00BD1D6D">
        <w:t xml:space="preserve"> </w:t>
      </w:r>
      <w:r>
        <w:t>individualized support</w:t>
      </w:r>
      <w:r w:rsidRPr="00BD1D6D">
        <w:t xml:space="preserve"> to </w:t>
      </w:r>
      <w:r>
        <w:t xml:space="preserve">prisoners and detainees </w:t>
      </w:r>
      <w:r w:rsidRPr="00BD1D6D">
        <w:t xml:space="preserve">with disabilities to satisfy their daily </w:t>
      </w:r>
      <w:r>
        <w:t>requirements</w:t>
      </w:r>
      <w:r w:rsidRPr="00BD1D6D">
        <w:t xml:space="preserve"> in conditions ensuring respect </w:t>
      </w:r>
      <w:r>
        <w:t>for</w:t>
      </w:r>
      <w:r w:rsidRPr="00BD1D6D">
        <w:t xml:space="preserve"> their dignity;</w:t>
      </w:r>
    </w:p>
    <w:p w14:paraId="551E4CA7" w14:textId="0DC1053E" w:rsidR="0098306A" w:rsidRPr="00075D9E" w:rsidRDefault="00755C26" w:rsidP="0098306A">
      <w:pPr>
        <w:pStyle w:val="aa"/>
        <w:numPr>
          <w:ilvl w:val="0"/>
          <w:numId w:val="24"/>
        </w:numPr>
        <w:spacing w:line="252" w:lineRule="auto"/>
        <w:ind w:left="709" w:right="737" w:firstLine="709"/>
        <w:contextualSpacing w:val="0"/>
        <w:jc w:val="both"/>
        <w:rPr>
          <w:lang w:val="en-GB"/>
        </w:rPr>
      </w:pPr>
      <w:r w:rsidRPr="00BD1D6D">
        <w:t xml:space="preserve">Reception and detention conditions </w:t>
      </w:r>
      <w:r>
        <w:t>for persons with disabilities who are refugees,</w:t>
      </w:r>
      <w:r w:rsidRPr="00BD1D6D">
        <w:t xml:space="preserve"> asylum seekers</w:t>
      </w:r>
      <w:r>
        <w:t xml:space="preserve"> or persons in refugee-like situations</w:t>
      </w:r>
      <w:r w:rsidRPr="00BD1D6D">
        <w:t xml:space="preserve"> </w:t>
      </w:r>
      <w:r>
        <w:t>(see also CAT/C/GRC/CO/7, paras. 20–21)</w:t>
      </w:r>
      <w:r w:rsidRPr="00BD1D6D">
        <w:t xml:space="preserve">, including detention conditions pending removal to the country of origin under Law </w:t>
      </w:r>
      <w:r>
        <w:t xml:space="preserve">No. </w:t>
      </w:r>
      <w:r w:rsidRPr="00BD1D6D">
        <w:t>3907/2011.</w:t>
      </w:r>
    </w:p>
    <w:p w14:paraId="066F8008" w14:textId="4A818016" w:rsidR="0098306A" w:rsidRPr="00075D9E" w:rsidRDefault="00755C26" w:rsidP="0098306A">
      <w:pPr>
        <w:pStyle w:val="aa"/>
        <w:numPr>
          <w:ilvl w:val="0"/>
          <w:numId w:val="9"/>
        </w:numPr>
        <w:spacing w:line="252" w:lineRule="auto"/>
        <w:ind w:left="709" w:right="737" w:firstLine="0"/>
        <w:contextualSpacing w:val="0"/>
        <w:jc w:val="both"/>
        <w:rPr>
          <w:b/>
          <w:bCs/>
          <w:lang w:val="en-GB"/>
        </w:rPr>
      </w:pPr>
      <w:r w:rsidRPr="004E3324">
        <w:rPr>
          <w:b/>
          <w:bCs/>
        </w:rPr>
        <w:t xml:space="preserve">The Committee recommends that the State party take effective measures to ensure that the living conditions of persons with disabilities in institutions and facilities of any kind, including reception and detention </w:t>
      </w:r>
      <w:proofErr w:type="spellStart"/>
      <w:r w:rsidRPr="004E3324">
        <w:rPr>
          <w:b/>
          <w:bCs/>
        </w:rPr>
        <w:t>centres</w:t>
      </w:r>
      <w:proofErr w:type="spellEnd"/>
      <w:r w:rsidRPr="004E3324">
        <w:rPr>
          <w:b/>
          <w:bCs/>
        </w:rPr>
        <w:t xml:space="preserve"> for refugees, asylum seekers and persons in refugee-like situations, respect the dignity of persons with disabilities and comply with the provisions of article 15 of the Convention. It also recommends that the State party provide specific measures and individualized support to prisoners and detainees with disabilities to meet their daily requirements. It further recommends that the State party reinforce and implement safeguards against and mechanisms for monitoring ill-treatment in institutions and facilities where persons with disabilities are held, ensuring, inter alia, that injuries sustained by persons with disabilities in such institutions and facilities are systemically recorded and brought to the attention of the competent monitoring authorities.</w:t>
      </w:r>
    </w:p>
    <w:p w14:paraId="7E8F72D1" w14:textId="77777777" w:rsidR="0098306A" w:rsidRPr="002B2BD0" w:rsidRDefault="00AE55A8" w:rsidP="00AF7000">
      <w:pPr>
        <w:pStyle w:val="3"/>
        <w:ind w:right="708"/>
        <w:jc w:val="both"/>
        <w:rPr>
          <w:rStyle w:val="ac"/>
          <w:lang w:val="en-US"/>
        </w:rPr>
      </w:pPr>
      <w:r w:rsidRPr="002B2BD0">
        <w:rPr>
          <w:rStyle w:val="ac"/>
          <w:lang w:val="en-US"/>
        </w:rPr>
        <w:lastRenderedPageBreak/>
        <w:t>Freedom from exploitation, violence and abuse (art. 16)</w:t>
      </w:r>
    </w:p>
    <w:p w14:paraId="6034B9CE" w14:textId="0C4C8F26" w:rsidR="0098306A" w:rsidRPr="00075D9E" w:rsidRDefault="00755C26" w:rsidP="0098306A">
      <w:pPr>
        <w:pStyle w:val="aa"/>
        <w:numPr>
          <w:ilvl w:val="0"/>
          <w:numId w:val="9"/>
        </w:numPr>
        <w:spacing w:line="252" w:lineRule="auto"/>
        <w:ind w:left="709" w:right="737" w:firstLine="0"/>
        <w:contextualSpacing w:val="0"/>
        <w:jc w:val="both"/>
        <w:rPr>
          <w:lang w:val="en-GB"/>
        </w:rPr>
      </w:pPr>
      <w:r w:rsidRPr="00BD1D6D">
        <w:t xml:space="preserve">The Committee is concerned </w:t>
      </w:r>
      <w:r>
        <w:t>that there are</w:t>
      </w:r>
      <w:r w:rsidRPr="00BD1D6D">
        <w:t xml:space="preserve"> insufficient measures to detect, prevent and combat domestic violence against </w:t>
      </w:r>
      <w:r>
        <w:t xml:space="preserve">and sexual exploitation of </w:t>
      </w:r>
      <w:r w:rsidRPr="00BD1D6D">
        <w:t>persons with disabilities, particular</w:t>
      </w:r>
      <w:r>
        <w:t>ly</w:t>
      </w:r>
      <w:r w:rsidRPr="00BD1D6D">
        <w:t xml:space="preserve"> women and children</w:t>
      </w:r>
      <w:r>
        <w:t xml:space="preserve"> with disabilities</w:t>
      </w:r>
      <w:r w:rsidR="0098306A" w:rsidRPr="00075D9E">
        <w:rPr>
          <w:lang w:val="en-GB"/>
        </w:rPr>
        <w:t>.</w:t>
      </w:r>
    </w:p>
    <w:p w14:paraId="61C8F3AB" w14:textId="263702C2" w:rsidR="0098306A" w:rsidRPr="00075D9E" w:rsidRDefault="00755C26" w:rsidP="0098306A">
      <w:pPr>
        <w:pStyle w:val="aa"/>
        <w:numPr>
          <w:ilvl w:val="0"/>
          <w:numId w:val="9"/>
        </w:numPr>
        <w:spacing w:line="252" w:lineRule="auto"/>
        <w:ind w:left="709" w:right="737" w:firstLine="0"/>
        <w:contextualSpacing w:val="0"/>
        <w:jc w:val="both"/>
        <w:rPr>
          <w:b/>
          <w:bCs/>
          <w:lang w:val="en-GB"/>
        </w:rPr>
      </w:pPr>
      <w:r w:rsidRPr="00302747">
        <w:rPr>
          <w:b/>
          <w:bCs/>
        </w:rPr>
        <w:t>The Committee recommends that the State party implement an effective framework to prevent violence, particularly domestic violence and sexual exploitation, against persons with disabilities, especially women and children with disabilities. It also recommends that the State party provide specific training to law enforcement authorities, medical personnel and social workers on methods to detect and address violence against and sexual exploitation of persons with disabilities. The Committee further recommends that the State party develop an action plan to implement the Council of Europe Convention on Preventing and Combating Violence against Women and Domestic Violence, with a special focus on women and children with disabilities.</w:t>
      </w:r>
    </w:p>
    <w:p w14:paraId="7538CD2C" w14:textId="77777777" w:rsidR="00E74682" w:rsidRPr="002B2BD0" w:rsidRDefault="00AE55A8" w:rsidP="00AF7000">
      <w:pPr>
        <w:pStyle w:val="3"/>
        <w:ind w:right="708"/>
        <w:jc w:val="both"/>
        <w:rPr>
          <w:rStyle w:val="ac"/>
          <w:lang w:val="en-US"/>
        </w:rPr>
      </w:pPr>
      <w:r w:rsidRPr="002B2BD0">
        <w:rPr>
          <w:rStyle w:val="ac"/>
          <w:lang w:val="en-US"/>
        </w:rPr>
        <w:t>Living independently and being included in the community (art. 19)</w:t>
      </w:r>
    </w:p>
    <w:p w14:paraId="1F23F9F6" w14:textId="77777777" w:rsidR="00E74682" w:rsidRPr="00075D9E" w:rsidRDefault="00E74682" w:rsidP="00E74682">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42391847" w14:textId="2E324D0C" w:rsidR="00E74682" w:rsidRPr="00075D9E" w:rsidRDefault="00755C26" w:rsidP="00AE55A8">
      <w:pPr>
        <w:pStyle w:val="aa"/>
        <w:numPr>
          <w:ilvl w:val="0"/>
          <w:numId w:val="25"/>
        </w:numPr>
        <w:spacing w:line="252" w:lineRule="auto"/>
        <w:ind w:left="709" w:right="737" w:firstLine="709"/>
        <w:contextualSpacing w:val="0"/>
        <w:jc w:val="both"/>
        <w:rPr>
          <w:lang w:val="en-GB"/>
        </w:rPr>
      </w:pPr>
      <w:r>
        <w:t xml:space="preserve">The </w:t>
      </w:r>
      <w:r w:rsidRPr="00CF362A">
        <w:t xml:space="preserve">lack of </w:t>
      </w:r>
      <w:r w:rsidRPr="00CD091F">
        <w:t xml:space="preserve">information </w:t>
      </w:r>
      <w:r>
        <w:t>provided to the Committee about</w:t>
      </w:r>
      <w:r w:rsidRPr="00CF362A">
        <w:t xml:space="preserve"> in-home</w:t>
      </w:r>
      <w:r>
        <w:t xml:space="preserve">, residential and other community support </w:t>
      </w:r>
      <w:r w:rsidRPr="00BD1D6D">
        <w:t xml:space="preserve">services, including personal assistance, and effective measures for the deinstitutionalization of persons with disabilities, including for the support of independent living and inclusion in the community, </w:t>
      </w:r>
      <w:proofErr w:type="gramStart"/>
      <w:r w:rsidRPr="00BD1D6D">
        <w:t>in particular under</w:t>
      </w:r>
      <w:proofErr w:type="gramEnd"/>
      <w:r w:rsidRPr="00BD1D6D">
        <w:t xml:space="preserve"> the </w:t>
      </w:r>
      <w:bookmarkStart w:id="1" w:name="_Hlk23147441"/>
      <w:r>
        <w:t>s</w:t>
      </w:r>
      <w:r w:rsidRPr="00BD1D6D">
        <w:t xml:space="preserve">upported </w:t>
      </w:r>
      <w:r>
        <w:t>l</w:t>
      </w:r>
      <w:r w:rsidRPr="00BD1D6D">
        <w:t>iving scheme</w:t>
      </w:r>
      <w:bookmarkEnd w:id="1"/>
      <w:r w:rsidRPr="00BD1D6D">
        <w:t>. It is also concerned about the lack of disaggregated data on the number of persons with disabilities, particular</w:t>
      </w:r>
      <w:r>
        <w:t>ly</w:t>
      </w:r>
      <w:r w:rsidRPr="00BD1D6D">
        <w:t xml:space="preserve"> children with disabilities, still living in institutions;</w:t>
      </w:r>
    </w:p>
    <w:p w14:paraId="23652154" w14:textId="49B692D1" w:rsidR="00E74682" w:rsidRPr="00075D9E" w:rsidRDefault="00755C26" w:rsidP="00AE55A8">
      <w:pPr>
        <w:pStyle w:val="aa"/>
        <w:numPr>
          <w:ilvl w:val="0"/>
          <w:numId w:val="25"/>
        </w:numPr>
        <w:spacing w:line="252" w:lineRule="auto"/>
        <w:ind w:left="709" w:right="737" w:firstLine="709"/>
        <w:contextualSpacing w:val="0"/>
        <w:jc w:val="both"/>
        <w:rPr>
          <w:lang w:val="en-GB"/>
        </w:rPr>
      </w:pPr>
      <w:r>
        <w:t>The lack of information on legal, administrative and financial measures to ensure the equal right of persons with disabilities to choose their place of residence and where and with whom they live.</w:t>
      </w:r>
    </w:p>
    <w:p w14:paraId="79BC5C91" w14:textId="5BCCF31D" w:rsidR="00E74682" w:rsidRPr="00075D9E" w:rsidRDefault="00755C26" w:rsidP="00E74682">
      <w:pPr>
        <w:pStyle w:val="aa"/>
        <w:numPr>
          <w:ilvl w:val="0"/>
          <w:numId w:val="9"/>
        </w:numPr>
        <w:spacing w:line="252" w:lineRule="auto"/>
        <w:ind w:left="709" w:right="737" w:firstLine="0"/>
        <w:contextualSpacing w:val="0"/>
        <w:jc w:val="both"/>
        <w:rPr>
          <w:b/>
          <w:bCs/>
          <w:lang w:val="en-GB"/>
        </w:rPr>
      </w:pPr>
      <w:r w:rsidRPr="00302747">
        <w:rPr>
          <w:b/>
          <w:bCs/>
        </w:rPr>
        <w:t>The Committee recommends that, in line with its general comment No. 5 (2017) on living independently and being included in the community, the State party:</w:t>
      </w:r>
    </w:p>
    <w:p w14:paraId="4A382AB3" w14:textId="7FE73DB7" w:rsidR="00E74682" w:rsidRPr="00075D9E" w:rsidRDefault="00755C26" w:rsidP="00AE55A8">
      <w:pPr>
        <w:pStyle w:val="aa"/>
        <w:numPr>
          <w:ilvl w:val="0"/>
          <w:numId w:val="26"/>
        </w:numPr>
        <w:spacing w:line="252" w:lineRule="auto"/>
        <w:ind w:left="709" w:right="737" w:firstLine="709"/>
        <w:contextualSpacing w:val="0"/>
        <w:jc w:val="both"/>
        <w:rPr>
          <w:b/>
          <w:bCs/>
          <w:lang w:val="en-GB"/>
        </w:rPr>
      </w:pPr>
      <w:r w:rsidRPr="00302747">
        <w:rPr>
          <w:b/>
          <w:bCs/>
        </w:rPr>
        <w:t xml:space="preserve">Adopt a comprehensive national strategy with clear time-bound measures and </w:t>
      </w:r>
      <w:proofErr w:type="gramStart"/>
      <w:r w:rsidRPr="00302747">
        <w:rPr>
          <w:b/>
          <w:bCs/>
        </w:rPr>
        <w:t>sufficient</w:t>
      </w:r>
      <w:proofErr w:type="gramEnd"/>
      <w:r w:rsidRPr="00302747">
        <w:rPr>
          <w:b/>
          <w:bCs/>
        </w:rPr>
        <w:t xml:space="preserve"> funds for effective deinstitutionalization at all levels;</w:t>
      </w:r>
    </w:p>
    <w:p w14:paraId="67CAF0F6" w14:textId="0677B78F" w:rsidR="00E74682" w:rsidRPr="00075D9E" w:rsidRDefault="00755C26" w:rsidP="00AE55A8">
      <w:pPr>
        <w:pStyle w:val="aa"/>
        <w:numPr>
          <w:ilvl w:val="0"/>
          <w:numId w:val="26"/>
        </w:numPr>
        <w:spacing w:line="252" w:lineRule="auto"/>
        <w:ind w:left="709" w:right="737" w:firstLine="709"/>
        <w:contextualSpacing w:val="0"/>
        <w:jc w:val="both"/>
        <w:rPr>
          <w:b/>
          <w:bCs/>
          <w:lang w:val="en-GB"/>
        </w:rPr>
      </w:pPr>
      <w:r w:rsidRPr="00302747">
        <w:rPr>
          <w:b/>
          <w:bCs/>
        </w:rPr>
        <w:t>Ensure the active involvement of persons with disabilities through their representative organizations in the development of independent living strategies and schemes that provide accessible community-based services, especially at the local level.</w:t>
      </w:r>
    </w:p>
    <w:p w14:paraId="6F8B08B2" w14:textId="77777777" w:rsidR="00B74D16" w:rsidRPr="00AF7000" w:rsidRDefault="00B74D16" w:rsidP="00AF7000">
      <w:pPr>
        <w:pStyle w:val="3"/>
        <w:ind w:right="708"/>
        <w:jc w:val="both"/>
        <w:rPr>
          <w:rStyle w:val="ac"/>
        </w:rPr>
      </w:pPr>
      <w:proofErr w:type="spellStart"/>
      <w:r w:rsidRPr="00AF7000">
        <w:rPr>
          <w:rStyle w:val="ac"/>
        </w:rPr>
        <w:t>Personal</w:t>
      </w:r>
      <w:proofErr w:type="spellEnd"/>
      <w:r w:rsidRPr="00AF7000">
        <w:rPr>
          <w:rStyle w:val="ac"/>
        </w:rPr>
        <w:t xml:space="preserve"> </w:t>
      </w:r>
      <w:proofErr w:type="spellStart"/>
      <w:r w:rsidRPr="00AF7000">
        <w:rPr>
          <w:rStyle w:val="ac"/>
        </w:rPr>
        <w:t>mobility</w:t>
      </w:r>
      <w:proofErr w:type="spellEnd"/>
      <w:r w:rsidRPr="00AF7000">
        <w:rPr>
          <w:rStyle w:val="ac"/>
        </w:rPr>
        <w:t xml:space="preserve"> (</w:t>
      </w:r>
      <w:proofErr w:type="spellStart"/>
      <w:r w:rsidRPr="00AF7000">
        <w:rPr>
          <w:rStyle w:val="ac"/>
        </w:rPr>
        <w:t>art</w:t>
      </w:r>
      <w:proofErr w:type="spellEnd"/>
      <w:r w:rsidRPr="00AF7000">
        <w:rPr>
          <w:rStyle w:val="ac"/>
        </w:rPr>
        <w:t>. 20)</w:t>
      </w:r>
    </w:p>
    <w:p w14:paraId="43D9941E" w14:textId="3A571B96" w:rsidR="00B74D16" w:rsidRPr="00075D9E" w:rsidRDefault="00755C26" w:rsidP="00B74D16">
      <w:pPr>
        <w:pStyle w:val="aa"/>
        <w:numPr>
          <w:ilvl w:val="0"/>
          <w:numId w:val="9"/>
        </w:numPr>
        <w:spacing w:line="252" w:lineRule="auto"/>
        <w:ind w:left="709" w:right="737" w:firstLine="0"/>
        <w:contextualSpacing w:val="0"/>
        <w:jc w:val="both"/>
        <w:rPr>
          <w:lang w:val="en-GB"/>
        </w:rPr>
      </w:pPr>
      <w:r>
        <w:t xml:space="preserve">The </w:t>
      </w:r>
      <w:r w:rsidRPr="00BD1D6D">
        <w:t>Committee is concerned about the lack of</w:t>
      </w:r>
      <w:r>
        <w:t xml:space="preserve"> a transparent</w:t>
      </w:r>
      <w:r w:rsidRPr="00BD1D6D">
        <w:t xml:space="preserve"> system for granting transport </w:t>
      </w:r>
      <w:r w:rsidRPr="00F46E87">
        <w:t xml:space="preserve">benefits and ensuring </w:t>
      </w:r>
      <w:r>
        <w:t xml:space="preserve">the </w:t>
      </w:r>
      <w:r w:rsidRPr="00F46E87">
        <w:t>mobility of persons with disabilities without any discrimination</w:t>
      </w:r>
      <w:r>
        <w:t>. It is particularly concerned about the</w:t>
      </w:r>
      <w:r w:rsidRPr="00F46E87">
        <w:t xml:space="preserve"> li</w:t>
      </w:r>
      <w:r w:rsidRPr="00BD1D6D">
        <w:t>mited and impeded access to parking space and</w:t>
      </w:r>
      <w:r>
        <w:t xml:space="preserve"> reported</w:t>
      </w:r>
      <w:r w:rsidRPr="00BD1D6D">
        <w:t xml:space="preserve"> instances of </w:t>
      </w:r>
      <w:r>
        <w:t xml:space="preserve">denial of exemption </w:t>
      </w:r>
      <w:r w:rsidRPr="00BD1D6D">
        <w:t xml:space="preserve">from fees and taxes for vehicles of persons with disabilities </w:t>
      </w:r>
      <w:r>
        <w:t>owing, inter alia,</w:t>
      </w:r>
      <w:r w:rsidRPr="00BD1D6D">
        <w:t xml:space="preserve"> to the requirement </w:t>
      </w:r>
      <w:r>
        <w:t>for</w:t>
      </w:r>
      <w:r w:rsidRPr="00BD1D6D">
        <w:t xml:space="preserve"> certification of lifelong disability under the current secondary legislation.</w:t>
      </w:r>
    </w:p>
    <w:p w14:paraId="0D141BB1" w14:textId="74E453E3" w:rsidR="00B74D16" w:rsidRPr="00075D9E" w:rsidRDefault="00755C26" w:rsidP="00B74D16">
      <w:pPr>
        <w:pStyle w:val="aa"/>
        <w:numPr>
          <w:ilvl w:val="0"/>
          <w:numId w:val="9"/>
        </w:numPr>
        <w:spacing w:line="252" w:lineRule="auto"/>
        <w:ind w:left="709" w:right="737" w:firstLine="0"/>
        <w:contextualSpacing w:val="0"/>
        <w:jc w:val="both"/>
        <w:rPr>
          <w:b/>
          <w:bCs/>
          <w:lang w:val="en-GB"/>
        </w:rPr>
      </w:pPr>
      <w:r w:rsidRPr="00606516">
        <w:rPr>
          <w:b/>
          <w:bCs/>
        </w:rPr>
        <w:t>The Committee recommends that the State party take effective measures to improve the system of personal mobility support, ensuring its transparency and the equal access of all persons with disabilities to benefits and means facilitating their personal mobility. It also recommends that the State party provide specific training in mobility skills for persons with disabilities and specialized staff working with them.</w:t>
      </w:r>
    </w:p>
    <w:p w14:paraId="57771224" w14:textId="77777777" w:rsidR="00BE04F8" w:rsidRPr="002B2BD0" w:rsidRDefault="00BE04F8" w:rsidP="00AF7000">
      <w:pPr>
        <w:pStyle w:val="3"/>
        <w:ind w:right="708"/>
        <w:jc w:val="both"/>
        <w:rPr>
          <w:rStyle w:val="ac"/>
          <w:lang w:val="en-US"/>
        </w:rPr>
      </w:pPr>
      <w:r w:rsidRPr="002B2BD0">
        <w:rPr>
          <w:rStyle w:val="ac"/>
          <w:lang w:val="en-US"/>
        </w:rPr>
        <w:t>Freedom of expression and opinion, and access to information (art. 21)</w:t>
      </w:r>
    </w:p>
    <w:p w14:paraId="0DFFDBCD" w14:textId="77777777" w:rsidR="00BE04F8" w:rsidRPr="00075D9E" w:rsidRDefault="00BE04F8" w:rsidP="00BE04F8">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2BA01074" w14:textId="49FC7AF7" w:rsidR="00BE04F8" w:rsidRPr="00075D9E" w:rsidRDefault="00755C26" w:rsidP="00BE04F8">
      <w:pPr>
        <w:pStyle w:val="aa"/>
        <w:numPr>
          <w:ilvl w:val="0"/>
          <w:numId w:val="27"/>
        </w:numPr>
        <w:spacing w:line="252" w:lineRule="auto"/>
        <w:ind w:left="709" w:right="737" w:firstLine="709"/>
        <w:contextualSpacing w:val="0"/>
        <w:jc w:val="both"/>
        <w:rPr>
          <w:lang w:val="en-GB"/>
        </w:rPr>
      </w:pPr>
      <w:r>
        <w:t>The b</w:t>
      </w:r>
      <w:r w:rsidRPr="00E4425B">
        <w:t>arriers</w:t>
      </w:r>
      <w:r>
        <w:t xml:space="preserve"> that </w:t>
      </w:r>
      <w:r w:rsidRPr="00E4425B">
        <w:t xml:space="preserve">persons with disabilities </w:t>
      </w:r>
      <w:r>
        <w:t>face</w:t>
      </w:r>
      <w:r w:rsidRPr="00E4425B">
        <w:t xml:space="preserve"> </w:t>
      </w:r>
      <w:r>
        <w:t>in</w:t>
      </w:r>
      <w:r w:rsidRPr="00E4425B">
        <w:t xml:space="preserve"> access</w:t>
      </w:r>
      <w:r>
        <w:t>ing</w:t>
      </w:r>
      <w:r w:rsidRPr="00E4425B">
        <w:t xml:space="preserve"> information, particular</w:t>
      </w:r>
      <w:r>
        <w:t>ly</w:t>
      </w:r>
      <w:r w:rsidRPr="00E4425B">
        <w:t xml:space="preserve"> in the public sector, </w:t>
      </w:r>
      <w:r>
        <w:t>owing</w:t>
      </w:r>
      <w:r w:rsidRPr="00E4425B">
        <w:t>, inter alia,</w:t>
      </w:r>
      <w:r>
        <w:t xml:space="preserve"> to the</w:t>
      </w:r>
      <w:r w:rsidRPr="00E4425B">
        <w:t xml:space="preserve"> lack of documents in accessible formats and</w:t>
      </w:r>
      <w:r>
        <w:t xml:space="preserve"> the</w:t>
      </w:r>
      <w:r w:rsidRPr="00E4425B">
        <w:t xml:space="preserve"> lack of sign language interpretation;</w:t>
      </w:r>
    </w:p>
    <w:p w14:paraId="36A408D5" w14:textId="5BAB8421" w:rsidR="00BE04F8" w:rsidRPr="00075D9E" w:rsidRDefault="00755C26" w:rsidP="00BE04F8">
      <w:pPr>
        <w:pStyle w:val="aa"/>
        <w:numPr>
          <w:ilvl w:val="0"/>
          <w:numId w:val="27"/>
        </w:numPr>
        <w:spacing w:line="252" w:lineRule="auto"/>
        <w:ind w:left="709" w:right="737" w:firstLine="709"/>
        <w:contextualSpacing w:val="0"/>
        <w:jc w:val="both"/>
        <w:rPr>
          <w:lang w:val="en-GB"/>
        </w:rPr>
      </w:pPr>
      <w:r w:rsidRPr="00E4425B">
        <w:t xml:space="preserve">Insufficient information on national action plans or long-term strategies to improve </w:t>
      </w:r>
      <w:r>
        <w:t xml:space="preserve">the </w:t>
      </w:r>
      <w:r w:rsidRPr="00E4425B">
        <w:t xml:space="preserve">accessibility of persons with disabilities to information, including audiovisual media services and the </w:t>
      </w:r>
      <w:r>
        <w:t>I</w:t>
      </w:r>
      <w:r w:rsidRPr="00E4425B">
        <w:t>nternet, by, inter alia, providing sign language interpretation, captioning a</w:t>
      </w:r>
      <w:r>
        <w:t>nd</w:t>
      </w:r>
      <w:r w:rsidRPr="00E4425B">
        <w:t xml:space="preserve"> documentation in Braille </w:t>
      </w:r>
      <w:r>
        <w:t xml:space="preserve">and </w:t>
      </w:r>
      <w:r w:rsidRPr="00E4425B">
        <w:t>Easy Read</w:t>
      </w:r>
      <w:r>
        <w:t xml:space="preserve"> formats</w:t>
      </w:r>
      <w:r w:rsidRPr="00E4425B">
        <w:t>.</w:t>
      </w:r>
    </w:p>
    <w:p w14:paraId="4DF3B349" w14:textId="7FCECF9F" w:rsidR="00BE04F8" w:rsidRPr="00075D9E" w:rsidRDefault="00755C26" w:rsidP="00BE04F8">
      <w:pPr>
        <w:pStyle w:val="aa"/>
        <w:numPr>
          <w:ilvl w:val="0"/>
          <w:numId w:val="9"/>
        </w:numPr>
        <w:spacing w:line="252" w:lineRule="auto"/>
        <w:ind w:left="709" w:right="737" w:firstLine="0"/>
        <w:contextualSpacing w:val="0"/>
        <w:jc w:val="both"/>
        <w:rPr>
          <w:b/>
          <w:bCs/>
          <w:lang w:val="en-GB"/>
        </w:rPr>
      </w:pPr>
      <w:r w:rsidRPr="00F67C8E">
        <w:rPr>
          <w:b/>
          <w:bCs/>
        </w:rPr>
        <w:lastRenderedPageBreak/>
        <w:t>The Committee recommends that the State party ensure that providers of services to the public, particularly public broadcasters, telecommunications operators and public libraries, progressively provide information for person</w:t>
      </w:r>
      <w:r>
        <w:rPr>
          <w:b/>
          <w:bCs/>
        </w:rPr>
        <w:t>s</w:t>
      </w:r>
      <w:r w:rsidRPr="00F67C8E">
        <w:rPr>
          <w:b/>
          <w:bCs/>
        </w:rPr>
        <w:t xml:space="preserve"> with disabilities in accessible formats, such as sign language, Braille, Easy Read formats and captioning, based on an established and monitored action plan. It also recommends that the State party adopt effective measures to facilitate the use of sign language, Easy Read formats and Braille, with the active involvement of the relevant organizations of persons with disabilities.</w:t>
      </w:r>
    </w:p>
    <w:p w14:paraId="1931E48B" w14:textId="77777777" w:rsidR="00BE04F8" w:rsidRPr="00AF7000" w:rsidRDefault="00BE04F8" w:rsidP="00AF7000">
      <w:pPr>
        <w:pStyle w:val="3"/>
        <w:ind w:right="708"/>
        <w:jc w:val="both"/>
        <w:rPr>
          <w:rStyle w:val="ac"/>
        </w:rPr>
      </w:pPr>
      <w:proofErr w:type="spellStart"/>
      <w:r w:rsidRPr="00AF7000">
        <w:rPr>
          <w:rStyle w:val="ac"/>
        </w:rPr>
        <w:t>Education</w:t>
      </w:r>
      <w:proofErr w:type="spellEnd"/>
      <w:r w:rsidRPr="00AF7000">
        <w:rPr>
          <w:rStyle w:val="ac"/>
        </w:rPr>
        <w:t xml:space="preserve"> (</w:t>
      </w:r>
      <w:proofErr w:type="spellStart"/>
      <w:r w:rsidRPr="00AF7000">
        <w:rPr>
          <w:rStyle w:val="ac"/>
        </w:rPr>
        <w:t>art</w:t>
      </w:r>
      <w:proofErr w:type="spellEnd"/>
      <w:r w:rsidRPr="00AF7000">
        <w:rPr>
          <w:rStyle w:val="ac"/>
        </w:rPr>
        <w:t>. 24)</w:t>
      </w:r>
    </w:p>
    <w:p w14:paraId="2A1966FD" w14:textId="77777777" w:rsidR="00BE04F8" w:rsidRPr="00075D9E" w:rsidRDefault="00BE04F8" w:rsidP="00BE04F8">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2B90BE1F" w14:textId="1B18FD9C" w:rsidR="00BE04F8" w:rsidRPr="00075D9E" w:rsidRDefault="00755C26" w:rsidP="00BE04F8">
      <w:pPr>
        <w:pStyle w:val="aa"/>
        <w:numPr>
          <w:ilvl w:val="0"/>
          <w:numId w:val="28"/>
        </w:numPr>
        <w:spacing w:line="252" w:lineRule="auto"/>
        <w:ind w:left="709" w:right="737" w:firstLine="709"/>
        <w:contextualSpacing w:val="0"/>
        <w:jc w:val="both"/>
        <w:rPr>
          <w:lang w:val="en-GB"/>
        </w:rPr>
      </w:pPr>
      <w:r>
        <w:t xml:space="preserve">There is no comprehensive, clear legislation or strategy on, or allocation of funds to, inclusive education, particularly </w:t>
      </w:r>
      <w:proofErr w:type="gramStart"/>
      <w:r>
        <w:t>with</w:t>
      </w:r>
      <w:r w:rsidRPr="003420D7">
        <w:t xml:space="preserve"> regard</w:t>
      </w:r>
      <w:r>
        <w:t xml:space="preserve"> to</w:t>
      </w:r>
      <w:proofErr w:type="gramEnd"/>
      <w:r>
        <w:t xml:space="preserve"> lifelong learning;</w:t>
      </w:r>
    </w:p>
    <w:p w14:paraId="6ADA664E" w14:textId="315E8CA2" w:rsidR="00BE04F8" w:rsidRPr="00075D9E" w:rsidRDefault="00755C26" w:rsidP="00BE04F8">
      <w:pPr>
        <w:pStyle w:val="aa"/>
        <w:numPr>
          <w:ilvl w:val="0"/>
          <w:numId w:val="28"/>
        </w:numPr>
        <w:spacing w:line="252" w:lineRule="auto"/>
        <w:ind w:left="709" w:right="737" w:firstLine="709"/>
        <w:contextualSpacing w:val="0"/>
        <w:jc w:val="both"/>
        <w:rPr>
          <w:lang w:val="en-GB"/>
        </w:rPr>
      </w:pPr>
      <w:r>
        <w:t>S</w:t>
      </w:r>
      <w:r w:rsidRPr="00E4425B">
        <w:t>chool</w:t>
      </w:r>
      <w:r>
        <w:t>s</w:t>
      </w:r>
      <w:r w:rsidRPr="00E4425B">
        <w:t xml:space="preserve"> and universit</w:t>
      </w:r>
      <w:r>
        <w:t xml:space="preserve">ies lack accessible and inclusive environments, </w:t>
      </w:r>
      <w:r w:rsidRPr="00E4425B">
        <w:t>buildings, educational material, services, equipment,</w:t>
      </w:r>
      <w:r>
        <w:t xml:space="preserve"> information and communication technologies</w:t>
      </w:r>
      <w:r w:rsidRPr="00E4425B">
        <w:t xml:space="preserve">, as </w:t>
      </w:r>
      <w:r w:rsidRPr="00A50CEF">
        <w:t xml:space="preserve">well as </w:t>
      </w:r>
      <w:r>
        <w:t xml:space="preserve">individualized </w:t>
      </w:r>
      <w:r w:rsidRPr="00A50CEF">
        <w:t xml:space="preserve">support provided to </w:t>
      </w:r>
      <w:r>
        <w:t>students</w:t>
      </w:r>
      <w:r w:rsidRPr="00A50CEF">
        <w:t xml:space="preserve"> with disabilities</w:t>
      </w:r>
      <w:r w:rsidRPr="003C3035">
        <w:t>;</w:t>
      </w:r>
    </w:p>
    <w:p w14:paraId="57939D45" w14:textId="51D95C74" w:rsidR="00BE04F8" w:rsidRPr="00075D9E" w:rsidRDefault="00755C26" w:rsidP="00BE04F8">
      <w:pPr>
        <w:pStyle w:val="aa"/>
        <w:numPr>
          <w:ilvl w:val="0"/>
          <w:numId w:val="28"/>
        </w:numPr>
        <w:spacing w:line="252" w:lineRule="auto"/>
        <w:ind w:left="709" w:right="737" w:firstLine="709"/>
        <w:contextualSpacing w:val="0"/>
        <w:jc w:val="both"/>
        <w:rPr>
          <w:lang w:val="en-GB"/>
        </w:rPr>
      </w:pPr>
      <w:r w:rsidRPr="00A50CEF">
        <w:t xml:space="preserve">The access of </w:t>
      </w:r>
      <w:r>
        <w:t xml:space="preserve">Roma children </w:t>
      </w:r>
      <w:r w:rsidRPr="00A50CEF">
        <w:t xml:space="preserve">with disabilities </w:t>
      </w:r>
      <w:r>
        <w:t xml:space="preserve">and </w:t>
      </w:r>
      <w:r w:rsidRPr="00A50CEF">
        <w:t>refugee</w:t>
      </w:r>
      <w:r>
        <w:t>,</w:t>
      </w:r>
      <w:r w:rsidRPr="00A50CEF">
        <w:t xml:space="preserve"> asylum-seeking </w:t>
      </w:r>
      <w:r>
        <w:t xml:space="preserve">and migrant </w:t>
      </w:r>
      <w:r w:rsidRPr="00A50CEF">
        <w:t>children with disabilities to education is severely limited;</w:t>
      </w:r>
    </w:p>
    <w:p w14:paraId="55053F4D" w14:textId="33C5BAB9" w:rsidR="00BE04F8" w:rsidRPr="00075D9E" w:rsidRDefault="00755C26" w:rsidP="00BE04F8">
      <w:pPr>
        <w:pStyle w:val="aa"/>
        <w:numPr>
          <w:ilvl w:val="0"/>
          <w:numId w:val="28"/>
        </w:numPr>
        <w:spacing w:line="252" w:lineRule="auto"/>
        <w:ind w:left="709" w:right="737" w:firstLine="709"/>
        <w:contextualSpacing w:val="0"/>
        <w:jc w:val="both"/>
        <w:rPr>
          <w:lang w:val="en-GB"/>
        </w:rPr>
      </w:pPr>
      <w:r>
        <w:t xml:space="preserve">There is insufficient data on the amount of public resources allocated for inclusive education in mainstream schools and higher education institutions, on regulated transparent protocols relating to individual education plans, and on relevant technologies and forms of communication to ensure </w:t>
      </w:r>
      <w:r w:rsidRPr="00E4425B">
        <w:t>accessibility for students with disabili</w:t>
      </w:r>
      <w:r>
        <w:t>ties at all levels of education.</w:t>
      </w:r>
    </w:p>
    <w:p w14:paraId="455A41A4" w14:textId="77AB0C1D" w:rsidR="00BE04F8" w:rsidRPr="00075D9E" w:rsidRDefault="00755C26" w:rsidP="00BE04F8">
      <w:pPr>
        <w:pStyle w:val="aa"/>
        <w:numPr>
          <w:ilvl w:val="0"/>
          <w:numId w:val="9"/>
        </w:numPr>
        <w:spacing w:line="252" w:lineRule="auto"/>
        <w:ind w:left="709" w:right="737" w:firstLine="0"/>
        <w:contextualSpacing w:val="0"/>
        <w:jc w:val="both"/>
        <w:rPr>
          <w:b/>
          <w:bCs/>
          <w:lang w:val="en-GB"/>
        </w:rPr>
      </w:pPr>
      <w:r w:rsidRPr="002A43B3">
        <w:rPr>
          <w:b/>
          <w:bCs/>
        </w:rPr>
        <w:t xml:space="preserve">Recalling its general comment No. 4 (2016) on the right to inclusive education, and </w:t>
      </w:r>
      <w:proofErr w:type="gramStart"/>
      <w:r w:rsidRPr="002A43B3">
        <w:rPr>
          <w:b/>
          <w:bCs/>
        </w:rPr>
        <w:t>taking into account</w:t>
      </w:r>
      <w:proofErr w:type="gramEnd"/>
      <w:r w:rsidRPr="002A43B3">
        <w:rPr>
          <w:b/>
          <w:bCs/>
        </w:rPr>
        <w:t xml:space="preserve"> Sustainable Development Goal 4, especially targets 4.5 and 4.a, the Committee recommends that the State party increase its efforts to guarantee inclusive education, and in particular that it:</w:t>
      </w:r>
    </w:p>
    <w:p w14:paraId="32951429" w14:textId="247D3909" w:rsidR="00BE04F8" w:rsidRPr="00075D9E" w:rsidRDefault="00755C26" w:rsidP="00BE04F8">
      <w:pPr>
        <w:pStyle w:val="aa"/>
        <w:numPr>
          <w:ilvl w:val="0"/>
          <w:numId w:val="29"/>
        </w:numPr>
        <w:spacing w:line="252" w:lineRule="auto"/>
        <w:ind w:left="709" w:right="737" w:firstLine="709"/>
        <w:contextualSpacing w:val="0"/>
        <w:jc w:val="both"/>
        <w:rPr>
          <w:b/>
          <w:bCs/>
          <w:lang w:val="en-GB"/>
        </w:rPr>
      </w:pPr>
      <w:r w:rsidRPr="002A43B3">
        <w:rPr>
          <w:b/>
          <w:bCs/>
        </w:rPr>
        <w:t>Adopt and implement a coherent strategy on inclusive education in the mainstream educational system;</w:t>
      </w:r>
    </w:p>
    <w:p w14:paraId="1C332BBC" w14:textId="24058862" w:rsidR="00BE04F8" w:rsidRPr="00075D9E" w:rsidRDefault="00755C26" w:rsidP="00BE04F8">
      <w:pPr>
        <w:pStyle w:val="aa"/>
        <w:numPr>
          <w:ilvl w:val="0"/>
          <w:numId w:val="29"/>
        </w:numPr>
        <w:spacing w:line="252" w:lineRule="auto"/>
        <w:ind w:left="709" w:right="737" w:firstLine="709"/>
        <w:contextualSpacing w:val="0"/>
        <w:jc w:val="both"/>
        <w:rPr>
          <w:b/>
          <w:bCs/>
          <w:lang w:val="en-GB"/>
        </w:rPr>
      </w:pPr>
      <w:r w:rsidRPr="002A43B3">
        <w:rPr>
          <w:b/>
          <w:bCs/>
        </w:rPr>
        <w:t>Ensure the accessibility of school and university environments, in line with the Convention, by promoting universal design, the provision of specific measures and individualized support, such as accessible and adapted materials, inclusive curricula, inclusive information and communication technologies for pupils and students with disabilities, and digital pedagogy;</w:t>
      </w:r>
    </w:p>
    <w:p w14:paraId="72217FAB" w14:textId="0F5D7F26" w:rsidR="00BE04F8" w:rsidRPr="00075D9E" w:rsidRDefault="00755C26" w:rsidP="00BE04F8">
      <w:pPr>
        <w:pStyle w:val="aa"/>
        <w:numPr>
          <w:ilvl w:val="0"/>
          <w:numId w:val="29"/>
        </w:numPr>
        <w:spacing w:line="252" w:lineRule="auto"/>
        <w:ind w:left="709" w:right="737" w:firstLine="709"/>
        <w:contextualSpacing w:val="0"/>
        <w:jc w:val="both"/>
        <w:rPr>
          <w:b/>
          <w:bCs/>
          <w:lang w:val="en-GB"/>
        </w:rPr>
      </w:pPr>
      <w:r w:rsidRPr="002A43B3">
        <w:rPr>
          <w:b/>
          <w:bCs/>
        </w:rPr>
        <w:t>Immediately ensure access to formal education for all refugee, asylum-seeking and migrant children with disabilities, and for Roma children with disabilities;</w:t>
      </w:r>
    </w:p>
    <w:p w14:paraId="0A2BC20E" w14:textId="20217558" w:rsidR="00BE04F8" w:rsidRPr="00075D9E" w:rsidRDefault="00755C26" w:rsidP="00BE04F8">
      <w:pPr>
        <w:pStyle w:val="aa"/>
        <w:numPr>
          <w:ilvl w:val="0"/>
          <w:numId w:val="29"/>
        </w:numPr>
        <w:spacing w:line="252" w:lineRule="auto"/>
        <w:ind w:left="709" w:right="737" w:firstLine="709"/>
        <w:contextualSpacing w:val="0"/>
        <w:jc w:val="both"/>
        <w:rPr>
          <w:b/>
          <w:bCs/>
          <w:lang w:val="en-GB"/>
        </w:rPr>
      </w:pPr>
      <w:r w:rsidRPr="002A43B3">
        <w:rPr>
          <w:b/>
          <w:bCs/>
        </w:rPr>
        <w:t xml:space="preserve">Allocate effective and </w:t>
      </w:r>
      <w:proofErr w:type="gramStart"/>
      <w:r w:rsidRPr="002A43B3">
        <w:rPr>
          <w:b/>
          <w:bCs/>
        </w:rPr>
        <w:t>sufficient</w:t>
      </w:r>
      <w:proofErr w:type="gramEnd"/>
      <w:r w:rsidRPr="002A43B3">
        <w:rPr>
          <w:b/>
          <w:bCs/>
        </w:rPr>
        <w:t xml:space="preserve"> financial and material resources and adequately and regularly trained personnel, including persons with disabilities, to effectively guarantee inclusive education;</w:t>
      </w:r>
    </w:p>
    <w:p w14:paraId="4BC03B2C" w14:textId="3FA30137" w:rsidR="00BE04F8" w:rsidRPr="00075D9E" w:rsidRDefault="00755C26" w:rsidP="00BE04F8">
      <w:pPr>
        <w:pStyle w:val="aa"/>
        <w:numPr>
          <w:ilvl w:val="0"/>
          <w:numId w:val="29"/>
        </w:numPr>
        <w:spacing w:line="252" w:lineRule="auto"/>
        <w:ind w:left="709" w:right="737" w:firstLine="709"/>
        <w:contextualSpacing w:val="0"/>
        <w:jc w:val="both"/>
        <w:rPr>
          <w:b/>
          <w:bCs/>
          <w:lang w:val="en-GB"/>
        </w:rPr>
      </w:pPr>
      <w:r w:rsidRPr="002A43B3">
        <w:rPr>
          <w:b/>
          <w:bCs/>
        </w:rPr>
        <w:t xml:space="preserve">Incorporate inclusive education training into higher education curricula for trainee teachers, and into training </w:t>
      </w:r>
      <w:proofErr w:type="spellStart"/>
      <w:r w:rsidRPr="002A43B3">
        <w:rPr>
          <w:b/>
          <w:bCs/>
        </w:rPr>
        <w:t>programmes</w:t>
      </w:r>
      <w:proofErr w:type="spellEnd"/>
      <w:r w:rsidRPr="002A43B3">
        <w:rPr>
          <w:b/>
          <w:bCs/>
        </w:rPr>
        <w:t xml:space="preserve"> for current teaching staff, with an adequate budget.</w:t>
      </w:r>
    </w:p>
    <w:p w14:paraId="28AAE7A5" w14:textId="77777777" w:rsidR="00BE04F8" w:rsidRPr="00AF7000" w:rsidRDefault="00F54551" w:rsidP="00AF7000">
      <w:pPr>
        <w:pStyle w:val="3"/>
        <w:ind w:right="708"/>
        <w:jc w:val="both"/>
        <w:rPr>
          <w:rStyle w:val="ac"/>
        </w:rPr>
      </w:pPr>
      <w:r w:rsidRPr="00AF7000">
        <w:rPr>
          <w:rStyle w:val="ac"/>
        </w:rPr>
        <w:t>Health (</w:t>
      </w:r>
      <w:proofErr w:type="spellStart"/>
      <w:r w:rsidRPr="00AF7000">
        <w:rPr>
          <w:rStyle w:val="ac"/>
        </w:rPr>
        <w:t>art</w:t>
      </w:r>
      <w:proofErr w:type="spellEnd"/>
      <w:r w:rsidRPr="00AF7000">
        <w:rPr>
          <w:rStyle w:val="ac"/>
        </w:rPr>
        <w:t>. 25)</w:t>
      </w:r>
    </w:p>
    <w:p w14:paraId="3F85648E" w14:textId="77777777" w:rsidR="00BE04F8" w:rsidRPr="00075D9E" w:rsidRDefault="00BE04F8" w:rsidP="00BE04F8">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7B6F7D97" w14:textId="07C3EC89" w:rsidR="00BE04F8" w:rsidRPr="00075D9E" w:rsidRDefault="00755C26" w:rsidP="00F54551">
      <w:pPr>
        <w:pStyle w:val="aa"/>
        <w:numPr>
          <w:ilvl w:val="0"/>
          <w:numId w:val="30"/>
        </w:numPr>
        <w:spacing w:line="252" w:lineRule="auto"/>
        <w:ind w:left="709" w:right="737" w:firstLine="709"/>
        <w:contextualSpacing w:val="0"/>
        <w:jc w:val="both"/>
        <w:rPr>
          <w:lang w:val="en-GB"/>
        </w:rPr>
      </w:pPr>
      <w:r>
        <w:t xml:space="preserve">The insufficient access of </w:t>
      </w:r>
      <w:r w:rsidRPr="006479F1">
        <w:t xml:space="preserve">persons with disabilities to health service </w:t>
      </w:r>
      <w:r>
        <w:t xml:space="preserve">facilities </w:t>
      </w:r>
      <w:r w:rsidRPr="006479F1">
        <w:t>and medical equipment;</w:t>
      </w:r>
    </w:p>
    <w:p w14:paraId="7F31FA2B" w14:textId="0AB3B1AB" w:rsidR="00BE04F8" w:rsidRPr="00075D9E" w:rsidRDefault="00755C26" w:rsidP="00F54551">
      <w:pPr>
        <w:pStyle w:val="aa"/>
        <w:numPr>
          <w:ilvl w:val="0"/>
          <w:numId w:val="30"/>
        </w:numPr>
        <w:spacing w:line="252" w:lineRule="auto"/>
        <w:ind w:left="709" w:right="737" w:firstLine="709"/>
        <w:contextualSpacing w:val="0"/>
        <w:jc w:val="both"/>
        <w:rPr>
          <w:lang w:val="en-GB"/>
        </w:rPr>
      </w:pPr>
      <w:r>
        <w:t xml:space="preserve">The insufficient </w:t>
      </w:r>
      <w:r w:rsidRPr="006479F1">
        <w:t xml:space="preserve">measures </w:t>
      </w:r>
      <w:r>
        <w:t xml:space="preserve">taken </w:t>
      </w:r>
      <w:r w:rsidRPr="006479F1">
        <w:t xml:space="preserve">to effectively </w:t>
      </w:r>
      <w:r>
        <w:t>guarantee</w:t>
      </w:r>
      <w:r w:rsidRPr="006479F1">
        <w:t xml:space="preserve"> persons with disabilities, particularly older persons</w:t>
      </w:r>
      <w:r>
        <w:t xml:space="preserve"> with disabilities and</w:t>
      </w:r>
      <w:r w:rsidRPr="006479F1">
        <w:t xml:space="preserve"> women and girls with disabilities, access to comprehensive health-care services</w:t>
      </w:r>
      <w:r>
        <w:t xml:space="preserve"> (see also the report of the Commissioner for Human Rights of the Council of Europe, </w:t>
      </w:r>
      <w:proofErr w:type="spellStart"/>
      <w:r>
        <w:t>Dunja</w:t>
      </w:r>
      <w:proofErr w:type="spellEnd"/>
      <w:r>
        <w:t xml:space="preserve"> </w:t>
      </w:r>
      <w:proofErr w:type="spellStart"/>
      <w:r>
        <w:t>Mijatović</w:t>
      </w:r>
      <w:proofErr w:type="spellEnd"/>
      <w:r>
        <w:t>, following her visit to Greece from 25 to 29 June 2018, para. 117)</w:t>
      </w:r>
      <w:r w:rsidRPr="006479F1">
        <w:t>, including sexual and reproductive</w:t>
      </w:r>
      <w:r>
        <w:t xml:space="preserve"> health </w:t>
      </w:r>
      <w:r w:rsidRPr="00600DB8">
        <w:t>services,</w:t>
      </w:r>
      <w:r>
        <w:t xml:space="preserve"> on an equal basis with others.</w:t>
      </w:r>
    </w:p>
    <w:p w14:paraId="3B574E9D" w14:textId="5C2E58CE" w:rsidR="00BE04F8" w:rsidRPr="00075D9E" w:rsidRDefault="00755C26" w:rsidP="00BE04F8">
      <w:pPr>
        <w:pStyle w:val="aa"/>
        <w:numPr>
          <w:ilvl w:val="0"/>
          <w:numId w:val="9"/>
        </w:numPr>
        <w:spacing w:line="252" w:lineRule="auto"/>
        <w:ind w:left="709" w:right="737" w:firstLine="0"/>
        <w:contextualSpacing w:val="0"/>
        <w:jc w:val="both"/>
        <w:rPr>
          <w:b/>
          <w:bCs/>
          <w:lang w:val="en-GB"/>
        </w:rPr>
      </w:pPr>
      <w:r w:rsidRPr="00BE1365">
        <w:rPr>
          <w:b/>
          <w:bCs/>
        </w:rPr>
        <w:t xml:space="preserve">The Committee recommends that, </w:t>
      </w:r>
      <w:proofErr w:type="gramStart"/>
      <w:r w:rsidRPr="00BE1365">
        <w:rPr>
          <w:b/>
          <w:bCs/>
        </w:rPr>
        <w:t>taking into account</w:t>
      </w:r>
      <w:proofErr w:type="gramEnd"/>
      <w:r w:rsidRPr="00BE1365">
        <w:rPr>
          <w:b/>
          <w:bCs/>
        </w:rPr>
        <w:t xml:space="preserve"> targets 3.7 and 3.8 of the Sustainable Development Goals, the State party:</w:t>
      </w:r>
    </w:p>
    <w:p w14:paraId="1F6FB4C7" w14:textId="2DCB4086" w:rsidR="00BE04F8" w:rsidRPr="00075D9E" w:rsidRDefault="00755C26" w:rsidP="00B53641">
      <w:pPr>
        <w:pStyle w:val="aa"/>
        <w:numPr>
          <w:ilvl w:val="0"/>
          <w:numId w:val="31"/>
        </w:numPr>
        <w:spacing w:line="252" w:lineRule="auto"/>
        <w:ind w:left="709" w:right="737" w:firstLine="709"/>
        <w:contextualSpacing w:val="0"/>
        <w:jc w:val="both"/>
        <w:rPr>
          <w:b/>
          <w:bCs/>
          <w:lang w:val="en-GB"/>
        </w:rPr>
      </w:pPr>
      <w:r w:rsidRPr="00BE1365">
        <w:rPr>
          <w:b/>
          <w:bCs/>
        </w:rPr>
        <w:lastRenderedPageBreak/>
        <w:t>Put in place a stable, continuous, long-term strategy containing effective and harmonized measures to guarantee persons with disabilities access to health services;</w:t>
      </w:r>
    </w:p>
    <w:p w14:paraId="1B7704AC" w14:textId="5659440A" w:rsidR="00BE04F8" w:rsidRPr="00075D9E" w:rsidRDefault="00755C26" w:rsidP="00B53641">
      <w:pPr>
        <w:pStyle w:val="aa"/>
        <w:numPr>
          <w:ilvl w:val="0"/>
          <w:numId w:val="31"/>
        </w:numPr>
        <w:spacing w:line="252" w:lineRule="auto"/>
        <w:ind w:left="709" w:right="737" w:firstLine="709"/>
        <w:contextualSpacing w:val="0"/>
        <w:jc w:val="both"/>
        <w:rPr>
          <w:b/>
          <w:bCs/>
          <w:lang w:val="en-GB"/>
        </w:rPr>
      </w:pPr>
      <w:r w:rsidRPr="00BE1365">
        <w:rPr>
          <w:b/>
          <w:bCs/>
        </w:rPr>
        <w:t>Effectively monitor the implementation of the provision of health services by health service providers to persons with disabilities on an equal basis with others. The Committee also recommends that the State party render health facilities, equipment and instruments accessible, particularly to ensure that women and girls with disabilities have access to sexual and reproductive health services in urban and rural areas.</w:t>
      </w:r>
    </w:p>
    <w:p w14:paraId="3FFAEDD0" w14:textId="77777777" w:rsidR="00B53641" w:rsidRPr="00712316" w:rsidRDefault="00B53641" w:rsidP="00712316">
      <w:pPr>
        <w:pStyle w:val="3"/>
        <w:ind w:right="708"/>
        <w:jc w:val="both"/>
        <w:rPr>
          <w:rStyle w:val="ac"/>
        </w:rPr>
      </w:pPr>
      <w:proofErr w:type="spellStart"/>
      <w:r w:rsidRPr="00712316">
        <w:rPr>
          <w:rStyle w:val="ac"/>
        </w:rPr>
        <w:t>Work</w:t>
      </w:r>
      <w:proofErr w:type="spellEnd"/>
      <w:r w:rsidRPr="00712316">
        <w:rPr>
          <w:rStyle w:val="ac"/>
        </w:rPr>
        <w:t xml:space="preserve"> and </w:t>
      </w:r>
      <w:proofErr w:type="spellStart"/>
      <w:r w:rsidRPr="00712316">
        <w:rPr>
          <w:rStyle w:val="ac"/>
        </w:rPr>
        <w:t>employment</w:t>
      </w:r>
      <w:proofErr w:type="spellEnd"/>
      <w:r w:rsidRPr="00712316">
        <w:rPr>
          <w:rStyle w:val="ac"/>
        </w:rPr>
        <w:t xml:space="preserve"> (</w:t>
      </w:r>
      <w:proofErr w:type="spellStart"/>
      <w:r w:rsidRPr="00712316">
        <w:rPr>
          <w:rStyle w:val="ac"/>
        </w:rPr>
        <w:t>art</w:t>
      </w:r>
      <w:proofErr w:type="spellEnd"/>
      <w:r w:rsidRPr="00712316">
        <w:rPr>
          <w:rStyle w:val="ac"/>
        </w:rPr>
        <w:t>. 27)</w:t>
      </w:r>
    </w:p>
    <w:p w14:paraId="1882084D" w14:textId="77777777" w:rsidR="00B53641" w:rsidRPr="00075D9E" w:rsidRDefault="00B53641" w:rsidP="00B53641">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4F852D3E" w14:textId="3CE0E566" w:rsidR="00B53641" w:rsidRPr="00075D9E" w:rsidRDefault="00755C26" w:rsidP="00B53641">
      <w:pPr>
        <w:pStyle w:val="aa"/>
        <w:numPr>
          <w:ilvl w:val="0"/>
          <w:numId w:val="32"/>
        </w:numPr>
        <w:spacing w:line="252" w:lineRule="auto"/>
        <w:ind w:left="709" w:right="737" w:firstLine="709"/>
        <w:contextualSpacing w:val="0"/>
        <w:jc w:val="both"/>
        <w:rPr>
          <w:lang w:val="en-GB"/>
        </w:rPr>
      </w:pPr>
      <w:r w:rsidRPr="006479F1">
        <w:t xml:space="preserve">The high level of unemployment among persons with disabilities and </w:t>
      </w:r>
      <w:r>
        <w:t xml:space="preserve">the </w:t>
      </w:r>
      <w:r w:rsidRPr="006479F1">
        <w:t xml:space="preserve">insufficient efforts to </w:t>
      </w:r>
      <w:r>
        <w:t>ensure</w:t>
      </w:r>
      <w:r w:rsidRPr="006479F1">
        <w:t xml:space="preserve"> their inclusion in the open </w:t>
      </w:r>
      <w:proofErr w:type="spellStart"/>
      <w:r w:rsidRPr="006479F1">
        <w:t>labour</w:t>
      </w:r>
      <w:proofErr w:type="spellEnd"/>
      <w:r w:rsidRPr="006479F1">
        <w:t xml:space="preserve"> market, particular</w:t>
      </w:r>
      <w:r>
        <w:t>ly</w:t>
      </w:r>
      <w:r w:rsidRPr="006479F1">
        <w:t xml:space="preserve"> </w:t>
      </w:r>
      <w:proofErr w:type="gramStart"/>
      <w:r w:rsidRPr="006479F1">
        <w:t>with regard to</w:t>
      </w:r>
      <w:proofErr w:type="gramEnd"/>
      <w:r w:rsidRPr="006479F1">
        <w:t xml:space="preserve"> women with disabilities;</w:t>
      </w:r>
    </w:p>
    <w:p w14:paraId="43257100" w14:textId="41A9B486" w:rsidR="00B53641" w:rsidRPr="00075D9E" w:rsidRDefault="00755C26" w:rsidP="00B53641">
      <w:pPr>
        <w:pStyle w:val="aa"/>
        <w:numPr>
          <w:ilvl w:val="0"/>
          <w:numId w:val="32"/>
        </w:numPr>
        <w:spacing w:line="252" w:lineRule="auto"/>
        <w:ind w:left="709" w:right="737" w:firstLine="709"/>
        <w:contextualSpacing w:val="0"/>
        <w:jc w:val="both"/>
        <w:rPr>
          <w:lang w:val="en-GB"/>
        </w:rPr>
      </w:pPr>
      <w:r w:rsidRPr="006479F1">
        <w:t xml:space="preserve">The lack of effective measures to improve and facilitate the provision of </w:t>
      </w:r>
      <w:r>
        <w:t>specific measures and individualized support</w:t>
      </w:r>
      <w:r w:rsidRPr="006479F1">
        <w:t xml:space="preserve"> </w:t>
      </w:r>
      <w:r>
        <w:t>in</w:t>
      </w:r>
      <w:r w:rsidRPr="006479F1">
        <w:t xml:space="preserve"> the workplace and </w:t>
      </w:r>
      <w:r>
        <w:t xml:space="preserve">of </w:t>
      </w:r>
      <w:r w:rsidRPr="006479F1">
        <w:t xml:space="preserve">more effective and accessible services for persons with disabilities </w:t>
      </w:r>
      <w:r>
        <w:t>seeking</w:t>
      </w:r>
      <w:r w:rsidRPr="006479F1">
        <w:t xml:space="preserve"> employment.</w:t>
      </w:r>
    </w:p>
    <w:p w14:paraId="0E6CDFCD" w14:textId="4DE175B8" w:rsidR="00B53641" w:rsidRPr="00075D9E" w:rsidRDefault="00755C26" w:rsidP="00B53641">
      <w:pPr>
        <w:pStyle w:val="aa"/>
        <w:numPr>
          <w:ilvl w:val="0"/>
          <w:numId w:val="9"/>
        </w:numPr>
        <w:spacing w:line="252" w:lineRule="auto"/>
        <w:ind w:left="709" w:right="737" w:firstLine="0"/>
        <w:contextualSpacing w:val="0"/>
        <w:jc w:val="both"/>
        <w:rPr>
          <w:b/>
          <w:bCs/>
          <w:lang w:val="en-GB"/>
        </w:rPr>
      </w:pPr>
      <w:r w:rsidRPr="00721118">
        <w:rPr>
          <w:b/>
          <w:bCs/>
        </w:rPr>
        <w:t xml:space="preserve">The Committee recommends that the State party take effective measures to ensure the inclusion of persons with disabilities, particularly women with disabilities, in the open </w:t>
      </w:r>
      <w:proofErr w:type="spellStart"/>
      <w:r w:rsidRPr="00721118">
        <w:rPr>
          <w:b/>
          <w:bCs/>
        </w:rPr>
        <w:t>labour</w:t>
      </w:r>
      <w:proofErr w:type="spellEnd"/>
      <w:r w:rsidRPr="00721118">
        <w:rPr>
          <w:b/>
          <w:bCs/>
        </w:rPr>
        <w:t xml:space="preserve"> market, with a view to achieving target 8.5 of the Sustainable Development Goals. It also recommends that the State party ensure the provision of specific measures and individualized support in the workplace; promote among employers the right of persons with disabilities to employment on an equal basis with others; and mainstream the disability dimension in all employment policies, measures and </w:t>
      </w:r>
      <w:proofErr w:type="spellStart"/>
      <w:r w:rsidRPr="00721118">
        <w:rPr>
          <w:b/>
          <w:bCs/>
        </w:rPr>
        <w:t>programmes</w:t>
      </w:r>
      <w:proofErr w:type="spellEnd"/>
      <w:r w:rsidRPr="00721118">
        <w:rPr>
          <w:b/>
          <w:bCs/>
        </w:rPr>
        <w:t>, including in the policy design of the Greek Manpower Employment Organization.</w:t>
      </w:r>
    </w:p>
    <w:p w14:paraId="01D263F0" w14:textId="77777777" w:rsidR="00A60391" w:rsidRPr="002B2BD0" w:rsidRDefault="00A60391" w:rsidP="00712316">
      <w:pPr>
        <w:pStyle w:val="3"/>
        <w:ind w:right="708"/>
        <w:jc w:val="both"/>
        <w:rPr>
          <w:rStyle w:val="ac"/>
          <w:lang w:val="en-US"/>
        </w:rPr>
      </w:pPr>
      <w:r w:rsidRPr="002B2BD0">
        <w:rPr>
          <w:rStyle w:val="ac"/>
          <w:lang w:val="en-US"/>
        </w:rPr>
        <w:t>Adequate standard of living and social protection (art. 28)</w:t>
      </w:r>
    </w:p>
    <w:p w14:paraId="7F50A4F5" w14:textId="348051F7" w:rsidR="00A60391" w:rsidRPr="00075D9E" w:rsidRDefault="00755C26" w:rsidP="00A60391">
      <w:pPr>
        <w:pStyle w:val="aa"/>
        <w:numPr>
          <w:ilvl w:val="0"/>
          <w:numId w:val="9"/>
        </w:numPr>
        <w:spacing w:line="252" w:lineRule="auto"/>
        <w:ind w:left="709" w:right="737" w:firstLine="0"/>
        <w:contextualSpacing w:val="0"/>
        <w:jc w:val="both"/>
        <w:rPr>
          <w:lang w:val="en-GB"/>
        </w:rPr>
      </w:pPr>
      <w:r w:rsidRPr="006479F1">
        <w:t xml:space="preserve">The Committee is concerned that the rights of persons with disabilities under </w:t>
      </w:r>
      <w:r>
        <w:t>a</w:t>
      </w:r>
      <w:r w:rsidRPr="006479F1">
        <w:t xml:space="preserve">rticle 28 of the Convention </w:t>
      </w:r>
      <w:r>
        <w:t xml:space="preserve">have been </w:t>
      </w:r>
      <w:r w:rsidRPr="006479F1">
        <w:t>negatively affected</w:t>
      </w:r>
      <w:r>
        <w:t xml:space="preserve"> by, inter alia:</w:t>
      </w:r>
    </w:p>
    <w:p w14:paraId="53D542BE" w14:textId="6691F307" w:rsidR="00A60391" w:rsidRPr="00075D9E" w:rsidRDefault="00755C26" w:rsidP="00A60391">
      <w:pPr>
        <w:pStyle w:val="aa"/>
        <w:numPr>
          <w:ilvl w:val="0"/>
          <w:numId w:val="33"/>
        </w:numPr>
        <w:spacing w:line="252" w:lineRule="auto"/>
        <w:ind w:left="709" w:right="737" w:firstLine="709"/>
        <w:contextualSpacing w:val="0"/>
        <w:jc w:val="both"/>
        <w:rPr>
          <w:lang w:val="en-GB"/>
        </w:rPr>
      </w:pPr>
      <w:r>
        <w:t>T</w:t>
      </w:r>
      <w:r w:rsidRPr="006479F1">
        <w:t>he changes in the insurance legislation and the disability certification system;</w:t>
      </w:r>
    </w:p>
    <w:p w14:paraId="376E479E" w14:textId="6FFEB30D" w:rsidR="00A60391" w:rsidRPr="00075D9E" w:rsidRDefault="00755C26" w:rsidP="00A60391">
      <w:pPr>
        <w:pStyle w:val="aa"/>
        <w:numPr>
          <w:ilvl w:val="0"/>
          <w:numId w:val="33"/>
        </w:numPr>
        <w:spacing w:line="252" w:lineRule="auto"/>
        <w:ind w:left="709" w:right="737" w:firstLine="709"/>
        <w:contextualSpacing w:val="0"/>
        <w:jc w:val="both"/>
        <w:rPr>
          <w:lang w:val="en-GB"/>
        </w:rPr>
      </w:pPr>
      <w:r>
        <w:t>The in</w:t>
      </w:r>
      <w:r w:rsidRPr="006479F1">
        <w:t xml:space="preserve">coherence </w:t>
      </w:r>
      <w:r>
        <w:t>of</w:t>
      </w:r>
      <w:r w:rsidRPr="006479F1">
        <w:t xml:space="preserve"> the domestic legi</w:t>
      </w:r>
      <w:r>
        <w:t xml:space="preserve">slation </w:t>
      </w:r>
      <w:r w:rsidRPr="00FB192F">
        <w:t>regarding</w:t>
      </w:r>
      <w:r>
        <w:t xml:space="preserve"> the exclusion of welfare </w:t>
      </w:r>
      <w:r w:rsidRPr="006479F1">
        <w:t>allowances</w:t>
      </w:r>
      <w:r>
        <w:t xml:space="preserve"> on the grounds of disability</w:t>
      </w:r>
      <w:r w:rsidRPr="006479F1">
        <w:t xml:space="preserve"> from taxable income</w:t>
      </w:r>
      <w:r>
        <w:t>, as well as their insufficient protection from seizure</w:t>
      </w:r>
      <w:r w:rsidRPr="006479F1">
        <w:t>;</w:t>
      </w:r>
    </w:p>
    <w:p w14:paraId="1CBE5503" w14:textId="5B501948" w:rsidR="00A60391" w:rsidRPr="00075D9E" w:rsidRDefault="00755C26" w:rsidP="00A60391">
      <w:pPr>
        <w:pStyle w:val="aa"/>
        <w:numPr>
          <w:ilvl w:val="0"/>
          <w:numId w:val="33"/>
        </w:numPr>
        <w:spacing w:line="252" w:lineRule="auto"/>
        <w:ind w:left="709" w:right="737" w:firstLine="709"/>
        <w:contextualSpacing w:val="0"/>
        <w:jc w:val="both"/>
        <w:rPr>
          <w:lang w:val="en-GB"/>
        </w:rPr>
      </w:pPr>
      <w:r>
        <w:t xml:space="preserve">Reported </w:t>
      </w:r>
      <w:r w:rsidRPr="006479F1">
        <w:t xml:space="preserve">instances of unequal treatment in the distribution </w:t>
      </w:r>
      <w:r w:rsidRPr="00CE461B">
        <w:t>of welfare allowances to persons with disabilities.</w:t>
      </w:r>
    </w:p>
    <w:p w14:paraId="4CD01B0C" w14:textId="1E0D4228" w:rsidR="00A60391" w:rsidRPr="00075D9E" w:rsidRDefault="00755C26" w:rsidP="00A60391">
      <w:pPr>
        <w:pStyle w:val="aa"/>
        <w:numPr>
          <w:ilvl w:val="0"/>
          <w:numId w:val="9"/>
        </w:numPr>
        <w:spacing w:line="252" w:lineRule="auto"/>
        <w:ind w:left="709" w:right="737" w:firstLine="0"/>
        <w:contextualSpacing w:val="0"/>
        <w:jc w:val="both"/>
        <w:rPr>
          <w:b/>
          <w:bCs/>
          <w:lang w:val="en-GB"/>
        </w:rPr>
      </w:pPr>
      <w:r w:rsidRPr="00721118">
        <w:rPr>
          <w:b/>
          <w:bCs/>
        </w:rPr>
        <w:t>The Committee recommends that the State party revise the relevant legal provisions and practices on welfare allowances, benefits, pensions and tax exemptions for persons with disabilities, harmonizing the existing rules and repealing discriminatory rules and practices, including in the disability certification system. The Committee also recommends that the State party ensure the effective implementation of the existing social protection framework, and progressively develop further measures to ensure an adequate standard of living for persons with disabilities.</w:t>
      </w:r>
    </w:p>
    <w:p w14:paraId="66AA75B9" w14:textId="77777777" w:rsidR="00A60391" w:rsidRPr="002B2BD0" w:rsidRDefault="00A60391" w:rsidP="00712316">
      <w:pPr>
        <w:pStyle w:val="3"/>
        <w:ind w:right="708"/>
        <w:jc w:val="both"/>
        <w:rPr>
          <w:rStyle w:val="ac"/>
          <w:lang w:val="en-US"/>
        </w:rPr>
      </w:pPr>
      <w:r w:rsidRPr="002B2BD0">
        <w:rPr>
          <w:rStyle w:val="ac"/>
          <w:lang w:val="en-US"/>
        </w:rPr>
        <w:t>Participation in political and public life (art. 29)</w:t>
      </w:r>
    </w:p>
    <w:p w14:paraId="3473164C" w14:textId="771E495B" w:rsidR="00A60391" w:rsidRPr="00075D9E" w:rsidRDefault="00755C26" w:rsidP="00A60391">
      <w:pPr>
        <w:pStyle w:val="aa"/>
        <w:numPr>
          <w:ilvl w:val="0"/>
          <w:numId w:val="9"/>
        </w:numPr>
        <w:spacing w:line="252" w:lineRule="auto"/>
        <w:ind w:left="709" w:right="737" w:firstLine="0"/>
        <w:contextualSpacing w:val="0"/>
        <w:jc w:val="both"/>
        <w:rPr>
          <w:lang w:val="en-GB"/>
        </w:rPr>
      </w:pPr>
      <w:r w:rsidRPr="00646A3B">
        <w:t>The Committee is concerned that persons with intellectual or psycho</w:t>
      </w:r>
      <w:r>
        <w:t xml:space="preserve">social </w:t>
      </w:r>
      <w:r w:rsidRPr="00646A3B">
        <w:t>disabilities subject to judicial support are deprived of their right to vote.</w:t>
      </w:r>
      <w:r>
        <w:t xml:space="preserve"> </w:t>
      </w:r>
      <w:r w:rsidRPr="00646A3B">
        <w:t>It is also concerned about the lack of accessibility of voting procedures, facilities and materials</w:t>
      </w:r>
      <w:r w:rsidRPr="00843FE3">
        <w:t>.</w:t>
      </w:r>
    </w:p>
    <w:p w14:paraId="3E2B1E27" w14:textId="61A3EFC7" w:rsidR="00A60391" w:rsidRPr="00075D9E" w:rsidRDefault="00755C26" w:rsidP="00A60391">
      <w:pPr>
        <w:pStyle w:val="aa"/>
        <w:numPr>
          <w:ilvl w:val="0"/>
          <w:numId w:val="9"/>
        </w:numPr>
        <w:spacing w:line="252" w:lineRule="auto"/>
        <w:ind w:left="709" w:right="737" w:firstLine="0"/>
        <w:contextualSpacing w:val="0"/>
        <w:jc w:val="both"/>
        <w:rPr>
          <w:b/>
          <w:bCs/>
          <w:lang w:val="en-GB"/>
        </w:rPr>
      </w:pPr>
      <w:r w:rsidRPr="00BE40AA">
        <w:rPr>
          <w:b/>
          <w:bCs/>
        </w:rPr>
        <w:t>The Committee recommends that the State party revise the relevant voting framework, including laws, rules of procedure and support mechanisms, to ensure that persons with disabilities can effectively and fully participate in political and public life and exercise their right to vote, inter alia, by guaranteeing unhindered physical access to voting, ensuring the secrecy of the ballot and the availability of other voting materials and information in accessible formats in line with general comment No. 2 (2014) on accessibility.</w:t>
      </w:r>
    </w:p>
    <w:p w14:paraId="17308F05" w14:textId="77777777" w:rsidR="00A60391" w:rsidRPr="002B2BD0" w:rsidRDefault="00A60391" w:rsidP="00712316">
      <w:pPr>
        <w:pStyle w:val="3"/>
        <w:ind w:right="708"/>
        <w:jc w:val="both"/>
        <w:rPr>
          <w:rStyle w:val="ac"/>
          <w:lang w:val="en-US"/>
        </w:rPr>
      </w:pPr>
      <w:r w:rsidRPr="002B2BD0">
        <w:rPr>
          <w:rStyle w:val="ac"/>
          <w:lang w:val="en-US"/>
        </w:rPr>
        <w:lastRenderedPageBreak/>
        <w:t>Participation in cultural life, recreation, leisure and sport (art. 30)</w:t>
      </w:r>
    </w:p>
    <w:p w14:paraId="3CEB65EB" w14:textId="62C4A254" w:rsidR="00A60391" w:rsidRPr="00075D9E" w:rsidRDefault="00755C26" w:rsidP="00A60391">
      <w:pPr>
        <w:pStyle w:val="aa"/>
        <w:numPr>
          <w:ilvl w:val="0"/>
          <w:numId w:val="9"/>
        </w:numPr>
        <w:spacing w:line="252" w:lineRule="auto"/>
        <w:ind w:left="709" w:right="737" w:firstLine="0"/>
        <w:contextualSpacing w:val="0"/>
        <w:jc w:val="both"/>
        <w:rPr>
          <w:lang w:val="en-GB"/>
        </w:rPr>
      </w:pPr>
      <w:r w:rsidRPr="00CD091F">
        <w:t xml:space="preserve">The Committee is concerned that persons with disabilities face barriers in their participation in cultural life, recreation, </w:t>
      </w:r>
      <w:r w:rsidRPr="00754E17">
        <w:t>leisure and sport on an equal basis with others</w:t>
      </w:r>
      <w:r>
        <w:t xml:space="preserve"> due to, inter alia, the limited access to cultural materials and activities in accessible formats, cultural performances and services, sporting activities, monuments and sites of national cultural importance</w:t>
      </w:r>
      <w:r w:rsidRPr="00992E27">
        <w:rPr>
          <w:color w:val="385623"/>
        </w:rPr>
        <w:t>.</w:t>
      </w:r>
    </w:p>
    <w:p w14:paraId="2DB1BD91" w14:textId="14D0A791" w:rsidR="00A60391" w:rsidRPr="00075D9E" w:rsidRDefault="00755C26" w:rsidP="00A60391">
      <w:pPr>
        <w:pStyle w:val="aa"/>
        <w:numPr>
          <w:ilvl w:val="0"/>
          <w:numId w:val="9"/>
        </w:numPr>
        <w:spacing w:line="252" w:lineRule="auto"/>
        <w:ind w:left="709" w:right="737" w:firstLine="0"/>
        <w:contextualSpacing w:val="0"/>
        <w:jc w:val="both"/>
        <w:rPr>
          <w:b/>
          <w:bCs/>
          <w:lang w:val="en-GB"/>
        </w:rPr>
      </w:pPr>
      <w:r w:rsidRPr="00280D45">
        <w:rPr>
          <w:b/>
          <w:bCs/>
        </w:rPr>
        <w:t>The Committee recommends that the State party take all steps necessary to provide and promote inclusive and accessible facilities for recreational, leisure and sporting activities, guaranteeing equal access and ensuring the participation of persons with disabilities, particularly children with disabilities. It encourages the State party to adopt all appropriate measures to ensure the effective implementation at the national level of the relevant European Union legislation enacted following the ratification of the Marrakesh Treaty to Facilitate Access to Published Works for Persons Who Are Blind, Visually Impaired, or Otherwise Print Disabled.</w:t>
      </w:r>
    </w:p>
    <w:p w14:paraId="16C22B4F" w14:textId="77777777" w:rsidR="00A04FFA" w:rsidRPr="00075D9E" w:rsidRDefault="00A60391" w:rsidP="00A04FFA">
      <w:pPr>
        <w:pStyle w:val="Heading1"/>
        <w:numPr>
          <w:ilvl w:val="1"/>
          <w:numId w:val="10"/>
        </w:numPr>
        <w:rPr>
          <w:lang w:val="en-GB"/>
        </w:rPr>
      </w:pPr>
      <w:r w:rsidRPr="00075D9E">
        <w:rPr>
          <w:lang w:val="en-GB"/>
        </w:rPr>
        <w:t>Specific obligations (arts. 31–33)</w:t>
      </w:r>
    </w:p>
    <w:p w14:paraId="3204420D" w14:textId="77777777" w:rsidR="00A60391" w:rsidRPr="002B2BD0" w:rsidRDefault="00A60391" w:rsidP="00712316">
      <w:pPr>
        <w:pStyle w:val="3"/>
        <w:ind w:right="708"/>
        <w:jc w:val="both"/>
        <w:rPr>
          <w:rStyle w:val="ac"/>
          <w:lang w:val="en-US"/>
        </w:rPr>
      </w:pPr>
      <w:r w:rsidRPr="002B2BD0">
        <w:rPr>
          <w:rStyle w:val="ac"/>
          <w:lang w:val="en-US"/>
        </w:rPr>
        <w:t>Statistics and data collection (art. 31)</w:t>
      </w:r>
    </w:p>
    <w:p w14:paraId="6866CA15" w14:textId="4BC420AF" w:rsidR="00A60391" w:rsidRPr="00075D9E" w:rsidRDefault="002C3D23" w:rsidP="00A60391">
      <w:pPr>
        <w:pStyle w:val="aa"/>
        <w:numPr>
          <w:ilvl w:val="0"/>
          <w:numId w:val="9"/>
        </w:numPr>
        <w:spacing w:line="252" w:lineRule="auto"/>
        <w:ind w:left="709" w:right="737" w:firstLine="0"/>
        <w:contextualSpacing w:val="0"/>
        <w:jc w:val="both"/>
        <w:rPr>
          <w:lang w:val="en-GB"/>
        </w:rPr>
      </w:pPr>
      <w:r>
        <w:t xml:space="preserve">The Committee is concerned that data collection on persons with disabilities in the State </w:t>
      </w:r>
      <w:r w:rsidRPr="00646A3B">
        <w:t>party</w:t>
      </w:r>
      <w:r>
        <w:t>, such as the</w:t>
      </w:r>
      <w:r w:rsidRPr="00030E51">
        <w:t xml:space="preserve"> </w:t>
      </w:r>
      <w:r w:rsidRPr="00646A3B">
        <w:t>2019</w:t>
      </w:r>
      <w:r>
        <w:t xml:space="preserve"> h</w:t>
      </w:r>
      <w:r w:rsidRPr="00646A3B">
        <w:t xml:space="preserve">ealth </w:t>
      </w:r>
      <w:r>
        <w:t>s</w:t>
      </w:r>
      <w:r w:rsidRPr="00646A3B">
        <w:t xml:space="preserve">urvey </w:t>
      </w:r>
      <w:r>
        <w:t>and the n</w:t>
      </w:r>
      <w:r w:rsidRPr="00E5799E">
        <w:t xml:space="preserve">ational </w:t>
      </w:r>
      <w:r>
        <w:t>r</w:t>
      </w:r>
      <w:r w:rsidRPr="00E5799E">
        <w:t>egister of beneficiaries of social and welfare allowances</w:t>
      </w:r>
      <w:r>
        <w:t>,</w:t>
      </w:r>
      <w:r w:rsidRPr="00646A3B">
        <w:t xml:space="preserve"> is based </w:t>
      </w:r>
      <w:r>
        <w:t xml:space="preserve">mainly </w:t>
      </w:r>
      <w:r w:rsidRPr="00646A3B">
        <w:t xml:space="preserve">on the medical </w:t>
      </w:r>
      <w:r>
        <w:t>model of disability</w:t>
      </w:r>
      <w:r w:rsidRPr="00646A3B">
        <w:t xml:space="preserve"> and</w:t>
      </w:r>
      <w:r>
        <w:t xml:space="preserve"> </w:t>
      </w:r>
      <w:r w:rsidRPr="00646A3B">
        <w:t xml:space="preserve">is fragmented, unsystematic, incomplete and not entirely </w:t>
      </w:r>
      <w:r>
        <w:t>a</w:t>
      </w:r>
      <w:r w:rsidRPr="00CF2D12">
        <w:t>dequate</w:t>
      </w:r>
      <w:r>
        <w:t xml:space="preserve"> in order to understand the situation of persons with disabilities with a view to developing effective public policies</w:t>
      </w:r>
      <w:r w:rsidRPr="00646A3B">
        <w:t>. The Committee is also concerned that the State party has not adopted the methodology of the Washington Group Short Set of Questions on Disability.</w:t>
      </w:r>
    </w:p>
    <w:p w14:paraId="4A636DE8" w14:textId="0F93B280" w:rsidR="00A60391" w:rsidRPr="00075D9E" w:rsidRDefault="002C3D23" w:rsidP="00A60391">
      <w:pPr>
        <w:pStyle w:val="aa"/>
        <w:numPr>
          <w:ilvl w:val="0"/>
          <w:numId w:val="9"/>
        </w:numPr>
        <w:spacing w:line="252" w:lineRule="auto"/>
        <w:ind w:left="709" w:right="737" w:firstLine="0"/>
        <w:contextualSpacing w:val="0"/>
        <w:jc w:val="both"/>
        <w:rPr>
          <w:b/>
          <w:bCs/>
          <w:lang w:val="en-GB"/>
        </w:rPr>
      </w:pPr>
      <w:r w:rsidRPr="00E64FAD">
        <w:rPr>
          <w:b/>
          <w:bCs/>
        </w:rPr>
        <w:t xml:space="preserve">Taking into consideration target 17.18 of the Sustainable Development Goals, the Committee recommends that the State party develop a comprehensive data collection and reporting system in line with the Convention. The Committee also recommends that the State party systematically collect, </w:t>
      </w:r>
      <w:proofErr w:type="spellStart"/>
      <w:r w:rsidRPr="00E64FAD">
        <w:rPr>
          <w:b/>
          <w:bCs/>
        </w:rPr>
        <w:t>analyse</w:t>
      </w:r>
      <w:proofErr w:type="spellEnd"/>
      <w:r w:rsidRPr="00E64FAD">
        <w:rPr>
          <w:b/>
          <w:bCs/>
        </w:rPr>
        <w:t xml:space="preserve"> and disseminate data on persons with disabilities, disaggregated by sex, age, ethnicity, type of impairment, socioeconomic status, employment and place of residence, as well as on the barriers that persons with disabilities face in society, relying on the methodology of the Washington Group Short Set of Questions on Disability.</w:t>
      </w:r>
    </w:p>
    <w:p w14:paraId="637C34CC" w14:textId="77777777" w:rsidR="00A60391" w:rsidRPr="002B2BD0" w:rsidRDefault="00A60391" w:rsidP="00712316">
      <w:pPr>
        <w:pStyle w:val="3"/>
        <w:ind w:right="708"/>
        <w:jc w:val="both"/>
        <w:rPr>
          <w:rStyle w:val="ac"/>
          <w:lang w:val="en-US"/>
        </w:rPr>
      </w:pPr>
      <w:r w:rsidRPr="002B2BD0">
        <w:rPr>
          <w:rStyle w:val="ac"/>
          <w:lang w:val="en-US"/>
        </w:rPr>
        <w:t>National implementation and monitoring (art. 33)</w:t>
      </w:r>
    </w:p>
    <w:p w14:paraId="2F0255F2" w14:textId="77777777" w:rsidR="00A60391" w:rsidRPr="00075D9E" w:rsidRDefault="00A60391" w:rsidP="00A60391">
      <w:pPr>
        <w:pStyle w:val="aa"/>
        <w:numPr>
          <w:ilvl w:val="0"/>
          <w:numId w:val="9"/>
        </w:numPr>
        <w:spacing w:line="252" w:lineRule="auto"/>
        <w:ind w:left="709" w:right="737" w:firstLine="0"/>
        <w:contextualSpacing w:val="0"/>
        <w:jc w:val="both"/>
        <w:rPr>
          <w:lang w:val="en-GB"/>
        </w:rPr>
      </w:pPr>
      <w:r w:rsidRPr="00075D9E">
        <w:rPr>
          <w:lang w:val="en-GB"/>
        </w:rPr>
        <w:t>The Committee is concerned about:</w:t>
      </w:r>
    </w:p>
    <w:p w14:paraId="07A7E49B" w14:textId="3AED0002" w:rsidR="00A60391" w:rsidRPr="00075D9E" w:rsidRDefault="002C3D23" w:rsidP="00075D9E">
      <w:pPr>
        <w:pStyle w:val="aa"/>
        <w:numPr>
          <w:ilvl w:val="0"/>
          <w:numId w:val="34"/>
        </w:numPr>
        <w:spacing w:line="252" w:lineRule="auto"/>
        <w:ind w:left="709" w:right="737" w:firstLine="709"/>
        <w:contextualSpacing w:val="0"/>
        <w:jc w:val="both"/>
        <w:rPr>
          <w:lang w:val="en-GB"/>
        </w:rPr>
      </w:pPr>
      <w:r>
        <w:t>T</w:t>
      </w:r>
      <w:r w:rsidRPr="0018137A">
        <w:t xml:space="preserve">he lack of information on the effective operation of the </w:t>
      </w:r>
      <w:r>
        <w:t xml:space="preserve">national implementation and monitoring </w:t>
      </w:r>
      <w:r w:rsidRPr="0018137A">
        <w:t xml:space="preserve">framework established under </w:t>
      </w:r>
      <w:r>
        <w:t>a</w:t>
      </w:r>
      <w:r w:rsidRPr="0018137A">
        <w:t>rticle 33 of the Convention;</w:t>
      </w:r>
    </w:p>
    <w:p w14:paraId="4EF9D0EB" w14:textId="4CE182F3" w:rsidR="00A60391" w:rsidRPr="00075D9E" w:rsidRDefault="002C3D23" w:rsidP="00075D9E">
      <w:pPr>
        <w:pStyle w:val="aa"/>
        <w:numPr>
          <w:ilvl w:val="0"/>
          <w:numId w:val="34"/>
        </w:numPr>
        <w:spacing w:line="252" w:lineRule="auto"/>
        <w:ind w:left="709" w:right="737" w:firstLine="709"/>
        <w:contextualSpacing w:val="0"/>
        <w:jc w:val="both"/>
        <w:rPr>
          <w:lang w:val="en-GB"/>
        </w:rPr>
      </w:pPr>
      <w:r>
        <w:t>T</w:t>
      </w:r>
      <w:r w:rsidRPr="0018137A">
        <w:t>he insufficient level of involvement of persons with disabilities</w:t>
      </w:r>
      <w:r>
        <w:t xml:space="preserve"> and their representative organizations</w:t>
      </w:r>
      <w:r w:rsidRPr="0018137A">
        <w:t xml:space="preserve"> in the monitoring process</w:t>
      </w:r>
      <w:r>
        <w:t>;</w:t>
      </w:r>
    </w:p>
    <w:p w14:paraId="60D0B391" w14:textId="38EC4402" w:rsidR="00A60391" w:rsidRPr="00075D9E" w:rsidRDefault="002C3D23" w:rsidP="00075D9E">
      <w:pPr>
        <w:pStyle w:val="aa"/>
        <w:numPr>
          <w:ilvl w:val="0"/>
          <w:numId w:val="34"/>
        </w:numPr>
        <w:spacing w:line="252" w:lineRule="auto"/>
        <w:ind w:left="709" w:right="737" w:firstLine="709"/>
        <w:contextualSpacing w:val="0"/>
        <w:jc w:val="both"/>
        <w:rPr>
          <w:lang w:val="en-GB"/>
        </w:rPr>
      </w:pPr>
      <w:r>
        <w:t>T</w:t>
      </w:r>
      <w:r w:rsidRPr="0018137A">
        <w:t xml:space="preserve">he absence of </w:t>
      </w:r>
      <w:r w:rsidRPr="00CF2D12">
        <w:t>transparent a</w:t>
      </w:r>
      <w:r w:rsidRPr="0018137A">
        <w:t xml:space="preserve">nd adequate financial support for </w:t>
      </w:r>
      <w:r>
        <w:t>organization</w:t>
      </w:r>
      <w:r w:rsidRPr="0018137A">
        <w:t>s of persons with disabilities</w:t>
      </w:r>
      <w:r>
        <w:t>,</w:t>
      </w:r>
      <w:r w:rsidRPr="0018137A">
        <w:t xml:space="preserve"> </w:t>
      </w:r>
      <w:r>
        <w:t>including</w:t>
      </w:r>
      <w:r w:rsidRPr="0018137A">
        <w:t xml:space="preserve"> the lack of </w:t>
      </w:r>
      <w:r>
        <w:t>support</w:t>
      </w:r>
      <w:r w:rsidRPr="0018137A">
        <w:t xml:space="preserve"> for </w:t>
      </w:r>
      <w:r>
        <w:t xml:space="preserve">their participation </w:t>
      </w:r>
      <w:r w:rsidRPr="0018137A">
        <w:t>ahead of the State party’s review</w:t>
      </w:r>
      <w:r>
        <w:t>, such as submitting</w:t>
      </w:r>
      <w:r w:rsidRPr="004C17DA">
        <w:t xml:space="preserve"> </w:t>
      </w:r>
      <w:r w:rsidRPr="0018137A">
        <w:t>alternative reports.</w:t>
      </w:r>
    </w:p>
    <w:p w14:paraId="4185A69B" w14:textId="647BA710" w:rsidR="00A60391" w:rsidRPr="00075D9E" w:rsidRDefault="002C3D23" w:rsidP="00A60391">
      <w:pPr>
        <w:pStyle w:val="aa"/>
        <w:numPr>
          <w:ilvl w:val="0"/>
          <w:numId w:val="9"/>
        </w:numPr>
        <w:spacing w:line="252" w:lineRule="auto"/>
        <w:ind w:left="709" w:right="737" w:firstLine="0"/>
        <w:contextualSpacing w:val="0"/>
        <w:jc w:val="both"/>
        <w:rPr>
          <w:b/>
          <w:bCs/>
          <w:lang w:val="en-GB"/>
        </w:rPr>
      </w:pPr>
      <w:r w:rsidRPr="008341B5">
        <w:rPr>
          <w:b/>
          <w:bCs/>
        </w:rPr>
        <w:t>In line with the Convention and the guidelines on independent monitoring frameworks and their participation in the work of the Committee (CRPD/C/1/Rev.1, annex), the Committee recommends that the State party strengthen its national monitoring and implementation framework, ensure its effective operation and interoperability between the competent structures involved, on the basis of transparent procedures and with the full participation of organizations of persons with disabilities. It encourages the State party to appoint the Greek National Commission for Human Rights as part of the independent monitoring framework under article 33 of the Convention. In light of its general comment No. 7 (2018) on the participation of persons with disabilities, including children with disabilities, through their representative organizations, in the implementation and monitoring of the Convention, the Committee also recommends that the State party ensure the provision of appropriate resources for organizations of persons with disabilities, including support through independent and self-managed funding, to take part in the independent monitoring frameworks tasked with monitoring the implementation of the Convention.</w:t>
      </w:r>
    </w:p>
    <w:p w14:paraId="3F55557C" w14:textId="77777777" w:rsidR="00A04FFA" w:rsidRPr="00075D9E" w:rsidRDefault="00A04FFA" w:rsidP="00A04FFA">
      <w:pPr>
        <w:spacing w:line="252" w:lineRule="auto"/>
        <w:ind w:right="737"/>
        <w:jc w:val="both"/>
        <w:rPr>
          <w:lang w:val="en-GB"/>
        </w:rPr>
      </w:pPr>
    </w:p>
    <w:p w14:paraId="47BD5355" w14:textId="77777777" w:rsidR="00075D9E" w:rsidRPr="00075D9E" w:rsidRDefault="00075D9E" w:rsidP="00075D9E">
      <w:pPr>
        <w:pStyle w:val="Heading1"/>
        <w:ind w:left="284"/>
        <w:rPr>
          <w:lang w:val="en-GB"/>
        </w:rPr>
      </w:pPr>
      <w:r w:rsidRPr="00075D9E">
        <w:rPr>
          <w:lang w:val="en-GB"/>
        </w:rPr>
        <w:lastRenderedPageBreak/>
        <w:t>Follow-up</w:t>
      </w:r>
    </w:p>
    <w:p w14:paraId="4532C330" w14:textId="77777777" w:rsidR="00075D9E" w:rsidRPr="00712316" w:rsidRDefault="00075D9E" w:rsidP="00712316">
      <w:pPr>
        <w:pStyle w:val="3"/>
        <w:ind w:right="708"/>
        <w:jc w:val="both"/>
        <w:rPr>
          <w:rStyle w:val="ac"/>
        </w:rPr>
      </w:pPr>
      <w:proofErr w:type="spellStart"/>
      <w:r w:rsidRPr="00712316">
        <w:rPr>
          <w:rStyle w:val="ac"/>
        </w:rPr>
        <w:t>Dissemination</w:t>
      </w:r>
      <w:proofErr w:type="spellEnd"/>
      <w:r w:rsidRPr="00712316">
        <w:rPr>
          <w:rStyle w:val="ac"/>
        </w:rPr>
        <w:t xml:space="preserve"> of </w:t>
      </w:r>
      <w:proofErr w:type="spellStart"/>
      <w:r w:rsidRPr="00712316">
        <w:rPr>
          <w:rStyle w:val="ac"/>
        </w:rPr>
        <w:t>information</w:t>
      </w:r>
      <w:proofErr w:type="spellEnd"/>
    </w:p>
    <w:p w14:paraId="4776E413" w14:textId="38C40200" w:rsidR="00075D9E" w:rsidRPr="00075D9E" w:rsidRDefault="002C3D23" w:rsidP="00075D9E">
      <w:pPr>
        <w:pStyle w:val="aa"/>
        <w:numPr>
          <w:ilvl w:val="0"/>
          <w:numId w:val="9"/>
        </w:numPr>
        <w:spacing w:line="252" w:lineRule="auto"/>
        <w:ind w:left="709" w:right="737" w:firstLine="0"/>
        <w:contextualSpacing w:val="0"/>
        <w:jc w:val="both"/>
        <w:rPr>
          <w:b/>
          <w:bCs/>
          <w:lang w:val="en-GB"/>
        </w:rPr>
      </w:pPr>
      <w:r w:rsidRPr="008341B5">
        <w:rPr>
          <w:b/>
          <w:bCs/>
        </w:rPr>
        <w:t>The Committee emphasizes the importance of all the recommendations contained in the present concluding observations. With regard to urgent measures that must be taken, the Committee would like to draw the State party’s attention to the recommendations contained in paragraphs 16 (b) and (c), on vulnerability assessment and conditions in reception facilities for persons with disabilities who are refugees, asylum seekers and persons in refugee-like situations; 35 (c), on ensuring access of all refugee, asylum-seeking, migrant and Roma children with disabilities to formal education; and 22, on involuntary deprivation of liberty based on impairment.</w:t>
      </w:r>
    </w:p>
    <w:p w14:paraId="37188C5D" w14:textId="547D9403" w:rsidR="00075D9E" w:rsidRPr="00075D9E" w:rsidRDefault="002C3D23" w:rsidP="00075D9E">
      <w:pPr>
        <w:pStyle w:val="aa"/>
        <w:numPr>
          <w:ilvl w:val="0"/>
          <w:numId w:val="9"/>
        </w:numPr>
        <w:spacing w:line="252" w:lineRule="auto"/>
        <w:ind w:left="709" w:right="737" w:firstLine="0"/>
        <w:contextualSpacing w:val="0"/>
        <w:jc w:val="both"/>
        <w:rPr>
          <w:b/>
          <w:bCs/>
          <w:lang w:val="en-GB"/>
        </w:rPr>
      </w:pPr>
      <w:r w:rsidRPr="008341B5">
        <w:rPr>
          <w:b/>
          <w:bCs/>
        </w:rPr>
        <w:t>The Committee requests the State party to implement the recommendations contained in the present concluding observations. It recommends that the State party transmit the concluding observations for consideration and action to members of the Government and Parliament, officials in relevant ministries, the judiciary and members of relevant professional groups, such as education, medical and legal professionals, as well as to local authorities, the private sector and the media, using modern social communication strategies.</w:t>
      </w:r>
    </w:p>
    <w:p w14:paraId="43CD8EFF" w14:textId="0BEEA0B8" w:rsidR="00075D9E" w:rsidRPr="00075D9E" w:rsidRDefault="002C3D23" w:rsidP="00075D9E">
      <w:pPr>
        <w:pStyle w:val="aa"/>
        <w:numPr>
          <w:ilvl w:val="0"/>
          <w:numId w:val="9"/>
        </w:numPr>
        <w:spacing w:line="252" w:lineRule="auto"/>
        <w:ind w:left="709" w:right="737" w:firstLine="0"/>
        <w:contextualSpacing w:val="0"/>
        <w:jc w:val="both"/>
        <w:rPr>
          <w:b/>
          <w:bCs/>
          <w:lang w:val="en-GB"/>
        </w:rPr>
      </w:pPr>
      <w:r w:rsidRPr="008341B5">
        <w:rPr>
          <w:b/>
          <w:bCs/>
        </w:rPr>
        <w:t xml:space="preserve">The Committee strongly encourages the State party to involve civil society organizations, </w:t>
      </w:r>
      <w:proofErr w:type="gramStart"/>
      <w:r w:rsidRPr="008341B5">
        <w:rPr>
          <w:b/>
          <w:bCs/>
        </w:rPr>
        <w:t>in particular organizations</w:t>
      </w:r>
      <w:proofErr w:type="gramEnd"/>
      <w:r w:rsidRPr="008341B5">
        <w:rPr>
          <w:b/>
          <w:bCs/>
        </w:rPr>
        <w:t xml:space="preserve"> of persons with disabilities, in the preparation of its periodic report.</w:t>
      </w:r>
    </w:p>
    <w:p w14:paraId="3FF3A3DB" w14:textId="1C20CFAB" w:rsidR="00075D9E" w:rsidRPr="00075D9E" w:rsidRDefault="002C3D23" w:rsidP="00075D9E">
      <w:pPr>
        <w:pStyle w:val="aa"/>
        <w:numPr>
          <w:ilvl w:val="0"/>
          <w:numId w:val="9"/>
        </w:numPr>
        <w:spacing w:line="252" w:lineRule="auto"/>
        <w:ind w:left="709" w:right="737" w:firstLine="0"/>
        <w:contextualSpacing w:val="0"/>
        <w:jc w:val="both"/>
        <w:rPr>
          <w:b/>
          <w:bCs/>
          <w:lang w:val="en-GB"/>
        </w:rPr>
      </w:pPr>
      <w:r w:rsidRPr="008341B5">
        <w:rPr>
          <w:b/>
          <w:bCs/>
        </w:rPr>
        <w:t>The Committee requests the State party to disseminate the present concluding observations widely, including to non-governmental organizations and organizations of persons with disabilities, and to persons with disabilities themselves and members of their families, in national and minority languages, including sign language, and in accessible formats, and to make them available on the government website on human rights.</w:t>
      </w:r>
    </w:p>
    <w:p w14:paraId="00E1CC86" w14:textId="77777777" w:rsidR="00075D9E" w:rsidRPr="00712316" w:rsidRDefault="00075D9E" w:rsidP="00712316">
      <w:pPr>
        <w:pStyle w:val="3"/>
        <w:ind w:right="708"/>
        <w:jc w:val="both"/>
        <w:rPr>
          <w:rStyle w:val="ac"/>
        </w:rPr>
      </w:pPr>
      <w:proofErr w:type="spellStart"/>
      <w:r w:rsidRPr="00712316">
        <w:rPr>
          <w:rStyle w:val="ac"/>
        </w:rPr>
        <w:t>Next</w:t>
      </w:r>
      <w:proofErr w:type="spellEnd"/>
      <w:r w:rsidRPr="00712316">
        <w:rPr>
          <w:rStyle w:val="ac"/>
        </w:rPr>
        <w:t xml:space="preserve"> </w:t>
      </w:r>
      <w:proofErr w:type="spellStart"/>
      <w:r w:rsidRPr="00712316">
        <w:rPr>
          <w:rStyle w:val="ac"/>
        </w:rPr>
        <w:t>periodic</w:t>
      </w:r>
      <w:proofErr w:type="spellEnd"/>
      <w:r w:rsidRPr="00712316">
        <w:rPr>
          <w:rStyle w:val="ac"/>
        </w:rPr>
        <w:t xml:space="preserve"> </w:t>
      </w:r>
      <w:proofErr w:type="spellStart"/>
      <w:r w:rsidRPr="00712316">
        <w:rPr>
          <w:rStyle w:val="ac"/>
        </w:rPr>
        <w:t>report</w:t>
      </w:r>
      <w:proofErr w:type="spellEnd"/>
    </w:p>
    <w:p w14:paraId="716FDA7D" w14:textId="13DEF85F" w:rsidR="00E418E9" w:rsidRPr="00075D9E" w:rsidRDefault="002C3D23" w:rsidP="009962BB">
      <w:pPr>
        <w:pStyle w:val="aa"/>
        <w:numPr>
          <w:ilvl w:val="0"/>
          <w:numId w:val="9"/>
        </w:numPr>
        <w:spacing w:line="252" w:lineRule="auto"/>
        <w:ind w:left="709" w:right="737" w:firstLine="0"/>
        <w:contextualSpacing w:val="0"/>
        <w:jc w:val="both"/>
        <w:rPr>
          <w:b/>
          <w:bCs/>
          <w:lang w:val="en-GB"/>
        </w:rPr>
      </w:pPr>
      <w:r w:rsidRPr="00843D73">
        <w:rPr>
          <w:b/>
          <w:bCs/>
        </w:rPr>
        <w:t>The Committee requests the State party to submit its combined second, third and fourth periodic reports by 31 June 2026 and to include in them information on the implementation of the recommendations made in the present concluding observations. The Committee also requests the State party to consider submitting the above-mentioned reports under the Committee’s simplified reporting procedure, according to which the Committee prepares a list of issues at least one year prior to the due date set for the report of a State party. The replies of a State party to such a list of issues constitute its report.</w:t>
      </w:r>
    </w:p>
    <w:p w14:paraId="6B1DD4E3" w14:textId="77777777" w:rsidR="00075D9E" w:rsidRPr="006F33E0" w:rsidRDefault="00075D9E" w:rsidP="00075D9E">
      <w:pPr>
        <w:pStyle w:val="aa"/>
        <w:pBdr>
          <w:bottom w:val="single" w:sz="4" w:space="1" w:color="auto"/>
        </w:pBdr>
        <w:spacing w:line="252" w:lineRule="auto"/>
        <w:ind w:left="3969" w:right="3969"/>
        <w:contextualSpacing w:val="0"/>
        <w:jc w:val="both"/>
        <w:rPr>
          <w:b/>
          <w:bCs/>
        </w:rPr>
      </w:pPr>
    </w:p>
    <w:p w14:paraId="727CE7FF" w14:textId="77777777" w:rsidR="00075D9E" w:rsidRPr="00075D9E" w:rsidRDefault="00075D9E" w:rsidP="009962BB">
      <w:pPr>
        <w:rPr>
          <w:lang w:val="en-GB"/>
        </w:rPr>
      </w:pPr>
    </w:p>
    <w:sectPr w:rsidR="00075D9E" w:rsidRPr="00075D9E" w:rsidSect="005D1341">
      <w:footnotePr>
        <w:numFmt w:val="chicago"/>
      </w:footnotePr>
      <w:pgSz w:w="11907" w:h="16840"/>
      <w:pgMar w:top="1134" w:right="1134" w:bottom="1134" w:left="1134"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779EC" w14:textId="77777777" w:rsidR="00A064E7" w:rsidRDefault="00A064E7" w:rsidP="003049DC">
      <w:r>
        <w:separator/>
      </w:r>
    </w:p>
  </w:endnote>
  <w:endnote w:type="continuationSeparator" w:id="0">
    <w:p w14:paraId="716CD61B" w14:textId="77777777" w:rsidR="00A064E7" w:rsidRDefault="00A064E7" w:rsidP="0030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641511"/>
      <w:docPartObj>
        <w:docPartGallery w:val="Page Numbers (Top of Page)"/>
        <w:docPartUnique/>
      </w:docPartObj>
    </w:sdtPr>
    <w:sdtEndPr>
      <w:rPr>
        <w:sz w:val="18"/>
        <w:szCs w:val="18"/>
      </w:rPr>
    </w:sdtEndPr>
    <w:sdtContent>
      <w:p w14:paraId="5CD78AD9" w14:textId="77777777" w:rsidR="005D1FC6" w:rsidRPr="005D1FC6" w:rsidRDefault="005D1FC6" w:rsidP="005D1FC6">
        <w:pPr>
          <w:pStyle w:val="a3"/>
          <w:rPr>
            <w:sz w:val="18"/>
            <w:szCs w:val="18"/>
          </w:rPr>
        </w:pPr>
        <w:r w:rsidRPr="005D1FC6">
          <w:rPr>
            <w:sz w:val="18"/>
            <w:szCs w:val="18"/>
          </w:rPr>
          <w:fldChar w:fldCharType="begin"/>
        </w:r>
        <w:r w:rsidRPr="005D1FC6">
          <w:rPr>
            <w:sz w:val="18"/>
            <w:szCs w:val="18"/>
          </w:rPr>
          <w:instrText>PAGE   \* MERGEFORMAT</w:instrText>
        </w:r>
        <w:r w:rsidRPr="005D1FC6">
          <w:rPr>
            <w:sz w:val="18"/>
            <w:szCs w:val="18"/>
          </w:rPr>
          <w:fldChar w:fldCharType="separate"/>
        </w:r>
        <w:r w:rsidRPr="005D1FC6">
          <w:rPr>
            <w:sz w:val="18"/>
            <w:szCs w:val="18"/>
          </w:rPr>
          <w:t>2</w:t>
        </w:r>
        <w:r w:rsidRPr="005D1FC6">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587920"/>
      <w:docPartObj>
        <w:docPartGallery w:val="Page Numbers (Top of Page)"/>
        <w:docPartUnique/>
      </w:docPartObj>
    </w:sdtPr>
    <w:sdtEndPr>
      <w:rPr>
        <w:sz w:val="18"/>
        <w:szCs w:val="18"/>
      </w:rPr>
    </w:sdtEndPr>
    <w:sdtContent>
      <w:p w14:paraId="34487163" w14:textId="77777777" w:rsidR="005D1FC6" w:rsidRPr="005D1FC6" w:rsidRDefault="005D1FC6" w:rsidP="005D1FC6">
        <w:pPr>
          <w:pStyle w:val="a3"/>
          <w:jc w:val="right"/>
          <w:rPr>
            <w:sz w:val="18"/>
            <w:szCs w:val="18"/>
          </w:rPr>
        </w:pPr>
        <w:r w:rsidRPr="005D1FC6">
          <w:rPr>
            <w:sz w:val="18"/>
            <w:szCs w:val="18"/>
          </w:rPr>
          <w:fldChar w:fldCharType="begin"/>
        </w:r>
        <w:r w:rsidRPr="005D1FC6">
          <w:rPr>
            <w:sz w:val="18"/>
            <w:szCs w:val="18"/>
          </w:rPr>
          <w:instrText>PAGE   \* MERGEFORMAT</w:instrText>
        </w:r>
        <w:r w:rsidRPr="005D1FC6">
          <w:rPr>
            <w:sz w:val="18"/>
            <w:szCs w:val="18"/>
          </w:rPr>
          <w:fldChar w:fldCharType="separate"/>
        </w:r>
        <w:r>
          <w:rPr>
            <w:sz w:val="18"/>
            <w:szCs w:val="18"/>
          </w:rPr>
          <w:t>2</w:t>
        </w:r>
        <w:r w:rsidRPr="005D1FC6">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800225564"/>
      <w:docPartObj>
        <w:docPartGallery w:val="Page Numbers (Bottom of Page)"/>
        <w:docPartUnique/>
      </w:docPartObj>
    </w:sdtPr>
    <w:sdtEndPr>
      <w:rPr>
        <w:rStyle w:val="ad"/>
      </w:rPr>
    </w:sdtEndPr>
    <w:sdtContent>
      <w:p w14:paraId="3F89B04C" w14:textId="753F21D8" w:rsidR="00423768" w:rsidRDefault="00423768" w:rsidP="00043DC1">
        <w:pPr>
          <w:pStyle w:val="a4"/>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74080D38" w14:textId="77777777" w:rsidR="00423768" w:rsidRDefault="00423768" w:rsidP="0042376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CF47B" w14:textId="77777777" w:rsidR="00A064E7" w:rsidRDefault="00A064E7" w:rsidP="003049DC">
      <w:r>
        <w:separator/>
      </w:r>
    </w:p>
  </w:footnote>
  <w:footnote w:type="continuationSeparator" w:id="0">
    <w:p w14:paraId="217B5591" w14:textId="77777777" w:rsidR="00A064E7" w:rsidRDefault="00A064E7" w:rsidP="003049DC">
      <w:r>
        <w:continuationSeparator/>
      </w:r>
    </w:p>
  </w:footnote>
  <w:footnote w:id="1">
    <w:p w14:paraId="78907ECF" w14:textId="2FE849BF" w:rsidR="002B2BD0" w:rsidRPr="009962BB" w:rsidRDefault="002B2BD0" w:rsidP="002B2BD0">
      <w:pPr>
        <w:pStyle w:val="MyFootnotes"/>
        <w:jc w:val="both"/>
        <w:rPr>
          <w:lang w:val="el-GR"/>
        </w:rPr>
      </w:pPr>
      <w:r>
        <w:rPr>
          <w:rStyle w:val="a8"/>
        </w:rPr>
        <w:footnoteRef/>
      </w:r>
      <w:r w:rsidRPr="009962BB">
        <w:rPr>
          <w:lang w:val="el-GR"/>
        </w:rPr>
        <w:t xml:space="preserve"> </w:t>
      </w:r>
      <w:r w:rsidR="00EC6C13" w:rsidRPr="00427927">
        <w:rPr>
          <w:lang w:val="el-GR"/>
        </w:rPr>
        <w:t xml:space="preserve">Οι τελικές παρατηρήσεις και συστάσεις της Επιτροπής για τη Σύμβαση των Δικαιωμάτων των Ατόμων με Αναπηρίες είναι διαθέσιμες μόνο στα Αγγλικά στον παρακάτω σύνδεσμο: </w:t>
      </w:r>
      <w:hyperlink r:id="rId1" w:history="1">
        <w:r w:rsidR="00EC6C13" w:rsidRPr="00427927">
          <w:rPr>
            <w:rStyle w:val="-"/>
            <w:lang w:val="el-GR"/>
          </w:rPr>
          <w:t>https://tbinternet.ohchr.org/_layouts/15/treatybodyexternal/Download.aspx?symbolno=CRPD%2fC%2fGRC%2fCO%2f1&amp;Lang=en όπως</w:t>
        </w:r>
      </w:hyperlink>
      <w:r w:rsidR="00EC6C13" w:rsidRPr="00427927">
        <w:rPr>
          <w:lang w:val="el-GR"/>
        </w:rPr>
        <w:t xml:space="preserve"> επίσης και στο παράρτημα αυτού του αρχείου. Η μετάφραση από τα Αγγλικά στα Ελληνικά στο παρόν κείμενο έγινε με ευθύνη της ΕΣΑμεΑ για την περαιτέρω διάχυση των παρατηρήσεων και συστάσεων της Επιτροπής της Σύμβασης στην Ελληνική κοινωνία.</w:t>
      </w:r>
    </w:p>
  </w:footnote>
  <w:footnote w:id="2">
    <w:p w14:paraId="166AF582" w14:textId="77777777" w:rsidR="009962BB" w:rsidRPr="009962BB" w:rsidRDefault="009962BB" w:rsidP="009962BB">
      <w:pPr>
        <w:pStyle w:val="MyFootnotes"/>
        <w:jc w:val="both"/>
        <w:rPr>
          <w:lang w:val="el-GR"/>
        </w:rPr>
      </w:pPr>
      <w:r>
        <w:rPr>
          <w:rStyle w:val="a8"/>
        </w:rPr>
        <w:footnoteRef/>
      </w:r>
      <w:r w:rsidRPr="009962BB">
        <w:rPr>
          <w:lang w:val="el-GR"/>
        </w:rPr>
        <w:t xml:space="preserve"> </w:t>
      </w:r>
      <w:r w:rsidRPr="009962BB">
        <w:rPr>
          <w:lang w:val="el-GR"/>
        </w:rPr>
        <w:t>Υιοθετήθηκαν από την Επιτροπή στην 22</w:t>
      </w:r>
      <w:r w:rsidRPr="009962BB">
        <w:rPr>
          <w:vertAlign w:val="superscript"/>
          <w:lang w:val="el-GR"/>
        </w:rPr>
        <w:t>η</w:t>
      </w:r>
      <w:r w:rsidRPr="009962BB">
        <w:rPr>
          <w:lang w:val="el-GR"/>
        </w:rPr>
        <w:t xml:space="preserve"> Σύνοδό της (26 Αυγούστου – 20 Σεπτεμβρίου 2019).</w:t>
      </w:r>
    </w:p>
  </w:footnote>
  <w:footnote w:id="3">
    <w:p w14:paraId="20592B82" w14:textId="77777777" w:rsidR="00E418E9" w:rsidRPr="00A04FFA" w:rsidRDefault="00E418E9" w:rsidP="00E418E9">
      <w:pPr>
        <w:pStyle w:val="MyFootnotes"/>
        <w:jc w:val="both"/>
      </w:pPr>
      <w:r>
        <w:rPr>
          <w:rStyle w:val="a8"/>
        </w:rPr>
        <w:footnoteRef/>
      </w:r>
      <w:r w:rsidRPr="00A04FFA">
        <w:t xml:space="preserve"> </w:t>
      </w:r>
      <w:r w:rsidR="00A04FFA" w:rsidRPr="00A04FFA">
        <w:t>Adopted by the Committee at its twenty-second session (26 August – 20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B508" w14:textId="77777777" w:rsidR="005D1FC6" w:rsidRPr="005D1FC6" w:rsidRDefault="005D1FC6" w:rsidP="005D1FC6">
    <w:pPr>
      <w:pStyle w:val="a3"/>
      <w:pBdr>
        <w:bottom w:val="single" w:sz="4" w:space="1" w:color="auto"/>
      </w:pBdr>
      <w:rPr>
        <w:b/>
        <w:bCs/>
        <w:sz w:val="18"/>
        <w:szCs w:val="18"/>
      </w:rPr>
    </w:pPr>
    <w:r w:rsidRPr="005D1FC6">
      <w:rPr>
        <w:b/>
        <w:bCs/>
        <w:sz w:val="18"/>
        <w:szCs w:val="18"/>
      </w:rPr>
      <w:t>CRPD/C/GRC/CO/1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2767" w14:textId="77777777" w:rsidR="003049DC" w:rsidRPr="005D1FC6" w:rsidRDefault="005D1FC6" w:rsidP="005D1FC6">
    <w:pPr>
      <w:pStyle w:val="a3"/>
      <w:pBdr>
        <w:bottom w:val="single" w:sz="4" w:space="1" w:color="auto"/>
      </w:pBdr>
      <w:jc w:val="right"/>
      <w:rPr>
        <w:b/>
        <w:bCs/>
        <w:sz w:val="18"/>
        <w:szCs w:val="18"/>
      </w:rPr>
    </w:pPr>
    <w:r w:rsidRPr="005D1FC6">
      <w:rPr>
        <w:b/>
        <w:bCs/>
        <w:sz w:val="18"/>
        <w:szCs w:val="18"/>
      </w:rPr>
      <w:t>CRPD/C/GRC/CO/1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7E33"/>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 w15:restartNumberingAfterBreak="0">
    <w:nsid w:val="030E71C7"/>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 w15:restartNumberingAfterBreak="0">
    <w:nsid w:val="056404CE"/>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3" w15:restartNumberingAfterBreak="0">
    <w:nsid w:val="0B8F1F63"/>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4" w15:restartNumberingAfterBreak="0">
    <w:nsid w:val="11DC5859"/>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5" w15:restartNumberingAfterBreak="0">
    <w:nsid w:val="18523819"/>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6" w15:restartNumberingAfterBreak="0">
    <w:nsid w:val="18A76B8B"/>
    <w:multiLevelType w:val="multilevel"/>
    <w:tmpl w:val="AC664A28"/>
    <w:lvl w:ilvl="0">
      <w:start w:val="1"/>
      <w:numFmt w:val="upperRoman"/>
      <w:pStyle w:val="1"/>
      <w:lvlText w:val="%1."/>
      <w:lvlJc w:val="left"/>
      <w:pPr>
        <w:ind w:left="0" w:firstLine="0"/>
      </w:pPr>
      <w:rPr>
        <w:rFonts w:hint="default"/>
      </w:rPr>
    </w:lvl>
    <w:lvl w:ilvl="1">
      <w:start w:val="1"/>
      <mc:AlternateContent>
        <mc:Choice Requires="w14">
          <w:numFmt w:val="custom" w:format="Α, Β, Γ, ..."/>
        </mc:Choice>
        <mc:Fallback>
          <w:numFmt w:val="decimal"/>
        </mc:Fallback>
      </mc:AlternateContent>
      <w:pStyle w:val="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4"/>
      <w:lvlText w:val="%4)"/>
      <w:lvlJc w:val="left"/>
      <w:pPr>
        <w:ind w:left="2160" w:firstLine="0"/>
      </w:pPr>
      <w:rPr>
        <w:rFonts w:hint="default"/>
      </w:rPr>
    </w:lvl>
    <w:lvl w:ilvl="4">
      <w:start w:val="1"/>
      <w:numFmt w:val="decimal"/>
      <w:pStyle w:val="5"/>
      <w:lvlText w:val="(%5)"/>
      <w:lvlJc w:val="left"/>
      <w:pPr>
        <w:ind w:left="2880" w:firstLine="0"/>
      </w:pPr>
      <w:rPr>
        <w:rFonts w:hint="default"/>
      </w:rPr>
    </w:lvl>
    <w:lvl w:ilvl="5">
      <w:start w:val="1"/>
      <w:numFmt w:val="lowerLetter"/>
      <w:pStyle w:val="6"/>
      <w:lvlText w:val="(%6)"/>
      <w:lvlJc w:val="left"/>
      <w:pPr>
        <w:ind w:left="3600" w:firstLine="0"/>
      </w:pPr>
      <w:rPr>
        <w:rFonts w:hint="default"/>
      </w:rPr>
    </w:lvl>
    <w:lvl w:ilvl="6">
      <w:start w:val="1"/>
      <w:numFmt w:val="lowerRoman"/>
      <w:pStyle w:val="7"/>
      <w:lvlText w:val="(%7)"/>
      <w:lvlJc w:val="left"/>
      <w:pPr>
        <w:ind w:left="4320" w:firstLine="0"/>
      </w:pPr>
      <w:rPr>
        <w:rFonts w:hint="default"/>
      </w:rPr>
    </w:lvl>
    <w:lvl w:ilvl="7">
      <w:start w:val="1"/>
      <w:numFmt w:val="lowerLetter"/>
      <w:pStyle w:val="8"/>
      <w:lvlText w:val="(%8)"/>
      <w:lvlJc w:val="left"/>
      <w:pPr>
        <w:ind w:left="5040" w:firstLine="0"/>
      </w:pPr>
      <w:rPr>
        <w:rFonts w:hint="default"/>
      </w:rPr>
    </w:lvl>
    <w:lvl w:ilvl="8">
      <w:start w:val="1"/>
      <w:numFmt w:val="lowerRoman"/>
      <w:pStyle w:val="9"/>
      <w:lvlText w:val="(%9)"/>
      <w:lvlJc w:val="left"/>
      <w:pPr>
        <w:ind w:left="5760" w:firstLine="0"/>
      </w:pPr>
      <w:rPr>
        <w:rFonts w:hint="default"/>
      </w:rPr>
    </w:lvl>
  </w:abstractNum>
  <w:abstractNum w:abstractNumId="7" w15:restartNumberingAfterBreak="0">
    <w:nsid w:val="1B0D049B"/>
    <w:multiLevelType w:val="hybridMultilevel"/>
    <w:tmpl w:val="A52033E6"/>
    <w:lvl w:ilvl="0" w:tplc="0409000F">
      <w:start w:val="1"/>
      <w:numFmt w:val="decimal"/>
      <w:lvlText w:val="%1."/>
      <w:lvlJc w:val="left"/>
      <w:pPr>
        <w:ind w:left="1457" w:hanging="360"/>
      </w:pPr>
    </w:lvl>
    <w:lvl w:ilvl="1" w:tplc="77825968">
      <w:start w:val="1"/>
      <w:numFmt w:val="lowerLetter"/>
      <w:lvlText w:val="(%2)"/>
      <w:lvlJc w:val="left"/>
      <w:pPr>
        <w:ind w:left="2177" w:hanging="360"/>
      </w:pPr>
      <w:rPr>
        <w:rFonts w:hint="default"/>
        <w:b w:val="0"/>
        <w:i w:val="0"/>
        <w:color w:val="auto"/>
        <w:sz w:val="20"/>
        <w:szCs w:val="20"/>
        <w:u w:val="none"/>
      </w:r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8" w15:restartNumberingAfterBreak="0">
    <w:nsid w:val="268338FE"/>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9" w15:restartNumberingAfterBreak="0">
    <w:nsid w:val="2CE21568"/>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0" w15:restartNumberingAfterBreak="0">
    <w:nsid w:val="2E49516B"/>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1" w15:restartNumberingAfterBreak="0">
    <w:nsid w:val="334E76EE"/>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2" w15:restartNumberingAfterBreak="0">
    <w:nsid w:val="3599709A"/>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3" w15:restartNumberingAfterBreak="0">
    <w:nsid w:val="36953182"/>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4" w15:restartNumberingAfterBreak="0">
    <w:nsid w:val="3F8E6C9D"/>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5" w15:restartNumberingAfterBreak="0">
    <w:nsid w:val="3FF717C5"/>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6" w15:restartNumberingAfterBreak="0">
    <w:nsid w:val="4B3E4A90"/>
    <w:multiLevelType w:val="hybridMultilevel"/>
    <w:tmpl w:val="6E44C636"/>
    <w:lvl w:ilvl="0" w:tplc="0409000F">
      <w:start w:val="1"/>
      <w:numFmt w:val="decimal"/>
      <w:lvlText w:val="%1."/>
      <w:lvlJc w:val="left"/>
      <w:pPr>
        <w:ind w:left="1457" w:hanging="360"/>
      </w:pPr>
    </w:lvl>
    <w:lvl w:ilvl="1" w:tplc="608AED20">
      <w:start w:val="1"/>
      <mc:AlternateContent>
        <mc:Choice Requires="w14">
          <w:numFmt w:val="custom" w:format="α, β, γ, ..."/>
        </mc:Choice>
        <mc:Fallback>
          <w:numFmt w:val="decimal"/>
        </mc:Fallback>
      </mc:AlternateContent>
      <w:lvlText w:val="(%2)"/>
      <w:lvlJc w:val="left"/>
      <w:pPr>
        <w:ind w:left="2177" w:hanging="360"/>
      </w:pPr>
      <w:rPr>
        <w:rFonts w:cs="Times New Roman" w:hint="default"/>
        <w:b w:val="0"/>
        <w:i w:val="0"/>
        <w:color w:val="auto"/>
        <w:sz w:val="20"/>
        <w:szCs w:val="20"/>
        <w:u w:val="none"/>
      </w:r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7" w15:restartNumberingAfterBreak="0">
    <w:nsid w:val="4BAD02ED"/>
    <w:multiLevelType w:val="hybridMultilevel"/>
    <w:tmpl w:val="889C6CF0"/>
    <w:lvl w:ilvl="0" w:tplc="D542CB8E">
      <w:start w:val="1"/>
      <w:numFmt w:val="decimal"/>
      <w:lvlText w:val="%1."/>
      <w:lvlJc w:val="left"/>
      <w:pPr>
        <w:ind w:left="1457" w:hanging="360"/>
      </w:pPr>
      <w:rPr>
        <w:sz w:val="20"/>
        <w:szCs w:val="20"/>
      </w:rPr>
    </w:lvl>
    <w:lvl w:ilvl="1" w:tplc="608AED20">
      <w:start w:val="1"/>
      <mc:AlternateContent>
        <mc:Choice Requires="w14">
          <w:numFmt w:val="custom" w:format="α, β, γ, ..."/>
        </mc:Choice>
        <mc:Fallback>
          <w:numFmt w:val="decimal"/>
        </mc:Fallback>
      </mc:AlternateContent>
      <w:lvlText w:val="(%2)"/>
      <w:lvlJc w:val="left"/>
      <w:pPr>
        <w:ind w:left="2177" w:hanging="360"/>
      </w:pPr>
      <w:rPr>
        <w:rFonts w:cs="Times New Roman" w:hint="default"/>
        <w:b w:val="0"/>
        <w:i w:val="0"/>
        <w:color w:val="auto"/>
        <w:sz w:val="20"/>
        <w:szCs w:val="20"/>
        <w:u w:val="none"/>
      </w:r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8" w15:restartNumberingAfterBreak="0">
    <w:nsid w:val="538D1B16"/>
    <w:multiLevelType w:val="multilevel"/>
    <w:tmpl w:val="AC664A28"/>
    <w:numStyleLink w:val="10"/>
  </w:abstractNum>
  <w:abstractNum w:abstractNumId="19" w15:restartNumberingAfterBreak="0">
    <w:nsid w:val="55A317B8"/>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0" w15:restartNumberingAfterBreak="0">
    <w:nsid w:val="565363FE"/>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1" w15:restartNumberingAfterBreak="0">
    <w:nsid w:val="598F104F"/>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2" w15:restartNumberingAfterBreak="0">
    <w:nsid w:val="60B95F53"/>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3" w15:restartNumberingAfterBreak="0">
    <w:nsid w:val="63684AC2"/>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4" w15:restartNumberingAfterBreak="0">
    <w:nsid w:val="66C32249"/>
    <w:multiLevelType w:val="multilevel"/>
    <w:tmpl w:val="5F1AFF0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5133386"/>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6" w15:restartNumberingAfterBreak="0">
    <w:nsid w:val="75620955"/>
    <w:multiLevelType w:val="multilevel"/>
    <w:tmpl w:val="AC664A28"/>
    <w:styleLink w:val="10"/>
    <w:lvl w:ilvl="0">
      <w:start w:val="1"/>
      <w:numFmt w:val="upperRoman"/>
      <w:pStyle w:val="Heading1"/>
      <w:lvlText w:val="%1."/>
      <w:lvlJc w:val="left"/>
      <w:pPr>
        <w:ind w:left="0" w:firstLine="0"/>
      </w:pPr>
      <w:rPr>
        <w:rFonts w:hint="default"/>
      </w:rPr>
    </w:lvl>
    <w:lvl w:ilvl="1">
      <w:start w:val="1"/>
      <mc:AlternateContent>
        <mc:Choice Requires="w14">
          <w:numFmt w:val="custom" w:format="Α, Β, Γ, ..."/>
        </mc:Choice>
        <mc:Fallback>
          <w:numFmt w:val="decimal"/>
        </mc:Fallback>
      </mc:AlternateContent>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8AA5E5E"/>
    <w:multiLevelType w:val="multilevel"/>
    <w:tmpl w:val="E2D2512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B9859D3"/>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9" w15:restartNumberingAfterBreak="0">
    <w:nsid w:val="7D585E9F"/>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num w:numId="1">
    <w:abstractNumId w:val="27"/>
  </w:num>
  <w:num w:numId="2">
    <w:abstractNumId w:val="17"/>
  </w:num>
  <w:num w:numId="3">
    <w:abstractNumId w:val="27"/>
    <w:lvlOverride w:ilvl="0">
      <w:lvl w:ilvl="0">
        <w:start w:val="1"/>
        <w:numFmt w:val="upperRoman"/>
        <w:lvlText w:val="%1."/>
        <w:lvlJc w:val="left"/>
        <w:pPr>
          <w:ind w:left="0" w:firstLine="0"/>
        </w:pPr>
        <w:rPr>
          <w:rFonts w:hint="default"/>
        </w:rPr>
      </w:lvl>
    </w:lvlOverride>
    <w:lvlOverride w:ilvl="1">
      <w:lvl w:ilvl="1">
        <w:start w:val="1"/>
        <mc:AlternateContent>
          <mc:Choice Requires="w14">
            <w:numFmt w:val="custom" w:format="Α, Β, Γ, ..."/>
          </mc:Choice>
          <mc:Fallback>
            <w:numFmt w:val="decimal"/>
          </mc:Fallback>
        </mc:AlternateContent>
        <w:lvlText w:val="%2."/>
        <w:lvlJc w:val="left"/>
        <w:pPr>
          <w:ind w:left="720"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4">
    <w:abstractNumId w:val="6"/>
  </w:num>
  <w:num w:numId="5">
    <w:abstractNumId w:val="26"/>
  </w:num>
  <w:num w:numId="6">
    <w:abstractNumId w:val="18"/>
  </w:num>
  <w:num w:numId="7">
    <w:abstractNumId w:val="18"/>
  </w:num>
  <w:num w:numId="8">
    <w:abstractNumId w:val="18"/>
  </w:num>
  <w:num w:numId="9">
    <w:abstractNumId w:val="16"/>
  </w:num>
  <w:num w:numId="10">
    <w:abstractNumId w:val="24"/>
  </w:num>
  <w:num w:numId="11">
    <w:abstractNumId w:val="18"/>
  </w:num>
  <w:num w:numId="12">
    <w:abstractNumId w:val="7"/>
  </w:num>
  <w:num w:numId="13">
    <w:abstractNumId w:val="19"/>
  </w:num>
  <w:num w:numId="14">
    <w:abstractNumId w:val="20"/>
  </w:num>
  <w:num w:numId="15">
    <w:abstractNumId w:val="28"/>
  </w:num>
  <w:num w:numId="16">
    <w:abstractNumId w:val="14"/>
  </w:num>
  <w:num w:numId="17">
    <w:abstractNumId w:val="8"/>
  </w:num>
  <w:num w:numId="18">
    <w:abstractNumId w:val="10"/>
  </w:num>
  <w:num w:numId="19">
    <w:abstractNumId w:val="21"/>
  </w:num>
  <w:num w:numId="20">
    <w:abstractNumId w:val="23"/>
  </w:num>
  <w:num w:numId="21">
    <w:abstractNumId w:val="12"/>
  </w:num>
  <w:num w:numId="22">
    <w:abstractNumId w:val="9"/>
  </w:num>
  <w:num w:numId="23">
    <w:abstractNumId w:val="1"/>
  </w:num>
  <w:num w:numId="24">
    <w:abstractNumId w:val="3"/>
  </w:num>
  <w:num w:numId="25">
    <w:abstractNumId w:val="11"/>
  </w:num>
  <w:num w:numId="26">
    <w:abstractNumId w:val="0"/>
  </w:num>
  <w:num w:numId="27">
    <w:abstractNumId w:val="5"/>
  </w:num>
  <w:num w:numId="28">
    <w:abstractNumId w:val="25"/>
  </w:num>
  <w:num w:numId="29">
    <w:abstractNumId w:val="13"/>
  </w:num>
  <w:num w:numId="30">
    <w:abstractNumId w:val="22"/>
  </w:num>
  <w:num w:numId="31">
    <w:abstractNumId w:val="29"/>
  </w:num>
  <w:num w:numId="32">
    <w:abstractNumId w:val="4"/>
  </w:num>
  <w:num w:numId="33">
    <w:abstractNumId w:val="1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NTA3MDKytDQxMbVQ0lEKTi0uzszPAykwrAUAwZiV+CwAAAA="/>
  </w:docVars>
  <w:rsids>
    <w:rsidRoot w:val="003049DC"/>
    <w:rsid w:val="00030A4F"/>
    <w:rsid w:val="00075D9E"/>
    <w:rsid w:val="0012444B"/>
    <w:rsid w:val="001450A9"/>
    <w:rsid w:val="00192020"/>
    <w:rsid w:val="001D5437"/>
    <w:rsid w:val="0023571A"/>
    <w:rsid w:val="002B2BD0"/>
    <w:rsid w:val="002B5C2B"/>
    <w:rsid w:val="002C3D23"/>
    <w:rsid w:val="00300F4D"/>
    <w:rsid w:val="003049DC"/>
    <w:rsid w:val="0030522B"/>
    <w:rsid w:val="003E4039"/>
    <w:rsid w:val="00423768"/>
    <w:rsid w:val="00494A57"/>
    <w:rsid w:val="004A7499"/>
    <w:rsid w:val="00526C7D"/>
    <w:rsid w:val="005545DD"/>
    <w:rsid w:val="005D1341"/>
    <w:rsid w:val="005D1FC6"/>
    <w:rsid w:val="005E20B2"/>
    <w:rsid w:val="005F645D"/>
    <w:rsid w:val="00641E97"/>
    <w:rsid w:val="006F33E0"/>
    <w:rsid w:val="00712316"/>
    <w:rsid w:val="007135AD"/>
    <w:rsid w:val="0073550F"/>
    <w:rsid w:val="00755C26"/>
    <w:rsid w:val="00757916"/>
    <w:rsid w:val="00781F64"/>
    <w:rsid w:val="008E3567"/>
    <w:rsid w:val="0098306A"/>
    <w:rsid w:val="009962BB"/>
    <w:rsid w:val="009B0219"/>
    <w:rsid w:val="009B6919"/>
    <w:rsid w:val="00A04FFA"/>
    <w:rsid w:val="00A064E7"/>
    <w:rsid w:val="00A60391"/>
    <w:rsid w:val="00AE55A8"/>
    <w:rsid w:val="00AF7000"/>
    <w:rsid w:val="00B328FE"/>
    <w:rsid w:val="00B53641"/>
    <w:rsid w:val="00B71373"/>
    <w:rsid w:val="00B74D16"/>
    <w:rsid w:val="00B8724C"/>
    <w:rsid w:val="00BB44DE"/>
    <w:rsid w:val="00BE04F8"/>
    <w:rsid w:val="00BE2622"/>
    <w:rsid w:val="00CB4F17"/>
    <w:rsid w:val="00D94787"/>
    <w:rsid w:val="00DB28D4"/>
    <w:rsid w:val="00E16E3C"/>
    <w:rsid w:val="00E418E9"/>
    <w:rsid w:val="00E74682"/>
    <w:rsid w:val="00EC6C13"/>
    <w:rsid w:val="00F54551"/>
    <w:rsid w:val="00F5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A3EC3"/>
  <w15:chartTrackingRefBased/>
  <w15:docId w15:val="{42D67815-ED08-4103-B4C2-2FDD8EBE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9DC"/>
    <w:pPr>
      <w:spacing w:after="120" w:line="240" w:lineRule="auto"/>
    </w:pPr>
    <w:rPr>
      <w:rFonts w:ascii="Times New Roman" w:hAnsi="Times New Roman" w:cs="Times New Roman"/>
      <w:sz w:val="20"/>
      <w:szCs w:val="20"/>
    </w:rPr>
  </w:style>
  <w:style w:type="paragraph" w:styleId="1">
    <w:name w:val="heading 1"/>
    <w:basedOn w:val="a"/>
    <w:next w:val="a"/>
    <w:link w:val="1Char"/>
    <w:uiPriority w:val="9"/>
    <w:qFormat/>
    <w:rsid w:val="005D1341"/>
    <w:pPr>
      <w:keepNext/>
      <w:keepLines/>
      <w:numPr>
        <w:numId w:val="4"/>
      </w:numPr>
      <w:spacing w:before="360" w:after="240"/>
      <w:outlineLvl w:val="0"/>
    </w:pPr>
    <w:rPr>
      <w:rFonts w:eastAsiaTheme="majorEastAsia"/>
      <w:b/>
      <w:bCs/>
      <w:sz w:val="28"/>
      <w:szCs w:val="28"/>
      <w:lang w:val="el-GR"/>
    </w:rPr>
  </w:style>
  <w:style w:type="paragraph" w:styleId="2">
    <w:name w:val="heading 2"/>
    <w:basedOn w:val="a"/>
    <w:next w:val="a"/>
    <w:link w:val="2Char"/>
    <w:uiPriority w:val="9"/>
    <w:unhideWhenUsed/>
    <w:qFormat/>
    <w:rsid w:val="00E418E9"/>
    <w:pPr>
      <w:keepNext/>
      <w:keepLines/>
      <w:numPr>
        <w:ilvl w:val="1"/>
        <w:numId w:val="4"/>
      </w:numPr>
      <w:spacing w:before="360" w:after="240"/>
      <w:outlineLvl w:val="1"/>
    </w:pPr>
    <w:rPr>
      <w:rFonts w:eastAsiaTheme="majorEastAsia"/>
      <w:b/>
      <w:bCs/>
      <w:sz w:val="24"/>
      <w:szCs w:val="24"/>
      <w:lang w:val="el-GR"/>
    </w:rPr>
  </w:style>
  <w:style w:type="paragraph" w:styleId="3">
    <w:name w:val="heading 3"/>
    <w:basedOn w:val="a"/>
    <w:next w:val="a"/>
    <w:link w:val="3Char"/>
    <w:uiPriority w:val="9"/>
    <w:unhideWhenUsed/>
    <w:qFormat/>
    <w:rsid w:val="0030522B"/>
    <w:pPr>
      <w:keepNext/>
      <w:keepLines/>
      <w:spacing w:before="240"/>
      <w:ind w:left="709"/>
      <w:outlineLvl w:val="2"/>
    </w:pPr>
    <w:rPr>
      <w:rFonts w:eastAsiaTheme="majorEastAsia"/>
      <w:b/>
      <w:bCs/>
      <w:lang w:val="el-GR"/>
    </w:rPr>
  </w:style>
  <w:style w:type="paragraph" w:styleId="4">
    <w:name w:val="heading 4"/>
    <w:basedOn w:val="a"/>
    <w:next w:val="a"/>
    <w:link w:val="4Char"/>
    <w:uiPriority w:val="9"/>
    <w:semiHidden/>
    <w:unhideWhenUsed/>
    <w:qFormat/>
    <w:rsid w:val="005D1341"/>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D1341"/>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D1341"/>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D134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D134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D134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Char"/>
    <w:uiPriority w:val="99"/>
    <w:unhideWhenUsed/>
    <w:rsid w:val="003049DC"/>
    <w:pPr>
      <w:tabs>
        <w:tab w:val="center" w:pos="4680"/>
        <w:tab w:val="right" w:pos="9360"/>
      </w:tabs>
      <w:spacing w:after="0"/>
    </w:pPr>
  </w:style>
  <w:style w:type="character" w:customStyle="1" w:styleId="Char">
    <w:name w:val="Κεφαλίδα Char"/>
    <w:aliases w:val="6_G Char"/>
    <w:basedOn w:val="a0"/>
    <w:link w:val="a3"/>
    <w:uiPriority w:val="99"/>
    <w:rsid w:val="003049DC"/>
  </w:style>
  <w:style w:type="paragraph" w:styleId="a4">
    <w:name w:val="footer"/>
    <w:basedOn w:val="a"/>
    <w:link w:val="Char0"/>
    <w:uiPriority w:val="99"/>
    <w:unhideWhenUsed/>
    <w:rsid w:val="003049DC"/>
    <w:pPr>
      <w:tabs>
        <w:tab w:val="center" w:pos="4680"/>
        <w:tab w:val="right" w:pos="9360"/>
      </w:tabs>
      <w:spacing w:after="0"/>
    </w:pPr>
  </w:style>
  <w:style w:type="character" w:customStyle="1" w:styleId="Char0">
    <w:name w:val="Υποσέλιδο Char"/>
    <w:basedOn w:val="a0"/>
    <w:link w:val="a4"/>
    <w:uiPriority w:val="99"/>
    <w:rsid w:val="003049DC"/>
  </w:style>
  <w:style w:type="table" w:styleId="a5">
    <w:name w:val="Table Grid"/>
    <w:basedOn w:val="a1"/>
    <w:rsid w:val="00304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1"/>
    <w:uiPriority w:val="10"/>
    <w:qFormat/>
    <w:rsid w:val="003049DC"/>
    <w:pPr>
      <w:spacing w:after="0"/>
      <w:ind w:left="885"/>
      <w:contextualSpacing/>
    </w:pPr>
    <w:rPr>
      <w:rFonts w:eastAsiaTheme="majorEastAsia"/>
      <w:b/>
      <w:bCs/>
      <w:spacing w:val="-10"/>
      <w:kern w:val="28"/>
      <w:sz w:val="40"/>
      <w:szCs w:val="40"/>
      <w:lang w:val="el-GR"/>
    </w:rPr>
  </w:style>
  <w:style w:type="character" w:customStyle="1" w:styleId="Char1">
    <w:name w:val="Τίτλος Char"/>
    <w:basedOn w:val="a0"/>
    <w:link w:val="a6"/>
    <w:uiPriority w:val="10"/>
    <w:rsid w:val="003049DC"/>
    <w:rPr>
      <w:rFonts w:ascii="Times New Roman" w:eastAsiaTheme="majorEastAsia" w:hAnsi="Times New Roman" w:cs="Times New Roman"/>
      <w:b/>
      <w:bCs/>
      <w:spacing w:val="-10"/>
      <w:kern w:val="28"/>
      <w:sz w:val="40"/>
      <w:szCs w:val="40"/>
      <w:lang w:val="el-GR"/>
    </w:rPr>
  </w:style>
  <w:style w:type="paragraph" w:styleId="a7">
    <w:name w:val="footnote text"/>
    <w:aliases w:val="5_G"/>
    <w:basedOn w:val="a"/>
    <w:link w:val="Char2"/>
    <w:unhideWhenUsed/>
    <w:qFormat/>
    <w:rsid w:val="00CB4F17"/>
    <w:pPr>
      <w:spacing w:after="0"/>
    </w:pPr>
  </w:style>
  <w:style w:type="character" w:customStyle="1" w:styleId="Char2">
    <w:name w:val="Κείμενο υποσημείωσης Char"/>
    <w:aliases w:val="5_G Char"/>
    <w:basedOn w:val="a0"/>
    <w:link w:val="a7"/>
    <w:rsid w:val="00CB4F17"/>
    <w:rPr>
      <w:rFonts w:ascii="Times New Roman" w:hAnsi="Times New Roman" w:cs="Times New Roman"/>
      <w:sz w:val="20"/>
      <w:szCs w:val="20"/>
    </w:rPr>
  </w:style>
  <w:style w:type="character" w:styleId="a8">
    <w:name w:val="footnote reference"/>
    <w:aliases w:val="4_G"/>
    <w:basedOn w:val="a0"/>
    <w:unhideWhenUsed/>
    <w:qFormat/>
    <w:rsid w:val="00CB4F17"/>
    <w:rPr>
      <w:vertAlign w:val="superscript"/>
    </w:rPr>
  </w:style>
  <w:style w:type="paragraph" w:customStyle="1" w:styleId="MyFootnotes">
    <w:name w:val="MyFootnotes"/>
    <w:basedOn w:val="a7"/>
    <w:link w:val="MyFootnotesChar"/>
    <w:qFormat/>
    <w:rsid w:val="005D1341"/>
    <w:pPr>
      <w:spacing w:after="60"/>
      <w:ind w:left="737" w:right="737" w:hanging="170"/>
    </w:pPr>
    <w:rPr>
      <w:sz w:val="18"/>
    </w:rPr>
  </w:style>
  <w:style w:type="character" w:styleId="-">
    <w:name w:val="Hyperlink"/>
    <w:basedOn w:val="a0"/>
    <w:uiPriority w:val="99"/>
    <w:unhideWhenUsed/>
    <w:rsid w:val="00CB4F17"/>
    <w:rPr>
      <w:color w:val="0563C1" w:themeColor="hyperlink"/>
      <w:u w:val="single"/>
    </w:rPr>
  </w:style>
  <w:style w:type="character" w:customStyle="1" w:styleId="MyFootnotesChar">
    <w:name w:val="MyFootnotes Char"/>
    <w:basedOn w:val="Char2"/>
    <w:link w:val="MyFootnotes"/>
    <w:rsid w:val="005D1341"/>
    <w:rPr>
      <w:rFonts w:ascii="Times New Roman" w:hAnsi="Times New Roman" w:cs="Times New Roman"/>
      <w:sz w:val="18"/>
      <w:szCs w:val="20"/>
    </w:rPr>
  </w:style>
  <w:style w:type="character" w:styleId="a9">
    <w:name w:val="Unresolved Mention"/>
    <w:basedOn w:val="a0"/>
    <w:uiPriority w:val="99"/>
    <w:semiHidden/>
    <w:unhideWhenUsed/>
    <w:rsid w:val="00CB4F17"/>
    <w:rPr>
      <w:color w:val="605E5C"/>
      <w:shd w:val="clear" w:color="auto" w:fill="E1DFDD"/>
    </w:rPr>
  </w:style>
  <w:style w:type="character" w:customStyle="1" w:styleId="1Char">
    <w:name w:val="Επικεφαλίδα 1 Char"/>
    <w:basedOn w:val="a0"/>
    <w:link w:val="1"/>
    <w:uiPriority w:val="9"/>
    <w:rsid w:val="005D1341"/>
    <w:rPr>
      <w:rFonts w:ascii="Times New Roman" w:eastAsiaTheme="majorEastAsia" w:hAnsi="Times New Roman" w:cs="Times New Roman"/>
      <w:b/>
      <w:bCs/>
      <w:sz w:val="28"/>
      <w:szCs w:val="28"/>
      <w:lang w:val="el-GR"/>
    </w:rPr>
  </w:style>
  <w:style w:type="character" w:customStyle="1" w:styleId="2Char">
    <w:name w:val="Επικεφαλίδα 2 Char"/>
    <w:basedOn w:val="a0"/>
    <w:link w:val="2"/>
    <w:uiPriority w:val="9"/>
    <w:rsid w:val="00E418E9"/>
    <w:rPr>
      <w:rFonts w:ascii="Times New Roman" w:eastAsiaTheme="majorEastAsia" w:hAnsi="Times New Roman" w:cs="Times New Roman"/>
      <w:b/>
      <w:bCs/>
      <w:sz w:val="24"/>
      <w:szCs w:val="24"/>
      <w:lang w:val="el-GR"/>
    </w:rPr>
  </w:style>
  <w:style w:type="character" w:customStyle="1" w:styleId="3Char">
    <w:name w:val="Επικεφαλίδα 3 Char"/>
    <w:basedOn w:val="a0"/>
    <w:link w:val="3"/>
    <w:uiPriority w:val="9"/>
    <w:rsid w:val="0030522B"/>
    <w:rPr>
      <w:rFonts w:ascii="Times New Roman" w:eastAsiaTheme="majorEastAsia" w:hAnsi="Times New Roman" w:cs="Times New Roman"/>
      <w:b/>
      <w:bCs/>
      <w:sz w:val="20"/>
      <w:szCs w:val="20"/>
      <w:lang w:val="el-GR"/>
    </w:rPr>
  </w:style>
  <w:style w:type="character" w:customStyle="1" w:styleId="4Char">
    <w:name w:val="Επικεφαλίδα 4 Char"/>
    <w:basedOn w:val="a0"/>
    <w:link w:val="4"/>
    <w:uiPriority w:val="9"/>
    <w:semiHidden/>
    <w:rsid w:val="005D1341"/>
    <w:rPr>
      <w:rFonts w:asciiTheme="majorHAnsi" w:eastAsiaTheme="majorEastAsia" w:hAnsiTheme="majorHAnsi" w:cstheme="majorBidi"/>
      <w:i/>
      <w:iCs/>
      <w:color w:val="2F5496" w:themeColor="accent1" w:themeShade="BF"/>
      <w:sz w:val="20"/>
      <w:szCs w:val="20"/>
    </w:rPr>
  </w:style>
  <w:style w:type="character" w:customStyle="1" w:styleId="5Char">
    <w:name w:val="Επικεφαλίδα 5 Char"/>
    <w:basedOn w:val="a0"/>
    <w:link w:val="5"/>
    <w:uiPriority w:val="9"/>
    <w:semiHidden/>
    <w:rsid w:val="005D1341"/>
    <w:rPr>
      <w:rFonts w:asciiTheme="majorHAnsi" w:eastAsiaTheme="majorEastAsia" w:hAnsiTheme="majorHAnsi" w:cstheme="majorBidi"/>
      <w:color w:val="2F5496" w:themeColor="accent1" w:themeShade="BF"/>
      <w:sz w:val="20"/>
      <w:szCs w:val="20"/>
    </w:rPr>
  </w:style>
  <w:style w:type="character" w:customStyle="1" w:styleId="6Char">
    <w:name w:val="Επικεφαλίδα 6 Char"/>
    <w:basedOn w:val="a0"/>
    <w:link w:val="6"/>
    <w:uiPriority w:val="9"/>
    <w:semiHidden/>
    <w:rsid w:val="005D1341"/>
    <w:rPr>
      <w:rFonts w:asciiTheme="majorHAnsi" w:eastAsiaTheme="majorEastAsia" w:hAnsiTheme="majorHAnsi" w:cstheme="majorBidi"/>
      <w:color w:val="1F3763" w:themeColor="accent1" w:themeShade="7F"/>
      <w:sz w:val="20"/>
      <w:szCs w:val="20"/>
    </w:rPr>
  </w:style>
  <w:style w:type="character" w:customStyle="1" w:styleId="7Char">
    <w:name w:val="Επικεφαλίδα 7 Char"/>
    <w:basedOn w:val="a0"/>
    <w:link w:val="7"/>
    <w:uiPriority w:val="9"/>
    <w:semiHidden/>
    <w:rsid w:val="005D1341"/>
    <w:rPr>
      <w:rFonts w:asciiTheme="majorHAnsi" w:eastAsiaTheme="majorEastAsia" w:hAnsiTheme="majorHAnsi" w:cstheme="majorBidi"/>
      <w:i/>
      <w:iCs/>
      <w:color w:val="1F3763" w:themeColor="accent1" w:themeShade="7F"/>
      <w:sz w:val="20"/>
      <w:szCs w:val="20"/>
    </w:rPr>
  </w:style>
  <w:style w:type="character" w:customStyle="1" w:styleId="8Char">
    <w:name w:val="Επικεφαλίδα 8 Char"/>
    <w:basedOn w:val="a0"/>
    <w:link w:val="8"/>
    <w:uiPriority w:val="9"/>
    <w:semiHidden/>
    <w:rsid w:val="005D1341"/>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D1341"/>
    <w:rPr>
      <w:rFonts w:asciiTheme="majorHAnsi" w:eastAsiaTheme="majorEastAsia" w:hAnsiTheme="majorHAnsi" w:cstheme="majorBidi"/>
      <w:i/>
      <w:iCs/>
      <w:color w:val="272727" w:themeColor="text1" w:themeTint="D8"/>
      <w:sz w:val="21"/>
      <w:szCs w:val="21"/>
    </w:rPr>
  </w:style>
  <w:style w:type="paragraph" w:styleId="aa">
    <w:name w:val="List Paragraph"/>
    <w:basedOn w:val="a"/>
    <w:uiPriority w:val="34"/>
    <w:qFormat/>
    <w:rsid w:val="005D1341"/>
    <w:pPr>
      <w:ind w:left="720"/>
      <w:contextualSpacing/>
    </w:pPr>
  </w:style>
  <w:style w:type="paragraph" w:styleId="ab">
    <w:name w:val="Subtitle"/>
    <w:basedOn w:val="a"/>
    <w:next w:val="a"/>
    <w:link w:val="Char3"/>
    <w:uiPriority w:val="11"/>
    <w:qFormat/>
    <w:rsid w:val="008E35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3">
    <w:name w:val="Υπότιτλος Char"/>
    <w:basedOn w:val="a0"/>
    <w:link w:val="ab"/>
    <w:uiPriority w:val="11"/>
    <w:rsid w:val="008E3567"/>
    <w:rPr>
      <w:rFonts w:eastAsiaTheme="minorEastAsia"/>
      <w:color w:val="5A5A5A" w:themeColor="text1" w:themeTint="A5"/>
      <w:spacing w:val="15"/>
    </w:rPr>
  </w:style>
  <w:style w:type="paragraph" w:customStyle="1" w:styleId="Heading1">
    <w:name w:val="Heading1"/>
    <w:basedOn w:val="1"/>
    <w:link w:val="Heading1Char"/>
    <w:qFormat/>
    <w:rsid w:val="00A04FFA"/>
    <w:pPr>
      <w:numPr>
        <w:numId w:val="6"/>
      </w:numPr>
    </w:pPr>
  </w:style>
  <w:style w:type="numbering" w:customStyle="1" w:styleId="10">
    <w:name w:val="Στυλ1"/>
    <w:uiPriority w:val="99"/>
    <w:rsid w:val="00A04FFA"/>
    <w:pPr>
      <w:numPr>
        <w:numId w:val="5"/>
      </w:numPr>
    </w:pPr>
  </w:style>
  <w:style w:type="character" w:customStyle="1" w:styleId="Heading1Char">
    <w:name w:val="Heading1 Char"/>
    <w:basedOn w:val="1Char"/>
    <w:link w:val="Heading1"/>
    <w:rsid w:val="00A04FFA"/>
    <w:rPr>
      <w:rFonts w:ascii="Times New Roman" w:eastAsiaTheme="majorEastAsia" w:hAnsi="Times New Roman" w:cs="Times New Roman"/>
      <w:b/>
      <w:bCs/>
      <w:sz w:val="28"/>
      <w:szCs w:val="28"/>
      <w:lang w:val="el-GR"/>
    </w:rPr>
  </w:style>
  <w:style w:type="character" w:styleId="ac">
    <w:name w:val="Book Title"/>
    <w:uiPriority w:val="33"/>
    <w:qFormat/>
    <w:rsid w:val="00AF7000"/>
  </w:style>
  <w:style w:type="character" w:styleId="ad">
    <w:name w:val="page number"/>
    <w:basedOn w:val="a0"/>
    <w:uiPriority w:val="99"/>
    <w:semiHidden/>
    <w:unhideWhenUsed/>
    <w:rsid w:val="00423768"/>
  </w:style>
  <w:style w:type="paragraph" w:styleId="ae">
    <w:name w:val="Balloon Text"/>
    <w:basedOn w:val="a"/>
    <w:link w:val="Char4"/>
    <w:uiPriority w:val="99"/>
    <w:semiHidden/>
    <w:unhideWhenUsed/>
    <w:rsid w:val="00BB44DE"/>
    <w:pPr>
      <w:spacing w:after="0"/>
    </w:pPr>
    <w:rPr>
      <w:rFonts w:ascii="Segoe UI" w:hAnsi="Segoe UI" w:cs="Segoe UI"/>
      <w:sz w:val="18"/>
      <w:szCs w:val="18"/>
    </w:rPr>
  </w:style>
  <w:style w:type="character" w:customStyle="1" w:styleId="Char4">
    <w:name w:val="Κείμενο πλαισίου Char"/>
    <w:basedOn w:val="a0"/>
    <w:link w:val="ae"/>
    <w:uiPriority w:val="99"/>
    <w:semiHidden/>
    <w:rsid w:val="00BB4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CRPD%2fC%2fGRC%2fCO%2f1&amp;Lang=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58DA2-FBE3-4800-A233-09B29226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21</Pages>
  <Words>11292</Words>
  <Characters>64365</Characters>
  <Application>Microsoft Office Word</Application>
  <DocSecurity>0</DocSecurity>
  <Lines>536</Lines>
  <Paragraphs>151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[CRPD/C/GRC/CO/1] Προχωρημένη μη-επεξεργασμένη έκδοση (Advance Unedited Version)</vt:lpstr>
      <vt:lpstr>[CRPD/C/GRC/CO/1] Προχωρημένη μη-επεξεργασμένη έκδοση (Advance Unedited Version)</vt:lpstr>
    </vt:vector>
  </TitlesOfParts>
  <Manager/>
  <Company>Εθνική Συνομοσπονδία Ατόμων με Αναπηρία</Company>
  <LinksUpToDate>false</LinksUpToDate>
  <CharactersWithSpaces>75506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[CRPD/C/GRC/CO/1] Προχωρημένη μη-επεξεργασμένη έκδοση (Advance Unedited Version)</dc:title>
  <dc:subject>Μετάφραση στα Ελληνικά</dc:subject>
  <dc:creator>Moses Okello;Αντωνία Παυλή (Υπεύθυνη Ελληνικής έκδοσης);Αλέξανδρος Μουρούζης (Υπεύθυνος αναπαραγωγής σε προσβάσιμες μορφές)</dc:creator>
  <cp:keywords>CRPD, ΕΣΑμεΑ, Επιτροπή για τα Δικαιώματα των Ατόμων με Αναπηρίες</cp:keywords>
  <dc:description>Η μετάφραση από τα Αγγλικά στα Ελληνικά στο παρόν κείμενο, καθώς και η αναπαραγωγή του σε μορφή προσβάσιμων αρχείων WORD και PDF, έγινε με ευθύνη της ΕΣΑμεΑ για την περαιτέρω διάχυση των παρατηρήσεων και συστάσεων της Επιτροπής της Σύμβασης στην Ελληνική κοινωνία</dc:description>
  <cp:lastModifiedBy>AM</cp:lastModifiedBy>
  <cp:revision>5</cp:revision>
  <cp:lastPrinted>2019-11-25T10:40:00Z</cp:lastPrinted>
  <dcterms:created xsi:type="dcterms:W3CDTF">2019-11-25T10:14:00Z</dcterms:created>
  <dcterms:modified xsi:type="dcterms:W3CDTF">2019-11-26T17:31:00Z</dcterms:modified>
  <cp:category/>
  <cp:contentStatus>Τελική έκδοση</cp:contentStatus>
</cp:coreProperties>
</file>