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E8" w:rsidRDefault="002A485C">
      <w:pPr>
        <w:pStyle w:val="3"/>
      </w:pPr>
      <w:r>
        <w:t>ΥΠΕΥΘΥΝΗ ΔΗΛΩΣΗ</w:t>
      </w:r>
    </w:p>
    <w:p w:rsidR="006763E8" w:rsidRDefault="002A485C">
      <w:pPr>
        <w:pStyle w:val="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(άρθρο 8 Ν.1599/1986)</w:t>
      </w:r>
    </w:p>
    <w:p w:rsidR="006763E8" w:rsidRDefault="006763E8">
      <w:pPr>
        <w:pStyle w:val="a"/>
        <w:tabs>
          <w:tab w:val="clear" w:pos="4153"/>
          <w:tab w:val="clear" w:pos="8306"/>
        </w:tabs>
      </w:pPr>
    </w:p>
    <w:p w:rsidR="006763E8" w:rsidRDefault="002A485C">
      <w:pPr>
        <w:pStyle w:val="2"/>
        <w:ind w:right="139"/>
        <w:rPr>
          <w:sz w:val="18"/>
          <w:szCs w:val="18"/>
        </w:rPr>
      </w:pPr>
      <w:r>
        <w:rPr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6763E8" w:rsidRDefault="002A485C">
      <w:pPr>
        <w:pStyle w:val="2"/>
        <w:ind w:right="139"/>
        <w:rPr>
          <w:sz w:val="18"/>
          <w:szCs w:val="18"/>
        </w:rPr>
      </w:pPr>
      <w:r>
        <w:rPr>
          <w:sz w:val="18"/>
          <w:szCs w:val="18"/>
        </w:rPr>
        <w:t>παρ. 4 Ν. 1599/1986)</w:t>
      </w:r>
    </w:p>
    <w:p w:rsidR="006763E8" w:rsidRDefault="006763E8">
      <w:pPr>
        <w:pStyle w:val="a1"/>
        <w:jc w:val="left"/>
        <w:rPr>
          <w:sz w:val="22"/>
          <w:szCs w:val="22"/>
        </w:rPr>
      </w:pPr>
    </w:p>
    <w:p w:rsidR="006763E8" w:rsidRDefault="006763E8">
      <w:pPr>
        <w:pStyle w:val="a0"/>
        <w:rPr>
          <w:rFonts w:ascii="Arial" w:eastAsia="Arial" w:hAnsi="Arial" w:cs="Arial"/>
          <w:sz w:val="20"/>
          <w:szCs w:val="20"/>
        </w:rPr>
      </w:pPr>
    </w:p>
    <w:tbl>
      <w:tblPr>
        <w:tblW w:w="103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0"/>
        <w:gridCol w:w="160"/>
        <w:gridCol w:w="690"/>
        <w:gridCol w:w="750"/>
        <w:gridCol w:w="330"/>
        <w:gridCol w:w="720"/>
        <w:gridCol w:w="540"/>
        <w:gridCol w:w="540"/>
        <w:gridCol w:w="1297"/>
      </w:tblGrid>
      <w:tr w:rsidR="006763E8">
        <w:trPr>
          <w:trHeight w:val="2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Pr="002A485C" w:rsidRDefault="002A485C" w:rsidP="002A485C">
            <w:pPr>
              <w:pStyle w:val="a0"/>
              <w:spacing w:before="240"/>
              <w:jc w:val="center"/>
              <w:rPr>
                <w:sz w:val="20"/>
                <w:szCs w:val="20"/>
              </w:rPr>
            </w:pPr>
            <w:r w:rsidRPr="002A485C">
              <w:rPr>
                <w:rFonts w:ascii="Arial" w:hAnsi="Arial"/>
                <w:sz w:val="20"/>
                <w:szCs w:val="20"/>
              </w:rPr>
              <w:t>ΠΡΟΣ</w:t>
            </w:r>
            <w:r w:rsidRPr="002A485C">
              <w:rPr>
                <w:rFonts w:ascii="Arial" w:hAnsi="Arial"/>
                <w:sz w:val="20"/>
                <w:szCs w:val="20"/>
                <w:vertAlign w:val="superscript"/>
              </w:rPr>
              <w:t>(1)</w:t>
            </w:r>
            <w:r w:rsidRPr="002A485C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90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Pr="002A485C" w:rsidRDefault="002A485C" w:rsidP="002A485C">
            <w:pPr>
              <w:pStyle w:val="a0"/>
              <w:spacing w:before="120"/>
              <w:jc w:val="center"/>
              <w:rPr>
                <w:sz w:val="20"/>
                <w:szCs w:val="20"/>
              </w:rPr>
            </w:pPr>
            <w:r w:rsidRPr="002A485C">
              <w:rPr>
                <w:rFonts w:ascii="Arial" w:hAnsi="Arial"/>
                <w:b/>
                <w:bCs/>
                <w:sz w:val="20"/>
                <w:szCs w:val="20"/>
              </w:rPr>
              <w:t>Εργαστήρι Ειδικής Αγωγής Μαργαρίτα</w:t>
            </w:r>
          </w:p>
        </w:tc>
      </w:tr>
      <w:tr w:rsidR="006763E8">
        <w:trPr>
          <w:trHeight w:val="2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  <w:szCs w:val="16"/>
              </w:rPr>
              <w:t>Η</w:t>
            </w:r>
            <w:r>
              <w:rPr>
                <w:rFonts w:ascii="Arial" w:hAnsi="Arial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6763E8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>Επώνυμο: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6763E8"/>
        </w:tc>
      </w:tr>
      <w:tr w:rsidR="006763E8">
        <w:trPr>
          <w:trHeight w:val="185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6763E8"/>
        </w:tc>
      </w:tr>
      <w:tr w:rsidR="006763E8">
        <w:trPr>
          <w:trHeight w:val="185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6763E8"/>
        </w:tc>
      </w:tr>
      <w:tr w:rsidR="006763E8">
        <w:trPr>
          <w:trHeight w:val="185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6763E8"/>
        </w:tc>
      </w:tr>
      <w:tr w:rsidR="006763E8">
        <w:trPr>
          <w:trHeight w:val="290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>Τόπος Γέννησης: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6763E8"/>
        </w:tc>
      </w:tr>
      <w:tr w:rsidR="006763E8">
        <w:trPr>
          <w:trHeight w:val="290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6763E8"/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>Τηλ: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6763E8"/>
        </w:tc>
      </w:tr>
      <w:tr w:rsidR="006763E8">
        <w:trPr>
          <w:trHeight w:val="185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6763E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6763E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6763E8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>ΤΚ: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E8" w:rsidRDefault="006763E8"/>
        </w:tc>
      </w:tr>
      <w:tr w:rsidR="006763E8" w:rsidRPr="00F617FE">
        <w:trPr>
          <w:trHeight w:val="545"/>
        </w:trPr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63E8" w:rsidRDefault="002A485C">
            <w:pPr>
              <w:pStyle w:val="a0"/>
              <w:spacing w:before="240"/>
            </w:pPr>
            <w:r>
              <w:rPr>
                <w:rFonts w:ascii="Arial" w:hAnsi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/>
                <w:sz w:val="16"/>
                <w:szCs w:val="16"/>
              </w:rPr>
              <w:t>):</w:t>
            </w:r>
          </w:p>
        </w:tc>
        <w:tc>
          <w:tcPr>
            <w:tcW w:w="3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63E8" w:rsidRDefault="006763E8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63E8" w:rsidRDefault="002A485C">
            <w:pPr>
              <w:pStyle w:val="a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Δ/νση Ηλεκτρ. Ταχυδρομείου</w:t>
            </w:r>
          </w:p>
          <w:p w:rsidR="006763E8" w:rsidRDefault="002A485C">
            <w:pPr>
              <w:pStyle w:val="a0"/>
            </w:pPr>
            <w:r>
              <w:rPr>
                <w:rFonts w:ascii="Arial" w:hAnsi="Arial"/>
                <w:sz w:val="16"/>
                <w:szCs w:val="16"/>
              </w:rPr>
              <w:t>(Ε-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63E8" w:rsidRPr="002A485C" w:rsidRDefault="006763E8">
            <w:pPr>
              <w:rPr>
                <w:lang w:val="el-GR"/>
              </w:rPr>
            </w:pPr>
          </w:p>
        </w:tc>
      </w:tr>
    </w:tbl>
    <w:p w:rsidR="006763E8" w:rsidRDefault="006763E8">
      <w:pPr>
        <w:pStyle w:val="a0"/>
        <w:widowControl w:val="0"/>
        <w:rPr>
          <w:rFonts w:ascii="Arial" w:eastAsia="Arial" w:hAnsi="Arial" w:cs="Arial"/>
          <w:sz w:val="20"/>
          <w:szCs w:val="20"/>
        </w:rPr>
      </w:pPr>
    </w:p>
    <w:p w:rsidR="006763E8" w:rsidRDefault="006763E8">
      <w:pPr>
        <w:pStyle w:val="a0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6763E8" w:rsidRPr="00F617FE">
        <w:trPr>
          <w:trHeight w:val="81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4" w:type="dxa"/>
            </w:tcMar>
          </w:tcPr>
          <w:p w:rsidR="006763E8" w:rsidRDefault="006763E8">
            <w:pPr>
              <w:pStyle w:val="a0"/>
              <w:ind w:right="124"/>
              <w:rPr>
                <w:rFonts w:ascii="Arial" w:eastAsia="Arial" w:hAnsi="Arial" w:cs="Arial"/>
                <w:sz w:val="18"/>
                <w:szCs w:val="18"/>
              </w:rPr>
            </w:pPr>
          </w:p>
          <w:p w:rsidR="006763E8" w:rsidRDefault="002A485C">
            <w:pPr>
              <w:pStyle w:val="a0"/>
              <w:ind w:right="124"/>
            </w:pPr>
            <w:r>
              <w:rPr>
                <w:rFonts w:ascii="Arial" w:hAnsi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6763E8" w:rsidRPr="00F617FE">
        <w:trPr>
          <w:trHeight w:val="2097"/>
        </w:trPr>
        <w:tc>
          <w:tcPr>
            <w:tcW w:w="10420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6763E8" w:rsidRDefault="002A485C">
            <w:pPr>
              <w:pStyle w:val="a0"/>
              <w:spacing w:line="360" w:lineRule="auto"/>
              <w:ind w:left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α) ως γονέας/κηδεμόνας/νόμιμος εκπρόσωπος του/της........................................ θα λαμβάνω αποζημίωση για τις συγχρηματοδοτούμενες υπηρεσίες που του/της παρέχονται από το ΚΔΗΦ του </w:t>
            </w:r>
            <w:r w:rsidR="00F617FE">
              <w:rPr>
                <w:rFonts w:ascii="Arial" w:hAnsi="Arial"/>
                <w:sz w:val="18"/>
                <w:szCs w:val="18"/>
              </w:rPr>
              <w:t>ΕΕΑ Μαργαρίτα</w:t>
            </w:r>
            <w:bookmarkStart w:id="0" w:name="_GoBack"/>
            <w:bookmarkEnd w:id="0"/>
            <w:r>
              <w:rPr>
                <w:rFonts w:ascii="Arial" w:hAnsi="Arial"/>
                <w:sz w:val="18"/>
                <w:szCs w:val="18"/>
              </w:rPr>
              <w:t xml:space="preserve"> από άλλη χρηματοδοτική πηγή (π.χ. ΕΟΠΥΥ) κατά την περίοδο συμμετοχής του/της στην πράξη, και  </w:t>
            </w:r>
          </w:p>
          <w:p w:rsidR="006763E8" w:rsidRDefault="006763E8">
            <w:pPr>
              <w:pStyle w:val="a0"/>
              <w:spacing w:line="360" w:lineRule="auto"/>
              <w:ind w:left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6763E8" w:rsidRDefault="002A485C">
            <w:pPr>
              <w:pStyle w:val="a0"/>
              <w:spacing w:line="360" w:lineRule="auto"/>
              <w:ind w:left="360"/>
              <w:jc w:val="both"/>
            </w:pPr>
            <w:r>
              <w:rPr>
                <w:rFonts w:ascii="Arial" w:hAnsi="Arial"/>
                <w:sz w:val="18"/>
                <w:szCs w:val="18"/>
              </w:rPr>
              <w:t>β) δεν θα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του/της στην πράξη.</w:t>
            </w:r>
          </w:p>
        </w:tc>
      </w:tr>
    </w:tbl>
    <w:p w:rsidR="006763E8" w:rsidRDefault="006763E8">
      <w:pPr>
        <w:pStyle w:val="a0"/>
        <w:widowControl w:val="0"/>
      </w:pPr>
    </w:p>
    <w:p w:rsidR="006763E8" w:rsidRDefault="006763E8">
      <w:pPr>
        <w:pStyle w:val="a0"/>
        <w:tabs>
          <w:tab w:val="left" w:pos="1275"/>
        </w:tabs>
      </w:pPr>
    </w:p>
    <w:p w:rsidR="006763E8" w:rsidRDefault="002A485C">
      <w:pPr>
        <w:pStyle w:val="a2"/>
        <w:ind w:right="4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Ημερομηνία:      </w:t>
      </w:r>
      <w:r>
        <w:t>…../…../20....</w:t>
      </w:r>
    </w:p>
    <w:p w:rsidR="006763E8" w:rsidRDefault="006763E8">
      <w:pPr>
        <w:pStyle w:val="a2"/>
        <w:ind w:right="484"/>
        <w:jc w:val="right"/>
        <w:rPr>
          <w:sz w:val="16"/>
          <w:szCs w:val="16"/>
        </w:rPr>
      </w:pPr>
    </w:p>
    <w:p w:rsidR="006763E8" w:rsidRDefault="002A485C">
      <w:pPr>
        <w:pStyle w:val="a2"/>
        <w:ind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Δηλών</w:t>
      </w:r>
    </w:p>
    <w:p w:rsidR="006763E8" w:rsidRDefault="006763E8">
      <w:pPr>
        <w:pStyle w:val="a2"/>
        <w:jc w:val="right"/>
        <w:rPr>
          <w:sz w:val="16"/>
          <w:szCs w:val="16"/>
        </w:rPr>
      </w:pPr>
    </w:p>
    <w:p w:rsidR="006763E8" w:rsidRDefault="006763E8">
      <w:pPr>
        <w:pStyle w:val="a2"/>
        <w:jc w:val="right"/>
        <w:rPr>
          <w:sz w:val="16"/>
          <w:szCs w:val="16"/>
        </w:rPr>
      </w:pPr>
    </w:p>
    <w:p w:rsidR="006763E8" w:rsidRDefault="006763E8">
      <w:pPr>
        <w:pStyle w:val="a2"/>
        <w:jc w:val="right"/>
        <w:rPr>
          <w:sz w:val="16"/>
          <w:szCs w:val="16"/>
        </w:rPr>
      </w:pPr>
    </w:p>
    <w:p w:rsidR="006763E8" w:rsidRDefault="006763E8">
      <w:pPr>
        <w:pStyle w:val="a2"/>
        <w:jc w:val="right"/>
        <w:rPr>
          <w:sz w:val="16"/>
          <w:szCs w:val="16"/>
        </w:rPr>
      </w:pPr>
    </w:p>
    <w:p w:rsidR="006763E8" w:rsidRDefault="002A485C">
      <w:pPr>
        <w:pStyle w:val="a2"/>
        <w:ind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:rsidR="006763E8" w:rsidRDefault="006763E8">
      <w:pPr>
        <w:pStyle w:val="a0"/>
        <w:jc w:val="both"/>
        <w:rPr>
          <w:rFonts w:ascii="Arial" w:eastAsia="Arial" w:hAnsi="Arial" w:cs="Arial"/>
          <w:sz w:val="18"/>
          <w:szCs w:val="18"/>
        </w:rPr>
      </w:pPr>
    </w:p>
    <w:p w:rsidR="006763E8" w:rsidRDefault="006763E8">
      <w:pPr>
        <w:pStyle w:val="a0"/>
        <w:jc w:val="both"/>
        <w:rPr>
          <w:rFonts w:ascii="Arial" w:eastAsia="Arial" w:hAnsi="Arial" w:cs="Arial"/>
          <w:sz w:val="18"/>
          <w:szCs w:val="18"/>
        </w:rPr>
      </w:pPr>
    </w:p>
    <w:p w:rsidR="006763E8" w:rsidRDefault="002A485C">
      <w:pPr>
        <w:pStyle w:val="a2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6763E8" w:rsidRDefault="002A485C">
      <w:pPr>
        <w:pStyle w:val="a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6763E8" w:rsidRDefault="002A485C">
      <w:pPr>
        <w:pStyle w:val="a2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763E8" w:rsidRDefault="002A485C">
      <w:pPr>
        <w:pStyle w:val="a2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763E8" w:rsidRDefault="002A485C">
      <w:pPr>
        <w:pStyle w:val="a0"/>
      </w:pPr>
      <w:r>
        <w:rPr>
          <w:rFonts w:ascii="Arial" w:hAnsi="Arial"/>
          <w:sz w:val="20"/>
          <w:szCs w:val="20"/>
        </w:rPr>
        <w:t xml:space="preserve"> </w:t>
      </w:r>
    </w:p>
    <w:sectPr w:rsidR="006763E8">
      <w:headerReference w:type="default" r:id="rId7"/>
      <w:footerReference w:type="default" r:id="rId8"/>
      <w:pgSz w:w="11900" w:h="16840"/>
      <w:pgMar w:top="1243" w:right="851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65" w:rsidRDefault="002A485C">
      <w:r>
        <w:separator/>
      </w:r>
    </w:p>
  </w:endnote>
  <w:endnote w:type="continuationSeparator" w:id="0">
    <w:p w:rsidR="00C81865" w:rsidRDefault="002A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E8" w:rsidRDefault="006763E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65" w:rsidRDefault="002A485C">
      <w:r>
        <w:separator/>
      </w:r>
    </w:p>
  </w:footnote>
  <w:footnote w:type="continuationSeparator" w:id="0">
    <w:p w:rsidR="00C81865" w:rsidRDefault="002A4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E8" w:rsidRDefault="002A485C">
    <w:pPr>
      <w:pStyle w:val="a"/>
      <w:jc w:val="center"/>
    </w:pPr>
    <w:r>
      <w:rPr>
        <w:noProof/>
      </w:rPr>
      <w:drawing>
        <wp:inline distT="0" distB="0" distL="0" distR="0">
          <wp:extent cx="561309" cy="52597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63E8"/>
    <w:rsid w:val="002A485C"/>
    <w:rsid w:val="006763E8"/>
    <w:rsid w:val="00C81865"/>
    <w:rsid w:val="00F6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Κεφαλίδα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3">
    <w:name w:val="Επικεφαλίδα 3"/>
    <w:next w:val="a0"/>
    <w:pPr>
      <w:keepNext/>
      <w:jc w:val="center"/>
      <w:outlineLvl w:val="2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customStyle="1" w:styleId="a0">
    <w:name w:val="Βασικό"/>
    <w:rPr>
      <w:rFonts w:cs="Arial Unicode MS"/>
      <w:color w:val="000000"/>
      <w:sz w:val="24"/>
      <w:szCs w:val="24"/>
      <w:u w:color="000000"/>
    </w:rPr>
  </w:style>
  <w:style w:type="paragraph" w:customStyle="1" w:styleId="2">
    <w:name w:val="Σώμα κείμενου 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rFonts w:cs="Arial Unicode MS"/>
      <w:color w:val="000000"/>
      <w:u w:color="000000"/>
    </w:rPr>
  </w:style>
  <w:style w:type="paragraph" w:customStyle="1" w:styleId="a1">
    <w:name w:val="Σώμα κειμένου"/>
    <w:pPr>
      <w:spacing w:after="120"/>
      <w:jc w:val="center"/>
    </w:pPr>
    <w:rPr>
      <w:rFonts w:ascii="Arial" w:eastAsia="Arial" w:hAnsi="Arial" w:cs="Arial"/>
      <w:color w:val="000000"/>
      <w:sz w:val="28"/>
      <w:szCs w:val="28"/>
      <w:u w:color="000000"/>
    </w:rPr>
  </w:style>
  <w:style w:type="paragraph" w:customStyle="1" w:styleId="a2">
    <w:name w:val="Σώμα κείμενου με εσοχή"/>
    <w:rPr>
      <w:rFonts w:ascii="Arial" w:hAnsi="Arial" w:cs="Arial Unicode M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5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Κεφαλίδα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3">
    <w:name w:val="Επικεφαλίδα 3"/>
    <w:next w:val="a0"/>
    <w:pPr>
      <w:keepNext/>
      <w:jc w:val="center"/>
      <w:outlineLvl w:val="2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customStyle="1" w:styleId="a0">
    <w:name w:val="Βασικό"/>
    <w:rPr>
      <w:rFonts w:cs="Arial Unicode MS"/>
      <w:color w:val="000000"/>
      <w:sz w:val="24"/>
      <w:szCs w:val="24"/>
      <w:u w:color="000000"/>
    </w:rPr>
  </w:style>
  <w:style w:type="paragraph" w:customStyle="1" w:styleId="2">
    <w:name w:val="Σώμα κείμενου 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rFonts w:cs="Arial Unicode MS"/>
      <w:color w:val="000000"/>
      <w:u w:color="000000"/>
    </w:rPr>
  </w:style>
  <w:style w:type="paragraph" w:customStyle="1" w:styleId="a1">
    <w:name w:val="Σώμα κειμένου"/>
    <w:pPr>
      <w:spacing w:after="120"/>
      <w:jc w:val="center"/>
    </w:pPr>
    <w:rPr>
      <w:rFonts w:ascii="Arial" w:eastAsia="Arial" w:hAnsi="Arial" w:cs="Arial"/>
      <w:color w:val="000000"/>
      <w:sz w:val="28"/>
      <w:szCs w:val="28"/>
      <w:u w:color="000000"/>
    </w:rPr>
  </w:style>
  <w:style w:type="paragraph" w:customStyle="1" w:styleId="a2">
    <w:name w:val="Σώμα κείμενου με εσοχή"/>
    <w:rPr>
      <w:rFonts w:ascii="Arial" w:hAnsi="Arial" w:cs="Arial Unicode M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5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Verrios Nanos</cp:lastModifiedBy>
  <cp:revision>3</cp:revision>
  <dcterms:created xsi:type="dcterms:W3CDTF">2021-07-05T08:32:00Z</dcterms:created>
  <dcterms:modified xsi:type="dcterms:W3CDTF">2021-07-05T08:38:00Z</dcterms:modified>
</cp:coreProperties>
</file>