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3C" w:rsidRPr="00E52D43" w:rsidRDefault="00B4663C" w:rsidP="00E52D43">
      <w:pPr>
        <w:spacing w:before="240" w:line="240" w:lineRule="auto"/>
        <w:rPr>
          <w:b/>
          <w:lang w:val="en-US"/>
        </w:rPr>
      </w:pPr>
    </w:p>
    <w:p w:rsidR="00B4663C" w:rsidRPr="00E52D43" w:rsidRDefault="00B4663C" w:rsidP="00E52D43">
      <w:pPr>
        <w:spacing w:before="240" w:line="240" w:lineRule="auto"/>
        <w:rPr>
          <w:b/>
          <w:lang w:val="en-US"/>
        </w:rPr>
      </w:pPr>
    </w:p>
    <w:p w:rsidR="00B4663C" w:rsidRPr="00E52D43" w:rsidRDefault="00B4663C" w:rsidP="00E52D43">
      <w:pPr>
        <w:spacing w:before="480" w:line="240" w:lineRule="auto"/>
        <w:jc w:val="right"/>
        <w:rPr>
          <w:b/>
        </w:rPr>
      </w:pPr>
      <w:r w:rsidRPr="00E52D43">
        <w:rPr>
          <w:b/>
        </w:rPr>
        <w:br w:type="column"/>
        <w:t xml:space="preserve">Αθήνα: </w:t>
      </w:r>
      <w:r w:rsidRPr="00A63964">
        <w:t>24.10.2014</w:t>
      </w:r>
      <w:r>
        <w:rPr>
          <w:b/>
        </w:rPr>
        <w:t xml:space="preserve"> </w:t>
      </w:r>
    </w:p>
    <w:p w:rsidR="00B4663C" w:rsidRPr="00A63964" w:rsidRDefault="00B4663C" w:rsidP="00A63964">
      <w:pPr>
        <w:spacing w:line="240" w:lineRule="auto"/>
        <w:jc w:val="center"/>
      </w:pPr>
      <w:r>
        <w:rPr>
          <w:b/>
        </w:rPr>
        <w:t xml:space="preserve">                        Αρ. Πρωτ.: </w:t>
      </w:r>
      <w:r w:rsidRPr="00A63964">
        <w:t>4265</w:t>
      </w:r>
    </w:p>
    <w:p w:rsidR="00B4663C" w:rsidRPr="008D62CA" w:rsidRDefault="00B4663C" w:rsidP="00E52D43">
      <w:pPr>
        <w:spacing w:line="240" w:lineRule="auto"/>
        <w:jc w:val="right"/>
        <w:rPr>
          <w:sz w:val="20"/>
          <w:szCs w:val="20"/>
        </w:rPr>
        <w:sectPr w:rsidR="00B4663C" w:rsidRPr="008D62CA" w:rsidSect="00A5663B">
          <w:headerReference w:type="default" r:id="rId7"/>
          <w:footerReference w:type="default" r:id="rId8"/>
          <w:pgSz w:w="11906" w:h="16838"/>
          <w:pgMar w:top="1440" w:right="1800" w:bottom="1440" w:left="1800" w:header="709" w:footer="709" w:gutter="0"/>
          <w:cols w:num="2" w:space="708"/>
          <w:docGrid w:linePitch="360"/>
        </w:sectPr>
      </w:pPr>
      <w:r w:rsidRPr="008D62CA">
        <w:rPr>
          <w:sz w:val="20"/>
          <w:szCs w:val="20"/>
        </w:rPr>
        <w:t xml:space="preserve">Πληροφορίες: Δ. Λογαράς </w:t>
      </w:r>
    </w:p>
    <w:p w:rsidR="00B4663C" w:rsidRDefault="00B4663C" w:rsidP="00C805B1">
      <w:pPr>
        <w:pStyle w:val="Footer"/>
        <w:tabs>
          <w:tab w:val="clear" w:pos="4153"/>
          <w:tab w:val="clear" w:pos="8306"/>
        </w:tabs>
        <w:rPr>
          <w:rStyle w:val="Strong"/>
        </w:rPr>
      </w:pPr>
    </w:p>
    <w:p w:rsidR="00B4663C" w:rsidRPr="00E52D43" w:rsidRDefault="00B4663C" w:rsidP="00E52D43">
      <w:pPr>
        <w:pStyle w:val="Footer"/>
        <w:tabs>
          <w:tab w:val="clear" w:pos="4153"/>
          <w:tab w:val="clear" w:pos="8306"/>
        </w:tabs>
        <w:ind w:left="3600" w:firstLine="720"/>
        <w:rPr>
          <w:rStyle w:val="Strong"/>
          <w:b w:val="0"/>
        </w:rPr>
      </w:pPr>
      <w:r w:rsidRPr="00E52D43">
        <w:rPr>
          <w:rStyle w:val="Strong"/>
        </w:rPr>
        <w:t>ΠΡΟΣ:</w:t>
      </w:r>
      <w:r w:rsidRPr="00E52D43">
        <w:rPr>
          <w:rStyle w:val="Strong"/>
          <w:b w:val="0"/>
        </w:rPr>
        <w:t xml:space="preserve"> </w:t>
      </w:r>
    </w:p>
    <w:p w:rsidR="00B4663C" w:rsidRPr="00E52D43" w:rsidRDefault="00B4663C" w:rsidP="00E52D43">
      <w:pPr>
        <w:pStyle w:val="Footer"/>
        <w:tabs>
          <w:tab w:val="clear" w:pos="4153"/>
          <w:tab w:val="clear" w:pos="8306"/>
        </w:tabs>
        <w:ind w:left="4440"/>
        <w:rPr>
          <w:rStyle w:val="Strong"/>
        </w:rPr>
      </w:pPr>
      <w:r w:rsidRPr="00E52D43">
        <w:rPr>
          <w:rStyle w:val="Strong"/>
          <w:b w:val="0"/>
        </w:rPr>
        <w:t xml:space="preserve">             - </w:t>
      </w:r>
      <w:r w:rsidRPr="00E52D43">
        <w:rPr>
          <w:rStyle w:val="Strong"/>
        </w:rPr>
        <w:t>κ . Πέτρο</w:t>
      </w:r>
      <w:r>
        <w:rPr>
          <w:rStyle w:val="Strong"/>
        </w:rPr>
        <w:t xml:space="preserve"> Τατούλη, </w:t>
      </w:r>
      <w:r w:rsidRPr="00E52D43">
        <w:rPr>
          <w:rStyle w:val="Strong"/>
        </w:rPr>
        <w:t xml:space="preserve">Περιφερειάρχη </w:t>
      </w:r>
    </w:p>
    <w:p w:rsidR="00B4663C" w:rsidRPr="00F7282A" w:rsidRDefault="00B4663C" w:rsidP="00F7282A">
      <w:pPr>
        <w:pStyle w:val="Footer"/>
        <w:tabs>
          <w:tab w:val="clear" w:pos="4153"/>
          <w:tab w:val="clear" w:pos="8306"/>
        </w:tabs>
        <w:ind w:left="4440"/>
        <w:rPr>
          <w:rStyle w:val="Strong"/>
          <w:b w:val="0"/>
        </w:rPr>
      </w:pPr>
      <w:r w:rsidRPr="00E52D43">
        <w:rPr>
          <w:rStyle w:val="Strong"/>
        </w:rPr>
        <w:t xml:space="preserve">             </w:t>
      </w:r>
      <w:r>
        <w:rPr>
          <w:rStyle w:val="Strong"/>
        </w:rPr>
        <w:t xml:space="preserve"> </w:t>
      </w:r>
      <w:r w:rsidRPr="00E52D43">
        <w:rPr>
          <w:rStyle w:val="Strong"/>
        </w:rPr>
        <w:t xml:space="preserve"> Πελοποννήσου</w:t>
      </w:r>
    </w:p>
    <w:p w:rsidR="00B4663C" w:rsidRDefault="00B4663C" w:rsidP="00E52D43">
      <w:pPr>
        <w:pStyle w:val="Footer"/>
        <w:tabs>
          <w:tab w:val="clear" w:pos="4153"/>
          <w:tab w:val="clear" w:pos="8306"/>
        </w:tabs>
        <w:rPr>
          <w:rStyle w:val="Strong"/>
        </w:rPr>
      </w:pPr>
    </w:p>
    <w:p w:rsidR="00B4663C" w:rsidRPr="00E52D43" w:rsidRDefault="00B4663C" w:rsidP="00E52D43">
      <w:pPr>
        <w:pStyle w:val="Footer"/>
        <w:tabs>
          <w:tab w:val="clear" w:pos="4153"/>
          <w:tab w:val="clear" w:pos="8306"/>
        </w:tabs>
        <w:rPr>
          <w:rStyle w:val="Strong"/>
          <w:bCs/>
        </w:rPr>
      </w:pPr>
      <w:r w:rsidRPr="00E52D43">
        <w:rPr>
          <w:rStyle w:val="Strong"/>
        </w:rPr>
        <w:t xml:space="preserve">ΚΟΙΝ:  </w:t>
      </w:r>
    </w:p>
    <w:p w:rsidR="00B4663C" w:rsidRPr="00E52D43" w:rsidRDefault="00B4663C" w:rsidP="00E52D43">
      <w:pPr>
        <w:pStyle w:val="Footer"/>
        <w:numPr>
          <w:ilvl w:val="0"/>
          <w:numId w:val="14"/>
        </w:numPr>
        <w:tabs>
          <w:tab w:val="clear" w:pos="4153"/>
          <w:tab w:val="clear" w:pos="8306"/>
        </w:tabs>
        <w:ind w:left="357" w:hanging="357"/>
        <w:rPr>
          <w:rStyle w:val="Strong"/>
          <w:b w:val="0"/>
        </w:rPr>
      </w:pPr>
      <w:r w:rsidRPr="00E52D43">
        <w:rPr>
          <w:rStyle w:val="Strong"/>
          <w:b w:val="0"/>
          <w:bCs/>
        </w:rPr>
        <w:t xml:space="preserve">Γραφείο Υφυπουργού Ανάπτυξης &amp; Ανταγωνιστικότητας κου Οδ. Κωνσταντινόπουλου </w:t>
      </w:r>
    </w:p>
    <w:p w:rsidR="00B4663C" w:rsidRPr="00E52D43" w:rsidRDefault="00B4663C" w:rsidP="00E52D43">
      <w:pPr>
        <w:pStyle w:val="Footer"/>
        <w:numPr>
          <w:ilvl w:val="0"/>
          <w:numId w:val="14"/>
        </w:numPr>
        <w:tabs>
          <w:tab w:val="clear" w:pos="4153"/>
          <w:tab w:val="clear" w:pos="8306"/>
        </w:tabs>
        <w:ind w:left="357" w:hanging="357"/>
        <w:rPr>
          <w:rStyle w:val="Strong"/>
          <w:b w:val="0"/>
          <w:bCs/>
        </w:rPr>
      </w:pPr>
      <w:r w:rsidRPr="00E52D43">
        <w:rPr>
          <w:rStyle w:val="Strong"/>
          <w:b w:val="0"/>
          <w:bCs/>
        </w:rPr>
        <w:t xml:space="preserve">Γραφείο Γενικού Γραμματέα Επενδύσεων (ΕΣΠΑ) </w:t>
      </w:r>
    </w:p>
    <w:p w:rsidR="00B4663C" w:rsidRDefault="00B4663C" w:rsidP="00E52D43">
      <w:pPr>
        <w:pStyle w:val="Footer"/>
        <w:numPr>
          <w:ilvl w:val="0"/>
          <w:numId w:val="14"/>
        </w:numPr>
        <w:tabs>
          <w:tab w:val="clear" w:pos="4153"/>
          <w:tab w:val="clear" w:pos="8306"/>
        </w:tabs>
        <w:ind w:left="357" w:hanging="357"/>
        <w:rPr>
          <w:lang w:eastAsia="ko-KR"/>
        </w:rPr>
      </w:pPr>
      <w:r>
        <w:rPr>
          <w:bCs/>
        </w:rPr>
        <w:t xml:space="preserve">κ. Ι. Φίρμπα, </w:t>
      </w:r>
      <w:r w:rsidRPr="00E52D43">
        <w:rPr>
          <w:bCs/>
        </w:rPr>
        <w:t>Προϊστάμενο Ειδικής Υπηρεσίας Στρατηγικής, Σχεδιασμού &amp; Αξιολόγησης Αναπτυξιακών Προγραμμάτων (ΕΥΣΣΑΑΠ)</w:t>
      </w:r>
    </w:p>
    <w:p w:rsidR="00B4663C" w:rsidRPr="00E52D43" w:rsidRDefault="00B4663C" w:rsidP="00E52D43">
      <w:pPr>
        <w:pStyle w:val="Footer"/>
        <w:numPr>
          <w:ilvl w:val="0"/>
          <w:numId w:val="14"/>
        </w:numPr>
        <w:tabs>
          <w:tab w:val="clear" w:pos="4153"/>
          <w:tab w:val="clear" w:pos="8306"/>
        </w:tabs>
        <w:ind w:left="357" w:hanging="357"/>
        <w:rPr>
          <w:rStyle w:val="Strong"/>
          <w:b w:val="0"/>
        </w:rPr>
      </w:pPr>
      <w:r w:rsidRPr="00E52D43">
        <w:rPr>
          <w:rStyle w:val="Strong"/>
          <w:b w:val="0"/>
        </w:rPr>
        <w:t xml:space="preserve">κ.  Α. </w:t>
      </w:r>
      <w:r>
        <w:rPr>
          <w:rStyle w:val="Strong"/>
          <w:b w:val="0"/>
        </w:rPr>
        <w:t>Σ</w:t>
      </w:r>
      <w:r w:rsidRPr="00E52D43">
        <w:rPr>
          <w:rStyle w:val="Strong"/>
          <w:b w:val="0"/>
        </w:rPr>
        <w:t>κο</w:t>
      </w:r>
      <w:r>
        <w:rPr>
          <w:rStyle w:val="Strong"/>
          <w:b w:val="0"/>
        </w:rPr>
        <w:t>ύρα</w:t>
      </w:r>
      <w:r w:rsidRPr="00E52D43">
        <w:rPr>
          <w:rStyle w:val="Strong"/>
          <w:b w:val="0"/>
        </w:rPr>
        <w:t>, Προϊστάμενο</w:t>
      </w:r>
      <w:r>
        <w:rPr>
          <w:rStyle w:val="Strong"/>
          <w:b w:val="0"/>
        </w:rPr>
        <w:t xml:space="preserve"> </w:t>
      </w:r>
      <w:r w:rsidRPr="00E52D43">
        <w:rPr>
          <w:rStyle w:val="Strong"/>
          <w:b w:val="0"/>
        </w:rPr>
        <w:t>ΕΔΑ Πελοποννήσου</w:t>
      </w:r>
      <w:r w:rsidRPr="00E52D43">
        <w:rPr>
          <w:rStyle w:val="Strong"/>
          <w:b w:val="0"/>
          <w:color w:val="FF0000"/>
        </w:rPr>
        <w:t xml:space="preserve"> </w:t>
      </w:r>
      <w:r>
        <w:rPr>
          <w:rStyle w:val="Strong"/>
          <w:b w:val="0"/>
          <w:color w:val="FF0000"/>
        </w:rPr>
        <w:t xml:space="preserve"> </w:t>
      </w:r>
    </w:p>
    <w:p w:rsidR="00B4663C" w:rsidRPr="00E52D43" w:rsidRDefault="00B4663C" w:rsidP="00E52D43">
      <w:pPr>
        <w:pStyle w:val="Footer"/>
        <w:numPr>
          <w:ilvl w:val="0"/>
          <w:numId w:val="14"/>
        </w:numPr>
        <w:tabs>
          <w:tab w:val="clear" w:pos="4153"/>
          <w:tab w:val="clear" w:pos="8306"/>
        </w:tabs>
        <w:ind w:left="357" w:hanging="357"/>
      </w:pPr>
      <w:r w:rsidRPr="00E52D43">
        <w:t>κ. Δ. Ιακωβίδη, Αναπληρωτή Προϊστάμενο της ΕΥΣΣΑΑΠ, Προϊστάμενο της Μονάδας Β,  συντονιστή της «Ομάδας Εργασίας σχετικά με την ένταξη της διάστασης της αναπηρίας και της μη διάκρισης στο ΕΣΠΑ 2014-2020»</w:t>
      </w:r>
    </w:p>
    <w:p w:rsidR="00B4663C" w:rsidRPr="00E52D43" w:rsidRDefault="00B4663C" w:rsidP="00E52D43">
      <w:pPr>
        <w:pStyle w:val="Footer"/>
        <w:numPr>
          <w:ilvl w:val="0"/>
          <w:numId w:val="14"/>
        </w:numPr>
        <w:tabs>
          <w:tab w:val="clear" w:pos="4153"/>
          <w:tab w:val="clear" w:pos="8306"/>
        </w:tabs>
        <w:ind w:left="357" w:hanging="357"/>
        <w:rPr>
          <w:lang w:eastAsia="ko-KR"/>
        </w:rPr>
      </w:pPr>
      <w:r w:rsidRPr="00E52D43">
        <w:t xml:space="preserve">Μέλη </w:t>
      </w:r>
      <w:r w:rsidRPr="00E52D43">
        <w:rPr>
          <w:i/>
          <w:lang w:eastAsia="ko-KR"/>
        </w:rPr>
        <w:t>«Ομάδας Εργασίας σχετικά με την ένταξη της διάστασης της αναπηρίας και της μη διάκρισης στο ΕΣΠΑ 2014-2020»</w:t>
      </w:r>
    </w:p>
    <w:p w:rsidR="00B4663C" w:rsidRPr="00E52D43" w:rsidRDefault="00B4663C" w:rsidP="00E52D43">
      <w:pPr>
        <w:pStyle w:val="Footer"/>
        <w:tabs>
          <w:tab w:val="clear" w:pos="4153"/>
          <w:tab w:val="clear" w:pos="8306"/>
        </w:tabs>
        <w:spacing w:after="120"/>
        <w:ind w:firstLine="720"/>
      </w:pPr>
    </w:p>
    <w:p w:rsidR="00B4663C" w:rsidRPr="00E52D43" w:rsidRDefault="00B4663C" w:rsidP="00E52D43">
      <w:pPr>
        <w:spacing w:after="240" w:line="240" w:lineRule="auto"/>
        <w:rPr>
          <w:bCs/>
          <w:i/>
        </w:rPr>
      </w:pPr>
      <w:r w:rsidRPr="00E52D43">
        <w:rPr>
          <w:b/>
          <w:bCs/>
        </w:rPr>
        <w:t xml:space="preserve">ΘΕΜΑ: </w:t>
      </w:r>
      <w:r w:rsidRPr="00E52D43">
        <w:rPr>
          <w:bCs/>
        </w:rPr>
        <w:t>«</w:t>
      </w:r>
      <w:r w:rsidRPr="00E52D43">
        <w:rPr>
          <w:b/>
        </w:rPr>
        <w:t>Προτάσεις Ε.Σ.Α.μεΑ. επί του υποβληθέντος στην Ευρωπαϊκή Επιτροπή κειμένου του Περιφερειακού Επιχειρησιακού Προγράμματος ‘Πελοπόννησος 2014 - 2020’</w:t>
      </w:r>
      <w:r w:rsidRPr="00E52D43">
        <w:rPr>
          <w:bCs/>
          <w:i/>
        </w:rPr>
        <w:t xml:space="preserve">» </w:t>
      </w:r>
    </w:p>
    <w:p w:rsidR="00B4663C" w:rsidRPr="00E52D43" w:rsidRDefault="00B4663C" w:rsidP="00E52D43">
      <w:pPr>
        <w:spacing w:after="240" w:line="240" w:lineRule="auto"/>
        <w:rPr>
          <w:b/>
        </w:rPr>
      </w:pPr>
      <w:r w:rsidRPr="00E52D43">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E52D43">
        <w:rPr>
          <w:bCs/>
        </w:rPr>
        <w:t>.2430/96 (ΦΕΚ 156Α/10.7.96)</w:t>
      </w:r>
      <w:r w:rsidRPr="00E52D43">
        <w:t xml:space="preserve"> Κοινωνικό Εταίρο της ελληνικής Πολιτείας σε ζητήματα αναπηρίας, ιδρυτικό μέλος του Ευρωπαϊκού Φόρουμ Ατόμων με Αναπηρία (</w:t>
      </w:r>
      <w:r w:rsidRPr="00E52D43">
        <w:rPr>
          <w:lang w:val="en-US"/>
        </w:rPr>
        <w:t>European</w:t>
      </w:r>
      <w:r w:rsidRPr="00E52D43">
        <w:t xml:space="preserve"> </w:t>
      </w:r>
      <w:r w:rsidRPr="00E52D43">
        <w:rPr>
          <w:lang w:val="en-US"/>
        </w:rPr>
        <w:t>Disability</w:t>
      </w:r>
      <w:r w:rsidRPr="00E52D43">
        <w:t xml:space="preserve"> </w:t>
      </w:r>
      <w:r w:rsidRPr="00E52D43">
        <w:rPr>
          <w:lang w:val="en-US"/>
        </w:rPr>
        <w:t>Forum</w:t>
      </w:r>
      <w:r w:rsidRPr="00E52D43">
        <w:t xml:space="preserve">), μέλος με δικαίωμα ψήφου στις Επιτροπές Παρακολούθησης των Επιχειρησιακών Προγραμμάτων του ΕΣΠΑ 2007 - 2013, </w:t>
      </w:r>
      <w:r w:rsidRPr="00E52D43">
        <w:rPr>
          <w:bCs/>
          <w:lang w:eastAsia="ko-KR"/>
        </w:rPr>
        <w:t xml:space="preserve">μέλος </w:t>
      </w:r>
      <w:r w:rsidRPr="00E52D43">
        <w:rPr>
          <w:bCs/>
        </w:rPr>
        <w:t xml:space="preserve">της </w:t>
      </w:r>
      <w:r w:rsidRPr="00E52D43">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E52D43">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E52D43">
        <w:rPr>
          <w:i/>
        </w:rPr>
        <w:t>«Δια Βίου Μάθησης»</w:t>
      </w:r>
      <w:r w:rsidRPr="00E52D43">
        <w:t xml:space="preserve"> -  </w:t>
      </w:r>
      <w:r w:rsidRPr="00E52D43">
        <w:rPr>
          <w:b/>
        </w:rPr>
        <w:t xml:space="preserve">με το παρόν σας αποστέλλει </w:t>
      </w:r>
      <w:r w:rsidRPr="00E52D43">
        <w:rPr>
          <w:b/>
          <w:bCs/>
          <w:lang w:eastAsia="ko-KR"/>
        </w:rPr>
        <w:t xml:space="preserve">τις προτάσεις της </w:t>
      </w:r>
      <w:r w:rsidRPr="00E52D43">
        <w:rPr>
          <w:b/>
          <w:bCs/>
        </w:rPr>
        <w:t>επί του κειμένου του Περιφερειακού Επιχειρησιακού Προγράμματος (ΠΕΠ) ‘</w:t>
      </w:r>
      <w:r w:rsidRPr="00E52D43">
        <w:rPr>
          <w:b/>
        </w:rPr>
        <w:t xml:space="preserve">Πελοπόννησος </w:t>
      </w:r>
      <w:r w:rsidRPr="00E52D43">
        <w:rPr>
          <w:b/>
          <w:bCs/>
        </w:rPr>
        <w:t xml:space="preserve">2014 - </w:t>
      </w:r>
      <w:smartTag w:uri="urn:schemas-microsoft-com:office:smarttags" w:element="metricconverter">
        <w:smartTagPr>
          <w:attr w:name="ProductID" w:val="2020’"/>
        </w:smartTagPr>
        <w:r w:rsidRPr="00E52D43">
          <w:rPr>
            <w:b/>
            <w:bCs/>
          </w:rPr>
          <w:t>2020’</w:t>
        </w:r>
      </w:smartTag>
      <w:r w:rsidRPr="00E52D43">
        <w:rPr>
          <w:b/>
          <w:bCs/>
        </w:rPr>
        <w:t>,</w:t>
      </w:r>
      <w:r w:rsidRPr="00E52D43">
        <w:rPr>
          <w:bCs/>
        </w:rPr>
        <w:t xml:space="preserve"> το οποίο αναρτήθηκε στο διαδίκτυο μετά την υποβολή του (στις 17 Ιουλίου 2014) στην Ε.Ε</w:t>
      </w:r>
      <w:r w:rsidRPr="00E52D43">
        <w:rPr>
          <w:b/>
          <w:bCs/>
        </w:rPr>
        <w:t xml:space="preserve">.  </w:t>
      </w:r>
    </w:p>
    <w:p w:rsidR="00B4663C" w:rsidRPr="00E52D43" w:rsidRDefault="00B4663C" w:rsidP="00E52D43">
      <w:pPr>
        <w:spacing w:after="240" w:line="240" w:lineRule="auto"/>
        <w:rPr>
          <w:b/>
        </w:rPr>
      </w:pPr>
      <w:r w:rsidRPr="00E52D43">
        <w:rPr>
          <w:b/>
          <w:bCs/>
          <w:u w:val="single"/>
          <w:lang w:eastAsia="ko-KR"/>
        </w:rPr>
        <w:t>Η Ε.Σ.Α.μεΑ. λαμβάνοντας υπόψη ότι</w:t>
      </w:r>
      <w:r w:rsidRPr="00E52D43">
        <w:rPr>
          <w:b/>
          <w:bCs/>
          <w:iCs/>
          <w:u w:val="single"/>
        </w:rPr>
        <w:t xml:space="preserve"> στη νέα προγραμματική περίοδο</w:t>
      </w:r>
      <w:r w:rsidRPr="00E52D43">
        <w:rPr>
          <w:b/>
          <w:bCs/>
          <w:u w:val="single"/>
          <w:lang w:eastAsia="ko-KR"/>
        </w:rPr>
        <w:t xml:space="preserve">: </w:t>
      </w:r>
    </w:p>
    <w:p w:rsidR="00B4663C" w:rsidRPr="00E52D43" w:rsidRDefault="00B4663C" w:rsidP="00E52D43">
      <w:pPr>
        <w:numPr>
          <w:ilvl w:val="0"/>
          <w:numId w:val="15"/>
        </w:numPr>
        <w:spacing w:after="240" w:line="240" w:lineRule="auto"/>
        <w:rPr>
          <w:bCs/>
          <w:lang w:eastAsia="ko-KR"/>
        </w:rPr>
      </w:pPr>
      <w:r w:rsidRPr="00E52D43">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E52D43">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E52D43">
        <w:rPr>
          <w:i/>
          <w:lang w:eastAsia="ko-KR"/>
        </w:rPr>
        <w:t>βλ. άρθρο 7 και γενικές εκ των προτέρων αιρεσιμότητες 1 και 3 του Κανονισμού 1303/2013</w:t>
      </w:r>
      <w:r w:rsidRPr="00E52D43">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E52D43">
        <w:rPr>
          <w:bCs/>
          <w:iCs/>
        </w:rPr>
        <w:t xml:space="preserve">, </w:t>
      </w:r>
    </w:p>
    <w:p w:rsidR="00B4663C" w:rsidRPr="00E52D43" w:rsidRDefault="00B4663C" w:rsidP="00E52D43">
      <w:pPr>
        <w:numPr>
          <w:ilvl w:val="0"/>
          <w:numId w:val="15"/>
        </w:numPr>
        <w:tabs>
          <w:tab w:val="left" w:pos="1260"/>
        </w:tabs>
        <w:spacing w:after="240" w:line="240" w:lineRule="auto"/>
        <w:rPr>
          <w:bCs/>
          <w:i/>
          <w:iCs/>
        </w:rPr>
      </w:pPr>
      <w:r w:rsidRPr="00E52D43">
        <w:rPr>
          <w:bCs/>
          <w:iCs/>
        </w:rPr>
        <w:t xml:space="preserve">ενδυναμώνεται η σημασία της εταιρικής σχέσης με κοινωνικούς εταίρους, </w:t>
      </w:r>
      <w:r w:rsidRPr="00E52D43">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w:t>
      </w:r>
      <w:r w:rsidRPr="00E52D43">
        <w:rPr>
          <w:i/>
          <w:iCs/>
        </w:rPr>
        <w:t>(βλ. άρθρα 5 και 26 Κανονισμού 1303/2013</w:t>
      </w:r>
      <w:r w:rsidRPr="00E52D43">
        <w:rPr>
          <w:iCs/>
        </w:rPr>
        <w:t xml:space="preserve">), καθώς και η υποχρέωση ενίσχυσης αυτών των εταίρων </w:t>
      </w:r>
      <w:r w:rsidRPr="00E52D43">
        <w:rPr>
          <w:i/>
          <w:iCs/>
        </w:rPr>
        <w:t xml:space="preserve">(βλ. άρθρο 6 Κανονισμού 1304/2013), </w:t>
      </w:r>
    </w:p>
    <w:p w:rsidR="00B4663C" w:rsidRPr="00E52D43" w:rsidRDefault="00B4663C" w:rsidP="00E52D43">
      <w:pPr>
        <w:numPr>
          <w:ilvl w:val="0"/>
          <w:numId w:val="15"/>
        </w:numPr>
        <w:tabs>
          <w:tab w:val="left" w:pos="3060"/>
        </w:tabs>
        <w:spacing w:after="240" w:line="240" w:lineRule="auto"/>
        <w:rPr>
          <w:lang w:eastAsia="ko-KR"/>
        </w:rPr>
      </w:pPr>
      <w:r w:rsidRPr="00E52D43">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E52D43">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E52D43">
        <w:rPr>
          <w:i/>
          <w:lang w:eastAsia="ko-KR"/>
        </w:rPr>
        <w:t>βλ. άρθρο 7 Κανονισμού ΕΕ 1303/2013, άρθρο  8 Κανονισμού ΕΕ 1304/2013, σημεία 5 και 15, άρθρα 3 και 5 του Κανονισμού ΕΕ 1301/2013 κ.λπ.</w:t>
      </w:r>
      <w:r w:rsidRPr="00E52D43">
        <w:rPr>
          <w:lang w:eastAsia="ko-KR"/>
        </w:rPr>
        <w:t xml:space="preserve">),  </w:t>
      </w:r>
    </w:p>
    <w:p w:rsidR="00B4663C" w:rsidRPr="00E52D43" w:rsidRDefault="00B4663C" w:rsidP="00E52D43">
      <w:pPr>
        <w:numPr>
          <w:ilvl w:val="0"/>
          <w:numId w:val="15"/>
        </w:numPr>
        <w:tabs>
          <w:tab w:val="left" w:pos="3060"/>
        </w:tabs>
        <w:spacing w:after="240" w:line="240" w:lineRule="auto"/>
        <w:rPr>
          <w:lang w:eastAsia="ko-KR"/>
        </w:rPr>
      </w:pPr>
      <w:r w:rsidRPr="00E52D43">
        <w:rPr>
          <w:lang w:eastAsia="ko-KR"/>
        </w:rPr>
        <w:t xml:space="preserve">η οριζόντια ενσωμάτωση </w:t>
      </w:r>
      <w:r w:rsidRPr="00E52D43">
        <w:rPr>
          <w:iCs/>
        </w:rPr>
        <w:t xml:space="preserve">των αρχών της μη διάκρισης λόγω αναπηρίας και της προσβασιμότητας </w:t>
      </w:r>
      <w:r w:rsidRPr="00E52D43">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B4663C" w:rsidRPr="00E52D43" w:rsidRDefault="00B4663C" w:rsidP="00E52D43">
      <w:pPr>
        <w:tabs>
          <w:tab w:val="left" w:pos="3060"/>
        </w:tabs>
        <w:spacing w:after="240" w:line="240" w:lineRule="auto"/>
        <w:rPr>
          <w:b/>
          <w:u w:val="single"/>
          <w:lang w:eastAsia="ko-KR"/>
        </w:rPr>
      </w:pPr>
      <w:r w:rsidRPr="00E52D43">
        <w:rPr>
          <w:lang w:eastAsia="ko-KR"/>
        </w:rPr>
        <w:t xml:space="preserve">καθώς και τις αναφορές στα άτομα με αναπηρία που περιλαμβάνονται ήδη στο κείμενο του ΠΕΠ, </w:t>
      </w:r>
      <w:r w:rsidRPr="00E52D43">
        <w:rPr>
          <w:b/>
          <w:u w:val="single"/>
          <w:lang w:eastAsia="ko-KR"/>
        </w:rPr>
        <w:t xml:space="preserve">προτείνει συμπληρωματικά τα ακόλουθα: </w:t>
      </w:r>
    </w:p>
    <w:p w:rsidR="00B4663C" w:rsidRPr="00E52D43" w:rsidRDefault="00B4663C" w:rsidP="00E52D43">
      <w:pPr>
        <w:pStyle w:val="NumPar2"/>
        <w:numPr>
          <w:ilvl w:val="0"/>
          <w:numId w:val="0"/>
        </w:numPr>
        <w:spacing w:before="0" w:after="240"/>
        <w:rPr>
          <w:rFonts w:ascii="Cambria" w:hAnsi="Cambria"/>
          <w:b w:val="0"/>
          <w:color w:val="auto"/>
          <w:szCs w:val="22"/>
        </w:rPr>
      </w:pPr>
      <w:r w:rsidRPr="00E52D43">
        <w:rPr>
          <w:rFonts w:ascii="Cambria" w:hAnsi="Cambria"/>
          <w:bCs/>
          <w:color w:val="000000"/>
          <w:szCs w:val="22"/>
        </w:rPr>
        <w:t xml:space="preserve">1) </w:t>
      </w:r>
      <w:r w:rsidRPr="00E52D43">
        <w:rPr>
          <w:rFonts w:ascii="Cambria" w:hAnsi="Cambria"/>
          <w:b w:val="0"/>
          <w:color w:val="auto"/>
          <w:szCs w:val="22"/>
        </w:rPr>
        <w:t xml:space="preserve">Έχουμε ήδη αναφερθεί σε προηγούμενες επιστολές μας </w:t>
      </w:r>
      <w:r w:rsidRPr="00E52D43">
        <w:rPr>
          <w:rFonts w:ascii="Cambria" w:hAnsi="Cambria"/>
          <w:color w:val="auto"/>
          <w:szCs w:val="22"/>
          <w:u w:val="single"/>
        </w:rPr>
        <w:t>στην ανάγκη διακεκριμένης αναφοράς στα άτομα με αναπηρία,</w:t>
      </w:r>
      <w:r w:rsidRPr="00E52D43">
        <w:rPr>
          <w:rFonts w:ascii="Cambria" w:hAnsi="Cambria"/>
          <w:b w:val="0"/>
          <w:color w:val="auto"/>
          <w:szCs w:val="22"/>
        </w:rPr>
        <w:t xml:space="preserve"> κατά τα πρότυπα των νέων Κανονισμών των Ευρωπαϊκών Ταμείων, όποτε κατά την αναφορά του όρου </w:t>
      </w:r>
      <w:r w:rsidRPr="00E52D43">
        <w:rPr>
          <w:rFonts w:ascii="Cambria" w:hAnsi="Cambria"/>
          <w:b w:val="0"/>
          <w:i/>
          <w:color w:val="auto"/>
          <w:szCs w:val="22"/>
        </w:rPr>
        <w:t xml:space="preserve">«ευπαθείς ή μειονεκτούσες ομάδες πληθυσμού» </w:t>
      </w:r>
      <w:r w:rsidRPr="00E52D43">
        <w:rPr>
          <w:rFonts w:ascii="Cambria" w:hAnsi="Cambria"/>
          <w:b w:val="0"/>
          <w:color w:val="auto"/>
          <w:szCs w:val="22"/>
        </w:rPr>
        <w:t>γίνεται ανάλυση/εξειδίκευση του όρου μέσω της χρήσης παρένθεσης ή ιδιαίτερης παραπομπή</w:t>
      </w:r>
      <w:r>
        <w:rPr>
          <w:rFonts w:ascii="Cambria" w:hAnsi="Cambria"/>
          <w:b w:val="0"/>
          <w:color w:val="auto"/>
          <w:szCs w:val="22"/>
        </w:rPr>
        <w:t>ς</w:t>
      </w:r>
      <w:r w:rsidRPr="00E52D43">
        <w:rPr>
          <w:rFonts w:ascii="Cambria" w:hAnsi="Cambria"/>
          <w:b w:val="0"/>
          <w:color w:val="auto"/>
          <w:szCs w:val="22"/>
        </w:rPr>
        <w:t xml:space="preserve"> σε ομάδες πληθυσμού</w:t>
      </w:r>
      <w:r w:rsidRPr="00E52D43">
        <w:rPr>
          <w:rFonts w:ascii="Cambria" w:hAnsi="Cambria"/>
          <w:b w:val="0"/>
          <w:i/>
          <w:color w:val="auto"/>
          <w:szCs w:val="22"/>
        </w:rPr>
        <w:t>.</w:t>
      </w:r>
      <w:r w:rsidRPr="00E52D43">
        <w:rPr>
          <w:rFonts w:ascii="Cambria" w:hAnsi="Cambria"/>
          <w:b w:val="0"/>
          <w:color w:val="auto"/>
          <w:szCs w:val="22"/>
        </w:rPr>
        <w:t xml:space="preserve"> Στο κείμενο του εν λόγω ΠΕΠ είναι εμφανής η απουσία αυτή, ενώ αντίθετα αναφέρονται διακεκριμένα άλλες πληθυσμιακές ευπαθείς ομάδες Ρομά, άνεργοι, νέοι, γυναίκες κ.λπ.</w:t>
      </w:r>
    </w:p>
    <w:p w:rsidR="00B4663C" w:rsidRPr="00E52D43" w:rsidRDefault="00B4663C" w:rsidP="00E52D43">
      <w:pPr>
        <w:pStyle w:val="CM1"/>
        <w:spacing w:after="240"/>
        <w:jc w:val="both"/>
        <w:rPr>
          <w:rFonts w:ascii="Cambria" w:hAnsi="Cambria"/>
          <w:sz w:val="22"/>
          <w:szCs w:val="22"/>
        </w:rPr>
      </w:pPr>
      <w:r w:rsidRPr="00E52D43">
        <w:rPr>
          <w:rFonts w:ascii="Cambria" w:hAnsi="Cambria"/>
          <w:b/>
          <w:sz w:val="22"/>
          <w:szCs w:val="22"/>
        </w:rPr>
        <w:t xml:space="preserve">2) </w:t>
      </w:r>
      <w:r w:rsidRPr="00E52D43">
        <w:rPr>
          <w:rFonts w:ascii="Cambria" w:hAnsi="Cambria"/>
          <w:sz w:val="22"/>
          <w:szCs w:val="22"/>
        </w:rPr>
        <w:t xml:space="preserve">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w:t>
      </w:r>
      <w:r>
        <w:rPr>
          <w:rFonts w:ascii="Cambria" w:hAnsi="Cambria"/>
          <w:sz w:val="22"/>
          <w:szCs w:val="22"/>
        </w:rPr>
        <w:t>αναφορά στη</w:t>
      </w:r>
      <w:r w:rsidRPr="00E52D43">
        <w:rPr>
          <w:rFonts w:ascii="Cambria" w:hAnsi="Cambria"/>
          <w:sz w:val="22"/>
          <w:szCs w:val="22"/>
        </w:rPr>
        <w:t xml:space="preserve"> μη διάκριση και την ισότητα των φύλων εν γένει </w:t>
      </w:r>
      <w:r>
        <w:rPr>
          <w:rFonts w:ascii="Cambria" w:hAnsi="Cambria"/>
          <w:sz w:val="22"/>
          <w:szCs w:val="22"/>
        </w:rPr>
        <w:t xml:space="preserve">, </w:t>
      </w:r>
      <w:r w:rsidRPr="00E52D43">
        <w:rPr>
          <w:rFonts w:ascii="Cambria" w:hAnsi="Cambria"/>
          <w:sz w:val="22"/>
          <w:szCs w:val="22"/>
        </w:rPr>
        <w:t>αλλά όχι στην προσβα</w:t>
      </w:r>
      <w:r>
        <w:rPr>
          <w:rFonts w:ascii="Cambria" w:hAnsi="Cambria"/>
          <w:sz w:val="22"/>
          <w:szCs w:val="22"/>
        </w:rPr>
        <w:t xml:space="preserve">σιμότητα των ατόμων με αναπηρία, </w:t>
      </w:r>
      <w:r w:rsidRPr="00E52D43">
        <w:rPr>
          <w:rFonts w:ascii="Cambria" w:hAnsi="Cambria"/>
          <w:sz w:val="22"/>
          <w:szCs w:val="22"/>
        </w:rPr>
        <w:t>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w:t>
      </w:r>
      <w:r>
        <w:rPr>
          <w:rFonts w:ascii="Cambria" w:hAnsi="Cambria"/>
          <w:sz w:val="22"/>
          <w:szCs w:val="22"/>
        </w:rPr>
        <w:t xml:space="preserve">, </w:t>
      </w:r>
      <w:r w:rsidRPr="00E52D43">
        <w:rPr>
          <w:rFonts w:ascii="Cambria" w:hAnsi="Cambria"/>
          <w:b/>
          <w:sz w:val="22"/>
          <w:szCs w:val="22"/>
        </w:rPr>
        <w:t>η Ε.Σ.Α.μεΑ. θεωρεί ότι είναι αναγκαία η παρακάτω τροποποίηση του σχετικού τυποποιημένου εδαφίου</w:t>
      </w:r>
      <w:r w:rsidRPr="00E52D43">
        <w:rPr>
          <w:rFonts w:ascii="Cambria" w:hAnsi="Cambria"/>
          <w:sz w:val="22"/>
          <w:szCs w:val="22"/>
        </w:rPr>
        <w:t xml:space="preserve"> (</w:t>
      </w:r>
      <w:r w:rsidRPr="00E52D43">
        <w:rPr>
          <w:rFonts w:ascii="Cambria" w:hAnsi="Cambria"/>
          <w:i/>
          <w:sz w:val="22"/>
          <w:szCs w:val="22"/>
        </w:rPr>
        <w:t xml:space="preserve">βλ. κείμενο εντός πλαισίου με χαρακτήρες </w:t>
      </w:r>
      <w:r w:rsidRPr="00E52D43">
        <w:rPr>
          <w:rFonts w:ascii="Cambria" w:hAnsi="Cambria"/>
          <w:i/>
          <w:sz w:val="22"/>
          <w:szCs w:val="22"/>
          <w:lang w:val="en-US"/>
        </w:rPr>
        <w:t>bold</w:t>
      </w:r>
      <w:r w:rsidRPr="00E52D43">
        <w:rPr>
          <w:rFonts w:ascii="Cambria" w:hAnsi="Cambria"/>
          <w:sz w:val="22"/>
          <w:szCs w:val="22"/>
        </w:rPr>
        <w:t xml:space="preserve">) </w:t>
      </w:r>
      <w:r w:rsidRPr="00E52D43">
        <w:rPr>
          <w:rFonts w:ascii="Cambria" w:hAnsi="Cambria"/>
          <w:b/>
          <w:sz w:val="22"/>
          <w:szCs w:val="22"/>
          <w:u w:val="single"/>
        </w:rPr>
        <w:t>στην παράγραφο ‘</w:t>
      </w:r>
      <w:r w:rsidRPr="00E52D43">
        <w:rPr>
          <w:rFonts w:ascii="Cambria" w:hAnsi="Cambria"/>
          <w:b/>
          <w:i/>
          <w:iCs/>
          <w:sz w:val="22"/>
          <w:szCs w:val="22"/>
          <w:u w:val="single"/>
        </w:rPr>
        <w:t>Κατευθυντήριες αρχές για την επιλογή πράξεων</w:t>
      </w:r>
      <w:r w:rsidRPr="00E52D43">
        <w:rPr>
          <w:rFonts w:ascii="Cambria" w:hAnsi="Cambria"/>
          <w:b/>
          <w:sz w:val="22"/>
          <w:szCs w:val="22"/>
          <w:u w:val="single"/>
        </w:rPr>
        <w:t>’</w:t>
      </w:r>
      <w:r w:rsidRPr="00E52D43">
        <w:rPr>
          <w:rFonts w:ascii="Cambria" w:hAnsi="Cambria"/>
          <w:sz w:val="22"/>
          <w:szCs w:val="22"/>
        </w:rPr>
        <w:t xml:space="preserve">, που συνοδεύει την ανάλυση κάθε Επενδυτικής Προτεραιότητας, ώστε </w:t>
      </w:r>
      <w:r w:rsidRPr="00E52D43">
        <w:rPr>
          <w:rFonts w:ascii="Cambria" w:hAnsi="Cambria"/>
          <w:b/>
          <w:sz w:val="22"/>
          <w:szCs w:val="22"/>
          <w:u w:val="single"/>
        </w:rPr>
        <w:t xml:space="preserve">πάντα </w:t>
      </w:r>
      <w:r w:rsidRPr="00E52D43">
        <w:rPr>
          <w:rFonts w:ascii="Cambria" w:hAnsi="Cambria"/>
          <w:b/>
          <w:bCs/>
          <w:sz w:val="22"/>
          <w:szCs w:val="22"/>
          <w:u w:val="single"/>
        </w:rPr>
        <w:t>να</w:t>
      </w:r>
      <w:r w:rsidRPr="00E52D43">
        <w:rPr>
          <w:rFonts w:ascii="Cambria" w:hAnsi="Cambria"/>
          <w:b/>
          <w:sz w:val="22"/>
          <w:szCs w:val="22"/>
          <w:u w:val="single"/>
        </w:rPr>
        <w:t xml:space="preserve"> </w:t>
      </w:r>
      <w:r w:rsidRPr="00E52D43">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E52D43">
        <w:rPr>
          <w:rFonts w:ascii="Cambria" w:hAnsi="Cambria"/>
          <w:b/>
          <w:bCs/>
          <w:sz w:val="22"/>
          <w:szCs w:val="22"/>
        </w:rPr>
        <w:t>.</w:t>
      </w:r>
      <w:r w:rsidRPr="00E52D43">
        <w:rPr>
          <w:rFonts w:ascii="Cambria" w:hAnsi="Cambria"/>
          <w:b/>
          <w:sz w:val="22"/>
          <w:szCs w:val="22"/>
        </w:rPr>
        <w:t xml:space="preserve"> </w:t>
      </w:r>
      <w:r w:rsidRPr="00E52D43">
        <w:rPr>
          <w:rFonts w:ascii="Cambria" w:hAnsi="Cambria"/>
          <w:sz w:val="22"/>
          <w:szCs w:val="22"/>
        </w:rPr>
        <w:t>Εξάλλου όπως είναι γνωστό, η αναφερόμενη στο τυποποιημένο κείμενο ‘</w:t>
      </w:r>
      <w:r w:rsidRPr="00E52D43">
        <w:rPr>
          <w:rFonts w:ascii="Cambria" w:hAnsi="Cambria"/>
          <w:i/>
          <w:sz w:val="22"/>
          <w:szCs w:val="22"/>
        </w:rPr>
        <w:t>ισοτιμία στις επιλογές</w:t>
      </w:r>
      <w:r w:rsidRPr="00E52D43">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E52D43">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E52D43">
        <w:rPr>
          <w:b/>
          <w:i/>
        </w:rPr>
        <w:t>και της προσβασιμότητας στα άτομα με αναπηρία</w:t>
      </w:r>
      <w:r w:rsidRPr="00E52D43">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B4663C" w:rsidRPr="00E52D43" w:rsidRDefault="00B4663C" w:rsidP="00E52D43">
      <w:pPr>
        <w:pStyle w:val="CM1"/>
        <w:spacing w:after="240"/>
        <w:jc w:val="both"/>
        <w:rPr>
          <w:rFonts w:ascii="Cambria" w:hAnsi="Cambria"/>
          <w:i/>
          <w:sz w:val="22"/>
          <w:szCs w:val="22"/>
        </w:rPr>
      </w:pPr>
      <w:r w:rsidRPr="00E52D43">
        <w:rPr>
          <w:rFonts w:ascii="Cambria" w:hAnsi="Cambria"/>
          <w:b/>
          <w:sz w:val="22"/>
          <w:szCs w:val="22"/>
        </w:rPr>
        <w:t>3)</w:t>
      </w:r>
      <w:r w:rsidRPr="00E52D43">
        <w:rPr>
          <w:rFonts w:ascii="Cambria" w:hAnsi="Cambria"/>
          <w:sz w:val="22"/>
          <w:szCs w:val="22"/>
        </w:rPr>
        <w:t xml:space="preserve"> Στην ενότητα </w:t>
      </w:r>
      <w:r w:rsidRPr="00E52D43">
        <w:rPr>
          <w:rFonts w:ascii="Cambria" w:hAnsi="Cambria"/>
          <w:b/>
          <w:bCs/>
          <w:sz w:val="22"/>
          <w:szCs w:val="22"/>
          <w:u w:val="single"/>
        </w:rPr>
        <w:t xml:space="preserve">11 </w:t>
      </w:r>
      <w:r w:rsidRPr="00E52D43">
        <w:rPr>
          <w:rFonts w:ascii="Cambria" w:hAnsi="Cambria"/>
          <w:b/>
          <w:bCs/>
          <w:i/>
          <w:iCs/>
          <w:sz w:val="22"/>
          <w:szCs w:val="22"/>
          <w:u w:val="single"/>
        </w:rPr>
        <w:t>‘Οριζόντιες Αρχές</w:t>
      </w:r>
      <w:r w:rsidRPr="00E52D43">
        <w:rPr>
          <w:rFonts w:ascii="Cambria" w:hAnsi="Cambria"/>
          <w:b/>
          <w:bCs/>
          <w:iCs/>
          <w:sz w:val="22"/>
          <w:szCs w:val="22"/>
          <w:u w:val="single"/>
        </w:rPr>
        <w:t>’</w:t>
      </w:r>
      <w:r w:rsidRPr="00E52D43">
        <w:rPr>
          <w:rFonts w:ascii="Cambria" w:hAnsi="Cambria"/>
          <w:b/>
          <w:bCs/>
          <w:sz w:val="22"/>
          <w:szCs w:val="22"/>
          <w:u w:val="single"/>
        </w:rPr>
        <w:t xml:space="preserve">, παρ. </w:t>
      </w:r>
      <w:bookmarkStart w:id="0" w:name="_Toc386364518"/>
      <w:r w:rsidRPr="00E52D43">
        <w:rPr>
          <w:rFonts w:ascii="Cambria" w:hAnsi="Cambria"/>
          <w:b/>
          <w:bCs/>
          <w:sz w:val="22"/>
          <w:szCs w:val="22"/>
          <w:u w:val="single"/>
        </w:rPr>
        <w:t>11.2 ‘</w:t>
      </w:r>
      <w:r w:rsidRPr="00E52D43">
        <w:rPr>
          <w:rFonts w:ascii="Cambria" w:hAnsi="Cambria"/>
          <w:b/>
          <w:bCs/>
          <w:i/>
          <w:iCs/>
          <w:sz w:val="22"/>
          <w:szCs w:val="22"/>
          <w:u w:val="single"/>
        </w:rPr>
        <w:t>Ισότητα ευκαιριών και κατάργηση των διακρίσεων</w:t>
      </w:r>
      <w:bookmarkEnd w:id="0"/>
      <w:r w:rsidRPr="00E52D43">
        <w:rPr>
          <w:rFonts w:ascii="Cambria" w:hAnsi="Cambria"/>
          <w:b/>
          <w:bCs/>
          <w:i/>
          <w:iCs/>
          <w:sz w:val="22"/>
          <w:szCs w:val="22"/>
          <w:u w:val="single"/>
        </w:rPr>
        <w:t>’</w:t>
      </w:r>
      <w:r w:rsidRPr="00E52D43">
        <w:rPr>
          <w:rFonts w:ascii="Cambria" w:hAnsi="Cambria"/>
          <w:bCs/>
          <w:sz w:val="22"/>
          <w:szCs w:val="22"/>
        </w:rPr>
        <w:t xml:space="preserve"> των Περιφερειακών Επιχειρησιακών Προγραμμάτων</w:t>
      </w:r>
      <w:r w:rsidRPr="00E52D43">
        <w:rPr>
          <w:rFonts w:ascii="Cambria" w:hAnsi="Cambria"/>
          <w:sz w:val="22"/>
          <w:szCs w:val="22"/>
        </w:rPr>
        <w:t>, η Ε.Σ.Α.μεΑ. είχε προτείνει τη συμπερίληψη τυπικού κειμένου, το οποίο όμως όπως φάνηκε από τα κείμενα των Επιχειρησιακών Προγραμμάτων που υποβλήθηκ</w:t>
      </w:r>
      <w:r>
        <w:rPr>
          <w:rFonts w:ascii="Cambria" w:hAnsi="Cambria"/>
          <w:sz w:val="22"/>
          <w:szCs w:val="22"/>
        </w:rPr>
        <w:t xml:space="preserve">αν στην Ε.Ε. δεν ελήφθη υπόψη. </w:t>
      </w:r>
      <w:r w:rsidRPr="00E52D43">
        <w:rPr>
          <w:rFonts w:ascii="Cambria" w:hAnsi="Cambria"/>
          <w:sz w:val="22"/>
          <w:szCs w:val="22"/>
        </w:rPr>
        <w:t>Ως εκ τούτου,</w:t>
      </w:r>
      <w:r w:rsidRPr="00E52D43">
        <w:rPr>
          <w:rFonts w:ascii="Cambria" w:hAnsi="Cambria"/>
          <w:b/>
          <w:sz w:val="22"/>
          <w:szCs w:val="22"/>
        </w:rPr>
        <w:t xml:space="preserve"> θεωρούμε αναγκαία κατ’ ελάχιστον τη συμπλήρωση του κειμένου ως εξής</w:t>
      </w:r>
      <w:r w:rsidRPr="00E52D43">
        <w:rPr>
          <w:rFonts w:ascii="Cambria" w:hAnsi="Cambria"/>
          <w:sz w:val="22"/>
          <w:szCs w:val="22"/>
        </w:rPr>
        <w:t xml:space="preserve"> </w:t>
      </w:r>
      <w:r w:rsidRPr="00E52D43">
        <w:rPr>
          <w:rFonts w:ascii="Cambria" w:hAnsi="Cambria"/>
          <w:i/>
          <w:sz w:val="22"/>
          <w:szCs w:val="22"/>
        </w:rPr>
        <w:t xml:space="preserve">(βλ. κείμενο εντός πλαισίου με χαρακτήρες </w:t>
      </w:r>
      <w:r w:rsidRPr="00E52D43">
        <w:rPr>
          <w:rFonts w:ascii="Cambria" w:hAnsi="Cambria"/>
          <w:i/>
          <w:sz w:val="22"/>
          <w:szCs w:val="22"/>
          <w:lang w:val="en-US"/>
        </w:rPr>
        <w:t>bold</w:t>
      </w:r>
      <w:r w:rsidRPr="00E52D43">
        <w:rPr>
          <w:rFonts w:ascii="Cambria" w:hAnsi="Cambria"/>
          <w:i/>
          <w:sz w:val="22"/>
          <w:szCs w:val="22"/>
        </w:rPr>
        <w:t>):</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 xml:space="preserve">Η καταπολέμηση κάθε μορφής διακρίσεων και η προαγωγή της ισότητας ευκαιριών </w:t>
      </w:r>
      <w:r w:rsidRPr="00E52D43">
        <w:rPr>
          <w:b/>
          <w:i/>
        </w:rPr>
        <w:t xml:space="preserve">καθώς και η διασφάλιση της προσβασιμότητας στα άτομα με αναπηρία, </w:t>
      </w:r>
      <w:r w:rsidRPr="00E52D43">
        <w:rPr>
          <w:rFonts w:eastAsia="TimesNewRomanPSMT"/>
          <w:i/>
        </w:rPr>
        <w:t>διατρέχει οριζόντια το Επιχειρησιακό Πρόγραμμα, ενώ επιπλέον αναλαμβάνονται συγκεκριμένες ενέργειες για την:</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E52D43">
        <w:rPr>
          <w:rFonts w:eastAsia="TimesNewRomanPSMT"/>
          <w:i/>
        </w:rPr>
        <w:t>• Ισότιμη πρόσβαση στην αγορά εργασίας</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E52D43">
        <w:rPr>
          <w:rFonts w:eastAsia="TimesNewRomanPSMT"/>
          <w:i/>
        </w:rPr>
        <w:t>• Ισότιμη πρόσβαση στην εκπαίδευση, στην κατάρτιση και τη δια βίου μάθηση</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E52D43">
        <w:rPr>
          <w:rFonts w:eastAsia="TimesNewRomanPSMT"/>
          <w:i/>
        </w:rPr>
        <w:t>• Προώθηση της κοινωνικής ένταξης και καταπολέμησης της φτώχειας</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 Καταπολέμηση των διακρίσεων λόγω, φυλετικής ή εθνικής καταγωγής, θρησκείας ή πεποιθήσεων, αναπηρίας, ηλικίας ή γενετήσιου προσανατολισμού.</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Πιο συγκεκριμένα, στο πλαίσιο του ΕΠ ΠΕΛΟΠΟΝΝΗΣΟΥ 2014-2020, 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Τέλος, κατά τη διάρκεια σχεδιασμού και εφαρμογής του προγράμματος προβλέπεται η ανάληψη πρόσθετων πρωτοβουλιών για:</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 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 Την ισόρροπη, κατά το δυνατόν, συμμετοχή ανδρών και γυναικών στην Επιτροπή Παρακολούθησης του ΠΕΠ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 κλ.π.)</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 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E52D43">
        <w:rPr>
          <w:rFonts w:eastAsia="TimesNewRomanPSMT"/>
          <w:i/>
        </w:rPr>
        <w:t>•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w:t>
      </w:r>
      <w:r w:rsidRPr="00E52D43">
        <w:rPr>
          <w:b/>
          <w:i/>
          <w:noProof/>
        </w:rPr>
        <w:t xml:space="preserve"> 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E52D43">
        <w:rPr>
          <w:rFonts w:eastAsia="TimesNewRomanPSMT"/>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E52D43">
        <w:rPr>
          <w:rFonts w:eastAsia="TimesNewRomanPSMT"/>
          <w:b/>
          <w:i/>
        </w:rPr>
        <w:t>στα άτομα με αναπηρία</w:t>
      </w:r>
      <w:r w:rsidRPr="00E52D43">
        <w:rPr>
          <w:rFonts w:eastAsia="TimesNewRomanPSMT"/>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B4663C" w:rsidRPr="00E52D43" w:rsidRDefault="00B4663C" w:rsidP="00E52D43">
      <w:pPr>
        <w:pStyle w:val="Default"/>
        <w:spacing w:after="240"/>
        <w:jc w:val="both"/>
        <w:rPr>
          <w:rFonts w:ascii="Cambria" w:hAnsi="Cambria" w:cs="Times New Roman"/>
          <w:i/>
          <w:color w:val="auto"/>
          <w:sz w:val="22"/>
          <w:szCs w:val="22"/>
          <w:lang w:eastAsia="ko-KR"/>
        </w:rPr>
      </w:pPr>
      <w:r w:rsidRPr="00E52D43">
        <w:rPr>
          <w:rFonts w:ascii="Cambria" w:hAnsi="Cambria" w:cs="Times New Roman"/>
          <w:b/>
          <w:color w:val="auto"/>
          <w:sz w:val="22"/>
          <w:szCs w:val="22"/>
          <w:lang w:eastAsia="ko-KR"/>
        </w:rPr>
        <w:t xml:space="preserve">4) </w:t>
      </w:r>
      <w:r w:rsidRPr="00E52D43">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E52D43">
        <w:rPr>
          <w:rFonts w:ascii="Cambria" w:hAnsi="Cambria" w:cs="Times New Roman"/>
          <w:b/>
          <w:color w:val="auto"/>
          <w:sz w:val="22"/>
          <w:szCs w:val="22"/>
          <w:u w:val="single"/>
          <w:lang w:eastAsia="ko-KR"/>
        </w:rPr>
        <w:t xml:space="preserve">στην ενότητα </w:t>
      </w:r>
      <w:r w:rsidRPr="00E52D43">
        <w:rPr>
          <w:rFonts w:ascii="Cambria" w:hAnsi="Cambria" w:cs="Times New Roman"/>
          <w:b/>
          <w:bCs/>
          <w:sz w:val="22"/>
          <w:szCs w:val="22"/>
          <w:u w:val="single"/>
        </w:rPr>
        <w:t xml:space="preserve">11 </w:t>
      </w:r>
      <w:r w:rsidRPr="00E52D43">
        <w:rPr>
          <w:rFonts w:ascii="Cambria" w:hAnsi="Cambria" w:cs="Times New Roman"/>
          <w:b/>
          <w:bCs/>
          <w:i/>
          <w:iCs/>
          <w:sz w:val="22"/>
          <w:szCs w:val="22"/>
          <w:u w:val="single"/>
        </w:rPr>
        <w:t>‘Οριζόντιες Αρχές</w:t>
      </w:r>
      <w:r w:rsidRPr="00E52D43">
        <w:rPr>
          <w:rFonts w:ascii="Cambria" w:hAnsi="Cambria" w:cs="Times New Roman"/>
          <w:b/>
          <w:bCs/>
          <w:iCs/>
          <w:sz w:val="22"/>
          <w:szCs w:val="22"/>
          <w:u w:val="single"/>
        </w:rPr>
        <w:t>’</w:t>
      </w:r>
      <w:r w:rsidRPr="00E52D43">
        <w:rPr>
          <w:rFonts w:ascii="Cambria" w:hAnsi="Cambria" w:cs="Times New Roman"/>
          <w:b/>
          <w:bCs/>
          <w:sz w:val="22"/>
          <w:szCs w:val="22"/>
          <w:u w:val="single"/>
        </w:rPr>
        <w:t>, παρ</w:t>
      </w:r>
      <w:r w:rsidRPr="00E52D43">
        <w:rPr>
          <w:rFonts w:ascii="Cambria" w:hAnsi="Cambria" w:cs="Times New Roman"/>
          <w:b/>
          <w:color w:val="auto"/>
          <w:sz w:val="22"/>
          <w:szCs w:val="22"/>
          <w:u w:val="single"/>
          <w:lang w:eastAsia="ko-KR"/>
        </w:rPr>
        <w:t xml:space="preserve"> 11.3 </w:t>
      </w:r>
      <w:r w:rsidRPr="00E52D43">
        <w:rPr>
          <w:rFonts w:ascii="Cambria" w:hAnsi="Cambria" w:cs="Times New Roman"/>
          <w:b/>
          <w:i/>
          <w:color w:val="auto"/>
          <w:sz w:val="22"/>
          <w:szCs w:val="22"/>
          <w:u w:val="single"/>
          <w:lang w:eastAsia="ko-KR"/>
        </w:rPr>
        <w:t>‘Ισότητα μεταξύ ανδρών και γυναικών’</w:t>
      </w:r>
      <w:r w:rsidRPr="00E52D43">
        <w:rPr>
          <w:rFonts w:ascii="Cambria" w:hAnsi="Cambria" w:cs="Times New Roman"/>
          <w:b/>
          <w:color w:val="auto"/>
          <w:sz w:val="22"/>
          <w:szCs w:val="22"/>
          <w:u w:val="single"/>
          <w:lang w:eastAsia="ko-KR"/>
        </w:rPr>
        <w:t xml:space="preserve"> </w:t>
      </w:r>
      <w:r w:rsidRPr="00E52D43">
        <w:rPr>
          <w:rFonts w:ascii="Cambria" w:hAnsi="Cambria" w:cs="Times New Roman"/>
          <w:b/>
          <w:color w:val="auto"/>
          <w:sz w:val="22"/>
          <w:szCs w:val="22"/>
          <w:lang w:eastAsia="ko-KR"/>
        </w:rPr>
        <w:t>το γ΄ εδάφιο</w:t>
      </w:r>
      <w:r w:rsidRPr="00E52D43">
        <w:rPr>
          <w:rFonts w:ascii="Cambria" w:hAnsi="Cambria" w:cs="Times New Roman"/>
          <w:color w:val="auto"/>
          <w:sz w:val="22"/>
          <w:szCs w:val="22"/>
          <w:lang w:eastAsia="ko-KR"/>
        </w:rPr>
        <w:t xml:space="preserve"> </w:t>
      </w:r>
      <w:r w:rsidRPr="00E52D43">
        <w:rPr>
          <w:rFonts w:ascii="Cambria" w:hAnsi="Cambria" w:cs="Times New Roman"/>
          <w:b/>
          <w:color w:val="auto"/>
          <w:sz w:val="22"/>
          <w:szCs w:val="22"/>
          <w:lang w:eastAsia="ko-KR"/>
        </w:rPr>
        <w:t xml:space="preserve">θα πρέπει να συμπληρωθεί ως παρακάτω </w:t>
      </w:r>
      <w:r w:rsidRPr="00E52D43">
        <w:rPr>
          <w:rFonts w:ascii="Cambria" w:hAnsi="Cambria" w:cs="Times New Roman"/>
          <w:i/>
          <w:color w:val="auto"/>
          <w:sz w:val="22"/>
          <w:szCs w:val="22"/>
          <w:lang w:eastAsia="ko-KR"/>
        </w:rPr>
        <w:t xml:space="preserve">(βλ. κείμενο εντός πλαισίου με χαρακτήρες </w:t>
      </w:r>
      <w:r w:rsidRPr="00E52D43">
        <w:rPr>
          <w:rFonts w:ascii="Cambria" w:hAnsi="Cambria" w:cs="Times New Roman"/>
          <w:i/>
          <w:color w:val="auto"/>
          <w:sz w:val="22"/>
          <w:szCs w:val="22"/>
          <w:lang w:val="en-US" w:eastAsia="ko-KR"/>
        </w:rPr>
        <w:t>bold</w:t>
      </w:r>
      <w:r w:rsidRPr="00E52D43">
        <w:rPr>
          <w:rFonts w:ascii="Cambria" w:hAnsi="Cambria" w:cs="Times New Roman"/>
          <w:i/>
          <w:color w:val="auto"/>
          <w:sz w:val="22"/>
          <w:szCs w:val="22"/>
          <w:lang w:eastAsia="ko-KR"/>
        </w:rPr>
        <w:t>):</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Η προώθηση της ισότητας των ανδρών και γυναικών αποτελεί μια από τις θεμελιώδεις αρχές της Ευρωπαϊκής Ένωσης η οποία υπηρετείται με συνέπεια ήδη από το 1957.</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Ωστόσο, η πρόοδος που έχει επιτευχθεί μέχρι σήμερα απειλείται από την κοινωνικο-οικονομική κρίση που μαστίζει την Ευρώπη και ιδιαίτερα την Ελλάδα, καθώς από το 2008 μέχρι σήμερα, η εγχώρια αγορά εργασίας χαρακτηρίζεται από συνεχή συρρίκνωση της απασχόλησης και εκρηκτική άνοδο της ανεργίας, με τις γυναίκες να βρίσκονται σε ιδιαίτερα δυσμενή θέση.</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Το 2013 το ποσοστό ανεργίας ανήλθε σε 27,6%, με το ποσοστό ανεργίας των γυναικών (31%) να είναι σημαντικά υψηλότερο του αντίστοιχου των ανδρών (25%). Αντίστοιχα, κατά το δ΄τρίμηνο του 2013 το ποσοστό απασχόλησης των γυναικών ανήλθε στο 39,7% έναντι ποσοστού 58,1% των ανδρών, με το ποσοστό συμμετοχής των ανδρών να παρουσιάζει μεγαλύτερη κάμψη την περίοδο της κρίσης έναντι του αντιστοίχου των γυναικών.</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Στο πλαίσιο του Ε.Π. «ΠΕΛΟΠΟΝΝΗΣΟΥ»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Πιο συγκεκριμένα, μέσω των προβλεπόμενων δράσεων του Ε.Π. προωθείται:</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Η ισότιμη συμμετοχή των γυναικών στην αγορά εργασίας</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Η συμμετοχή των γυναικών σε δραστηριότητες υπαίθρου με στόχο την τοπική ανάπτυξη</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xml:space="preserve">• Η προώθηση της κοινωνικής ένταξης των γυναικών, πρόληψη και καταπολέμηση της γυναικείας φτώχειας και όλων των μορφών βίας λόγω φύλου </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Η ένταξη της διάστασης του φύλου σε ζητήματα κοινωνικής προστασίας και προστασίας της υγείας</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Η στήριξη της οικογένειας, και της εναρμόνισης επαγγελματικής και οικογενειακής ζωής</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Η ισότιμη συμμετοχή των γυναικών στη δημόσια ζωή και στις διαδικασίες λήψης πολιτικών, κοινωνικών και οικονομικών αποφάσεων</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eastAsia="TimesNewRomanPSMT"/>
          <w:i/>
        </w:rPr>
      </w:pPr>
      <w:r w:rsidRPr="00E52D43">
        <w:rPr>
          <w:rFonts w:eastAsia="TimesNewRomanPSMT"/>
          <w:i/>
        </w:rPr>
        <w:t>• Η καταπολέμηση των διακρίσεων λόγω φύλου και των έμφυλων στερεοτύπων</w:t>
      </w:r>
      <w:r w:rsidRPr="00E52D43">
        <w:rPr>
          <w:rFonts w:eastAsia="TimesNewRomanPSMT"/>
          <w:b/>
          <w:i/>
        </w:rPr>
        <w:t xml:space="preserve"> με ιδιαίτερη μέριμνα για τις πολλαπλές διακρίσεις που προκύπτουν από συνδυασμό του φύλου με άλλους παράγοντες (π.χ. γυναίκες με αναπηρία ή/και με χρόνιες παθήσεις, γυναίκες/μητέρες παιδιών με αναπηρία, γυναίκες μετανάστριες, γυναίκες </w:t>
      </w:r>
      <w:r w:rsidRPr="00E52D43">
        <w:rPr>
          <w:rFonts w:eastAsia="TimesNewRomanPSMT"/>
          <w:b/>
          <w:i/>
          <w:lang w:val="en-US"/>
        </w:rPr>
        <w:t>ROM</w:t>
      </w:r>
      <w:r w:rsidRPr="00E52D43">
        <w:rPr>
          <w:rFonts w:eastAsia="TimesNewRomanPSMT"/>
          <w:b/>
          <w:i/>
        </w:rPr>
        <w:t xml:space="preserve"> κ.λπ.)</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 Η ένταξη της ισότητας των φύλων στις δημόσιες πολιτικές, παρακολούθηση και αξιολόγησή τους</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rPr>
      </w:pPr>
      <w:r w:rsidRPr="00E52D43">
        <w:rPr>
          <w:rFonts w:eastAsia="TimesNewRomanPSMT"/>
          <w:i/>
        </w:rPr>
        <w:t>Τέλος, η συμμετοχή φορέων ισότητας στη διαδικασία σχεδιασμού είναι διασφαλισμένη και εφαρμόζεται στο πλαίσιο της διαβούλευσης στο Περιφερειακό Συμβούλιο και στην Περιφερειακή Επιτροπή Ισότητας των Φύλων η οποία εκπονεί το Περιφερειακό Πρόγραμμα Ισότητας των Φύλων 2014-2020 ενώ κατά την παρακολούθηση και αξιολόγηση του προγράμματος ισχύουν τα αναφερόμενα στην ενότητα 11.2.</w:t>
      </w:r>
    </w:p>
    <w:p w:rsidR="00B4663C" w:rsidRPr="00C805B1" w:rsidRDefault="00B4663C" w:rsidP="00E52D43">
      <w:pPr>
        <w:tabs>
          <w:tab w:val="left" w:pos="11160"/>
        </w:tabs>
        <w:autoSpaceDE w:val="0"/>
        <w:autoSpaceDN w:val="0"/>
        <w:adjustRightInd w:val="0"/>
        <w:spacing w:after="240" w:line="240" w:lineRule="auto"/>
        <w:rPr>
          <w:b/>
          <w:u w:val="single"/>
        </w:rPr>
      </w:pPr>
      <w:r w:rsidRPr="00C805B1">
        <w:rPr>
          <w:b/>
          <w:u w:val="single"/>
        </w:rPr>
        <w:t>Συνεχίζοντας σε πλέον εξειδικευμένα πεδία:</w:t>
      </w:r>
    </w:p>
    <w:p w:rsidR="00B4663C" w:rsidRPr="00E52D43" w:rsidRDefault="00B4663C" w:rsidP="00E52D43">
      <w:pPr>
        <w:autoSpaceDE w:val="0"/>
        <w:autoSpaceDN w:val="0"/>
        <w:adjustRightInd w:val="0"/>
        <w:spacing w:after="240" w:line="240" w:lineRule="auto"/>
      </w:pPr>
      <w:r w:rsidRPr="00E52D43">
        <w:rPr>
          <w:b/>
          <w:bCs/>
        </w:rPr>
        <w:t xml:space="preserve">5) </w:t>
      </w:r>
      <w:r w:rsidRPr="00E52D43">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E52D43">
        <w:rPr>
          <w:rStyle w:val="FootnoteReference"/>
        </w:rPr>
        <w:footnoteReference w:id="1"/>
      </w:r>
      <w:r w:rsidRPr="00E52D43">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E52D43">
        <w:rPr>
          <w:b/>
        </w:rPr>
        <w:t>η Ε</w:t>
      </w:r>
      <w:r>
        <w:rPr>
          <w:b/>
        </w:rPr>
        <w:t>.</w:t>
      </w:r>
      <w:r w:rsidRPr="00E52D43">
        <w:rPr>
          <w:b/>
        </w:rPr>
        <w:t>Σ</w:t>
      </w:r>
      <w:r>
        <w:rPr>
          <w:b/>
        </w:rPr>
        <w:t>.</w:t>
      </w:r>
      <w:r w:rsidRPr="00E52D43">
        <w:rPr>
          <w:b/>
        </w:rPr>
        <w:t>Α</w:t>
      </w:r>
      <w:r>
        <w:rPr>
          <w:b/>
        </w:rPr>
        <w:t>.</w:t>
      </w:r>
      <w:r w:rsidRPr="00E52D43">
        <w:rPr>
          <w:b/>
        </w:rPr>
        <w:t>μεΑ</w:t>
      </w:r>
      <w:r>
        <w:rPr>
          <w:b/>
        </w:rPr>
        <w:t>.</w:t>
      </w:r>
      <w:r w:rsidRPr="00E52D43">
        <w:rPr>
          <w:b/>
        </w:rPr>
        <w:t xml:space="preserve"> θεωρεί αναγκαία την παρακάτω προσθήκη </w:t>
      </w:r>
      <w:r w:rsidRPr="00E52D43">
        <w:rPr>
          <w:bCs/>
        </w:rPr>
        <w:t>(</w:t>
      </w:r>
      <w:r w:rsidRPr="00E52D43">
        <w:rPr>
          <w:bCs/>
          <w:i/>
        </w:rPr>
        <w:t xml:space="preserve">βλ. κείμενο εντός πλαισίου με χαρακτήρες </w:t>
      </w:r>
      <w:r w:rsidRPr="00E52D43">
        <w:rPr>
          <w:bCs/>
          <w:i/>
          <w:lang w:val="en-US"/>
        </w:rPr>
        <w:t>bold</w:t>
      </w:r>
      <w:r w:rsidRPr="00E52D43">
        <w:rPr>
          <w:bCs/>
        </w:rPr>
        <w:t xml:space="preserve">)  </w:t>
      </w:r>
      <w:r w:rsidRPr="00E52D43">
        <w:rPr>
          <w:b/>
          <w:bCs/>
          <w:u w:val="single"/>
        </w:rPr>
        <w:t xml:space="preserve">στο τέλος του </w:t>
      </w:r>
      <w:r w:rsidRPr="00E52D43">
        <w:rPr>
          <w:b/>
          <w:u w:val="single"/>
        </w:rPr>
        <w:t xml:space="preserve">εδαφίου ‘Υποδομές μεταφορών’ (σελ.8, 9), </w:t>
      </w:r>
      <w:r w:rsidRPr="00E52D43">
        <w:t xml:space="preserve">στο κεφάλαιο </w:t>
      </w:r>
      <w:r w:rsidRPr="00E52D43">
        <w:rPr>
          <w:i/>
        </w:rPr>
        <w:t>‘</w:t>
      </w:r>
      <w:r w:rsidRPr="00E52D43">
        <w:rPr>
          <w:bCs/>
          <w:i/>
        </w:rPr>
        <w:t xml:space="preserve">1.1 </w:t>
      </w:r>
      <w:r w:rsidRPr="00E52D43">
        <w:rPr>
          <w:bCs/>
          <w:i/>
          <w:lang w:val="en-US"/>
        </w:rPr>
        <w:t>Strategy</w:t>
      </w:r>
      <w:r w:rsidRPr="00E52D43">
        <w:rPr>
          <w:bCs/>
          <w:i/>
        </w:rPr>
        <w:t xml:space="preserve"> </w:t>
      </w:r>
      <w:r w:rsidRPr="00E52D43">
        <w:rPr>
          <w:bCs/>
          <w:i/>
          <w:lang w:val="en-US"/>
        </w:rPr>
        <w:t>for</w:t>
      </w:r>
      <w:r w:rsidRPr="00E52D43">
        <w:rPr>
          <w:bCs/>
          <w:i/>
        </w:rPr>
        <w:t xml:space="preserve"> </w:t>
      </w:r>
      <w:r w:rsidRPr="00E52D43">
        <w:rPr>
          <w:bCs/>
          <w:i/>
          <w:lang w:val="en-US"/>
        </w:rPr>
        <w:t>the</w:t>
      </w:r>
      <w:r w:rsidRPr="00E52D43">
        <w:rPr>
          <w:bCs/>
          <w:i/>
        </w:rPr>
        <w:t xml:space="preserve"> </w:t>
      </w:r>
      <w:r w:rsidRPr="00E52D43">
        <w:rPr>
          <w:bCs/>
          <w:i/>
          <w:lang w:val="en-US"/>
        </w:rPr>
        <w:t>operational</w:t>
      </w:r>
      <w:r w:rsidRPr="00E52D43">
        <w:rPr>
          <w:bCs/>
          <w:i/>
        </w:rPr>
        <w:t xml:space="preserve"> </w:t>
      </w:r>
      <w:r w:rsidRPr="00E52D43">
        <w:rPr>
          <w:bCs/>
          <w:i/>
          <w:lang w:val="en-US"/>
        </w:rPr>
        <w:t>programme</w:t>
      </w:r>
      <w:r w:rsidRPr="00E52D43">
        <w:rPr>
          <w:bCs/>
          <w:i/>
        </w:rPr>
        <w:t>'</w:t>
      </w:r>
      <w:r w:rsidRPr="00E52D43">
        <w:rPr>
          <w:bCs/>
          <w:i/>
          <w:lang w:val="en-US"/>
        </w:rPr>
        <w:t>s</w:t>
      </w:r>
      <w:r w:rsidRPr="00E52D43">
        <w:rPr>
          <w:bCs/>
          <w:i/>
        </w:rPr>
        <w:t xml:space="preserve"> </w:t>
      </w:r>
      <w:r w:rsidRPr="00E52D43">
        <w:rPr>
          <w:bCs/>
          <w:i/>
          <w:lang w:val="en-US"/>
        </w:rPr>
        <w:t>contribution</w:t>
      </w:r>
      <w:r w:rsidRPr="00E52D43">
        <w:rPr>
          <w:bCs/>
          <w:i/>
        </w:rPr>
        <w:t xml:space="preserve"> </w:t>
      </w:r>
      <w:r w:rsidRPr="00E52D43">
        <w:rPr>
          <w:bCs/>
          <w:i/>
          <w:lang w:val="en-US"/>
        </w:rPr>
        <w:t>to</w:t>
      </w:r>
      <w:r w:rsidRPr="00E52D43">
        <w:rPr>
          <w:bCs/>
          <w:i/>
        </w:rPr>
        <w:t xml:space="preserve"> </w:t>
      </w:r>
      <w:r w:rsidRPr="00E52D43">
        <w:rPr>
          <w:bCs/>
          <w:i/>
          <w:lang w:val="en-US"/>
        </w:rPr>
        <w:t>the</w:t>
      </w:r>
      <w:r w:rsidRPr="00E52D43">
        <w:rPr>
          <w:bCs/>
          <w:i/>
        </w:rPr>
        <w:t xml:space="preserve"> </w:t>
      </w:r>
      <w:r w:rsidRPr="00E52D43">
        <w:rPr>
          <w:bCs/>
          <w:i/>
          <w:lang w:val="en-US"/>
        </w:rPr>
        <w:t>Union</w:t>
      </w:r>
      <w:r w:rsidRPr="00E52D43">
        <w:rPr>
          <w:bCs/>
          <w:i/>
        </w:rPr>
        <w:t xml:space="preserve"> </w:t>
      </w:r>
      <w:r w:rsidRPr="00E52D43">
        <w:rPr>
          <w:bCs/>
          <w:i/>
          <w:lang w:val="en-US"/>
        </w:rPr>
        <w:t>strategy</w:t>
      </w:r>
      <w:r w:rsidRPr="00E52D43">
        <w:rPr>
          <w:bCs/>
          <w:i/>
        </w:rPr>
        <w:t xml:space="preserve"> </w:t>
      </w:r>
      <w:r w:rsidRPr="00E52D43">
        <w:rPr>
          <w:bCs/>
          <w:i/>
          <w:lang w:val="en-US"/>
        </w:rPr>
        <w:t>for</w:t>
      </w:r>
      <w:r w:rsidRPr="00E52D43">
        <w:rPr>
          <w:bCs/>
          <w:i/>
        </w:rPr>
        <w:t xml:space="preserve"> </w:t>
      </w:r>
      <w:r w:rsidRPr="00E52D43">
        <w:rPr>
          <w:bCs/>
          <w:i/>
          <w:lang w:val="en-US"/>
        </w:rPr>
        <w:t>smart</w:t>
      </w:r>
      <w:r w:rsidRPr="00E52D43">
        <w:rPr>
          <w:bCs/>
          <w:i/>
        </w:rPr>
        <w:t xml:space="preserve">, </w:t>
      </w:r>
      <w:r w:rsidRPr="00E52D43">
        <w:rPr>
          <w:bCs/>
          <w:i/>
          <w:lang w:val="en-US"/>
        </w:rPr>
        <w:t>sustainable</w:t>
      </w:r>
      <w:r w:rsidRPr="00E52D43">
        <w:rPr>
          <w:bCs/>
          <w:i/>
        </w:rPr>
        <w:t xml:space="preserve"> </w:t>
      </w:r>
      <w:r w:rsidRPr="00E52D43">
        <w:rPr>
          <w:bCs/>
          <w:i/>
          <w:lang w:val="en-US"/>
        </w:rPr>
        <w:t>and</w:t>
      </w:r>
      <w:r w:rsidRPr="00E52D43">
        <w:rPr>
          <w:bCs/>
          <w:i/>
        </w:rPr>
        <w:t xml:space="preserve"> </w:t>
      </w:r>
      <w:r w:rsidRPr="00E52D43">
        <w:rPr>
          <w:bCs/>
          <w:i/>
          <w:lang w:val="en-US"/>
        </w:rPr>
        <w:t>inclusive</w:t>
      </w:r>
      <w:r w:rsidRPr="00E52D43">
        <w:rPr>
          <w:bCs/>
          <w:i/>
        </w:rPr>
        <w:t xml:space="preserve"> </w:t>
      </w:r>
      <w:r w:rsidRPr="00E52D43">
        <w:rPr>
          <w:bCs/>
          <w:i/>
          <w:lang w:val="en-US"/>
        </w:rPr>
        <w:t>growth</w:t>
      </w:r>
      <w:r w:rsidRPr="00E52D43">
        <w:rPr>
          <w:bCs/>
          <w:i/>
        </w:rPr>
        <w:t xml:space="preserve"> </w:t>
      </w:r>
      <w:r w:rsidRPr="00E52D43">
        <w:rPr>
          <w:bCs/>
          <w:i/>
          <w:lang w:val="en-US"/>
        </w:rPr>
        <w:t>and</w:t>
      </w:r>
      <w:r w:rsidRPr="00E52D43">
        <w:rPr>
          <w:bCs/>
          <w:i/>
        </w:rPr>
        <w:t xml:space="preserve"> </w:t>
      </w:r>
      <w:r w:rsidRPr="00E52D43">
        <w:rPr>
          <w:bCs/>
          <w:i/>
          <w:lang w:val="en-US"/>
        </w:rPr>
        <w:t>to</w:t>
      </w:r>
      <w:r w:rsidRPr="00E52D43">
        <w:rPr>
          <w:bCs/>
          <w:i/>
        </w:rPr>
        <w:t xml:space="preserve"> </w:t>
      </w:r>
      <w:r w:rsidRPr="00E52D43">
        <w:rPr>
          <w:bCs/>
          <w:i/>
          <w:lang w:val="en-US"/>
        </w:rPr>
        <w:t>the</w:t>
      </w:r>
      <w:r w:rsidRPr="00E52D43">
        <w:rPr>
          <w:bCs/>
          <w:i/>
        </w:rPr>
        <w:t xml:space="preserve"> </w:t>
      </w:r>
      <w:r w:rsidRPr="00E52D43">
        <w:rPr>
          <w:bCs/>
          <w:i/>
          <w:lang w:val="en-US"/>
        </w:rPr>
        <w:t>achievement</w:t>
      </w:r>
      <w:r w:rsidRPr="00E52D43">
        <w:rPr>
          <w:bCs/>
          <w:i/>
        </w:rPr>
        <w:t xml:space="preserve"> </w:t>
      </w:r>
      <w:r w:rsidRPr="00E52D43">
        <w:rPr>
          <w:bCs/>
          <w:i/>
          <w:lang w:val="en-US"/>
        </w:rPr>
        <w:t>of</w:t>
      </w:r>
      <w:r w:rsidRPr="00E52D43">
        <w:rPr>
          <w:bCs/>
          <w:i/>
        </w:rPr>
        <w:t xml:space="preserve"> </w:t>
      </w:r>
      <w:r w:rsidRPr="00E52D43">
        <w:rPr>
          <w:bCs/>
          <w:i/>
          <w:lang w:val="en-US"/>
        </w:rPr>
        <w:t>economic</w:t>
      </w:r>
      <w:r w:rsidRPr="00E52D43">
        <w:rPr>
          <w:bCs/>
          <w:i/>
        </w:rPr>
        <w:t xml:space="preserve">, </w:t>
      </w:r>
      <w:r w:rsidRPr="00E52D43">
        <w:rPr>
          <w:bCs/>
          <w:i/>
          <w:lang w:val="en-US"/>
        </w:rPr>
        <w:t>social</w:t>
      </w:r>
      <w:r w:rsidRPr="00E52D43">
        <w:rPr>
          <w:bCs/>
          <w:i/>
        </w:rPr>
        <w:t xml:space="preserve"> </w:t>
      </w:r>
      <w:r w:rsidRPr="00E52D43">
        <w:rPr>
          <w:bCs/>
          <w:i/>
          <w:lang w:val="en-US"/>
        </w:rPr>
        <w:t>and</w:t>
      </w:r>
      <w:r w:rsidRPr="00E52D43">
        <w:rPr>
          <w:bCs/>
          <w:i/>
        </w:rPr>
        <w:t xml:space="preserve"> </w:t>
      </w:r>
      <w:r w:rsidRPr="00E52D43">
        <w:rPr>
          <w:bCs/>
          <w:i/>
          <w:lang w:val="en-US"/>
        </w:rPr>
        <w:t>territorial</w:t>
      </w:r>
      <w:r w:rsidRPr="00E52D43">
        <w:rPr>
          <w:bCs/>
          <w:i/>
        </w:rPr>
        <w:t xml:space="preserve"> </w:t>
      </w:r>
      <w:r w:rsidRPr="00E52D43">
        <w:rPr>
          <w:bCs/>
          <w:i/>
          <w:lang w:val="en-US"/>
        </w:rPr>
        <w:t>cohesion</w:t>
      </w:r>
      <w:r w:rsidRPr="00E52D43">
        <w:rPr>
          <w:i/>
        </w:rPr>
        <w:t>’-</w:t>
      </w:r>
      <w:r w:rsidRPr="00E52D43">
        <w:rPr>
          <w:bCs/>
          <w:i/>
        </w:rPr>
        <w:t>Α.Υφιστάμενη Κατάσταση – Σημείο Εκκίνησης</w:t>
      </w:r>
      <w:r w:rsidRPr="00E52D43">
        <w:rPr>
          <w:i/>
        </w:rPr>
        <w:t>’</w:t>
      </w:r>
      <w:r w:rsidRPr="00E52D43">
        <w:rPr>
          <w:bCs/>
        </w:rPr>
        <w:t>:</w:t>
      </w:r>
    </w:p>
    <w:p w:rsidR="00B4663C" w:rsidRPr="00E52D43" w:rsidRDefault="00B4663C" w:rsidP="00E52D43">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rPr>
      </w:pPr>
      <w:r w:rsidRPr="00E52D43">
        <w:rPr>
          <w:i/>
        </w:rPr>
        <w:t>[…]</w:t>
      </w:r>
      <w:r w:rsidRPr="00E52D43">
        <w:rPr>
          <w:rFonts w:eastAsia="TimesNewRomanPSMT"/>
        </w:rPr>
        <w:t>Πιο συγκεκριμένα, με βάση τα προαναφερόμενα, προκύπτουν άμεσα οι αντίστοιχες ανάγκες, οι οποίες αναφέρονται:</w:t>
      </w:r>
    </w:p>
    <w:p w:rsidR="00B4663C" w:rsidRPr="00E52D43" w:rsidRDefault="00B4663C" w:rsidP="00E52D43">
      <w:pPr>
        <w:numPr>
          <w:ilvl w:val="0"/>
          <w:numId w:val="1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eastAsia="TimesNewRomanPSMT"/>
        </w:rPr>
      </w:pPr>
      <w:r w:rsidRPr="00E52D43">
        <w:rPr>
          <w:rFonts w:eastAsia="TimesNewRomanPSMT"/>
        </w:rPr>
        <w:t>Στην ολοκλήρωση των σημαντικών / κύριων μεταφορικών υποδομών της Χώρας, που διέρχονται ή / και χωροθετούνται στην Περιφέρεια Πελοποννήσου.</w:t>
      </w:r>
    </w:p>
    <w:p w:rsidR="00B4663C" w:rsidRPr="00E52D43" w:rsidRDefault="00B4663C" w:rsidP="00E52D43">
      <w:pPr>
        <w:numPr>
          <w:ilvl w:val="0"/>
          <w:numId w:val="1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eastAsia="TimesNewRomanPSMT"/>
        </w:rPr>
      </w:pPr>
      <w:r w:rsidRPr="00E52D43">
        <w:rPr>
          <w:rFonts w:eastAsia="TimesNewRomanPSMT"/>
        </w:rPr>
        <w:t>Στην ολοκλήρωση, αλλά και βελτίωση διαπεριφερειακών και ενδοπεριφερειακών οδικών και σιδηροδρομικών συνδέσεων.</w:t>
      </w:r>
    </w:p>
    <w:p w:rsidR="00B4663C" w:rsidRPr="00E52D43" w:rsidRDefault="00B4663C" w:rsidP="00E52D43">
      <w:pPr>
        <w:numPr>
          <w:ilvl w:val="0"/>
          <w:numId w:val="1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eastAsia="TimesNewRomanPSMT"/>
        </w:rPr>
      </w:pPr>
      <w:r w:rsidRPr="00E52D43">
        <w:rPr>
          <w:rFonts w:eastAsia="TimesNewRomanPSMT"/>
        </w:rPr>
        <w:t>Στη κατασκευή νέων έργων βελτίωσης των λιμενικών εγκαταστάσεων της Περιφέρειας.</w:t>
      </w:r>
    </w:p>
    <w:p w:rsidR="00B4663C" w:rsidRPr="00E52D43" w:rsidRDefault="00B4663C" w:rsidP="00E52D43">
      <w:pPr>
        <w:numPr>
          <w:ilvl w:val="0"/>
          <w:numId w:val="1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eastAsia="TimesNewRomanPSMT"/>
        </w:rPr>
      </w:pPr>
      <w:r w:rsidRPr="00E52D43">
        <w:rPr>
          <w:rFonts w:eastAsia="TimesNewRomanPSMT"/>
        </w:rPr>
        <w:t>Στις συνδέσεις οικιστικών κέντρων και τουριστικών – πολιτιστικών περιοχών με το κύριο οδικό δίκτυο και διευρωπαϊκούς άξονες.</w:t>
      </w:r>
    </w:p>
    <w:p w:rsidR="00B4663C" w:rsidRPr="00E52D43" w:rsidRDefault="00B4663C" w:rsidP="00E52D43">
      <w:pPr>
        <w:numPr>
          <w:ilvl w:val="0"/>
          <w:numId w:val="1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eastAsia="TimesNewRomanPSMT"/>
        </w:rPr>
      </w:pPr>
      <w:r w:rsidRPr="00E52D43">
        <w:rPr>
          <w:rFonts w:eastAsia="TimesNewRomanPSMT"/>
        </w:rPr>
        <w:t xml:space="preserve">Στην ασφαλή μεταφορά ανθρώπων και αγαθών </w:t>
      </w:r>
    </w:p>
    <w:p w:rsidR="00B4663C" w:rsidRPr="00E52D43" w:rsidRDefault="00B4663C" w:rsidP="00E52D43">
      <w:pPr>
        <w:numPr>
          <w:ilvl w:val="0"/>
          <w:numId w:val="18"/>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cs="TimesNewRomanPSMT"/>
        </w:rPr>
      </w:pPr>
      <w:r w:rsidRPr="00E52D43">
        <w:rPr>
          <w:b/>
          <w:i/>
        </w:rPr>
        <w:t>Στην βελτίωση των μεταφορικών συστημάτων της Περιφέρειας εν γένει ώστε να ικανοποιούν τις απαιτήσεις των Ευρωπαϊκών Κανονισμών για τα δικαιώματα των επιβατών, συμπεριλαμβανομένων των επιβατών με αναπηρία</w:t>
      </w:r>
    </w:p>
    <w:p w:rsidR="00B4663C" w:rsidRPr="00E52D43" w:rsidRDefault="00B4663C" w:rsidP="00E52D43">
      <w:pPr>
        <w:autoSpaceDE w:val="0"/>
        <w:autoSpaceDN w:val="0"/>
        <w:adjustRightInd w:val="0"/>
        <w:spacing w:after="240" w:line="240" w:lineRule="auto"/>
        <w:rPr>
          <w:bCs/>
        </w:rPr>
      </w:pPr>
      <w:r w:rsidRPr="00E52D43">
        <w:t xml:space="preserve">Κατ’ αντιστοιχία δε </w:t>
      </w:r>
      <w:r w:rsidRPr="00E52D43">
        <w:rPr>
          <w:b/>
          <w:u w:val="single"/>
        </w:rPr>
        <w:t>οι Επενδυτικές Προτεραιότητες</w:t>
      </w:r>
      <w:r w:rsidRPr="00E52D43">
        <w:t xml:space="preserve"> </w:t>
      </w:r>
      <w:r w:rsidRPr="00E52D43">
        <w:rPr>
          <w:rFonts w:eastAsia="TimesNewRomanPSMT"/>
          <w:i/>
        </w:rPr>
        <w:t>(7</w:t>
      </w:r>
      <w:r w:rsidRPr="00E52D43">
        <w:rPr>
          <w:rFonts w:eastAsia="TimesNewRomanPSMT"/>
          <w:i/>
          <w:lang w:val="en-US"/>
        </w:rPr>
        <w:t>b</w:t>
      </w:r>
      <w:r w:rsidRPr="00E52D43">
        <w:rPr>
          <w:rFonts w:eastAsia="TimesNewRomanPSMT"/>
          <w:i/>
        </w:rPr>
        <w:t xml:space="preserve">) </w:t>
      </w:r>
      <w:r w:rsidRPr="00E52D43">
        <w:rPr>
          <w:rFonts w:eastAsia="TimesNewRomanPSMT"/>
          <w:i/>
          <w:lang w:val="en-US"/>
        </w:rPr>
        <w:t>Enhancing</w:t>
      </w:r>
      <w:r w:rsidRPr="00E52D43">
        <w:rPr>
          <w:rFonts w:eastAsia="TimesNewRomanPSMT"/>
          <w:i/>
        </w:rPr>
        <w:t xml:space="preserve"> </w:t>
      </w:r>
      <w:r w:rsidRPr="00E52D43">
        <w:rPr>
          <w:rFonts w:eastAsia="TimesNewRomanPSMT"/>
          <w:i/>
          <w:lang w:val="en-US"/>
        </w:rPr>
        <w:t>regional</w:t>
      </w:r>
      <w:r w:rsidRPr="00E52D43">
        <w:rPr>
          <w:rFonts w:eastAsia="TimesNewRomanPSMT"/>
          <w:i/>
        </w:rPr>
        <w:t xml:space="preserve"> </w:t>
      </w:r>
      <w:r w:rsidRPr="00E52D43">
        <w:rPr>
          <w:rFonts w:eastAsia="TimesNewRomanPSMT"/>
          <w:i/>
          <w:lang w:val="en-US"/>
        </w:rPr>
        <w:t>mobility</w:t>
      </w:r>
      <w:r w:rsidRPr="00E52D43">
        <w:rPr>
          <w:rFonts w:eastAsia="TimesNewRomanPSMT"/>
          <w:i/>
        </w:rPr>
        <w:t xml:space="preserve"> </w:t>
      </w:r>
      <w:r w:rsidRPr="00E52D43">
        <w:rPr>
          <w:rFonts w:eastAsia="TimesNewRomanPSMT"/>
          <w:i/>
          <w:lang w:val="en-US"/>
        </w:rPr>
        <w:t>by</w:t>
      </w:r>
      <w:r w:rsidRPr="00E52D43">
        <w:rPr>
          <w:rFonts w:eastAsia="TimesNewRomanPSMT"/>
          <w:i/>
        </w:rPr>
        <w:t xml:space="preserve"> </w:t>
      </w:r>
      <w:r w:rsidRPr="00E52D43">
        <w:rPr>
          <w:rFonts w:eastAsia="TimesNewRomanPSMT"/>
          <w:i/>
          <w:lang w:val="en-US"/>
        </w:rPr>
        <w:t>connecting</w:t>
      </w:r>
      <w:r w:rsidRPr="00E52D43">
        <w:rPr>
          <w:rFonts w:eastAsia="TimesNewRomanPSMT"/>
          <w:i/>
        </w:rPr>
        <w:t xml:space="preserve"> </w:t>
      </w:r>
      <w:r w:rsidRPr="00E52D43">
        <w:rPr>
          <w:rFonts w:eastAsia="TimesNewRomanPSMT"/>
          <w:i/>
          <w:lang w:val="en-US"/>
        </w:rPr>
        <w:t>secondary</w:t>
      </w:r>
      <w:r w:rsidRPr="00E52D43">
        <w:rPr>
          <w:rFonts w:eastAsia="TimesNewRomanPSMT"/>
          <w:i/>
        </w:rPr>
        <w:t xml:space="preserve"> </w:t>
      </w:r>
      <w:r w:rsidRPr="00E52D43">
        <w:rPr>
          <w:rFonts w:eastAsia="TimesNewRomanPSMT"/>
          <w:i/>
          <w:lang w:val="en-US"/>
        </w:rPr>
        <w:t>and</w:t>
      </w:r>
      <w:r w:rsidRPr="00E52D43">
        <w:rPr>
          <w:rFonts w:eastAsia="TimesNewRomanPSMT"/>
          <w:i/>
        </w:rPr>
        <w:t xml:space="preserve"> </w:t>
      </w:r>
      <w:r w:rsidRPr="00E52D43">
        <w:rPr>
          <w:rFonts w:eastAsia="TimesNewRomanPSMT"/>
          <w:i/>
          <w:lang w:val="en-US"/>
        </w:rPr>
        <w:t>tertiary</w:t>
      </w:r>
      <w:r w:rsidRPr="00E52D43">
        <w:rPr>
          <w:rFonts w:eastAsia="TimesNewRomanPSMT"/>
          <w:i/>
        </w:rPr>
        <w:t xml:space="preserve"> </w:t>
      </w:r>
      <w:r w:rsidRPr="00E52D43">
        <w:rPr>
          <w:rFonts w:eastAsia="TimesNewRomanPSMT"/>
          <w:i/>
          <w:lang w:val="en-US"/>
        </w:rPr>
        <w:t>nodes</w:t>
      </w:r>
      <w:r w:rsidRPr="00E52D43">
        <w:rPr>
          <w:rFonts w:eastAsia="TimesNewRomanPSMT"/>
          <w:i/>
        </w:rPr>
        <w:t xml:space="preserve"> </w:t>
      </w:r>
      <w:r w:rsidRPr="00E52D43">
        <w:rPr>
          <w:rFonts w:eastAsia="TimesNewRomanPSMT"/>
          <w:i/>
          <w:lang w:val="en-US"/>
        </w:rPr>
        <w:t>to</w:t>
      </w:r>
      <w:r w:rsidRPr="00E52D43">
        <w:rPr>
          <w:rFonts w:eastAsia="TimesNewRomanPSMT"/>
          <w:i/>
        </w:rPr>
        <w:t xml:space="preserve"> </w:t>
      </w:r>
      <w:r w:rsidRPr="00E52D43">
        <w:rPr>
          <w:rFonts w:eastAsia="TimesNewRomanPSMT"/>
          <w:i/>
          <w:lang w:val="en-US"/>
        </w:rPr>
        <w:t>TEN</w:t>
      </w:r>
      <w:r w:rsidRPr="00E52D43">
        <w:rPr>
          <w:rFonts w:eastAsia="TimesNewRomanPSMT"/>
          <w:i/>
        </w:rPr>
        <w:t>-</w:t>
      </w:r>
      <w:r w:rsidRPr="00E52D43">
        <w:rPr>
          <w:rFonts w:eastAsia="TimesNewRomanPSMT"/>
          <w:i/>
          <w:lang w:val="en-US"/>
        </w:rPr>
        <w:t>T</w:t>
      </w:r>
      <w:r w:rsidRPr="00E52D43">
        <w:rPr>
          <w:rFonts w:eastAsia="TimesNewRomanPSMT"/>
          <w:i/>
        </w:rPr>
        <w:t xml:space="preserve"> </w:t>
      </w:r>
      <w:r w:rsidRPr="00E52D43">
        <w:rPr>
          <w:rFonts w:eastAsia="TimesNewRomanPSMT"/>
          <w:i/>
          <w:lang w:val="en-US"/>
        </w:rPr>
        <w:t>infrastructure</w:t>
      </w:r>
      <w:r w:rsidRPr="00E52D43">
        <w:rPr>
          <w:rFonts w:eastAsia="TimesNewRomanPSMT"/>
          <w:i/>
        </w:rPr>
        <w:t xml:space="preserve">, </w:t>
      </w:r>
      <w:r w:rsidRPr="00E52D43">
        <w:rPr>
          <w:rFonts w:eastAsia="TimesNewRomanPSMT"/>
          <w:i/>
          <w:lang w:val="en-US"/>
        </w:rPr>
        <w:t>including</w:t>
      </w:r>
      <w:r w:rsidRPr="00E52D43">
        <w:rPr>
          <w:rFonts w:eastAsia="TimesNewRomanPSMT"/>
          <w:i/>
        </w:rPr>
        <w:t xml:space="preserve"> </w:t>
      </w:r>
      <w:r w:rsidRPr="00E52D43">
        <w:rPr>
          <w:rFonts w:eastAsia="TimesNewRomanPSMT"/>
          <w:i/>
          <w:lang w:val="en-US"/>
        </w:rPr>
        <w:t>multimodal</w:t>
      </w:r>
      <w:r w:rsidRPr="00E52D43">
        <w:rPr>
          <w:rFonts w:eastAsia="TimesNewRomanPSMT"/>
          <w:i/>
        </w:rPr>
        <w:t xml:space="preserve"> </w:t>
      </w:r>
      <w:r w:rsidRPr="00E52D43">
        <w:rPr>
          <w:rFonts w:eastAsia="TimesNewRomanPSMT"/>
          <w:i/>
          <w:lang w:val="en-US"/>
        </w:rPr>
        <w:t>nodes</w:t>
      </w:r>
      <w:r w:rsidRPr="00E52D43">
        <w:rPr>
          <w:rFonts w:eastAsia="TimesNewRomanPSMT"/>
        </w:rPr>
        <w:t xml:space="preserve"> -Ειδικός στόχος 4.1.1 και 4.1.2 καθώς και </w:t>
      </w:r>
      <w:r w:rsidRPr="00E52D43">
        <w:rPr>
          <w:rFonts w:eastAsia="TimesNewRomanPSMT"/>
          <w:i/>
        </w:rPr>
        <w:t>(7</w:t>
      </w:r>
      <w:r w:rsidRPr="00E52D43">
        <w:rPr>
          <w:rFonts w:eastAsia="TimesNewRomanPSMT"/>
          <w:i/>
          <w:lang w:val="en-US"/>
        </w:rPr>
        <w:t>c</w:t>
      </w:r>
      <w:r w:rsidRPr="00E52D43">
        <w:rPr>
          <w:rFonts w:eastAsia="TimesNewRomanPSMT"/>
          <w:i/>
        </w:rPr>
        <w:t xml:space="preserve">) </w:t>
      </w:r>
      <w:r w:rsidRPr="00E52D43">
        <w:rPr>
          <w:rFonts w:eastAsia="TimesNewRomanPSMT"/>
          <w:i/>
          <w:lang w:val="en-US"/>
        </w:rPr>
        <w:t>Developing</w:t>
      </w:r>
      <w:r w:rsidRPr="00E52D43">
        <w:rPr>
          <w:rFonts w:eastAsia="TimesNewRomanPSMT"/>
          <w:i/>
        </w:rPr>
        <w:t xml:space="preserve"> </w:t>
      </w:r>
      <w:r w:rsidRPr="00E52D43">
        <w:rPr>
          <w:rFonts w:eastAsia="TimesNewRomanPSMT"/>
          <w:i/>
          <w:lang w:val="en-US"/>
        </w:rPr>
        <w:t>and</w:t>
      </w:r>
      <w:r w:rsidRPr="00E52D43">
        <w:rPr>
          <w:rFonts w:eastAsia="TimesNewRomanPSMT"/>
          <w:i/>
        </w:rPr>
        <w:t xml:space="preserve"> </w:t>
      </w:r>
      <w:r w:rsidRPr="00E52D43">
        <w:rPr>
          <w:rFonts w:eastAsia="TimesNewRomanPSMT"/>
          <w:i/>
          <w:lang w:val="en-US"/>
        </w:rPr>
        <w:t>improving</w:t>
      </w:r>
      <w:r w:rsidRPr="00E52D43">
        <w:rPr>
          <w:rFonts w:eastAsia="TimesNewRomanPSMT"/>
          <w:i/>
        </w:rPr>
        <w:t xml:space="preserve"> </w:t>
      </w:r>
      <w:r w:rsidRPr="00E52D43">
        <w:rPr>
          <w:rFonts w:eastAsia="TimesNewRomanPSMT"/>
          <w:i/>
          <w:lang w:val="en-US"/>
        </w:rPr>
        <w:t>environmentally</w:t>
      </w:r>
      <w:r w:rsidRPr="00E52D43">
        <w:rPr>
          <w:rFonts w:eastAsia="TimesNewRomanPSMT"/>
          <w:i/>
        </w:rPr>
        <w:t>-</w:t>
      </w:r>
      <w:r w:rsidRPr="00E52D43">
        <w:rPr>
          <w:rFonts w:eastAsia="TimesNewRomanPSMT"/>
          <w:i/>
          <w:lang w:val="en-US"/>
        </w:rPr>
        <w:t>friendly</w:t>
      </w:r>
      <w:r w:rsidRPr="00E52D43">
        <w:rPr>
          <w:rFonts w:eastAsia="TimesNewRomanPSMT"/>
          <w:i/>
        </w:rPr>
        <w:t xml:space="preserve"> (</w:t>
      </w:r>
      <w:r w:rsidRPr="00E52D43">
        <w:rPr>
          <w:rFonts w:eastAsia="TimesNewRomanPSMT"/>
          <w:i/>
          <w:lang w:val="en-US"/>
        </w:rPr>
        <w:t>including</w:t>
      </w:r>
      <w:r w:rsidRPr="00E52D43">
        <w:rPr>
          <w:rFonts w:eastAsia="TimesNewRomanPSMT"/>
          <w:i/>
        </w:rPr>
        <w:t xml:space="preserve"> </w:t>
      </w:r>
      <w:r w:rsidRPr="00E52D43">
        <w:rPr>
          <w:rFonts w:eastAsia="TimesNewRomanPSMT"/>
          <w:i/>
          <w:lang w:val="en-US"/>
        </w:rPr>
        <w:t>low</w:t>
      </w:r>
      <w:r w:rsidRPr="00E52D43">
        <w:rPr>
          <w:rFonts w:eastAsia="TimesNewRomanPSMT"/>
          <w:i/>
        </w:rPr>
        <w:t xml:space="preserve"> </w:t>
      </w:r>
      <w:r w:rsidRPr="00E52D43">
        <w:rPr>
          <w:rFonts w:eastAsia="TimesNewRomanPSMT"/>
          <w:i/>
          <w:lang w:val="en-US"/>
        </w:rPr>
        <w:t>noise</w:t>
      </w:r>
      <w:r w:rsidRPr="00E52D43">
        <w:rPr>
          <w:rFonts w:eastAsia="TimesNewRomanPSMT"/>
          <w:i/>
        </w:rPr>
        <w:t xml:space="preserve">) </w:t>
      </w:r>
      <w:r w:rsidRPr="00E52D43">
        <w:rPr>
          <w:rFonts w:eastAsia="TimesNewRomanPSMT"/>
          <w:i/>
          <w:lang w:val="en-US"/>
        </w:rPr>
        <w:t>and</w:t>
      </w:r>
      <w:r w:rsidRPr="00E52D43">
        <w:rPr>
          <w:rFonts w:eastAsia="TimesNewRomanPSMT"/>
          <w:i/>
        </w:rPr>
        <w:t xml:space="preserve"> </w:t>
      </w:r>
      <w:r w:rsidRPr="00E52D43">
        <w:rPr>
          <w:rFonts w:eastAsia="TimesNewRomanPSMT"/>
          <w:i/>
          <w:lang w:val="en-US"/>
        </w:rPr>
        <w:t>low</w:t>
      </w:r>
      <w:r w:rsidRPr="00E52D43">
        <w:rPr>
          <w:rFonts w:eastAsia="TimesNewRomanPSMT"/>
          <w:i/>
        </w:rPr>
        <w:t>-</w:t>
      </w:r>
      <w:r w:rsidRPr="00E52D43">
        <w:rPr>
          <w:rFonts w:eastAsia="TimesNewRomanPSMT"/>
          <w:i/>
          <w:lang w:val="en-US"/>
        </w:rPr>
        <w:t>carbon</w:t>
      </w:r>
      <w:r w:rsidRPr="00E52D43">
        <w:rPr>
          <w:rFonts w:eastAsia="TimesNewRomanPSMT"/>
          <w:i/>
        </w:rPr>
        <w:t xml:space="preserve"> </w:t>
      </w:r>
      <w:r w:rsidRPr="00E52D43">
        <w:rPr>
          <w:rFonts w:eastAsia="TimesNewRomanPSMT"/>
          <w:i/>
          <w:lang w:val="en-US"/>
        </w:rPr>
        <w:t>transport</w:t>
      </w:r>
      <w:r w:rsidRPr="00E52D43">
        <w:rPr>
          <w:rFonts w:eastAsia="TimesNewRomanPSMT"/>
          <w:i/>
        </w:rPr>
        <w:t xml:space="preserve"> </w:t>
      </w:r>
      <w:r w:rsidRPr="00E52D43">
        <w:rPr>
          <w:rFonts w:eastAsia="TimesNewRomanPSMT"/>
          <w:i/>
          <w:lang w:val="en-US"/>
        </w:rPr>
        <w:t>systems</w:t>
      </w:r>
      <w:r w:rsidRPr="00E52D43">
        <w:rPr>
          <w:rFonts w:eastAsia="TimesNewRomanPSMT"/>
          <w:i/>
        </w:rPr>
        <w:t xml:space="preserve">, </w:t>
      </w:r>
      <w:r w:rsidRPr="00E52D43">
        <w:rPr>
          <w:rFonts w:eastAsia="TimesNewRomanPSMT"/>
          <w:i/>
          <w:lang w:val="en-US"/>
        </w:rPr>
        <w:t>including</w:t>
      </w:r>
      <w:r w:rsidRPr="00E52D43">
        <w:rPr>
          <w:rFonts w:eastAsia="TimesNewRomanPSMT"/>
          <w:i/>
        </w:rPr>
        <w:t xml:space="preserve"> </w:t>
      </w:r>
      <w:r w:rsidRPr="00E52D43">
        <w:rPr>
          <w:rFonts w:eastAsia="TimesNewRomanPSMT"/>
          <w:i/>
          <w:lang w:val="en-US"/>
        </w:rPr>
        <w:t>inland</w:t>
      </w:r>
      <w:r w:rsidRPr="00E52D43">
        <w:rPr>
          <w:rFonts w:eastAsia="TimesNewRomanPSMT"/>
          <w:i/>
        </w:rPr>
        <w:t xml:space="preserve"> </w:t>
      </w:r>
      <w:r w:rsidRPr="00E52D43">
        <w:rPr>
          <w:rFonts w:eastAsia="TimesNewRomanPSMT"/>
          <w:i/>
          <w:lang w:val="en-US"/>
        </w:rPr>
        <w:t>waterways</w:t>
      </w:r>
      <w:r w:rsidRPr="00E52D43">
        <w:rPr>
          <w:rFonts w:eastAsia="TimesNewRomanPSMT"/>
          <w:i/>
        </w:rPr>
        <w:t xml:space="preserve"> </w:t>
      </w:r>
      <w:r w:rsidRPr="00E52D43">
        <w:rPr>
          <w:rFonts w:eastAsia="TimesNewRomanPSMT"/>
          <w:i/>
          <w:lang w:val="en-US"/>
        </w:rPr>
        <w:t>and</w:t>
      </w:r>
      <w:r w:rsidRPr="00E52D43">
        <w:rPr>
          <w:rFonts w:eastAsia="TimesNewRomanPSMT"/>
          <w:i/>
        </w:rPr>
        <w:t xml:space="preserve"> </w:t>
      </w:r>
      <w:r w:rsidRPr="00E52D43">
        <w:rPr>
          <w:rFonts w:eastAsia="TimesNewRomanPSMT"/>
          <w:i/>
          <w:lang w:val="en-US"/>
        </w:rPr>
        <w:t>maritime</w:t>
      </w:r>
      <w:r w:rsidRPr="00E52D43">
        <w:rPr>
          <w:rFonts w:eastAsia="TimesNewRomanPSMT"/>
          <w:i/>
        </w:rPr>
        <w:t xml:space="preserve"> </w:t>
      </w:r>
      <w:r w:rsidRPr="00E52D43">
        <w:rPr>
          <w:rFonts w:eastAsia="TimesNewRomanPSMT"/>
          <w:i/>
          <w:lang w:val="en-US"/>
        </w:rPr>
        <w:t>transport</w:t>
      </w:r>
      <w:r w:rsidRPr="00E52D43">
        <w:rPr>
          <w:rFonts w:eastAsia="TimesNewRomanPSMT"/>
          <w:i/>
        </w:rPr>
        <w:t xml:space="preserve">, </w:t>
      </w:r>
      <w:r w:rsidRPr="00E52D43">
        <w:rPr>
          <w:rFonts w:eastAsia="TimesNewRomanPSMT"/>
          <w:i/>
          <w:lang w:val="en-US"/>
        </w:rPr>
        <w:t>ports</w:t>
      </w:r>
      <w:r w:rsidRPr="00E52D43">
        <w:rPr>
          <w:rFonts w:eastAsia="TimesNewRomanPSMT"/>
          <w:i/>
        </w:rPr>
        <w:t xml:space="preserve">, </w:t>
      </w:r>
      <w:r w:rsidRPr="00E52D43">
        <w:rPr>
          <w:rFonts w:eastAsia="TimesNewRomanPSMT"/>
          <w:i/>
          <w:lang w:val="en-US"/>
        </w:rPr>
        <w:t>multimodal</w:t>
      </w:r>
      <w:r w:rsidRPr="00E52D43">
        <w:rPr>
          <w:rFonts w:eastAsia="TimesNewRomanPSMT"/>
          <w:i/>
        </w:rPr>
        <w:t xml:space="preserve"> </w:t>
      </w:r>
      <w:r w:rsidRPr="00E52D43">
        <w:rPr>
          <w:rFonts w:eastAsia="TimesNewRomanPSMT"/>
          <w:i/>
          <w:lang w:val="en-US"/>
        </w:rPr>
        <w:t>links</w:t>
      </w:r>
      <w:r w:rsidRPr="00E52D43">
        <w:rPr>
          <w:rFonts w:eastAsia="TimesNewRomanPSMT"/>
          <w:i/>
        </w:rPr>
        <w:t xml:space="preserve"> </w:t>
      </w:r>
      <w:r w:rsidRPr="00E52D43">
        <w:rPr>
          <w:rFonts w:eastAsia="TimesNewRomanPSMT"/>
          <w:i/>
          <w:lang w:val="en-US"/>
        </w:rPr>
        <w:t>and</w:t>
      </w:r>
      <w:r w:rsidRPr="00E52D43">
        <w:rPr>
          <w:rFonts w:eastAsia="TimesNewRomanPSMT"/>
          <w:i/>
        </w:rPr>
        <w:t xml:space="preserve"> </w:t>
      </w:r>
      <w:r w:rsidRPr="00E52D43">
        <w:rPr>
          <w:rFonts w:eastAsia="TimesNewRomanPSMT"/>
          <w:i/>
          <w:lang w:val="en-US"/>
        </w:rPr>
        <w:t>airport</w:t>
      </w:r>
      <w:r w:rsidRPr="00E52D43">
        <w:rPr>
          <w:rFonts w:eastAsia="TimesNewRomanPSMT"/>
          <w:i/>
        </w:rPr>
        <w:t xml:space="preserve"> </w:t>
      </w:r>
      <w:r w:rsidRPr="00E52D43">
        <w:rPr>
          <w:rFonts w:eastAsia="TimesNewRomanPSMT"/>
          <w:i/>
          <w:lang w:val="en-US"/>
        </w:rPr>
        <w:t>infrastructure</w:t>
      </w:r>
      <w:r w:rsidRPr="00E52D43">
        <w:rPr>
          <w:rFonts w:eastAsia="TimesNewRomanPSMT"/>
          <w:i/>
        </w:rPr>
        <w:t xml:space="preserve">, </w:t>
      </w:r>
      <w:r w:rsidRPr="00E52D43">
        <w:rPr>
          <w:rFonts w:eastAsia="TimesNewRomanPSMT"/>
          <w:i/>
          <w:lang w:val="en-US"/>
        </w:rPr>
        <w:t>in</w:t>
      </w:r>
      <w:r w:rsidRPr="00E52D43">
        <w:rPr>
          <w:rFonts w:eastAsia="TimesNewRomanPSMT"/>
          <w:i/>
        </w:rPr>
        <w:t xml:space="preserve"> </w:t>
      </w:r>
      <w:r w:rsidRPr="00E52D43">
        <w:rPr>
          <w:rFonts w:eastAsia="TimesNewRomanPSMT"/>
          <w:i/>
          <w:lang w:val="en-US"/>
        </w:rPr>
        <w:t>order</w:t>
      </w:r>
      <w:r w:rsidRPr="00E52D43">
        <w:rPr>
          <w:rFonts w:eastAsia="TimesNewRomanPSMT"/>
          <w:i/>
        </w:rPr>
        <w:t xml:space="preserve"> </w:t>
      </w:r>
      <w:r w:rsidRPr="00E52D43">
        <w:rPr>
          <w:rFonts w:eastAsia="TimesNewRomanPSMT"/>
          <w:i/>
          <w:lang w:val="en-US"/>
        </w:rPr>
        <w:t>to</w:t>
      </w:r>
      <w:r w:rsidRPr="00E52D43">
        <w:rPr>
          <w:rFonts w:eastAsia="TimesNewRomanPSMT"/>
          <w:i/>
        </w:rPr>
        <w:t xml:space="preserve"> </w:t>
      </w:r>
      <w:r w:rsidRPr="00E52D43">
        <w:rPr>
          <w:rFonts w:eastAsia="TimesNewRomanPSMT"/>
          <w:i/>
          <w:lang w:val="en-US"/>
        </w:rPr>
        <w:t>promote</w:t>
      </w:r>
      <w:r w:rsidRPr="00E52D43">
        <w:rPr>
          <w:rFonts w:eastAsia="TimesNewRomanPSMT"/>
          <w:i/>
        </w:rPr>
        <w:t xml:space="preserve"> </w:t>
      </w:r>
      <w:r w:rsidRPr="00E52D43">
        <w:rPr>
          <w:rFonts w:eastAsia="TimesNewRomanPSMT"/>
          <w:i/>
          <w:lang w:val="en-US"/>
        </w:rPr>
        <w:t>sustainable</w:t>
      </w:r>
      <w:r w:rsidRPr="00E52D43">
        <w:rPr>
          <w:rFonts w:eastAsia="TimesNewRomanPSMT"/>
          <w:i/>
        </w:rPr>
        <w:t xml:space="preserve"> </w:t>
      </w:r>
      <w:r w:rsidRPr="00E52D43">
        <w:rPr>
          <w:rFonts w:eastAsia="TimesNewRomanPSMT"/>
          <w:i/>
          <w:lang w:val="en-US"/>
        </w:rPr>
        <w:t>regional</w:t>
      </w:r>
      <w:r w:rsidRPr="00E52D43">
        <w:rPr>
          <w:rFonts w:eastAsia="TimesNewRomanPSMT"/>
          <w:i/>
        </w:rPr>
        <w:t xml:space="preserve"> </w:t>
      </w:r>
      <w:r w:rsidRPr="00E52D43">
        <w:rPr>
          <w:rFonts w:eastAsia="TimesNewRomanPSMT"/>
          <w:i/>
          <w:lang w:val="en-US"/>
        </w:rPr>
        <w:t>and</w:t>
      </w:r>
      <w:r w:rsidRPr="00E52D43">
        <w:rPr>
          <w:rFonts w:eastAsia="TimesNewRomanPSMT"/>
          <w:i/>
        </w:rPr>
        <w:t xml:space="preserve"> </w:t>
      </w:r>
      <w:r w:rsidRPr="00E52D43">
        <w:rPr>
          <w:rFonts w:eastAsia="TimesNewRomanPSMT"/>
          <w:i/>
          <w:lang w:val="en-US"/>
        </w:rPr>
        <w:t>local</w:t>
      </w:r>
      <w:r w:rsidRPr="00E52D43">
        <w:rPr>
          <w:rFonts w:eastAsia="TimesNewRomanPSMT"/>
          <w:i/>
        </w:rPr>
        <w:t xml:space="preserve"> </w:t>
      </w:r>
      <w:r w:rsidRPr="00E52D43">
        <w:rPr>
          <w:rFonts w:eastAsia="TimesNewRomanPSMT"/>
          <w:i/>
          <w:lang w:val="en-US"/>
        </w:rPr>
        <w:t>mobility</w:t>
      </w:r>
      <w:r w:rsidRPr="00E52D43">
        <w:rPr>
          <w:rFonts w:eastAsia="TimesNewRomanPSMT"/>
        </w:rPr>
        <w:t xml:space="preserve"> –Ειδικός στόχος 4.2.1 </w:t>
      </w:r>
      <w:r>
        <w:rPr>
          <w:bCs/>
        </w:rPr>
        <w:t xml:space="preserve">(σελ. 207 έως και 222), </w:t>
      </w:r>
      <w:r w:rsidRPr="00E52D43">
        <w:rPr>
          <w:b/>
          <w:bCs/>
        </w:rPr>
        <w:t>θα πρέπει να συμπεριλάβουν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Pr="00E52D43">
        <w:rPr>
          <w:bCs/>
        </w:rPr>
        <w:t xml:space="preserve">. Επίσης, πέραν των αναφερόμενων στην παράγραφο 2 της παρούσας επιστολής, </w:t>
      </w:r>
      <w:r w:rsidRPr="00E52D43">
        <w:rPr>
          <w:b/>
          <w:u w:val="single"/>
        </w:rPr>
        <w:t>στην αντίστοιχη παράγραφο ‘</w:t>
      </w:r>
      <w:r w:rsidRPr="00E52D43">
        <w:rPr>
          <w:b/>
          <w:i/>
          <w:iCs/>
          <w:u w:val="single"/>
        </w:rPr>
        <w:t>Κατευθυντήριες αρχές για την επιλογή πράξεων</w:t>
      </w:r>
      <w:r w:rsidRPr="00E52D43">
        <w:rPr>
          <w:b/>
          <w:u w:val="single"/>
        </w:rPr>
        <w:t>’ που αφορά στις προαναφερόμενες Επενδυτικές Προτεραιότητες</w:t>
      </w:r>
      <w:r w:rsidRPr="00E52D43">
        <w:t xml:space="preserve"> θα πρέπει μεταξύ των αρχών </w:t>
      </w:r>
      <w:r w:rsidRPr="00E52D43">
        <w:rPr>
          <w:b/>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E52D43">
        <w:rPr>
          <w:bCs/>
        </w:rPr>
        <w:t xml:space="preserve"> </w:t>
      </w:r>
    </w:p>
    <w:p w:rsidR="00B4663C" w:rsidRPr="00E52D43" w:rsidRDefault="00B4663C" w:rsidP="00E52D43">
      <w:pPr>
        <w:autoSpaceDE w:val="0"/>
        <w:autoSpaceDN w:val="0"/>
        <w:adjustRightInd w:val="0"/>
        <w:spacing w:after="240" w:line="240" w:lineRule="auto"/>
        <w:rPr>
          <w:bCs/>
        </w:rPr>
      </w:pPr>
      <w:r w:rsidRPr="00E52D43">
        <w:rPr>
          <w:bCs/>
        </w:rPr>
        <w:t>Ιδιαίτερα επισημαίνουμε επίσης στο σημείο αυτό, την τεκμηριωμένη πλέον από μελέτες αλλά και τη διεθνή εμπειρία, στενότατη σχέση της προσβασιμότητας με την οδική ασφάλεια.</w:t>
      </w:r>
    </w:p>
    <w:p w:rsidR="00B4663C" w:rsidRPr="00E52D43" w:rsidRDefault="00B4663C" w:rsidP="00E52D43">
      <w:pPr>
        <w:autoSpaceDE w:val="0"/>
        <w:autoSpaceDN w:val="0"/>
        <w:adjustRightInd w:val="0"/>
        <w:spacing w:after="240" w:line="240" w:lineRule="auto"/>
        <w:rPr>
          <w:bCs/>
        </w:rPr>
      </w:pPr>
      <w:r w:rsidRPr="00E52D43">
        <w:rPr>
          <w:b/>
          <w:bCs/>
        </w:rPr>
        <w:t>6)</w:t>
      </w:r>
      <w:r>
        <w:rPr>
          <w:bCs/>
        </w:rPr>
        <w:t xml:space="preserve"> Όπως είναι γνωστό, </w:t>
      </w:r>
      <w:r w:rsidRPr="00E52D43">
        <w:rPr>
          <w:bCs/>
        </w:rPr>
        <w:t>τα άτομα με αναπηρία ως ανήκοντα διαχρονικά στις χαμηλότερες οικονομικές τάξεις πλήττονται ιδιαίτερα βάναυσα από την οικονομική κρίση. Ως εκ τούτου</w:t>
      </w:r>
      <w:r>
        <w:rPr>
          <w:bCs/>
        </w:rPr>
        <w:t xml:space="preserve">, </w:t>
      </w:r>
      <w:r w:rsidRPr="00E52D43">
        <w:rPr>
          <w:bCs/>
        </w:rPr>
        <w:t xml:space="preserve"> θεωρούμε απόλυτα αναγκαίο </w:t>
      </w:r>
      <w:r w:rsidRPr="00E52D43">
        <w:rPr>
          <w:b/>
          <w:bCs/>
          <w:u w:val="single"/>
        </w:rPr>
        <w:t>στην ενότητα 5.1 ‘</w:t>
      </w:r>
      <w:r w:rsidRPr="00E52D43">
        <w:rPr>
          <w:b/>
          <w:bCs/>
          <w:i/>
          <w:u w:val="single"/>
          <w:lang w:val="en-US"/>
        </w:rPr>
        <w:t>Geographical</w:t>
      </w:r>
      <w:r w:rsidRPr="00E52D43">
        <w:rPr>
          <w:b/>
          <w:bCs/>
          <w:i/>
          <w:u w:val="single"/>
        </w:rPr>
        <w:t xml:space="preserve"> </w:t>
      </w:r>
      <w:r w:rsidRPr="00E52D43">
        <w:rPr>
          <w:b/>
          <w:bCs/>
          <w:i/>
          <w:u w:val="single"/>
          <w:lang w:val="en-US"/>
        </w:rPr>
        <w:t>areas</w:t>
      </w:r>
      <w:r w:rsidRPr="00E52D43">
        <w:rPr>
          <w:b/>
          <w:bCs/>
          <w:i/>
          <w:u w:val="single"/>
        </w:rPr>
        <w:t xml:space="preserve"> </w:t>
      </w:r>
      <w:r w:rsidRPr="00E52D43">
        <w:rPr>
          <w:b/>
          <w:bCs/>
          <w:i/>
          <w:u w:val="single"/>
          <w:lang w:val="en-US"/>
        </w:rPr>
        <w:t>most</w:t>
      </w:r>
      <w:r w:rsidRPr="00E52D43">
        <w:rPr>
          <w:b/>
          <w:bCs/>
          <w:i/>
          <w:u w:val="single"/>
        </w:rPr>
        <w:t xml:space="preserve"> </w:t>
      </w:r>
      <w:r w:rsidRPr="00E52D43">
        <w:rPr>
          <w:b/>
          <w:bCs/>
          <w:i/>
          <w:u w:val="single"/>
          <w:lang w:val="en-US"/>
        </w:rPr>
        <w:t>affected</w:t>
      </w:r>
      <w:r w:rsidRPr="00E52D43">
        <w:rPr>
          <w:b/>
          <w:bCs/>
          <w:i/>
          <w:u w:val="single"/>
        </w:rPr>
        <w:t xml:space="preserve"> </w:t>
      </w:r>
      <w:r w:rsidRPr="00E52D43">
        <w:rPr>
          <w:b/>
          <w:bCs/>
          <w:i/>
          <w:u w:val="single"/>
          <w:lang w:val="en-US"/>
        </w:rPr>
        <w:t>by</w:t>
      </w:r>
      <w:r w:rsidRPr="00E52D43">
        <w:rPr>
          <w:b/>
          <w:bCs/>
          <w:i/>
          <w:u w:val="single"/>
        </w:rPr>
        <w:t xml:space="preserve"> </w:t>
      </w:r>
      <w:r w:rsidRPr="00E52D43">
        <w:rPr>
          <w:b/>
          <w:bCs/>
          <w:i/>
          <w:u w:val="single"/>
          <w:lang w:val="en-US"/>
        </w:rPr>
        <w:t>poverty</w:t>
      </w:r>
      <w:r w:rsidRPr="00E52D43">
        <w:rPr>
          <w:b/>
          <w:bCs/>
          <w:i/>
          <w:u w:val="single"/>
        </w:rPr>
        <w:t>/</w:t>
      </w:r>
      <w:r w:rsidRPr="00E52D43">
        <w:rPr>
          <w:b/>
          <w:bCs/>
          <w:i/>
          <w:u w:val="single"/>
          <w:lang w:val="en-US"/>
        </w:rPr>
        <w:t>target</w:t>
      </w:r>
      <w:r w:rsidRPr="00E52D43">
        <w:rPr>
          <w:b/>
          <w:bCs/>
          <w:i/>
          <w:u w:val="single"/>
        </w:rPr>
        <w:t xml:space="preserve"> </w:t>
      </w:r>
      <w:r w:rsidRPr="00E52D43">
        <w:rPr>
          <w:b/>
          <w:bCs/>
          <w:i/>
          <w:u w:val="single"/>
          <w:lang w:val="en-US"/>
        </w:rPr>
        <w:t>groups</w:t>
      </w:r>
      <w:r w:rsidRPr="00E52D43">
        <w:rPr>
          <w:b/>
          <w:bCs/>
          <w:i/>
          <w:u w:val="single"/>
        </w:rPr>
        <w:t xml:space="preserve"> </w:t>
      </w:r>
      <w:r w:rsidRPr="00E52D43">
        <w:rPr>
          <w:b/>
          <w:bCs/>
          <w:i/>
          <w:u w:val="single"/>
          <w:lang w:val="en-US"/>
        </w:rPr>
        <w:t>at</w:t>
      </w:r>
      <w:r w:rsidRPr="00E52D43">
        <w:rPr>
          <w:b/>
          <w:bCs/>
          <w:i/>
          <w:u w:val="single"/>
        </w:rPr>
        <w:t xml:space="preserve"> </w:t>
      </w:r>
      <w:r w:rsidRPr="00E52D43">
        <w:rPr>
          <w:b/>
          <w:bCs/>
          <w:i/>
          <w:u w:val="single"/>
          <w:lang w:val="en-US"/>
        </w:rPr>
        <w:t>highest</w:t>
      </w:r>
      <w:r w:rsidRPr="00E52D43">
        <w:rPr>
          <w:b/>
          <w:bCs/>
          <w:i/>
          <w:u w:val="single"/>
        </w:rPr>
        <w:t xml:space="preserve"> </w:t>
      </w:r>
      <w:r w:rsidRPr="00E52D43">
        <w:rPr>
          <w:b/>
          <w:bCs/>
          <w:i/>
          <w:u w:val="single"/>
          <w:lang w:val="en-US"/>
        </w:rPr>
        <w:t>risk</w:t>
      </w:r>
      <w:r w:rsidRPr="00E52D43">
        <w:rPr>
          <w:b/>
          <w:bCs/>
          <w:i/>
          <w:u w:val="single"/>
        </w:rPr>
        <w:t xml:space="preserve"> </w:t>
      </w:r>
      <w:r w:rsidRPr="00E52D43">
        <w:rPr>
          <w:b/>
          <w:bCs/>
          <w:i/>
          <w:u w:val="single"/>
          <w:lang w:val="en-US"/>
        </w:rPr>
        <w:t>of</w:t>
      </w:r>
      <w:r w:rsidRPr="00E52D43">
        <w:rPr>
          <w:b/>
          <w:bCs/>
          <w:i/>
          <w:u w:val="single"/>
        </w:rPr>
        <w:t xml:space="preserve"> discrimination or social exclusion’</w:t>
      </w:r>
      <w:r w:rsidRPr="00E52D43">
        <w:rPr>
          <w:bCs/>
        </w:rPr>
        <w:t xml:space="preserve"> όπου γίνεται εξειδικευμένη αναφορά στις ομάδες που κινδυνεύουν περισσότερο από τη φτώχεια και τον κοινωνικό αποκλεισμό πέραν της ειδικής αναφοράς που γίνεται στα άτομα με αναπηρία,</w:t>
      </w:r>
      <w:r w:rsidRPr="00E52D43">
        <w:rPr>
          <w:bCs/>
          <w:i/>
        </w:rPr>
        <w:t xml:space="preserve"> </w:t>
      </w:r>
      <w:r w:rsidRPr="00E52D43">
        <w:rPr>
          <w:b/>
          <w:bCs/>
        </w:rPr>
        <w:t>να υιοθετηθεί και το παράδειγμα της Περιφέρειας Αττικής</w:t>
      </w:r>
      <w:r w:rsidRPr="00E52D43">
        <w:rPr>
          <w:bCs/>
        </w:rPr>
        <w:t>, η οποία στην παρ. 5.1 αναφέρει αντίστοιχα ότι</w:t>
      </w:r>
      <w:r>
        <w:rPr>
          <w:bCs/>
        </w:rP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b/>
          <w:i/>
        </w:rPr>
      </w:pPr>
      <w:r w:rsidRPr="00E52D43">
        <w:rPr>
          <w:rFonts w:eastAsia="TimesNewRomanPSMT"/>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E52D43">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B4663C" w:rsidRPr="00E52D43" w:rsidRDefault="00B4663C" w:rsidP="00E52D43">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E52D43">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E52D43">
        <w:rPr>
          <w:rFonts w:eastAsia="TimesNewRomanPSMT"/>
          <w:i/>
        </w:rPr>
        <w:t>[…].</w:t>
      </w:r>
    </w:p>
    <w:p w:rsidR="00B4663C" w:rsidRPr="00E52D43" w:rsidRDefault="00B4663C" w:rsidP="00E52D43">
      <w:pPr>
        <w:autoSpaceDE w:val="0"/>
        <w:autoSpaceDN w:val="0"/>
        <w:adjustRightInd w:val="0"/>
        <w:spacing w:before="240" w:after="240" w:line="240" w:lineRule="auto"/>
        <w:rPr>
          <w:bCs/>
        </w:rPr>
      </w:pPr>
      <w:r w:rsidRPr="00E52D43">
        <w:rPr>
          <w:rFonts w:eastAsia="TimesNewRomanPSMT"/>
        </w:rPr>
        <w:t>Η Ε.Σ.Α.μεΑ. θεωρεί απόλυτα αναγκαία την κατ’ αντιστοιχία αναφορά σε συγκεκριμένα αριθμητικά στοιχεία, τα οποία πλέον διαθέτει η κάθε Περιφέρεια, με στόχο την ανάδειξη του μεγέθους αυτής της πληθυσμιακής ομάδας, την τεκμηρίωση των συνθηκών διαβίωσης αυτών και την ανάγκη υποστήριξής τους με σωστή αξιοποίηση των πόρων του ΕΣΠΑ.</w:t>
      </w:r>
    </w:p>
    <w:p w:rsidR="00B4663C" w:rsidRPr="00E52D43" w:rsidRDefault="00B4663C" w:rsidP="00E52D43">
      <w:pPr>
        <w:tabs>
          <w:tab w:val="left" w:pos="11160"/>
        </w:tabs>
        <w:autoSpaceDE w:val="0"/>
        <w:autoSpaceDN w:val="0"/>
        <w:adjustRightInd w:val="0"/>
        <w:spacing w:after="240" w:line="240" w:lineRule="auto"/>
        <w:rPr>
          <w:lang w:eastAsia="ko-KR"/>
        </w:rPr>
      </w:pPr>
      <w:r w:rsidRPr="00E52D43">
        <w:rPr>
          <w:b/>
        </w:rPr>
        <w:t>7)</w:t>
      </w:r>
      <w:r w:rsidRPr="00E52D43">
        <w:t xml:space="preserve"> </w:t>
      </w:r>
      <w:r w:rsidRPr="00E52D43">
        <w:rPr>
          <w:bCs/>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E52D43">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E52D43">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E52D43">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B4663C" w:rsidRPr="00E52D43" w:rsidRDefault="00B4663C" w:rsidP="00E52D43">
      <w:pPr>
        <w:autoSpaceDE w:val="0"/>
        <w:autoSpaceDN w:val="0"/>
        <w:adjustRightInd w:val="0"/>
        <w:spacing w:after="240" w:line="240" w:lineRule="auto"/>
        <w:rPr>
          <w:b/>
          <w:lang w:eastAsia="ko-KR"/>
        </w:rPr>
      </w:pPr>
      <w:r w:rsidRPr="00E52D43">
        <w:rPr>
          <w:u w:val="single"/>
          <w:lang w:eastAsia="ko-KR"/>
        </w:rPr>
        <w:t>Για το λόγο αυτό η Ε.Σ.Α.μεΑ. θεωρεί ότι</w:t>
      </w:r>
      <w:r w:rsidRPr="00E52D43">
        <w:rPr>
          <w:b/>
          <w:u w:val="single"/>
          <w:lang w:eastAsia="ko-KR"/>
        </w:rPr>
        <w:t xml:space="preserve"> στον αντίστοιχο Πίνακα 24, ενότητα 9.1 αναφορικά με την αιρεσιμότητα 3 «Αναπηρία» </w:t>
      </w:r>
      <w:r w:rsidRPr="00E52D43">
        <w:rPr>
          <w:lang w:eastAsia="ko-KR"/>
        </w:rPr>
        <w:t xml:space="preserve">θα πρέπει στη </w:t>
      </w:r>
      <w:r w:rsidRPr="00E52D43">
        <w:rPr>
          <w:i/>
          <w:lang w:eastAsia="ko-KR"/>
        </w:rPr>
        <w:t>στήλη ‘</w:t>
      </w:r>
      <w:r w:rsidRPr="00E52D43">
        <w:rPr>
          <w:bCs/>
          <w:i/>
        </w:rPr>
        <w:t>Priority axes to which conditonality applies’</w:t>
      </w:r>
      <w:r w:rsidRPr="00E52D43">
        <w:rPr>
          <w:b/>
          <w:bCs/>
          <w:i/>
        </w:rPr>
        <w:t xml:space="preserve"> </w:t>
      </w:r>
      <w:r w:rsidRPr="00E52D43">
        <w:rPr>
          <w:b/>
          <w:bCs/>
        </w:rPr>
        <w:t>να περιληφθούν ως σχετιζ</w:t>
      </w:r>
      <w:r>
        <w:rPr>
          <w:b/>
          <w:bCs/>
        </w:rPr>
        <w:t xml:space="preserve">όμενοι με την αιρεσιμότητα αυτή, </w:t>
      </w:r>
      <w:r w:rsidRPr="00E52D43">
        <w:rPr>
          <w:b/>
          <w:bCs/>
        </w:rPr>
        <w:t xml:space="preserve">όλοι οι Άξονες Προτεραιότητας του παρόντος </w:t>
      </w:r>
      <w:r>
        <w:rPr>
          <w:b/>
          <w:bCs/>
        </w:rPr>
        <w:t>Π</w:t>
      </w:r>
      <w:r w:rsidRPr="00E52D43">
        <w:rPr>
          <w:b/>
          <w:bCs/>
        </w:rPr>
        <w:t>ΕΠ και όχι μόνο οι Α.Π.3 και Α.Π.4 (βλ.σελ.287).</w:t>
      </w:r>
    </w:p>
    <w:p w:rsidR="00B4663C" w:rsidRPr="00E52D43" w:rsidRDefault="00B4663C" w:rsidP="00E52D43">
      <w:pPr>
        <w:pStyle w:val="Default"/>
        <w:spacing w:after="240"/>
        <w:jc w:val="both"/>
        <w:rPr>
          <w:rFonts w:ascii="Cambria" w:hAnsi="Cambria" w:cs="Times New Roman"/>
          <w:b/>
          <w:color w:val="auto"/>
          <w:sz w:val="22"/>
          <w:szCs w:val="22"/>
          <w:lang w:eastAsia="ko-KR"/>
        </w:rPr>
      </w:pPr>
      <w:r w:rsidRPr="00E52D43">
        <w:rPr>
          <w:rFonts w:ascii="Cambria" w:hAnsi="Cambria" w:cs="Times New Roman"/>
          <w:b/>
          <w:color w:val="auto"/>
          <w:sz w:val="22"/>
          <w:szCs w:val="22"/>
          <w:lang w:eastAsia="ko-KR"/>
        </w:rPr>
        <w:t>8)</w:t>
      </w:r>
      <w:r w:rsidRPr="00E52D43">
        <w:rPr>
          <w:rFonts w:ascii="Cambria" w:hAnsi="Cambria" w:cs="Times New Roman"/>
          <w:color w:val="auto"/>
          <w:sz w:val="22"/>
          <w:szCs w:val="22"/>
          <w:lang w:eastAsia="ko-KR"/>
        </w:rPr>
        <w:t xml:space="preserve"> Τέλος, </w:t>
      </w:r>
      <w:r w:rsidRPr="00E52D43">
        <w:rPr>
          <w:rFonts w:ascii="Cambria" w:hAnsi="Cambria" w:cs="Times New Roman"/>
          <w:b/>
          <w:color w:val="auto"/>
          <w:sz w:val="22"/>
          <w:szCs w:val="22"/>
          <w:lang w:eastAsia="ko-KR"/>
        </w:rPr>
        <w:t xml:space="preserve">η Ε.Σ.Α.μεΑ. προτείνει τη συμπερίληψη των παρακάτω </w:t>
      </w:r>
      <w:r w:rsidRPr="00E52D43">
        <w:rPr>
          <w:rFonts w:ascii="Cambria" w:hAnsi="Cambria" w:cs="Times New Roman"/>
          <w:b/>
          <w:color w:val="auto"/>
          <w:sz w:val="22"/>
          <w:szCs w:val="22"/>
          <w:u w:val="single"/>
          <w:lang w:eastAsia="ko-KR"/>
        </w:rPr>
        <w:t xml:space="preserve">ενδεικτικών στοχευμένων δράσεων </w:t>
      </w:r>
      <w:r w:rsidRPr="00E52D43">
        <w:rPr>
          <w:rFonts w:ascii="Cambria" w:hAnsi="Cambria" w:cs="Times New Roman"/>
          <w:b/>
          <w:color w:val="auto"/>
          <w:sz w:val="22"/>
          <w:szCs w:val="22"/>
          <w:lang w:eastAsia="ko-KR"/>
        </w:rPr>
        <w:t xml:space="preserve">στους αντίστοιχους άξονες προτεραιότητας του </w:t>
      </w:r>
      <w:r>
        <w:rPr>
          <w:rFonts w:ascii="Cambria" w:hAnsi="Cambria" w:cs="Times New Roman"/>
          <w:b/>
          <w:color w:val="auto"/>
          <w:sz w:val="22"/>
          <w:szCs w:val="22"/>
          <w:lang w:eastAsia="ko-KR"/>
        </w:rPr>
        <w:t>Π</w:t>
      </w:r>
      <w:r w:rsidRPr="00E52D43">
        <w:rPr>
          <w:rFonts w:ascii="Cambria" w:hAnsi="Cambria" w:cs="Times New Roman"/>
          <w:b/>
          <w:color w:val="auto"/>
          <w:sz w:val="22"/>
          <w:szCs w:val="22"/>
          <w:lang w:eastAsia="ko-KR"/>
        </w:rPr>
        <w:t>ΕΠ:</w:t>
      </w:r>
    </w:p>
    <w:p w:rsidR="00B4663C" w:rsidRPr="00E52D43" w:rsidRDefault="00B4663C" w:rsidP="00E52D43">
      <w:pPr>
        <w:numPr>
          <w:ilvl w:val="0"/>
          <w:numId w:val="17"/>
        </w:numPr>
        <w:autoSpaceDE w:val="0"/>
        <w:autoSpaceDN w:val="0"/>
        <w:adjustRightInd w:val="0"/>
        <w:spacing w:after="240" w:line="240" w:lineRule="auto"/>
        <w:rPr>
          <w:b/>
          <w:bCs/>
        </w:rPr>
      </w:pPr>
      <w:r w:rsidRPr="00E52D43">
        <w:rPr>
          <w:b/>
          <w:bCs/>
        </w:rPr>
        <w:t>ΑΠ1</w:t>
      </w:r>
      <w:r w:rsidRPr="00E52D43">
        <w:rPr>
          <w:rFonts w:eastAsia="TimesNewRomanPSMT"/>
        </w:rPr>
        <w:t xml:space="preserve"> ‘</w:t>
      </w:r>
      <w:r w:rsidRPr="00E52D43">
        <w:rPr>
          <w:rFonts w:eastAsia="TimesNewRomanPSMT"/>
          <w:i/>
        </w:rPr>
        <w:t>Ενίσχυση της ανταγωνιστικότητας, της ελκυστικότηταςκαι της εξωστρέφειας της Περιφέρειας (ιδιαίτερα των ΜΜΕ), μετάβαση στην ποιοτική επιχειρηματικότητα με αιχμή την καινοτομία και αύξηση της περιφερειακής προστιθέμενης αξίας’</w:t>
      </w:r>
      <w:r w:rsidRPr="00E52D43">
        <w:rPr>
          <w:b/>
          <w:bCs/>
        </w:rPr>
        <w:t xml:space="preserve">, </w:t>
      </w:r>
      <w:r w:rsidRPr="00E52D43">
        <w:rPr>
          <w:bCs/>
        </w:rPr>
        <w:t>που περιλαμβάνει τις παρακάτω Επενδυτικές Προτεραιότητες (ΕΠ):</w:t>
      </w:r>
    </w:p>
    <w:p w:rsidR="00B4663C" w:rsidRPr="00E52D43" w:rsidRDefault="00B4663C" w:rsidP="00E52D43">
      <w:pPr>
        <w:autoSpaceDE w:val="0"/>
        <w:autoSpaceDN w:val="0"/>
        <w:adjustRightInd w:val="0"/>
        <w:spacing w:after="240" w:line="240" w:lineRule="auto"/>
        <w:rPr>
          <w:lang w:val="en-US"/>
        </w:rPr>
      </w:pPr>
      <w:r w:rsidRPr="00E52D43">
        <w:rPr>
          <w:lang w:val="en-US"/>
        </w:rPr>
        <w:t>(01)Strengthening research, technological development and innovation</w:t>
      </w:r>
    </w:p>
    <w:p w:rsidR="00B4663C" w:rsidRPr="00E52D43" w:rsidRDefault="00B4663C" w:rsidP="00E52D43">
      <w:pPr>
        <w:autoSpaceDE w:val="0"/>
        <w:autoSpaceDN w:val="0"/>
        <w:adjustRightInd w:val="0"/>
        <w:spacing w:line="240" w:lineRule="auto"/>
        <w:ind w:left="720"/>
        <w:rPr>
          <w:lang w:val="en-US"/>
        </w:rPr>
      </w:pPr>
      <w:r w:rsidRPr="00E52D43">
        <w:rPr>
          <w:lang w:val="en-US"/>
        </w:rPr>
        <w:t>1a - Enhancing research and innovation (R&amp;I) infrastructure and capacities to develop R&amp;I excellence, and promoting centres of competence, in particular those of European interest</w:t>
      </w:r>
    </w:p>
    <w:p w:rsidR="00B4663C" w:rsidRPr="00E52D43" w:rsidRDefault="00B4663C" w:rsidP="00E52D43">
      <w:pPr>
        <w:autoSpaceDE w:val="0"/>
        <w:autoSpaceDN w:val="0"/>
        <w:adjustRightInd w:val="0"/>
        <w:spacing w:line="240" w:lineRule="auto"/>
        <w:ind w:left="720"/>
        <w:rPr>
          <w:lang w:val="en-US"/>
        </w:rPr>
      </w:pPr>
      <w:r w:rsidRPr="00E52D43">
        <w:rPr>
          <w:lang w:val="en-US"/>
        </w:rPr>
        <w:t>1b - Promoting business investment in R&amp;I, developing links and synergies between enterprises, researchand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p w:rsidR="00B4663C" w:rsidRPr="00E52D43" w:rsidRDefault="00B4663C" w:rsidP="00E52D43">
      <w:pPr>
        <w:autoSpaceDE w:val="0"/>
        <w:autoSpaceDN w:val="0"/>
        <w:adjustRightInd w:val="0"/>
        <w:spacing w:line="240" w:lineRule="auto"/>
        <w:rPr>
          <w:lang w:val="en-US"/>
        </w:rPr>
      </w:pPr>
      <w:r w:rsidRPr="00E52D43">
        <w:rPr>
          <w:lang w:val="en-US"/>
        </w:rPr>
        <w:t>(02) Enhancing access to, and use and quality of, information and communication technologies</w:t>
      </w:r>
    </w:p>
    <w:p w:rsidR="00B4663C" w:rsidRPr="00E52D43" w:rsidRDefault="00B4663C" w:rsidP="00E52D43">
      <w:pPr>
        <w:autoSpaceDE w:val="0"/>
        <w:autoSpaceDN w:val="0"/>
        <w:adjustRightInd w:val="0"/>
        <w:spacing w:line="240" w:lineRule="auto"/>
        <w:ind w:left="720"/>
        <w:rPr>
          <w:lang w:val="en-US"/>
        </w:rPr>
      </w:pPr>
      <w:r w:rsidRPr="00E52D43">
        <w:rPr>
          <w:lang w:val="en-US"/>
        </w:rPr>
        <w:t>2b - Developing ICT products and services, e-commerce and enhancing demand for ICT</w:t>
      </w:r>
    </w:p>
    <w:p w:rsidR="00B4663C" w:rsidRPr="00E52D43" w:rsidRDefault="00B4663C" w:rsidP="00E52D43">
      <w:pPr>
        <w:autoSpaceDE w:val="0"/>
        <w:autoSpaceDN w:val="0"/>
        <w:adjustRightInd w:val="0"/>
        <w:spacing w:line="240" w:lineRule="auto"/>
        <w:ind w:left="720"/>
        <w:rPr>
          <w:lang w:val="en-US"/>
        </w:rPr>
      </w:pPr>
      <w:r w:rsidRPr="00E52D43">
        <w:rPr>
          <w:lang w:val="en-US"/>
        </w:rPr>
        <w:t>2c - Strengthening ICT applications for e-government, e-learning, e-inclusion, e-culture and e-health</w:t>
      </w:r>
    </w:p>
    <w:p w:rsidR="00B4663C" w:rsidRPr="00E52D43" w:rsidRDefault="00B4663C" w:rsidP="00E52D43">
      <w:pPr>
        <w:autoSpaceDE w:val="0"/>
        <w:autoSpaceDN w:val="0"/>
        <w:adjustRightInd w:val="0"/>
        <w:spacing w:line="240" w:lineRule="auto"/>
        <w:rPr>
          <w:lang w:val="en-US"/>
        </w:rPr>
      </w:pPr>
      <w:r w:rsidRPr="00E52D43">
        <w:rPr>
          <w:lang w:val="en-US"/>
        </w:rPr>
        <w:t>(03) Enhancing the competitiveness of small and medium-sized enterprises, the agricultural sector (for the EAFRD) and the fisheries and aquaculture sector (for the EMFF)</w:t>
      </w:r>
    </w:p>
    <w:p w:rsidR="00B4663C" w:rsidRPr="00E52D43" w:rsidRDefault="00B4663C" w:rsidP="00E52D43">
      <w:pPr>
        <w:autoSpaceDE w:val="0"/>
        <w:autoSpaceDN w:val="0"/>
        <w:adjustRightInd w:val="0"/>
        <w:spacing w:line="240" w:lineRule="auto"/>
        <w:ind w:left="720"/>
        <w:rPr>
          <w:lang w:val="en-US"/>
        </w:rPr>
      </w:pPr>
      <w:r w:rsidRPr="00E52D43">
        <w:rPr>
          <w:lang w:val="en-US"/>
        </w:rPr>
        <w:t>3a - Promoting entrepreneurship, in particular by facilitating the economic exploitation of new ideas and fostering the creation of new firms, including through business incubators</w:t>
      </w:r>
    </w:p>
    <w:p w:rsidR="00B4663C" w:rsidRPr="00E52D43" w:rsidRDefault="00B4663C" w:rsidP="00E52D43">
      <w:pPr>
        <w:autoSpaceDE w:val="0"/>
        <w:autoSpaceDN w:val="0"/>
        <w:adjustRightInd w:val="0"/>
        <w:spacing w:line="240" w:lineRule="auto"/>
        <w:ind w:left="720"/>
        <w:rPr>
          <w:lang w:val="en-US"/>
        </w:rPr>
      </w:pPr>
      <w:r w:rsidRPr="00E52D43">
        <w:rPr>
          <w:lang w:val="en-US"/>
        </w:rPr>
        <w:t>3c - Supporting the creation and the extension of advanced capacities for product and service development</w:t>
      </w:r>
    </w:p>
    <w:p w:rsidR="00B4663C" w:rsidRPr="00E52D43" w:rsidRDefault="00B4663C" w:rsidP="00E52D43">
      <w:pPr>
        <w:autoSpaceDE w:val="0"/>
        <w:autoSpaceDN w:val="0"/>
        <w:adjustRightInd w:val="0"/>
        <w:spacing w:after="240" w:line="240" w:lineRule="auto"/>
        <w:ind w:left="720"/>
        <w:rPr>
          <w:lang w:val="en-US"/>
        </w:rPr>
      </w:pPr>
      <w:r w:rsidRPr="00E52D43">
        <w:rPr>
          <w:lang w:val="en-US"/>
        </w:rPr>
        <w:t>3d - Supporting the capacity of SMEs to grow in regional, national and international markets, and to engage in innovation processes</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E52D43">
        <w:rPr>
          <w:b/>
          <w:u w:val="single"/>
        </w:rPr>
        <w:t>Ενδεικτικές δράσεις προς ένταξη στον ΑΠ1</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E52D43">
        <w:rPr>
          <w:b/>
        </w:rPr>
        <w:t xml:space="preserve">- </w:t>
      </w:r>
      <w:r w:rsidRPr="00E52D43">
        <w:rPr>
          <w:bCs/>
        </w:rPr>
        <w:t>Προώθηση της βελτίωσης της προσβασιμότητας ΜΜΕπ σε άτομα με αναπηρία και πιστοποίησης αυτών βάσει του Προτύπου ΕΛΟΤ 1439</w:t>
      </w:r>
      <w:r>
        <w:rPr>
          <w:bCs/>
        </w:rP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E52D43">
        <w:rPr>
          <w:bCs/>
        </w:rPr>
        <w:t>- Προώθηση της βελτίωσης της προσβασιμότητας στα άτομα με αναπηρία υφιστάμενων ιστοσελίδων δημόσιων και ιδιωτικών επιχειρήσεων</w:t>
      </w:r>
      <w:r>
        <w:rPr>
          <w:bCs/>
        </w:rPr>
        <w:t xml:space="preserve">. </w:t>
      </w:r>
    </w:p>
    <w:p w:rsidR="00B4663C" w:rsidRPr="00E52D43" w:rsidRDefault="00B4663C" w:rsidP="00E52D43">
      <w:pPr>
        <w:numPr>
          <w:ilvl w:val="0"/>
          <w:numId w:val="16"/>
        </w:numPr>
        <w:autoSpaceDE w:val="0"/>
        <w:autoSpaceDN w:val="0"/>
        <w:adjustRightInd w:val="0"/>
        <w:spacing w:after="240" w:line="240" w:lineRule="auto"/>
        <w:rPr>
          <w:bCs/>
        </w:rPr>
      </w:pPr>
      <w:r w:rsidRPr="00E52D43">
        <w:rPr>
          <w:b/>
          <w:bCs/>
        </w:rPr>
        <w:t xml:space="preserve">ΑΠ2 </w:t>
      </w:r>
      <w:r w:rsidRPr="00E52D43">
        <w:rPr>
          <w:b/>
          <w:bCs/>
          <w:i/>
        </w:rPr>
        <w:t>‘</w:t>
      </w:r>
      <w:r w:rsidRPr="00E52D43">
        <w:rPr>
          <w:rFonts w:eastAsia="TimesNewRomanPSMT"/>
          <w:i/>
        </w:rPr>
        <w:t>Ανάπτυξη και αξιοποίηση ικανοτήτων ανθρώπινου δυναμικού-Ενεργός κοινωνική ενσωμάτωση’</w:t>
      </w:r>
      <w:r w:rsidRPr="00E52D43">
        <w:rPr>
          <w:b/>
          <w:bCs/>
        </w:rPr>
        <w:t xml:space="preserve">, </w:t>
      </w:r>
      <w:r w:rsidRPr="00E52D43">
        <w:rPr>
          <w:bCs/>
        </w:rPr>
        <w:t>που περιλαμβάνει τις παρακάτω Επενδυτικές Προτεραιότητες (ΕΠ):</w:t>
      </w:r>
    </w:p>
    <w:p w:rsidR="00B4663C" w:rsidRPr="00E52D43" w:rsidRDefault="00B4663C" w:rsidP="00E52D43">
      <w:pPr>
        <w:autoSpaceDE w:val="0"/>
        <w:autoSpaceDN w:val="0"/>
        <w:adjustRightInd w:val="0"/>
        <w:spacing w:line="240" w:lineRule="auto"/>
        <w:rPr>
          <w:bCs/>
          <w:lang w:val="en-US"/>
        </w:rPr>
      </w:pPr>
      <w:r w:rsidRPr="00E52D43">
        <w:rPr>
          <w:bCs/>
        </w:rPr>
        <w:t>ΕΤΠΑ</w:t>
      </w:r>
    </w:p>
    <w:p w:rsidR="00B4663C" w:rsidRPr="00E52D43" w:rsidRDefault="00B4663C" w:rsidP="00E52D43">
      <w:pPr>
        <w:autoSpaceDE w:val="0"/>
        <w:autoSpaceDN w:val="0"/>
        <w:adjustRightInd w:val="0"/>
        <w:spacing w:line="240" w:lineRule="auto"/>
        <w:rPr>
          <w:lang w:val="en-GB"/>
        </w:rPr>
      </w:pPr>
      <w:r w:rsidRPr="00E52D43">
        <w:rPr>
          <w:lang w:val="en-US"/>
        </w:rPr>
        <w:t>(09) Promoting social inclusion, combating poverty and any discrimination</w:t>
      </w:r>
    </w:p>
    <w:p w:rsidR="00B4663C" w:rsidRPr="00E52D43" w:rsidRDefault="00B4663C" w:rsidP="00E52D43">
      <w:pPr>
        <w:autoSpaceDE w:val="0"/>
        <w:autoSpaceDN w:val="0"/>
        <w:adjustRightInd w:val="0"/>
        <w:spacing w:line="240" w:lineRule="auto"/>
        <w:ind w:left="720"/>
        <w:rPr>
          <w:lang w:val="en-US"/>
        </w:rPr>
      </w:pPr>
      <w:r w:rsidRPr="00E52D43">
        <w:rPr>
          <w:lang w:val="en-US"/>
        </w:rPr>
        <w:t>9a - Investing in health and social infrastructure which contributes to national, regional and local development, reducing inequalities in terms of health status, promoting social inclusion through improved access to social, cultural and recreational services and the transition from institutional to community-based services</w:t>
      </w:r>
    </w:p>
    <w:p w:rsidR="00B4663C" w:rsidRPr="00E52D43" w:rsidRDefault="00B4663C" w:rsidP="00E52D43">
      <w:pPr>
        <w:autoSpaceDE w:val="0"/>
        <w:autoSpaceDN w:val="0"/>
        <w:adjustRightInd w:val="0"/>
        <w:spacing w:line="240" w:lineRule="auto"/>
        <w:ind w:left="720"/>
        <w:rPr>
          <w:lang w:val="en-US"/>
        </w:rPr>
      </w:pPr>
      <w:r w:rsidRPr="00E52D43">
        <w:rPr>
          <w:lang w:val="en-US"/>
        </w:rPr>
        <w:t>9b - Providing support for physical, economic and social regeneration of deprived communities in urban and rural areas</w:t>
      </w:r>
    </w:p>
    <w:p w:rsidR="00B4663C" w:rsidRPr="00E52D43" w:rsidRDefault="00B4663C" w:rsidP="00E52D43">
      <w:pPr>
        <w:autoSpaceDE w:val="0"/>
        <w:autoSpaceDN w:val="0"/>
        <w:adjustRightInd w:val="0"/>
        <w:spacing w:line="240" w:lineRule="auto"/>
        <w:ind w:left="720"/>
        <w:rPr>
          <w:lang w:val="en-US"/>
        </w:rPr>
      </w:pPr>
      <w:r w:rsidRPr="00E52D43">
        <w:rPr>
          <w:lang w:val="en-US"/>
        </w:rPr>
        <w:t>9c - Providing support for social enterprises</w:t>
      </w:r>
    </w:p>
    <w:p w:rsidR="00B4663C" w:rsidRPr="00E52D43" w:rsidRDefault="00B4663C" w:rsidP="00E52D43">
      <w:pPr>
        <w:autoSpaceDE w:val="0"/>
        <w:autoSpaceDN w:val="0"/>
        <w:adjustRightInd w:val="0"/>
        <w:spacing w:line="240" w:lineRule="auto"/>
        <w:ind w:left="720"/>
        <w:rPr>
          <w:lang w:val="en-US"/>
        </w:rPr>
      </w:pPr>
      <w:r w:rsidRPr="00E52D43">
        <w:rPr>
          <w:lang w:val="en-US"/>
        </w:rPr>
        <w:t>9d - Undertaking investment in the context of community-led local development strategies</w:t>
      </w:r>
    </w:p>
    <w:p w:rsidR="00B4663C" w:rsidRPr="00E52D43" w:rsidRDefault="00B4663C" w:rsidP="00E52D43">
      <w:pPr>
        <w:autoSpaceDE w:val="0"/>
        <w:autoSpaceDN w:val="0"/>
        <w:adjustRightInd w:val="0"/>
        <w:spacing w:line="240" w:lineRule="auto"/>
        <w:rPr>
          <w:lang w:val="en-US"/>
        </w:rPr>
      </w:pPr>
      <w:r w:rsidRPr="00E52D43">
        <w:rPr>
          <w:lang w:val="en-US"/>
        </w:rPr>
        <w:t>(10) Investing in education, training and vocational training for skills and lifelong learning</w:t>
      </w:r>
    </w:p>
    <w:p w:rsidR="00B4663C" w:rsidRPr="00E52D43" w:rsidRDefault="00B4663C" w:rsidP="00E52D43">
      <w:pPr>
        <w:autoSpaceDE w:val="0"/>
        <w:autoSpaceDN w:val="0"/>
        <w:adjustRightInd w:val="0"/>
        <w:spacing w:line="240" w:lineRule="auto"/>
        <w:ind w:left="720"/>
        <w:rPr>
          <w:lang w:val="en-US"/>
        </w:rPr>
      </w:pPr>
      <w:r w:rsidRPr="00E52D43">
        <w:rPr>
          <w:lang w:val="en-US"/>
        </w:rPr>
        <w:t>10a - Investing in education, training and vocational training for skills and lifelong learning by developing education and training infrastructure</w:t>
      </w:r>
    </w:p>
    <w:p w:rsidR="00B4663C" w:rsidRPr="00E52D43" w:rsidRDefault="00B4663C" w:rsidP="00E52D43">
      <w:pPr>
        <w:autoSpaceDE w:val="0"/>
        <w:autoSpaceDN w:val="0"/>
        <w:adjustRightInd w:val="0"/>
        <w:spacing w:line="240" w:lineRule="auto"/>
        <w:rPr>
          <w:lang w:val="en-GB"/>
        </w:rPr>
      </w:pPr>
      <w:r w:rsidRPr="00E52D43">
        <w:rPr>
          <w:rFonts w:eastAsia="TimesNewRomanPSMT"/>
        </w:rPr>
        <w:t>ΕΚΤ</w:t>
      </w:r>
    </w:p>
    <w:p w:rsidR="00B4663C" w:rsidRPr="00E52D43" w:rsidRDefault="00B4663C" w:rsidP="00E52D43">
      <w:pPr>
        <w:autoSpaceDE w:val="0"/>
        <w:autoSpaceDN w:val="0"/>
        <w:adjustRightInd w:val="0"/>
        <w:spacing w:line="240" w:lineRule="auto"/>
        <w:rPr>
          <w:lang w:val="en-US"/>
        </w:rPr>
      </w:pPr>
      <w:r w:rsidRPr="00E52D43">
        <w:rPr>
          <w:lang w:val="en-US"/>
        </w:rPr>
        <w:t>(08) Promoting sustainable and quality employment and supporting labour mobility</w:t>
      </w:r>
    </w:p>
    <w:p w:rsidR="00B4663C" w:rsidRPr="00E52D43" w:rsidRDefault="00B4663C" w:rsidP="00E52D43">
      <w:pPr>
        <w:autoSpaceDE w:val="0"/>
        <w:autoSpaceDN w:val="0"/>
        <w:adjustRightInd w:val="0"/>
        <w:spacing w:line="240" w:lineRule="auto"/>
        <w:ind w:left="720"/>
        <w:rPr>
          <w:lang w:val="en-US"/>
        </w:rPr>
      </w:pPr>
      <w:r w:rsidRPr="00E52D43">
        <w:rPr>
          <w:lang w:val="en-US"/>
        </w:rPr>
        <w:t>8iii - Self employment, entrepreneurship and business creation including innovative micro, small and medium sized enterprises</w:t>
      </w:r>
    </w:p>
    <w:p w:rsidR="00B4663C" w:rsidRPr="00E52D43" w:rsidRDefault="00B4663C" w:rsidP="00E52D43">
      <w:pPr>
        <w:autoSpaceDE w:val="0"/>
        <w:autoSpaceDN w:val="0"/>
        <w:adjustRightInd w:val="0"/>
        <w:spacing w:line="240" w:lineRule="auto"/>
        <w:ind w:left="720"/>
        <w:rPr>
          <w:lang w:val="en-US"/>
        </w:rPr>
      </w:pPr>
      <w:r w:rsidRPr="00E52D43">
        <w:rPr>
          <w:lang w:val="en-US"/>
        </w:rPr>
        <w:t>8v - Adaptation of workers, enterprises and entrepreneurs to change</w:t>
      </w:r>
    </w:p>
    <w:p w:rsidR="00B4663C" w:rsidRPr="00E52D43" w:rsidRDefault="00B4663C" w:rsidP="00E52D43">
      <w:pPr>
        <w:autoSpaceDE w:val="0"/>
        <w:autoSpaceDN w:val="0"/>
        <w:adjustRightInd w:val="0"/>
        <w:spacing w:line="240" w:lineRule="auto"/>
        <w:rPr>
          <w:lang w:val="en-US"/>
        </w:rPr>
      </w:pPr>
      <w:r w:rsidRPr="00E52D43">
        <w:rPr>
          <w:lang w:val="en-US"/>
        </w:rPr>
        <w:t>(09) Promoting social inclusion, combating poverty and any discrimination</w:t>
      </w:r>
    </w:p>
    <w:p w:rsidR="00B4663C" w:rsidRPr="00E52D43" w:rsidRDefault="00B4663C" w:rsidP="00E52D43">
      <w:pPr>
        <w:autoSpaceDE w:val="0"/>
        <w:autoSpaceDN w:val="0"/>
        <w:adjustRightInd w:val="0"/>
        <w:spacing w:line="240" w:lineRule="auto"/>
        <w:ind w:left="720"/>
        <w:rPr>
          <w:lang w:val="en-US"/>
        </w:rPr>
      </w:pPr>
      <w:r w:rsidRPr="00E52D43">
        <w:rPr>
          <w:lang w:val="en-US"/>
        </w:rPr>
        <w:t>9i - Active inclusion, including with a view to promoting equal opportunities and active participation, and improving employability</w:t>
      </w:r>
    </w:p>
    <w:p w:rsidR="00B4663C" w:rsidRPr="00E52D43" w:rsidRDefault="00B4663C" w:rsidP="00E52D43">
      <w:pPr>
        <w:autoSpaceDE w:val="0"/>
        <w:autoSpaceDN w:val="0"/>
        <w:adjustRightInd w:val="0"/>
        <w:spacing w:line="240" w:lineRule="auto"/>
        <w:ind w:left="720"/>
        <w:rPr>
          <w:lang w:val="en-US"/>
        </w:rPr>
      </w:pPr>
      <w:r w:rsidRPr="00E52D43">
        <w:rPr>
          <w:lang w:val="en-US"/>
        </w:rPr>
        <w:t>9ii - Socio economic integration of marginalised communities such as the Roma</w:t>
      </w:r>
    </w:p>
    <w:p w:rsidR="00B4663C" w:rsidRPr="00E52D43" w:rsidRDefault="00B4663C" w:rsidP="00E52D43">
      <w:pPr>
        <w:autoSpaceDE w:val="0"/>
        <w:autoSpaceDN w:val="0"/>
        <w:adjustRightInd w:val="0"/>
        <w:spacing w:line="240" w:lineRule="auto"/>
        <w:ind w:left="720"/>
        <w:rPr>
          <w:lang w:val="en-US"/>
        </w:rPr>
      </w:pPr>
      <w:r w:rsidRPr="00E52D43">
        <w:rPr>
          <w:lang w:val="en-US"/>
        </w:rPr>
        <w:t>9iii - Combating all forms of discrimination and promoting equal opportunities</w:t>
      </w:r>
    </w:p>
    <w:p w:rsidR="00B4663C" w:rsidRPr="00E52D43" w:rsidRDefault="00B4663C" w:rsidP="00E52D43">
      <w:pPr>
        <w:autoSpaceDE w:val="0"/>
        <w:autoSpaceDN w:val="0"/>
        <w:adjustRightInd w:val="0"/>
        <w:spacing w:line="240" w:lineRule="auto"/>
        <w:ind w:left="720"/>
        <w:rPr>
          <w:lang w:val="en-US"/>
        </w:rPr>
      </w:pPr>
      <w:r w:rsidRPr="00E52D43">
        <w:rPr>
          <w:lang w:val="en-US"/>
        </w:rPr>
        <w:t>9iv - Enhancing access to affordable, sustainable and high quality services, including health care and social services of general interest</w:t>
      </w:r>
    </w:p>
    <w:p w:rsidR="00B4663C" w:rsidRPr="00E52D43" w:rsidRDefault="00B4663C" w:rsidP="00E52D43">
      <w:pPr>
        <w:autoSpaceDE w:val="0"/>
        <w:autoSpaceDN w:val="0"/>
        <w:adjustRightInd w:val="0"/>
        <w:spacing w:line="240" w:lineRule="auto"/>
        <w:ind w:left="720"/>
        <w:rPr>
          <w:lang w:val="en-US"/>
        </w:rPr>
      </w:pPr>
      <w:r w:rsidRPr="00E52D43">
        <w:rPr>
          <w:lang w:val="en-US"/>
        </w:rPr>
        <w:t>9v - Promoting social entrepreneurship and vocational integration in social enterprises and the social and solidarity economy in order to facilitate access to employment</w:t>
      </w:r>
    </w:p>
    <w:p w:rsidR="00B4663C" w:rsidRPr="00E52D43" w:rsidRDefault="00B4663C" w:rsidP="00E52D43">
      <w:pPr>
        <w:autoSpaceDE w:val="0"/>
        <w:autoSpaceDN w:val="0"/>
        <w:adjustRightInd w:val="0"/>
        <w:spacing w:line="240" w:lineRule="auto"/>
        <w:ind w:left="720"/>
        <w:rPr>
          <w:lang w:val="en-US"/>
        </w:rPr>
      </w:pPr>
      <w:r w:rsidRPr="00E52D43">
        <w:rPr>
          <w:lang w:val="en-US"/>
        </w:rPr>
        <w:t>9vi - Community-led local development strategies</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rFonts w:eastAsia="TimesNewRomanPSMT"/>
        </w:rPr>
      </w:pPr>
      <w:r w:rsidRPr="00E52D43">
        <w:rPr>
          <w:b/>
          <w:u w:val="single"/>
        </w:rPr>
        <w:t>Ενδεικτικές δράσεις προς ένταξη στον ΑΠ2</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E52D43">
        <w:rPr>
          <w:b/>
        </w:rPr>
        <w:t xml:space="preserve">- </w:t>
      </w:r>
      <w:r w:rsidRPr="00E52D43">
        <w:rPr>
          <w:rFonts w:eastAsia="TimesNewRomanPSMT"/>
        </w:rPr>
        <w:t>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r w:rsidRPr="00E52D43">
        <w:rPr>
          <w:rFonts w:cs="Calibri"/>
        </w:rPr>
        <w:t>.</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E52D43">
        <w:rPr>
          <w:rFonts w:eastAsia="TimesNewRomanPSMT"/>
        </w:rPr>
        <w:t>- Βελτίωση της προσβασιμότητας στα άτομα με αναπηρία των υποδομών υγείας και εκπαίδευσης</w:t>
      </w:r>
      <w:r>
        <w:rPr>
          <w:rFonts w:eastAsia="TimesNewRomanPSMT"/>
        </w:rP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Προώθηση της ανεξάρτητης διαβίωσης των ατόμων με αναπηρία (θεσμός του προσωπικού βοηθού).</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Παροχή εξατομικευμένης υποστήριξης σε μητέρες/πατέρες  παιδιών/ατόμων με αναπηρία και γυναίκες με αναπηρία.</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Παροχή κινήτρων στους επιχειρηματίες για την απασχόληση ατόμων με αναπηρία (π.χ. επιδότηση της απασχόλησης των ατόμων με αναπηρία).</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Εφαρμογή δράσης για την προώθηση των εύλογων προσαρμογών στους χώρους εργασίας και τις ΤΠΕ που χρησιμοποιούνται.</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bCs/>
        </w:rPr>
        <w:t>- Υποστήριξη αναπηρικών φορέων για ίδρυση και λειτουργία προστατευμένων παραγωγικών εργαστηρίων αλλά και προγραμμάτων υποστηριζόμενης απασχόλησης</w:t>
      </w:r>
      <w:r>
        <w:rPr>
          <w:bCs/>
        </w:rP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outlineLvl w:val="1"/>
        <w:rPr>
          <w:bCs/>
        </w:rPr>
      </w:pPr>
      <w:r w:rsidRPr="00E52D43">
        <w:rPr>
          <w:rFonts w:cs="Calibri"/>
        </w:rPr>
        <w:t xml:space="preserve">- </w:t>
      </w:r>
      <w:r w:rsidRPr="00E52D43">
        <w:t>Δημιουργία δομών εκπαίδευσης και υποστήριξη ατόμων με αναπηρία για τη δημιουργία συνεταιριστικών και αγροτικών επιχειρήσεων</w:t>
      </w:r>
      <w:r>
        <w:t xml:space="preserve">. </w:t>
      </w:r>
    </w:p>
    <w:p w:rsidR="00B4663C" w:rsidRPr="00E52D43" w:rsidRDefault="00B4663C" w:rsidP="00E52D43">
      <w:pPr>
        <w:numPr>
          <w:ilvl w:val="0"/>
          <w:numId w:val="16"/>
        </w:numPr>
        <w:autoSpaceDE w:val="0"/>
        <w:autoSpaceDN w:val="0"/>
        <w:adjustRightInd w:val="0"/>
        <w:spacing w:after="240" w:line="240" w:lineRule="auto"/>
        <w:rPr>
          <w:bCs/>
        </w:rPr>
      </w:pPr>
      <w:r w:rsidRPr="00E52D43">
        <w:rPr>
          <w:b/>
          <w:bCs/>
        </w:rPr>
        <w:t xml:space="preserve">ΑΠ3 </w:t>
      </w:r>
      <w:r w:rsidRPr="00E52D43">
        <w:rPr>
          <w:b/>
          <w:bCs/>
          <w:i/>
        </w:rPr>
        <w:t>‘</w:t>
      </w:r>
      <w:r w:rsidRPr="00E52D43">
        <w:rPr>
          <w:rFonts w:eastAsia="TimesNewRomanPSMT"/>
          <w:i/>
        </w:rPr>
        <w:t>Προστασία του περιβάλλοντος – μετάβαση σε μία οικονομία φιλική στο περιβάλλον’</w:t>
      </w:r>
      <w:r w:rsidRPr="00E52D43">
        <w:rPr>
          <w:b/>
          <w:bCs/>
          <w:i/>
        </w:rPr>
        <w:t xml:space="preserve">, </w:t>
      </w:r>
      <w:r w:rsidRPr="00E52D43">
        <w:rPr>
          <w:bCs/>
        </w:rPr>
        <w:t>που περιλαμβάνει τις παρακάτω Επενδυτικές Προτεραιότητες (ΕΠ):</w:t>
      </w:r>
    </w:p>
    <w:p w:rsidR="00B4663C" w:rsidRPr="00E52D43" w:rsidRDefault="00B4663C" w:rsidP="00E52D43">
      <w:pPr>
        <w:autoSpaceDE w:val="0"/>
        <w:autoSpaceDN w:val="0"/>
        <w:adjustRightInd w:val="0"/>
        <w:spacing w:line="240" w:lineRule="auto"/>
        <w:rPr>
          <w:lang w:val="en-US"/>
        </w:rPr>
      </w:pPr>
      <w:r w:rsidRPr="00E52D43">
        <w:rPr>
          <w:lang w:val="en-US"/>
        </w:rPr>
        <w:t>(04) Supporting the shift towards a low-carbon economy in all sectors</w:t>
      </w:r>
    </w:p>
    <w:p w:rsidR="00B4663C" w:rsidRPr="00E52D43" w:rsidRDefault="00B4663C" w:rsidP="00E52D43">
      <w:pPr>
        <w:autoSpaceDE w:val="0"/>
        <w:autoSpaceDN w:val="0"/>
        <w:adjustRightInd w:val="0"/>
        <w:spacing w:line="240" w:lineRule="auto"/>
        <w:ind w:left="720"/>
        <w:rPr>
          <w:lang w:val="en-US"/>
        </w:rPr>
      </w:pPr>
      <w:r w:rsidRPr="00E52D43">
        <w:rPr>
          <w:lang w:val="en-US"/>
        </w:rPr>
        <w:t>4c - Supporting energy efficiency, smart energy management and renewable energy use in public</w:t>
      </w:r>
    </w:p>
    <w:p w:rsidR="00B4663C" w:rsidRPr="00E52D43" w:rsidRDefault="00B4663C" w:rsidP="00E52D43">
      <w:pPr>
        <w:autoSpaceDE w:val="0"/>
        <w:autoSpaceDN w:val="0"/>
        <w:adjustRightInd w:val="0"/>
        <w:spacing w:line="240" w:lineRule="auto"/>
        <w:ind w:left="720"/>
        <w:rPr>
          <w:lang w:val="en-US"/>
        </w:rPr>
      </w:pPr>
      <w:r w:rsidRPr="00E52D43">
        <w:rPr>
          <w:lang w:val="en-US"/>
        </w:rPr>
        <w:t>infrastructure, including in public buildings, and in the housing sector</w:t>
      </w:r>
    </w:p>
    <w:p w:rsidR="00B4663C" w:rsidRPr="00E52D43" w:rsidRDefault="00B4663C" w:rsidP="00E52D43">
      <w:pPr>
        <w:autoSpaceDE w:val="0"/>
        <w:autoSpaceDN w:val="0"/>
        <w:adjustRightInd w:val="0"/>
        <w:spacing w:line="240" w:lineRule="auto"/>
        <w:rPr>
          <w:lang w:val="en-US"/>
        </w:rPr>
      </w:pPr>
      <w:r w:rsidRPr="00E52D43">
        <w:rPr>
          <w:lang w:val="en-US"/>
        </w:rPr>
        <w:t>(05) Promoting climate change adaptation, risk prevention and management</w:t>
      </w:r>
    </w:p>
    <w:p w:rsidR="00B4663C" w:rsidRPr="00E52D43" w:rsidRDefault="00B4663C" w:rsidP="00E52D43">
      <w:pPr>
        <w:autoSpaceDE w:val="0"/>
        <w:autoSpaceDN w:val="0"/>
        <w:adjustRightInd w:val="0"/>
        <w:spacing w:line="240" w:lineRule="auto"/>
        <w:ind w:left="720"/>
        <w:rPr>
          <w:lang w:val="en-US"/>
        </w:rPr>
      </w:pPr>
      <w:r w:rsidRPr="00E52D43">
        <w:rPr>
          <w:lang w:val="en-US"/>
        </w:rPr>
        <w:t>5a - Supporting investment for adaptation to climate change, including ecosystem-based approaches</w:t>
      </w:r>
    </w:p>
    <w:p w:rsidR="00B4663C" w:rsidRPr="00E52D43" w:rsidRDefault="00B4663C" w:rsidP="00E52D43">
      <w:pPr>
        <w:autoSpaceDE w:val="0"/>
        <w:autoSpaceDN w:val="0"/>
        <w:adjustRightInd w:val="0"/>
        <w:spacing w:line="240" w:lineRule="auto"/>
        <w:rPr>
          <w:lang w:val="en-US"/>
        </w:rPr>
      </w:pPr>
      <w:r w:rsidRPr="00E52D43">
        <w:rPr>
          <w:lang w:val="en-US"/>
        </w:rPr>
        <w:t>(06) Preserving and protecting the environment and promoting resource efficiency</w:t>
      </w:r>
    </w:p>
    <w:p w:rsidR="00B4663C" w:rsidRPr="00E52D43" w:rsidRDefault="00B4663C" w:rsidP="00E52D43">
      <w:pPr>
        <w:autoSpaceDE w:val="0"/>
        <w:autoSpaceDN w:val="0"/>
        <w:adjustRightInd w:val="0"/>
        <w:spacing w:line="240" w:lineRule="auto"/>
        <w:ind w:left="720"/>
        <w:rPr>
          <w:lang w:val="en-US"/>
        </w:rPr>
      </w:pPr>
      <w:r w:rsidRPr="00E52D43">
        <w:rPr>
          <w:lang w:val="en-US"/>
        </w:rPr>
        <w:t>6a - Investing in the waste sector to meet the requirements of the Union's environmental acquis and to address needs, identified by the Member States, for investment that goes beyond those requirements</w:t>
      </w:r>
    </w:p>
    <w:p w:rsidR="00B4663C" w:rsidRPr="00E52D43" w:rsidRDefault="00B4663C" w:rsidP="00E52D43">
      <w:pPr>
        <w:autoSpaceDE w:val="0"/>
        <w:autoSpaceDN w:val="0"/>
        <w:adjustRightInd w:val="0"/>
        <w:spacing w:line="240" w:lineRule="auto"/>
        <w:ind w:left="720"/>
        <w:rPr>
          <w:lang w:val="en-US"/>
        </w:rPr>
      </w:pPr>
      <w:r w:rsidRPr="00E52D43">
        <w:rPr>
          <w:lang w:val="en-US"/>
        </w:rPr>
        <w:t>6b - Investing in the water sector to meet the requirements of the Union's environmental acquis and to address needs, identified by the Member States, for investment that goes beyond those requirements</w:t>
      </w:r>
    </w:p>
    <w:p w:rsidR="00B4663C" w:rsidRPr="00E52D43" w:rsidRDefault="00B4663C" w:rsidP="00E52D43">
      <w:pPr>
        <w:autoSpaceDE w:val="0"/>
        <w:autoSpaceDN w:val="0"/>
        <w:adjustRightInd w:val="0"/>
        <w:spacing w:line="240" w:lineRule="auto"/>
        <w:ind w:left="720"/>
        <w:rPr>
          <w:lang w:val="en-US"/>
        </w:rPr>
      </w:pPr>
      <w:r w:rsidRPr="00E52D43">
        <w:rPr>
          <w:lang w:val="en-US"/>
        </w:rPr>
        <w:t>6c - Conserving, protecting, promoting and developing natural and cultural heritage</w:t>
      </w:r>
    </w:p>
    <w:p w:rsidR="00B4663C" w:rsidRPr="00E52D43" w:rsidRDefault="00B4663C" w:rsidP="00E52D43">
      <w:pPr>
        <w:autoSpaceDE w:val="0"/>
        <w:autoSpaceDN w:val="0"/>
        <w:adjustRightInd w:val="0"/>
        <w:spacing w:line="240" w:lineRule="auto"/>
        <w:ind w:left="720"/>
        <w:rPr>
          <w:lang w:val="en-US"/>
        </w:rPr>
      </w:pPr>
      <w:r w:rsidRPr="00E52D43">
        <w:rPr>
          <w:lang w:val="en-US"/>
        </w:rPr>
        <w:t>6e - Taking action to improve the urban environment, to revitalise cities, regenerate and decontaminate brownfield sites (including conversion areas), reduce air pollution and promote noise-reduction measures</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E52D43">
        <w:rPr>
          <w:b/>
          <w:u w:val="single"/>
        </w:rPr>
        <w:t>Ενδεικτικές δράσεις προς ένταξη στον ΑΠ3</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E52D43">
        <w:rPr>
          <w:bCs/>
        </w:rPr>
        <w:t xml:space="preserve">- Δημιουργία και προβολή δικτύων προσβάσιμων προορισμών (διαδρομών,  υποδομών και μέσων) τουριστικού ενδιαφέροντος </w:t>
      </w:r>
      <w:r w:rsidRPr="00E52D43">
        <w:rPr>
          <w:bCs/>
          <w:i/>
        </w:rPr>
        <w:t>(βλ. και σημείο 9 της παρούσας επιστολής)</w:t>
      </w:r>
      <w:r>
        <w:rPr>
          <w:bCs/>
          <w:i/>
        </w:rP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E52D43">
        <w:t>- Εφαρμογή εμβληματικής ολοκληρωμένης δράσης για τη δημιουργία τυπικής προσβάσιμης και έξυπνης πόλης</w:t>
      </w:r>
      <w: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E52D43">
        <w:rPr>
          <w:rFonts w:eastAsia="TimesNewRomanPSMT"/>
        </w:rPr>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r>
        <w:rPr>
          <w:rFonts w:eastAsia="TimesNewRomanPSMT"/>
        </w:rPr>
        <w:t>.</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E52D43">
        <w:rPr>
          <w:rFonts w:eastAsia="TimesNewRomanPSMT"/>
        </w:rPr>
        <w:t>-Προώθηση δράσεων βελτίωσης της προσβασιμότητας στα άτομα με αναπηρία παραλιών της Περιφέρειας</w:t>
      </w:r>
      <w:r>
        <w:rPr>
          <w:rFonts w:eastAsia="TimesNewRomanPSMT"/>
        </w:rPr>
        <w:t xml:space="preserve">. </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E52D43">
        <w:t>- Υποστήριξη παρεμβάσεων αποκατάστασης της προσβασιμότητας κτιρίων ανοικτών στο κοινό βάσει των απαιτήσεων του Νέου Οικοδομικού Κανονισμού</w:t>
      </w:r>
      <w:r>
        <w:t xml:space="preserve">. </w:t>
      </w:r>
    </w:p>
    <w:p w:rsidR="00B4663C" w:rsidRPr="00E52D43" w:rsidRDefault="00B4663C" w:rsidP="00E52D43">
      <w:pPr>
        <w:numPr>
          <w:ilvl w:val="0"/>
          <w:numId w:val="16"/>
        </w:numPr>
        <w:autoSpaceDE w:val="0"/>
        <w:autoSpaceDN w:val="0"/>
        <w:adjustRightInd w:val="0"/>
        <w:spacing w:after="240" w:line="240" w:lineRule="auto"/>
        <w:rPr>
          <w:bCs/>
        </w:rPr>
      </w:pPr>
      <w:r w:rsidRPr="00E52D43">
        <w:rPr>
          <w:b/>
          <w:bCs/>
        </w:rPr>
        <w:t>ΑΠ4</w:t>
      </w:r>
      <w:r w:rsidRPr="00E52D43">
        <w:rPr>
          <w:rFonts w:eastAsia="TimesNewRomanPSMT"/>
        </w:rPr>
        <w:t xml:space="preserve"> </w:t>
      </w:r>
      <w:r w:rsidRPr="00E52D43">
        <w:rPr>
          <w:rFonts w:eastAsia="TimesNewRomanPSMT"/>
          <w:i/>
        </w:rPr>
        <w:t>‘Ανάπτυξη – εκσυγχρονισμός – συμπλήρωση υποδομών για την οικονομική και κοινωνική ανάπτυξη</w:t>
      </w:r>
      <w:r w:rsidRPr="00E52D43">
        <w:rPr>
          <w:b/>
          <w:bCs/>
        </w:rPr>
        <w:t xml:space="preserve">, </w:t>
      </w:r>
      <w:r w:rsidRPr="00E52D43">
        <w:rPr>
          <w:bCs/>
        </w:rPr>
        <w:t>που περιλαμβάνει τις παρακάτω Επενδυτικές Προτεραιότητες (ΕΠ):</w:t>
      </w:r>
    </w:p>
    <w:p w:rsidR="00B4663C" w:rsidRPr="00E52D43" w:rsidRDefault="00B4663C" w:rsidP="00E52D43">
      <w:pPr>
        <w:autoSpaceDE w:val="0"/>
        <w:autoSpaceDN w:val="0"/>
        <w:adjustRightInd w:val="0"/>
        <w:spacing w:line="240" w:lineRule="auto"/>
        <w:rPr>
          <w:lang w:val="en-US"/>
        </w:rPr>
      </w:pPr>
      <w:r w:rsidRPr="00E52D43">
        <w:rPr>
          <w:lang w:val="en-US"/>
        </w:rPr>
        <w:t>(07)  Promoting sustainable transport and removing bottlenecks in key network infrastructures</w:t>
      </w:r>
    </w:p>
    <w:p w:rsidR="00B4663C" w:rsidRPr="00E52D43" w:rsidRDefault="00B4663C" w:rsidP="00E52D43">
      <w:pPr>
        <w:autoSpaceDE w:val="0"/>
        <w:autoSpaceDN w:val="0"/>
        <w:adjustRightInd w:val="0"/>
        <w:spacing w:line="240" w:lineRule="auto"/>
        <w:ind w:left="720"/>
        <w:rPr>
          <w:rFonts w:eastAsia="TimesNewRomanPSMT"/>
          <w:lang w:val="en-US"/>
        </w:rPr>
      </w:pPr>
      <w:r w:rsidRPr="00E52D43">
        <w:rPr>
          <w:rFonts w:eastAsia="TimesNewRomanPSMT"/>
          <w:lang w:val="en-US"/>
        </w:rPr>
        <w:t>(7b) Enhancing regional mobility by connecting secondary and tertiary nodes to TEN-T infrastructure, including multimodal nodes</w:t>
      </w:r>
    </w:p>
    <w:p w:rsidR="00B4663C" w:rsidRPr="00E52D43" w:rsidRDefault="00B4663C" w:rsidP="00E52D43">
      <w:pPr>
        <w:autoSpaceDE w:val="0"/>
        <w:autoSpaceDN w:val="0"/>
        <w:adjustRightInd w:val="0"/>
        <w:spacing w:after="240" w:line="240" w:lineRule="auto"/>
        <w:ind w:left="720"/>
        <w:rPr>
          <w:rFonts w:eastAsia="TimesNewRomanPSMT"/>
          <w:lang w:val="en-US"/>
        </w:rPr>
      </w:pPr>
      <w:r w:rsidRPr="00E52D43">
        <w:rPr>
          <w:rFonts w:eastAsia="TimesNewRomanPSMT"/>
          <w:lang w:val="en-US"/>
        </w:rPr>
        <w:t>(7c)Developing and improving environmentally-friendly (including low noise) and low-carbon transport systems, including inland waterways and maritime transport, ports, multimodal links and airport infrastructure, in order to promote sustainable regional and local mobility</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E52D43">
        <w:rPr>
          <w:b/>
          <w:u w:val="single"/>
        </w:rPr>
        <w:t>Ενδεικτικές δράσεις προς ένταξη στον ΑΠ4</w:t>
      </w:r>
    </w:p>
    <w:p w:rsidR="00B4663C" w:rsidRPr="00E52D43" w:rsidRDefault="00B4663C" w:rsidP="00E52D43">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E52D43">
        <w:rPr>
          <w:bCs/>
        </w:rPr>
        <w:t>- Προώθηση δράσεων για τη συμμόρφωση των μεταφορικών συστημάτων και υποδομών της Περιφέρειας στις απαιτήσεις των Ευρωπαϊκών Κανονισμών για τα δικαιώματα των επιβατών και ιδιαίτερα των επιβατών με αναπηρία</w:t>
      </w:r>
      <w:r>
        <w:rPr>
          <w:bCs/>
        </w:rPr>
        <w:t>.</w:t>
      </w:r>
    </w:p>
    <w:p w:rsidR="00B4663C" w:rsidRPr="00E52D43" w:rsidRDefault="00B4663C" w:rsidP="00E52D43">
      <w:pPr>
        <w:spacing w:after="240" w:line="240" w:lineRule="auto"/>
        <w:rPr>
          <w:bCs/>
        </w:rPr>
      </w:pPr>
      <w:r w:rsidRPr="00E52D43">
        <w:rPr>
          <w:b/>
          <w:bCs/>
          <w:iCs/>
        </w:rPr>
        <w:t>9)</w:t>
      </w:r>
      <w:r w:rsidRPr="00E52D43">
        <w:rPr>
          <w:bCs/>
          <w:iCs/>
        </w:rPr>
        <w:t xml:space="preserve"> Τέλος, επισημαίνουμε ότι </w:t>
      </w:r>
      <w:r w:rsidRPr="00E52D43">
        <w:rPr>
          <w:bCs/>
        </w:rPr>
        <w:t>ο προσβάσιμος τουρισμός, που καλύπτει τις ανάγκες των ατόμων με αναπηρία, τρίτης 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E52D43">
        <w:rPr>
          <w:rStyle w:val="FootnoteReference"/>
          <w:bCs/>
        </w:rPr>
        <w:footnoteReference w:id="2"/>
      </w:r>
      <w:r w:rsidRPr="00E52D43">
        <w:rPr>
          <w:bCs/>
        </w:rPr>
        <w:t>. Ως εκ τούτου, διεθνώς πλέον θεωρείται απαραίτητο ο σχεδιασμός κάθε δράσης στον τομέα τουρισμού-πολτιτισμού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B4663C" w:rsidRPr="00E52D43" w:rsidRDefault="00B4663C" w:rsidP="00E52D43">
      <w:pPr>
        <w:spacing w:after="240" w:line="240" w:lineRule="auto"/>
        <w:rPr>
          <w:bCs/>
        </w:rPr>
      </w:pPr>
      <w:r w:rsidRPr="00E52D43">
        <w:rPr>
          <w:bCs/>
        </w:rPr>
        <w:t>Στο παραπάνω πλαίσιο, το Υπουργείο Τουρισμού σε συνεργασία με την Ε.Σ.Α.μεΑ.</w:t>
      </w:r>
      <w:r w:rsidRPr="00E52D43">
        <w:rPr>
          <w:rStyle w:val="FootnoteReference"/>
          <w:bCs/>
        </w:rPr>
        <w:footnoteReference w:id="3"/>
      </w:r>
      <w:r w:rsidRPr="00E52D43">
        <w:t xml:space="preserve"> συνιστούν, την ένταξη στο νέο ΕΣΠΑ 2014-2020 και την υλοποίηση της ολοκληρωμένης παρέμβασης «</w:t>
      </w:r>
      <w:r w:rsidRPr="00E52D43">
        <w:rPr>
          <w:i/>
        </w:rPr>
        <w:t>Προσβάσιμοι Προορισμοί</w:t>
      </w:r>
      <w:r w:rsidRPr="00E52D43">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τρίτης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 και ως εκ τούτου να ενταχθεί στις Ολοκληρωμένες χωρικές επενδύσεις.</w:t>
      </w:r>
    </w:p>
    <w:p w:rsidR="00B4663C" w:rsidRPr="00E52D43" w:rsidRDefault="00B4663C" w:rsidP="00E52D43">
      <w:pPr>
        <w:spacing w:after="240" w:line="240" w:lineRule="auto"/>
        <w:rPr>
          <w:bCs/>
          <w:iCs/>
        </w:rPr>
      </w:pPr>
      <w:r w:rsidRPr="00E52D43">
        <w:rPr>
          <w:b/>
          <w:bCs/>
          <w:u w:val="single"/>
        </w:rPr>
        <w:t>Στην κατεύθυνση αυτή, η Ε.Σ.Α.μεΑ. θεωρεί αναγκαία την αξιοποίηση του εργαλείου των ‘Ολοκληρωμένων χωρικών επενδύσεων’</w:t>
      </w:r>
      <w:r w:rsidRPr="00E52D43">
        <w:rPr>
          <w:bCs/>
        </w:rPr>
        <w:t>,</w:t>
      </w:r>
      <w:r>
        <w:rPr>
          <w:bCs/>
        </w:rPr>
        <w:t xml:space="preserve"> </w:t>
      </w:r>
      <w:r w:rsidRPr="00E52D43">
        <w:rPr>
          <w:bCs/>
        </w:rPr>
        <w:t>το οποίο ούτως ή άλλως προβλέπεται από το παρόν ΠΕΠ να αξιοποιηθεί για την χρηματοδότηση δράσεων σχετικών με τον τουρισμό</w:t>
      </w:r>
      <w:r w:rsidRPr="00E52D43">
        <w:rPr>
          <w:bCs/>
          <w:i/>
        </w:rPr>
        <w:t xml:space="preserve"> (βλ.</w:t>
      </w:r>
      <w:r w:rsidRPr="00E52D43">
        <w:rPr>
          <w:bCs/>
          <w:iCs/>
        </w:rPr>
        <w:t xml:space="preserve"> ενότητα </w:t>
      </w:r>
      <w:r w:rsidRPr="00E52D43">
        <w:rPr>
          <w:bCs/>
          <w:i/>
        </w:rPr>
        <w:t>4.3 του ΠΕΠ (σελ.248)</w:t>
      </w:r>
      <w:r w:rsidRPr="00E52D43">
        <w:rPr>
          <w:bCs/>
        </w:rPr>
        <w:t>.</w:t>
      </w:r>
    </w:p>
    <w:p w:rsidR="00B4663C" w:rsidRPr="00E52D43" w:rsidRDefault="00B4663C" w:rsidP="00E52D43">
      <w:pPr>
        <w:spacing w:after="240" w:line="240" w:lineRule="auto"/>
        <w:rPr>
          <w:bCs/>
          <w:iCs/>
        </w:rPr>
      </w:pPr>
      <w:r w:rsidRPr="00E52D43">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B4663C" w:rsidRDefault="00B4663C" w:rsidP="00F7282A">
      <w:pPr>
        <w:spacing w:after="240" w:line="240" w:lineRule="auto"/>
        <w:rPr>
          <w:bCs/>
          <w:iCs/>
        </w:rPr>
      </w:pPr>
      <w:r w:rsidRPr="00E52D43">
        <w:rPr>
          <w:bCs/>
          <w:iCs/>
        </w:rPr>
        <w:t xml:space="preserve">Σας ευχαριστούμε  θερμά εκ των προτέρων. </w:t>
      </w:r>
    </w:p>
    <w:p w:rsidR="00B4663C" w:rsidRPr="00F7282A" w:rsidRDefault="00B4663C" w:rsidP="00F7282A">
      <w:pPr>
        <w:spacing w:after="240" w:line="240" w:lineRule="auto"/>
        <w:jc w:val="center"/>
        <w:rPr>
          <w:bCs/>
          <w:iCs/>
        </w:rPr>
      </w:pPr>
      <w:r w:rsidRPr="00E52D43">
        <w:t>Με εκτίμηση,</w:t>
      </w:r>
    </w:p>
    <w:p w:rsidR="00B4663C" w:rsidRDefault="00B4663C" w:rsidP="008D62CA">
      <w:pPr>
        <w:spacing w:after="240" w:line="240" w:lineRule="auto"/>
        <w:jc w:val="center"/>
      </w:pPr>
      <w:r w:rsidRPr="00E52D43">
        <w:t xml:space="preserve">Ο Πρόεδρος  </w:t>
      </w:r>
      <w:r w:rsidRPr="00E52D43">
        <w:tab/>
      </w:r>
      <w:r w:rsidRPr="00E52D43">
        <w:tab/>
      </w:r>
      <w:r w:rsidRPr="00E52D43">
        <w:tab/>
      </w:r>
      <w:r w:rsidRPr="00E52D43">
        <w:tab/>
      </w:r>
      <w:r w:rsidRPr="00E52D43">
        <w:tab/>
      </w:r>
      <w:r w:rsidRPr="00E52D43">
        <w:tab/>
        <w:t xml:space="preserve">          Ο Γεν. Γραμματέας</w:t>
      </w:r>
    </w:p>
    <w:p w:rsidR="00B4663C" w:rsidRDefault="00B4663C" w:rsidP="00C805B1">
      <w:pPr>
        <w:spacing w:after="120" w:line="240" w:lineRule="auto"/>
        <w:rPr>
          <w:lang w:val="en-US"/>
        </w:rPr>
      </w:pPr>
    </w:p>
    <w:p w:rsidR="00B4663C" w:rsidRDefault="00B4663C" w:rsidP="00C805B1">
      <w:pPr>
        <w:spacing w:after="120" w:line="240" w:lineRule="auto"/>
        <w:rPr>
          <w:lang w:val="en-US"/>
        </w:rPr>
      </w:pPr>
    </w:p>
    <w:p w:rsidR="00B4663C" w:rsidRPr="00E52D43" w:rsidRDefault="00B4663C" w:rsidP="00EF72D8">
      <w:pPr>
        <w:spacing w:after="120" w:line="240" w:lineRule="auto"/>
      </w:pPr>
      <w:r>
        <w:rPr>
          <w:lang w:val="en-US"/>
        </w:rPr>
        <w:t xml:space="preserve">                        </w:t>
      </w:r>
      <w:r>
        <w:t xml:space="preserve">Ι. Βαρδακαστάνης </w:t>
      </w:r>
      <w:r>
        <w:tab/>
      </w:r>
      <w:r>
        <w:tab/>
      </w:r>
      <w:r>
        <w:tab/>
      </w:r>
      <w:r>
        <w:tab/>
      </w:r>
      <w:r>
        <w:tab/>
        <w:t xml:space="preserve">           </w:t>
      </w:r>
      <w:r w:rsidRPr="00E52D43">
        <w:t>Χρ. Νάστας</w:t>
      </w:r>
    </w:p>
    <w:sectPr w:rsidR="00B4663C" w:rsidRPr="00E52D43" w:rsidSect="00F7282A">
      <w:headerReference w:type="even" r:id="rId9"/>
      <w:headerReference w:type="default" r:id="rId10"/>
      <w:headerReference w:type="first" r:id="rId11"/>
      <w:footerReference w:type="first" r:id="rId12"/>
      <w:type w:val="continuous"/>
      <w:pgSz w:w="11906" w:h="16838"/>
      <w:pgMar w:top="1847" w:right="1106" w:bottom="1440" w:left="108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3C" w:rsidRDefault="00B4663C" w:rsidP="00A5663B">
      <w:pPr>
        <w:spacing w:after="0" w:line="240" w:lineRule="auto"/>
      </w:pPr>
      <w:r>
        <w:separator/>
      </w:r>
    </w:p>
  </w:endnote>
  <w:endnote w:type="continuationSeparator" w:id="0">
    <w:p w:rsidR="00B4663C" w:rsidRDefault="00B4663C"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3C" w:rsidRDefault="00B4663C" w:rsidP="00811A9B">
    <w:pPr>
      <w:pStyle w:val="Footer"/>
      <w:tabs>
        <w:tab w:val="clear" w:pos="8306"/>
        <w:tab w:val="right" w:pos="10065"/>
      </w:tabs>
      <w:ind w:left="-1800" w:right="-175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8" type="#_x0000_t75" alt="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style="width:595.5pt;height:57.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3C" w:rsidRDefault="00B4663C" w:rsidP="00E52D43">
    <w:r>
      <w:rPr>
        <w:noProof/>
        <w:lang w:eastAsia="el-GR"/>
      </w:rPr>
      <w:pict>
        <v:line id="_x0000_s2050" style="position:absolute;left:0;text-align:left;z-index:251662336" from="-54pt,3.3pt" to="441pt,3.3pt" strokecolor="green"/>
      </w:pict>
    </w:r>
  </w:p>
  <w:tbl>
    <w:tblPr>
      <w:tblW w:w="10440" w:type="dxa"/>
      <w:tblInd w:w="-1152" w:type="dxa"/>
      <w:tblLook w:val="0000"/>
    </w:tblPr>
    <w:tblGrid>
      <w:gridCol w:w="4045"/>
      <w:gridCol w:w="5027"/>
    </w:tblGrid>
    <w:tr w:rsidR="00B4663C" w:rsidRPr="00971007" w:rsidTr="00E52D43">
      <w:tc>
        <w:tcPr>
          <w:tcW w:w="5413" w:type="dxa"/>
        </w:tcPr>
        <w:p w:rsidR="00B4663C" w:rsidRPr="00E646D4" w:rsidRDefault="00B4663C" w:rsidP="00E52D43">
          <w:pPr>
            <w:pStyle w:val="Footer"/>
            <w:jc w:val="center"/>
            <w:rPr>
              <w:rFonts w:ascii="Verdana" w:hAnsi="Verdana"/>
            </w:rPr>
          </w:pPr>
          <w:r w:rsidRPr="00E646D4">
            <w:rPr>
              <w:rFonts w:ascii="Verdana" w:hAnsi="Verdana"/>
            </w:rPr>
            <w:t>Ελ.Βενιζέλου 236, Ηλιούπολη, 16341, ΕΛΛΑΔΑ</w:t>
          </w:r>
        </w:p>
        <w:p w:rsidR="00B4663C" w:rsidRPr="00E646D4" w:rsidRDefault="00B4663C" w:rsidP="00E52D43">
          <w:pPr>
            <w:pStyle w:val="Footer"/>
            <w:jc w:val="center"/>
            <w:rPr>
              <w:rFonts w:ascii="Verdana" w:hAnsi="Verdana"/>
            </w:rPr>
          </w:pPr>
          <w:r w:rsidRPr="00E646D4">
            <w:rPr>
              <w:rFonts w:ascii="Verdana" w:hAnsi="Verdana"/>
            </w:rPr>
            <w:t>Τηλ. 210.9949837 Φαξ 210.5238967</w:t>
          </w:r>
        </w:p>
        <w:p w:rsidR="00B4663C" w:rsidRPr="00E646D4" w:rsidRDefault="00B4663C" w:rsidP="00E52D43">
          <w:pPr>
            <w:pStyle w:val="Footer"/>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B4663C" w:rsidRPr="00E646D4" w:rsidRDefault="00B4663C" w:rsidP="00E52D43">
          <w:pPr>
            <w:pStyle w:val="Footer"/>
            <w:jc w:val="center"/>
            <w:rPr>
              <w:rFonts w:ascii="Verdana" w:hAnsi="Verdana"/>
              <w:lang w:val="de-DE"/>
            </w:rPr>
          </w:pPr>
          <w:r w:rsidRPr="00E646D4">
            <w:rPr>
              <w:rFonts w:ascii="Verdana" w:hAnsi="Verdana"/>
              <w:lang w:val="de-DE"/>
            </w:rPr>
            <w:t>http://www.esaea.gr</w:t>
          </w:r>
        </w:p>
      </w:tc>
      <w:tc>
        <w:tcPr>
          <w:tcW w:w="5027" w:type="dxa"/>
        </w:tcPr>
        <w:p w:rsidR="00B4663C" w:rsidRPr="00E646D4" w:rsidRDefault="00B4663C" w:rsidP="00E52D43">
          <w:pPr>
            <w:pStyle w:val="Footer"/>
            <w:jc w:val="center"/>
            <w:rPr>
              <w:rFonts w:ascii="Verdana" w:hAnsi="Verdana"/>
              <w:lang w:val="fr-FR"/>
            </w:rPr>
          </w:pPr>
          <w:r w:rsidRPr="00E646D4">
            <w:rPr>
              <w:rFonts w:ascii="Verdana" w:hAnsi="Verdana"/>
              <w:lang w:val="fr-FR"/>
            </w:rPr>
            <w:t>El. Venizelou 236, 16341 Ilioupoli, GREECE</w:t>
          </w:r>
        </w:p>
        <w:p w:rsidR="00B4663C" w:rsidRPr="00E646D4" w:rsidRDefault="00B4663C" w:rsidP="00E52D43">
          <w:pPr>
            <w:pStyle w:val="Footer"/>
            <w:jc w:val="center"/>
            <w:rPr>
              <w:rFonts w:ascii="Verdana" w:hAnsi="Verdana"/>
              <w:lang w:val="fr-FR"/>
            </w:rPr>
          </w:pPr>
          <w:r w:rsidRPr="00E646D4">
            <w:rPr>
              <w:rFonts w:ascii="Verdana" w:hAnsi="Verdana"/>
              <w:lang w:val="fr-FR"/>
            </w:rPr>
            <w:t>Tel. +30210.9949837, Fax 30210.5238967</w:t>
          </w:r>
        </w:p>
        <w:p w:rsidR="00B4663C" w:rsidRPr="00E646D4" w:rsidRDefault="00B4663C" w:rsidP="00E52D43">
          <w:pPr>
            <w:pStyle w:val="Footer"/>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B4663C" w:rsidRPr="00E646D4" w:rsidRDefault="00B4663C" w:rsidP="00E52D43">
          <w:pPr>
            <w:pStyle w:val="Footer"/>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B4663C" w:rsidRPr="002F7589" w:rsidRDefault="00B4663C" w:rsidP="00E52D43">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3C" w:rsidRDefault="00B4663C" w:rsidP="00A5663B">
      <w:pPr>
        <w:spacing w:after="0" w:line="240" w:lineRule="auto"/>
      </w:pPr>
      <w:r>
        <w:separator/>
      </w:r>
    </w:p>
  </w:footnote>
  <w:footnote w:type="continuationSeparator" w:id="0">
    <w:p w:rsidR="00B4663C" w:rsidRDefault="00B4663C" w:rsidP="00A5663B">
      <w:pPr>
        <w:spacing w:after="0" w:line="240" w:lineRule="auto"/>
      </w:pPr>
      <w:r>
        <w:continuationSeparator/>
      </w:r>
    </w:p>
  </w:footnote>
  <w:footnote w:id="1">
    <w:p w:rsidR="00B4663C" w:rsidRDefault="00B4663C" w:rsidP="00E52D43">
      <w:pPr>
        <w:pStyle w:val="FootnoteText"/>
      </w:pPr>
      <w:r>
        <w:rPr>
          <w:rStyle w:val="FootnoteReference"/>
        </w:rPr>
        <w:footnoteRef/>
      </w:r>
      <w:r>
        <w:t xml:space="preserve"> Βλ. Κανονισμούς ΕΚ 1107/2006, 1371/2007, 1177/2010 και 181/2011.</w:t>
      </w:r>
    </w:p>
  </w:footnote>
  <w:footnote w:id="2">
    <w:p w:rsidR="00B4663C" w:rsidRDefault="00B4663C" w:rsidP="00E52D43">
      <w:pPr>
        <w:pStyle w:val="Default"/>
        <w:jc w:val="both"/>
      </w:pPr>
      <w:r w:rsidRPr="00F7282A">
        <w:rPr>
          <w:rStyle w:val="FootnoteReference"/>
          <w:rFonts w:ascii="Times New Roman" w:hAnsi="Times New Roman" w:cs="Verdana"/>
          <w:sz w:val="18"/>
          <w:szCs w:val="18"/>
        </w:rPr>
        <w:footnoteRef/>
      </w:r>
      <w:r w:rsidRPr="00F7282A">
        <w:rPr>
          <w:rFonts w:ascii="Times New Roman" w:hAnsi="Times New Roman" w:cs="Times New Roman"/>
          <w:sz w:val="18"/>
          <w:szCs w:val="18"/>
        </w:rPr>
        <w:t xml:space="preserve"> Βλ.  </w:t>
      </w:r>
      <w:r w:rsidRPr="00F7282A">
        <w:rPr>
          <w:rFonts w:ascii="Times New Roman" w:hAnsi="Times New Roman" w:cs="Times New Roman"/>
          <w:b/>
          <w:bCs/>
          <w:sz w:val="18"/>
          <w:szCs w:val="18"/>
          <w:lang w:val="en-US"/>
        </w:rPr>
        <w:t xml:space="preserve">ECONOMIC IMPACT AND TRAVEL PATTERNS OF ACCESSIBLE TOURISM IN EUROPE – FINAL REPORT </w:t>
      </w:r>
      <w:r w:rsidRPr="00F7282A">
        <w:rPr>
          <w:rFonts w:ascii="Times New Roman" w:hAnsi="Times New Roman" w:cs="Times New Roman"/>
          <w:i/>
          <w:iCs/>
          <w:sz w:val="18"/>
          <w:szCs w:val="18"/>
          <w:lang w:val="en-US"/>
        </w:rPr>
        <w:t>Service Contract SI2.ACPROCE052481700 – European Commission, DG Enterprise and Industry</w:t>
      </w:r>
    </w:p>
  </w:footnote>
  <w:footnote w:id="3">
    <w:p w:rsidR="00B4663C" w:rsidRDefault="00B4663C" w:rsidP="00E52D43">
      <w:pPr>
        <w:pStyle w:val="FootnoteText"/>
        <w:jc w:val="both"/>
      </w:pPr>
      <w:r w:rsidRPr="00F7282A">
        <w:rPr>
          <w:rStyle w:val="FootnoteReference"/>
          <w:sz w:val="18"/>
          <w:szCs w:val="18"/>
        </w:rPr>
        <w:footnoteRef/>
      </w:r>
      <w:r w:rsidRPr="00F7282A">
        <w:rPr>
          <w:sz w:val="18"/>
          <w:szCs w:val="18"/>
        </w:rPr>
        <w:t xml:space="preserve"> Βλ. Δελτίο Τύπου Υπ.Τουρισμού της 28.03.2014 ‘</w:t>
      </w:r>
      <w:r w:rsidRPr="00F7282A">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3C" w:rsidRPr="00A5663B" w:rsidRDefault="00B4663C" w:rsidP="00A5663B">
    <w:pPr>
      <w:pStyle w:val="Header"/>
      <w:ind w:left="-1800"/>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alt="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style="width:595.5pt;height:113.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3C" w:rsidRDefault="00B4663C" w:rsidP="00E52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663C" w:rsidRDefault="00B4663C" w:rsidP="00E52D4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3C" w:rsidRDefault="00B4663C" w:rsidP="00E52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B4663C" w:rsidRDefault="00B4663C" w:rsidP="00E52D43">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591"/>
      <w:gridCol w:w="3357"/>
    </w:tblGrid>
    <w:tr w:rsidR="00B4663C" w:rsidRPr="00971007" w:rsidTr="00E52D43">
      <w:trPr>
        <w:trHeight w:val="1515"/>
      </w:trPr>
      <w:tc>
        <w:tcPr>
          <w:tcW w:w="3888" w:type="dxa"/>
          <w:tcBorders>
            <w:top w:val="nil"/>
            <w:left w:val="nil"/>
            <w:bottom w:val="nil"/>
            <w:right w:val="nil"/>
          </w:tcBorders>
        </w:tcPr>
        <w:p w:rsidR="00B4663C" w:rsidRPr="00E646D4" w:rsidRDefault="00B4663C" w:rsidP="00E52D43">
          <w:pPr>
            <w:pStyle w:val="Header"/>
            <w:jc w:val="center"/>
            <w:rPr>
              <w:rFonts w:ascii="Verdana" w:hAnsi="Verdana"/>
            </w:rPr>
          </w:pPr>
          <w:r w:rsidRPr="00E646D4">
            <w:rPr>
              <w:rFonts w:ascii="Verdana" w:hAnsi="Verdana"/>
            </w:rPr>
            <w:t>ΕΘΝΙΚΗ ΣΥΝΟΜΟΣΠΟΝΔΙΑ</w:t>
          </w:r>
        </w:p>
        <w:p w:rsidR="00B4663C" w:rsidRPr="00E646D4" w:rsidRDefault="00B4663C" w:rsidP="00E52D43">
          <w:pPr>
            <w:pStyle w:val="Header"/>
            <w:jc w:val="center"/>
            <w:rPr>
              <w:rFonts w:ascii="Verdana" w:hAnsi="Verdana"/>
            </w:rPr>
          </w:pPr>
          <w:r w:rsidRPr="00E646D4">
            <w:rPr>
              <w:rFonts w:ascii="Verdana" w:hAnsi="Verdana"/>
            </w:rPr>
            <w:t>ΑΤΟΜΩΝ ΜΕ ΑΝΑΠΗΡΙΑ</w:t>
          </w:r>
        </w:p>
        <w:p w:rsidR="00B4663C" w:rsidRPr="00E646D4" w:rsidRDefault="00B4663C" w:rsidP="00E52D43">
          <w:pPr>
            <w:pStyle w:val="Header"/>
            <w:jc w:val="center"/>
            <w:rPr>
              <w:rFonts w:ascii="Verdana" w:hAnsi="Verdana"/>
            </w:rPr>
          </w:pPr>
          <w:r w:rsidRPr="00E646D4">
            <w:rPr>
              <w:rFonts w:ascii="Verdana" w:hAnsi="Verdana"/>
            </w:rPr>
            <w:t>“Ε.Σ.Α.με.Α.”</w:t>
          </w:r>
        </w:p>
        <w:p w:rsidR="00B4663C" w:rsidRPr="00E646D4" w:rsidRDefault="00B4663C" w:rsidP="00E52D43">
          <w:pPr>
            <w:pStyle w:val="Header"/>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B4663C" w:rsidRPr="00E646D4" w:rsidRDefault="00B4663C" w:rsidP="00E52D43">
          <w:pPr>
            <w:pStyle w:val="Header"/>
            <w:rPr>
              <w:rFonts w:ascii="Verdana" w:hAnsi="Verdana"/>
            </w:rPr>
          </w:pPr>
        </w:p>
        <w:p w:rsidR="00B4663C" w:rsidRPr="00E646D4" w:rsidRDefault="00B4663C" w:rsidP="00E52D43">
          <w:pPr>
            <w:pStyle w:val="Header"/>
            <w:rPr>
              <w:rFonts w:ascii="Verdana" w:hAnsi="Verdana"/>
            </w:rPr>
          </w:pPr>
          <w:r w:rsidRPr="00B12100">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54pt">
                <v:imagedata r:id="rId1" o:title=""/>
              </v:shape>
            </w:pict>
          </w:r>
        </w:p>
      </w:tc>
      <w:tc>
        <w:tcPr>
          <w:tcW w:w="3357" w:type="dxa"/>
          <w:tcBorders>
            <w:top w:val="nil"/>
            <w:left w:val="nil"/>
            <w:bottom w:val="nil"/>
            <w:right w:val="nil"/>
          </w:tcBorders>
        </w:tcPr>
        <w:p w:rsidR="00B4663C" w:rsidRPr="00E646D4" w:rsidRDefault="00B4663C" w:rsidP="00E52D43">
          <w:pPr>
            <w:pStyle w:val="Header"/>
            <w:jc w:val="center"/>
            <w:rPr>
              <w:rFonts w:ascii="Verdana" w:hAnsi="Verdana"/>
              <w:lang w:val="en-US"/>
            </w:rPr>
          </w:pPr>
          <w:r w:rsidRPr="00E646D4">
            <w:rPr>
              <w:rFonts w:ascii="Verdana" w:hAnsi="Verdana"/>
              <w:lang w:val="en-US"/>
            </w:rPr>
            <w:t>NATIONAL CONFEDERATION OF DISABLED PEOPLE</w:t>
          </w:r>
        </w:p>
        <w:p w:rsidR="00B4663C" w:rsidRPr="00E646D4" w:rsidRDefault="00B4663C" w:rsidP="00E52D43">
          <w:pPr>
            <w:pStyle w:val="Header"/>
            <w:jc w:val="center"/>
            <w:rPr>
              <w:rFonts w:ascii="Verdana" w:hAnsi="Verdana"/>
              <w:lang w:val="en-US"/>
            </w:rPr>
          </w:pPr>
          <w:r w:rsidRPr="00E646D4">
            <w:rPr>
              <w:rFonts w:ascii="Verdana" w:hAnsi="Verdana"/>
              <w:lang w:val="en-US"/>
            </w:rPr>
            <w:t>“N.C.D.P.”</w:t>
          </w:r>
        </w:p>
        <w:p w:rsidR="00B4663C" w:rsidRPr="00E646D4" w:rsidRDefault="00B4663C" w:rsidP="00E52D43">
          <w:pPr>
            <w:pStyle w:val="Header"/>
            <w:jc w:val="center"/>
            <w:rPr>
              <w:rFonts w:ascii="Verdana" w:hAnsi="Verdana"/>
              <w:lang w:val="en-US"/>
            </w:rPr>
          </w:pPr>
          <w:r w:rsidRPr="00E646D4">
            <w:rPr>
              <w:rFonts w:ascii="Verdana" w:hAnsi="Verdana"/>
              <w:lang w:val="en-US"/>
            </w:rPr>
            <w:t>MEMBER OF THE EUROPEAN DISABILITY FORUM</w:t>
          </w:r>
        </w:p>
      </w:tc>
    </w:tr>
  </w:tbl>
  <w:p w:rsidR="00B4663C" w:rsidRDefault="00B4663C" w:rsidP="00E52D43">
    <w:pPr>
      <w:pStyle w:val="Header"/>
      <w:rPr>
        <w:lang w:val="en-US"/>
      </w:rPr>
    </w:pPr>
    <w:r>
      <w:rPr>
        <w:noProof/>
        <w:lang w:eastAsia="el-GR"/>
      </w:rPr>
      <w:pict>
        <v:line id="_x0000_s2049" style="position:absolute;left:0;text-align:left;z-index:251660288;mso-position-horizontal-relative:text;mso-position-vertical-relative:text" from="9pt,3.7pt" to="423pt,3.7pt" strokecolor="green"/>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7">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EA60702"/>
    <w:multiLevelType w:val="multilevel"/>
    <w:tmpl w:val="04C2F23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5"/>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3B"/>
    <w:rsid w:val="0001412E"/>
    <w:rsid w:val="00071647"/>
    <w:rsid w:val="000C602B"/>
    <w:rsid w:val="0011409A"/>
    <w:rsid w:val="00143100"/>
    <w:rsid w:val="001B3428"/>
    <w:rsid w:val="002306A6"/>
    <w:rsid w:val="002D1046"/>
    <w:rsid w:val="002F7589"/>
    <w:rsid w:val="00312BB2"/>
    <w:rsid w:val="003320B9"/>
    <w:rsid w:val="0039679D"/>
    <w:rsid w:val="003B3F42"/>
    <w:rsid w:val="003B6D60"/>
    <w:rsid w:val="003E1C31"/>
    <w:rsid w:val="004F5C78"/>
    <w:rsid w:val="00563635"/>
    <w:rsid w:val="005F5F9C"/>
    <w:rsid w:val="00636B08"/>
    <w:rsid w:val="00651CD5"/>
    <w:rsid w:val="006574AC"/>
    <w:rsid w:val="006E3C0D"/>
    <w:rsid w:val="0075134C"/>
    <w:rsid w:val="0077016C"/>
    <w:rsid w:val="007C12F9"/>
    <w:rsid w:val="00811A9B"/>
    <w:rsid w:val="008675F1"/>
    <w:rsid w:val="008865BA"/>
    <w:rsid w:val="008D62CA"/>
    <w:rsid w:val="008F4A49"/>
    <w:rsid w:val="009018B8"/>
    <w:rsid w:val="009668F9"/>
    <w:rsid w:val="00971007"/>
    <w:rsid w:val="00981DF1"/>
    <w:rsid w:val="009B3183"/>
    <w:rsid w:val="009F3E7D"/>
    <w:rsid w:val="00A5663B"/>
    <w:rsid w:val="00A63964"/>
    <w:rsid w:val="00A66224"/>
    <w:rsid w:val="00A67170"/>
    <w:rsid w:val="00AE02E0"/>
    <w:rsid w:val="00B01AB1"/>
    <w:rsid w:val="00B12100"/>
    <w:rsid w:val="00B4663C"/>
    <w:rsid w:val="00B5788D"/>
    <w:rsid w:val="00B64AC9"/>
    <w:rsid w:val="00B914F4"/>
    <w:rsid w:val="00C805B1"/>
    <w:rsid w:val="00E401E1"/>
    <w:rsid w:val="00E408C1"/>
    <w:rsid w:val="00E52D43"/>
    <w:rsid w:val="00E646D4"/>
    <w:rsid w:val="00E70687"/>
    <w:rsid w:val="00E7291D"/>
    <w:rsid w:val="00E96D84"/>
    <w:rsid w:val="00EE6171"/>
    <w:rsid w:val="00EF055F"/>
    <w:rsid w:val="00EF72D8"/>
    <w:rsid w:val="00F444EB"/>
    <w:rsid w:val="00F7282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3428"/>
    <w:pPr>
      <w:spacing w:after="200" w:line="276" w:lineRule="auto"/>
      <w:jc w:val="both"/>
    </w:pPr>
    <w:rPr>
      <w:rFonts w:ascii="Cambria" w:hAnsi="Cambria"/>
      <w:color w:val="000000"/>
      <w:lang w:eastAsia="en-US"/>
    </w:rPr>
  </w:style>
  <w:style w:type="paragraph" w:styleId="Heading1">
    <w:name w:val="heading 1"/>
    <w:basedOn w:val="Normal"/>
    <w:next w:val="Normal"/>
    <w:link w:val="Heading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Heading2">
    <w:name w:val="heading 2"/>
    <w:basedOn w:val="Normal"/>
    <w:next w:val="Normal"/>
    <w:link w:val="Heading2Char"/>
    <w:uiPriority w:val="99"/>
    <w:qFormat/>
    <w:rsid w:val="001B3428"/>
    <w:pPr>
      <w:keepNext/>
      <w:numPr>
        <w:ilvl w:val="1"/>
        <w:numId w:val="9"/>
      </w:numPr>
      <w:spacing w:before="360"/>
      <w:jc w:val="left"/>
      <w:outlineLvl w:val="1"/>
    </w:pPr>
    <w:rPr>
      <w:rFonts w:cs="Arial"/>
      <w:bCs/>
      <w:iCs/>
      <w:color w:val="548DD4"/>
      <w:sz w:val="28"/>
      <w:szCs w:val="28"/>
    </w:rPr>
  </w:style>
  <w:style w:type="paragraph" w:styleId="Heading3">
    <w:name w:val="heading 3"/>
    <w:basedOn w:val="Normal"/>
    <w:next w:val="Normal"/>
    <w:link w:val="Heading3Char"/>
    <w:uiPriority w:val="99"/>
    <w:qFormat/>
    <w:rsid w:val="001B3428"/>
    <w:pPr>
      <w:keepNext/>
      <w:numPr>
        <w:ilvl w:val="2"/>
        <w:numId w:val="9"/>
      </w:numPr>
      <w:spacing w:before="240"/>
      <w:jc w:val="left"/>
      <w:outlineLvl w:val="2"/>
    </w:pPr>
    <w:rPr>
      <w:rFonts w:cs="Arial"/>
      <w:bCs/>
      <w:i/>
      <w:color w:val="548DD4"/>
      <w:sz w:val="28"/>
      <w:szCs w:val="26"/>
    </w:rPr>
  </w:style>
  <w:style w:type="paragraph" w:styleId="Heading4">
    <w:name w:val="heading 4"/>
    <w:basedOn w:val="Normal"/>
    <w:next w:val="Normal"/>
    <w:link w:val="Heading4Char"/>
    <w:uiPriority w:val="99"/>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uiPriority w:val="99"/>
    <w:qFormat/>
    <w:rsid w:val="001B3428"/>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B3428"/>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1B3428"/>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1B3428"/>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1B3428"/>
    <w:pPr>
      <w:spacing w:before="240" w:after="60"/>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428"/>
    <w:rPr>
      <w:rFonts w:ascii="Cambria" w:hAnsi="Cambria" w:cs="Arial"/>
      <w:bCs/>
      <w:smallCaps/>
      <w:color w:val="548DD4"/>
      <w:kern w:val="32"/>
      <w:sz w:val="32"/>
      <w:szCs w:val="32"/>
    </w:rPr>
  </w:style>
  <w:style w:type="character" w:customStyle="1" w:styleId="Heading2Char">
    <w:name w:val="Heading 2 Char"/>
    <w:basedOn w:val="DefaultParagraphFont"/>
    <w:link w:val="Heading2"/>
    <w:uiPriority w:val="99"/>
    <w:locked/>
    <w:rsid w:val="001B3428"/>
    <w:rPr>
      <w:rFonts w:ascii="Cambria" w:hAnsi="Cambria" w:cs="Arial"/>
      <w:bCs/>
      <w:iCs/>
      <w:color w:val="548DD4"/>
      <w:sz w:val="28"/>
      <w:szCs w:val="28"/>
    </w:rPr>
  </w:style>
  <w:style w:type="character" w:customStyle="1" w:styleId="Heading3Char">
    <w:name w:val="Heading 3 Char"/>
    <w:basedOn w:val="DefaultParagraphFont"/>
    <w:link w:val="Heading3"/>
    <w:uiPriority w:val="99"/>
    <w:locked/>
    <w:rsid w:val="001B3428"/>
    <w:rPr>
      <w:rFonts w:ascii="Cambria" w:hAnsi="Cambria" w:cs="Arial"/>
      <w:bCs/>
      <w:i/>
      <w:color w:val="548DD4"/>
      <w:sz w:val="26"/>
      <w:szCs w:val="26"/>
    </w:rPr>
  </w:style>
  <w:style w:type="character" w:customStyle="1" w:styleId="Heading4Char">
    <w:name w:val="Heading 4 Char"/>
    <w:basedOn w:val="DefaultParagraphFont"/>
    <w:link w:val="Heading4"/>
    <w:uiPriority w:val="99"/>
    <w:locked/>
    <w:rsid w:val="001B3428"/>
    <w:rPr>
      <w:rFonts w:ascii="Cambria" w:hAnsi="Cambria" w:cs="Times New Roman"/>
      <w:b/>
      <w:bCs/>
      <w:i/>
      <w:color w:val="000000"/>
      <w:sz w:val="28"/>
      <w:szCs w:val="28"/>
    </w:rPr>
  </w:style>
  <w:style w:type="character" w:customStyle="1" w:styleId="Heading5Char">
    <w:name w:val="Heading 5 Char"/>
    <w:basedOn w:val="DefaultParagraphFont"/>
    <w:link w:val="Heading5"/>
    <w:uiPriority w:val="99"/>
    <w:semiHidden/>
    <w:locked/>
    <w:rsid w:val="001B3428"/>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B3428"/>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1B3428"/>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B3428"/>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B3428"/>
    <w:rPr>
      <w:rFonts w:ascii="Cambria" w:hAnsi="Cambria" w:cs="Times New Roman"/>
      <w:color w:val="000000"/>
      <w:sz w:val="22"/>
      <w:szCs w:val="22"/>
    </w:rPr>
  </w:style>
  <w:style w:type="paragraph" w:styleId="Caption">
    <w:name w:val="caption"/>
    <w:basedOn w:val="Normal"/>
    <w:next w:val="Normal"/>
    <w:uiPriority w:val="99"/>
    <w:qFormat/>
    <w:rsid w:val="001B3428"/>
    <w:rPr>
      <w:b/>
      <w:bCs/>
      <w:sz w:val="20"/>
      <w:szCs w:val="20"/>
    </w:rPr>
  </w:style>
  <w:style w:type="paragraph" w:styleId="Header">
    <w:name w:val="header"/>
    <w:basedOn w:val="Normal"/>
    <w:link w:val="HeaderChar"/>
    <w:uiPriority w:val="99"/>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5663B"/>
    <w:rPr>
      <w:rFonts w:ascii="Cambria" w:hAnsi="Cambria" w:cs="Times New Roman"/>
      <w:color w:val="000000"/>
      <w:sz w:val="22"/>
      <w:szCs w:val="22"/>
    </w:rPr>
  </w:style>
  <w:style w:type="paragraph" w:styleId="Footer">
    <w:name w:val="footer"/>
    <w:basedOn w:val="Normal"/>
    <w:link w:val="FooterChar"/>
    <w:uiPriority w:val="99"/>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5663B"/>
    <w:rPr>
      <w:rFonts w:ascii="Cambria" w:hAnsi="Cambria" w:cs="Times New Roman"/>
      <w:color w:val="000000"/>
      <w:sz w:val="22"/>
      <w:szCs w:val="22"/>
    </w:rPr>
  </w:style>
  <w:style w:type="paragraph" w:styleId="BalloonText">
    <w:name w:val="Balloon Text"/>
    <w:basedOn w:val="Normal"/>
    <w:link w:val="BalloonTextChar"/>
    <w:uiPriority w:val="99"/>
    <w:semiHidden/>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63B"/>
    <w:rPr>
      <w:rFonts w:ascii="Tahoma" w:hAnsi="Tahoma" w:cs="Tahoma"/>
      <w:color w:val="000000"/>
      <w:sz w:val="16"/>
      <w:szCs w:val="16"/>
    </w:rPr>
  </w:style>
  <w:style w:type="paragraph" w:styleId="Title">
    <w:name w:val="Title"/>
    <w:basedOn w:val="Normal"/>
    <w:next w:val="Normal"/>
    <w:link w:val="TitleChar"/>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sid w:val="00A5663B"/>
    <w:rPr>
      <w:rFonts w:ascii="Cambria" w:hAnsi="Cambria" w:cs="Times New Roman"/>
      <w:color w:val="17365D"/>
      <w:spacing w:val="5"/>
      <w:kern w:val="28"/>
      <w:sz w:val="52"/>
      <w:szCs w:val="52"/>
    </w:rPr>
  </w:style>
  <w:style w:type="paragraph" w:styleId="ListParagraph">
    <w:name w:val="List Paragraph"/>
    <w:basedOn w:val="Normal"/>
    <w:link w:val="ListParagraphChar"/>
    <w:uiPriority w:val="99"/>
    <w:qFormat/>
    <w:rsid w:val="00E70687"/>
    <w:pPr>
      <w:ind w:left="720"/>
      <w:contextualSpacing/>
    </w:pPr>
    <w:rPr>
      <w:szCs w:val="20"/>
    </w:rPr>
  </w:style>
  <w:style w:type="character" w:customStyle="1" w:styleId="EmailStyle34">
    <w:name w:val="EmailStyle341"/>
    <w:aliases w:val="EmailStyle341"/>
    <w:basedOn w:val="DefaultParagraphFont"/>
    <w:uiPriority w:val="99"/>
    <w:semiHidden/>
    <w:personal/>
    <w:rsid w:val="006E3C0D"/>
    <w:rPr>
      <w:rFonts w:ascii="Arial" w:hAnsi="Arial" w:cs="Arial"/>
      <w:color w:val="auto"/>
      <w:sz w:val="20"/>
      <w:szCs w:val="20"/>
    </w:rPr>
  </w:style>
  <w:style w:type="character" w:customStyle="1" w:styleId="ListParagraphChar">
    <w:name w:val="List Paragraph Char"/>
    <w:link w:val="ListParagraph"/>
    <w:uiPriority w:val="99"/>
    <w:locked/>
    <w:rsid w:val="00A67170"/>
    <w:rPr>
      <w:rFonts w:ascii="Cambria" w:hAnsi="Cambria"/>
      <w:color w:val="000000"/>
      <w:sz w:val="22"/>
      <w:lang w:val="el-GR" w:eastAsia="en-US"/>
    </w:rPr>
  </w:style>
  <w:style w:type="character" w:styleId="FootnoteReference">
    <w:name w:val="footnote reference"/>
    <w:aliases w:val="Footnote symbol,Footnote,υποσημείωση1"/>
    <w:basedOn w:val="DefaultParagraphFont"/>
    <w:uiPriority w:val="99"/>
    <w:semiHidden/>
    <w:locked/>
    <w:rsid w:val="00E52D43"/>
    <w:rPr>
      <w:rFonts w:cs="Times New Roman"/>
      <w:vertAlign w:val="superscript"/>
    </w:rPr>
  </w:style>
  <w:style w:type="paragraph" w:styleId="FootnoteText">
    <w:name w:val="footnote text"/>
    <w:aliases w:val="Point 3 Char,Footnote text,Κείμενο υποσημείωσης Char,ESPON Footnote Text,Schriftart: 9 pt,Schriftart: 10 pt,Schriftart: 8 pt,Κείμενο υποσημείωσης-KATERINA,Char Char Char"/>
    <w:basedOn w:val="Normal"/>
    <w:link w:val="FootnoteTextChar1"/>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DefaultParagraphFont"/>
    <w:link w:val="FootnoteText"/>
    <w:uiPriority w:val="99"/>
    <w:semiHidden/>
    <w:locked/>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PageNumber">
    <w:name w:val="page number"/>
    <w:basedOn w:val="DefaultParagraphFont"/>
    <w:uiPriority w:val="99"/>
    <w:locked/>
    <w:rsid w:val="00E52D43"/>
    <w:rPr>
      <w:rFonts w:cs="Times New Roman"/>
    </w:rPr>
  </w:style>
  <w:style w:type="character" w:styleId="Strong">
    <w:name w:val="Strong"/>
    <w:basedOn w:val="DefaultParagraphFont"/>
    <w:uiPriority w:val="99"/>
    <w:qFormat/>
    <w:rsid w:val="00E52D43"/>
    <w:rPr>
      <w:rFonts w:cs="Times New Roman"/>
      <w:b/>
    </w:rPr>
  </w:style>
  <w:style w:type="character" w:customStyle="1" w:styleId="FootnoteTextChar1">
    <w:name w:val="Footnote Text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FootnoteText"/>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Normal"/>
    <w:next w:val="Normal"/>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Normal"/>
    <w:next w:val="Normal"/>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Normal"/>
    <w:next w:val="Normal"/>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Normal"/>
    <w:next w:val="Normal"/>
    <w:uiPriority w:val="99"/>
    <w:rsid w:val="00E52D43"/>
    <w:pPr>
      <w:numPr>
        <w:ilvl w:val="3"/>
        <w:numId w:val="13"/>
      </w:numPr>
      <w:spacing w:before="120" w:after="120" w:line="240" w:lineRule="auto"/>
    </w:pPr>
    <w:rPr>
      <w:rFonts w:ascii="Calibri" w:hAnsi="Calibri"/>
      <w:color w:val="auto"/>
      <w:sz w:val="18"/>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4897</Words>
  <Characters>26449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dlogaras</cp:lastModifiedBy>
  <cp:revision>6</cp:revision>
  <cp:lastPrinted>2014-10-24T09:45:00Z</cp:lastPrinted>
  <dcterms:created xsi:type="dcterms:W3CDTF">2014-10-24T09:41:00Z</dcterms:created>
  <dcterms:modified xsi:type="dcterms:W3CDTF">2014-10-24T09:46:00Z</dcterms:modified>
</cp:coreProperties>
</file>