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35" w:rsidRPr="001C3621" w:rsidRDefault="00D76035" w:rsidP="00CA04C9">
      <w:pPr>
        <w:spacing w:before="240" w:line="240" w:lineRule="auto"/>
        <w:rPr>
          <w:b/>
          <w:lang w:val="en-US"/>
        </w:rPr>
      </w:pPr>
    </w:p>
    <w:p w:rsidR="00D76035" w:rsidRPr="001C3621" w:rsidRDefault="00D76035" w:rsidP="00CA04C9">
      <w:pPr>
        <w:spacing w:before="240" w:line="240" w:lineRule="auto"/>
        <w:rPr>
          <w:b/>
          <w:lang w:val="en-US"/>
        </w:rPr>
      </w:pPr>
    </w:p>
    <w:p w:rsidR="00D76035" w:rsidRPr="001C3621" w:rsidRDefault="00D76035" w:rsidP="00CA04C9">
      <w:pPr>
        <w:spacing w:before="480" w:line="240" w:lineRule="auto"/>
        <w:jc w:val="center"/>
        <w:rPr>
          <w:b/>
        </w:rPr>
      </w:pPr>
      <w:r w:rsidRPr="001C3621">
        <w:rPr>
          <w:b/>
        </w:rPr>
        <w:br w:type="column"/>
        <w:t xml:space="preserve">     Αθήνα: 29.10.2014</w:t>
      </w:r>
    </w:p>
    <w:p w:rsidR="00D76035" w:rsidRPr="001C3621" w:rsidRDefault="00D76035" w:rsidP="00CA04C9">
      <w:pPr>
        <w:spacing w:line="240" w:lineRule="auto"/>
      </w:pPr>
      <w:r w:rsidRPr="001C3621">
        <w:rPr>
          <w:b/>
        </w:rPr>
        <w:t xml:space="preserve">                      Αρ. Πρωτ.: </w:t>
      </w:r>
      <w:r>
        <w:rPr>
          <w:b/>
        </w:rPr>
        <w:t>4307</w:t>
      </w:r>
    </w:p>
    <w:p w:rsidR="00D76035" w:rsidRPr="00CA04C9" w:rsidRDefault="00D76035" w:rsidP="00CA04C9">
      <w:pPr>
        <w:spacing w:line="240" w:lineRule="auto"/>
        <w:jc w:val="center"/>
        <w:rPr>
          <w:sz w:val="18"/>
          <w:szCs w:val="18"/>
        </w:rPr>
        <w:sectPr w:rsidR="00D76035" w:rsidRPr="00CA04C9" w:rsidSect="00A5663B">
          <w:headerReference w:type="default" r:id="rId7"/>
          <w:footerReference w:type="default" r:id="rId8"/>
          <w:pgSz w:w="11906" w:h="16838"/>
          <w:pgMar w:top="1440" w:right="1800" w:bottom="1440" w:left="1800" w:header="709" w:footer="709" w:gutter="0"/>
          <w:cols w:num="2" w:space="708"/>
          <w:docGrid w:linePitch="360"/>
        </w:sectPr>
      </w:pPr>
      <w:r>
        <w:t xml:space="preserve">     </w:t>
      </w:r>
      <w:r>
        <w:rPr>
          <w:sz w:val="18"/>
          <w:szCs w:val="18"/>
        </w:rPr>
        <w:t>Πληροφορίες: Δ. Λογαράς</w:t>
      </w:r>
    </w:p>
    <w:p w:rsidR="00D76035" w:rsidRPr="001C3621" w:rsidRDefault="00D76035" w:rsidP="00CA04C9">
      <w:pPr>
        <w:spacing w:after="120" w:line="240" w:lineRule="auto"/>
        <w:rPr>
          <w:color w:val="008000"/>
        </w:rPr>
      </w:pPr>
    </w:p>
    <w:p w:rsidR="00D76035" w:rsidRDefault="00D76035" w:rsidP="00C45B75">
      <w:pPr>
        <w:pStyle w:val="Footer"/>
        <w:tabs>
          <w:tab w:val="clear" w:pos="4153"/>
          <w:tab w:val="clear" w:pos="8306"/>
        </w:tabs>
        <w:ind w:left="3600"/>
        <w:rPr>
          <w:rStyle w:val="Strong"/>
          <w:b w:val="0"/>
          <w:bCs/>
        </w:rPr>
      </w:pPr>
      <w:r w:rsidRPr="001C3621">
        <w:rPr>
          <w:rStyle w:val="Strong"/>
          <w:bCs/>
        </w:rPr>
        <w:t>ΠΡΟΣ:</w:t>
      </w:r>
      <w:r w:rsidRPr="001C3621">
        <w:rPr>
          <w:rStyle w:val="Strong"/>
          <w:b w:val="0"/>
          <w:bCs/>
        </w:rPr>
        <w:t xml:space="preserve"> </w:t>
      </w:r>
    </w:p>
    <w:p w:rsidR="00D76035" w:rsidRPr="00C45B75" w:rsidRDefault="00D76035" w:rsidP="00C45B75">
      <w:pPr>
        <w:pStyle w:val="Footer"/>
        <w:tabs>
          <w:tab w:val="clear" w:pos="4153"/>
          <w:tab w:val="clear" w:pos="8306"/>
        </w:tabs>
        <w:ind w:left="3600"/>
        <w:rPr>
          <w:rStyle w:val="Strong"/>
          <w:b w:val="0"/>
          <w:bCs/>
        </w:rPr>
      </w:pPr>
      <w:r>
        <w:rPr>
          <w:rStyle w:val="Strong"/>
          <w:b w:val="0"/>
          <w:bCs/>
        </w:rPr>
        <w:t xml:space="preserve">              </w:t>
      </w:r>
      <w:r>
        <w:rPr>
          <w:bCs/>
        </w:rPr>
        <w:t xml:space="preserve"> -  </w:t>
      </w:r>
      <w:r w:rsidRPr="001C3621">
        <w:rPr>
          <w:rStyle w:val="Strong"/>
        </w:rPr>
        <w:t xml:space="preserve">κ. Σ. Αρναουτάκη, </w:t>
      </w:r>
    </w:p>
    <w:p w:rsidR="00D76035" w:rsidRPr="001C3621" w:rsidRDefault="00D76035" w:rsidP="00C45B75">
      <w:pPr>
        <w:pStyle w:val="Footer"/>
        <w:tabs>
          <w:tab w:val="clear" w:pos="4153"/>
          <w:tab w:val="clear" w:pos="8306"/>
        </w:tabs>
        <w:ind w:left="4410"/>
        <w:rPr>
          <w:rStyle w:val="Strong"/>
          <w:bCs/>
        </w:rPr>
      </w:pPr>
      <w:r>
        <w:rPr>
          <w:rStyle w:val="Strong"/>
        </w:rPr>
        <w:t xml:space="preserve">  </w:t>
      </w:r>
      <w:r w:rsidRPr="001C3621">
        <w:rPr>
          <w:rStyle w:val="Strong"/>
        </w:rPr>
        <w:t>Π</w:t>
      </w:r>
      <w:r w:rsidRPr="001C3621">
        <w:rPr>
          <w:rStyle w:val="Strong"/>
          <w:bCs/>
        </w:rPr>
        <w:t xml:space="preserve">εριφερειάρχη Κρήτης </w:t>
      </w:r>
    </w:p>
    <w:p w:rsidR="00D76035" w:rsidRDefault="00D76035" w:rsidP="00CA04C9">
      <w:pPr>
        <w:pStyle w:val="Footer"/>
        <w:tabs>
          <w:tab w:val="clear" w:pos="4153"/>
          <w:tab w:val="clear" w:pos="8306"/>
        </w:tabs>
        <w:rPr>
          <w:rStyle w:val="Strong"/>
          <w:bCs/>
        </w:rPr>
      </w:pPr>
    </w:p>
    <w:p w:rsidR="00D76035" w:rsidRPr="001C3621" w:rsidRDefault="00D76035" w:rsidP="00CA04C9">
      <w:pPr>
        <w:pStyle w:val="Footer"/>
        <w:tabs>
          <w:tab w:val="clear" w:pos="4153"/>
          <w:tab w:val="clear" w:pos="8306"/>
        </w:tabs>
        <w:rPr>
          <w:rStyle w:val="Strong"/>
        </w:rPr>
      </w:pPr>
      <w:r w:rsidRPr="001C3621">
        <w:rPr>
          <w:rStyle w:val="Strong"/>
          <w:bCs/>
        </w:rPr>
        <w:t xml:space="preserve">ΚΟΙΝ:  </w:t>
      </w:r>
    </w:p>
    <w:p w:rsidR="00D76035" w:rsidRPr="001C3621" w:rsidRDefault="00D76035" w:rsidP="00CA04C9">
      <w:pPr>
        <w:pStyle w:val="Footer"/>
        <w:numPr>
          <w:ilvl w:val="0"/>
          <w:numId w:val="14"/>
        </w:numPr>
        <w:tabs>
          <w:tab w:val="clear" w:pos="4153"/>
          <w:tab w:val="clear" w:pos="8306"/>
        </w:tabs>
        <w:ind w:left="357" w:hanging="357"/>
        <w:rPr>
          <w:rStyle w:val="Strong"/>
          <w:b w:val="0"/>
          <w:bCs/>
        </w:rPr>
      </w:pPr>
      <w:r w:rsidRPr="001C3621">
        <w:rPr>
          <w:rStyle w:val="Strong"/>
          <w:b w:val="0"/>
        </w:rPr>
        <w:t xml:space="preserve">Γραφείο Υφυπουργού Ανάπτυξης &amp; Ανταγωνιστικότητας κου Οδ. Κωνσταντινόπουλου </w:t>
      </w:r>
    </w:p>
    <w:p w:rsidR="00D76035" w:rsidRPr="001C3621" w:rsidRDefault="00D76035" w:rsidP="00CA04C9">
      <w:pPr>
        <w:pStyle w:val="Footer"/>
        <w:numPr>
          <w:ilvl w:val="0"/>
          <w:numId w:val="14"/>
        </w:numPr>
        <w:tabs>
          <w:tab w:val="clear" w:pos="4153"/>
          <w:tab w:val="clear" w:pos="8306"/>
        </w:tabs>
        <w:ind w:left="357" w:hanging="357"/>
        <w:rPr>
          <w:rStyle w:val="Strong"/>
          <w:b w:val="0"/>
        </w:rPr>
      </w:pPr>
      <w:r w:rsidRPr="001C3621">
        <w:rPr>
          <w:rStyle w:val="Strong"/>
          <w:b w:val="0"/>
        </w:rPr>
        <w:t xml:space="preserve">Γραφείο Γενικού Γραμματέα Επενδύσεων (ΕΣΠΑ) </w:t>
      </w:r>
    </w:p>
    <w:p w:rsidR="00D76035" w:rsidRPr="001C3621" w:rsidRDefault="00D76035" w:rsidP="00CA04C9">
      <w:pPr>
        <w:pStyle w:val="Footer"/>
        <w:numPr>
          <w:ilvl w:val="0"/>
          <w:numId w:val="14"/>
        </w:numPr>
        <w:tabs>
          <w:tab w:val="clear" w:pos="4153"/>
          <w:tab w:val="clear" w:pos="8306"/>
        </w:tabs>
        <w:ind w:left="357" w:hanging="357"/>
        <w:rPr>
          <w:lang w:eastAsia="ko-KR"/>
        </w:rPr>
      </w:pPr>
      <w:r w:rsidRPr="001C3621">
        <w:rPr>
          <w:bCs/>
        </w:rPr>
        <w:t>κ. Ι. Φίρμπα,  Προϊστάμενο Ειδικής Υπηρεσίας Στρατηγικής, Σχεδιασμού &amp; Αξιολόγησης Αναπτυξιακών Προγραμμάτων (ΕΥΣΣΑΑΠ)</w:t>
      </w:r>
    </w:p>
    <w:p w:rsidR="00D76035" w:rsidRPr="001C3621" w:rsidRDefault="00D76035" w:rsidP="00CA04C9">
      <w:pPr>
        <w:pStyle w:val="Footer"/>
        <w:tabs>
          <w:tab w:val="clear" w:pos="4153"/>
          <w:tab w:val="clear" w:pos="8306"/>
        </w:tabs>
        <w:rPr>
          <w:b/>
        </w:rPr>
      </w:pPr>
      <w:r w:rsidRPr="001C3621">
        <w:rPr>
          <w:rStyle w:val="Strong"/>
          <w:b w:val="0"/>
          <w:bCs/>
        </w:rPr>
        <w:t xml:space="preserve">-    </w:t>
      </w:r>
      <w:r>
        <w:rPr>
          <w:rStyle w:val="Strong"/>
          <w:b w:val="0"/>
          <w:bCs/>
        </w:rPr>
        <w:t xml:space="preserve"> </w:t>
      </w:r>
      <w:r w:rsidRPr="001C3621">
        <w:rPr>
          <w:rStyle w:val="Strong"/>
          <w:b w:val="0"/>
          <w:bCs/>
        </w:rPr>
        <w:t xml:space="preserve"> κα Μ. Κασωτάκη, Προϊσταμένη ΕΔΑ Περιφέρειας Κρήτης</w:t>
      </w:r>
    </w:p>
    <w:p w:rsidR="00D76035" w:rsidRPr="001C3621" w:rsidRDefault="00D76035" w:rsidP="00CA04C9">
      <w:pPr>
        <w:pStyle w:val="Footer"/>
        <w:numPr>
          <w:ilvl w:val="0"/>
          <w:numId w:val="14"/>
        </w:numPr>
        <w:tabs>
          <w:tab w:val="clear" w:pos="4153"/>
          <w:tab w:val="clear" w:pos="8306"/>
        </w:tabs>
        <w:ind w:left="357" w:hanging="357"/>
        <w:rPr>
          <w:i/>
          <w:lang w:eastAsia="ko-KR"/>
        </w:rPr>
      </w:pPr>
      <w:r w:rsidRPr="001C3621">
        <w:t xml:space="preserve">κ. Δ. Ιακωβίδη, Αναπληρωτή Προϊστάμενο της ΕΥΣΣΑΑΠ, Προϊστάμενο της Μονάδας Β,  συντονιστή της </w:t>
      </w:r>
      <w:r w:rsidRPr="001C3621">
        <w:rPr>
          <w:i/>
          <w:lang w:eastAsia="ko-KR"/>
        </w:rPr>
        <w:t>«Ομάδας Εργασίας σχετικά με την ένταξη της διάστασης της αναπηρίας και της μη διάκρισης στο ΕΣΠΑ 2014-2020»</w:t>
      </w:r>
    </w:p>
    <w:p w:rsidR="00D76035" w:rsidRPr="001C3621" w:rsidRDefault="00D76035" w:rsidP="00CA04C9">
      <w:pPr>
        <w:pStyle w:val="Footer"/>
        <w:numPr>
          <w:ilvl w:val="0"/>
          <w:numId w:val="14"/>
        </w:numPr>
        <w:tabs>
          <w:tab w:val="clear" w:pos="4153"/>
          <w:tab w:val="clear" w:pos="8306"/>
        </w:tabs>
        <w:ind w:left="357" w:hanging="357"/>
        <w:rPr>
          <w:lang w:eastAsia="ko-KR"/>
        </w:rPr>
      </w:pPr>
      <w:r w:rsidRPr="001C3621">
        <w:t xml:space="preserve">Μέλη </w:t>
      </w:r>
      <w:r w:rsidRPr="001C3621">
        <w:rPr>
          <w:i/>
          <w:lang w:eastAsia="ko-KR"/>
        </w:rPr>
        <w:t>«Ομάδας Εργασίας σχετικά με την ένταξη της διάστασης της αναπηρίας και της μη διάκρισης στο ΕΣΠΑ 2014-2020»</w:t>
      </w:r>
    </w:p>
    <w:p w:rsidR="00D76035" w:rsidRPr="001C3621" w:rsidRDefault="00D76035" w:rsidP="00CA04C9">
      <w:pPr>
        <w:pStyle w:val="Footer"/>
        <w:tabs>
          <w:tab w:val="clear" w:pos="4153"/>
          <w:tab w:val="clear" w:pos="8306"/>
        </w:tabs>
        <w:rPr>
          <w:rStyle w:val="Strong"/>
          <w:b w:val="0"/>
        </w:rPr>
      </w:pPr>
    </w:p>
    <w:p w:rsidR="00D76035" w:rsidRPr="001C3621" w:rsidRDefault="00D76035" w:rsidP="00CA04C9">
      <w:pPr>
        <w:spacing w:after="120" w:line="240" w:lineRule="auto"/>
        <w:rPr>
          <w:bCs/>
          <w:i/>
        </w:rPr>
      </w:pPr>
      <w:r w:rsidRPr="001C3621">
        <w:rPr>
          <w:b/>
          <w:bCs/>
        </w:rPr>
        <w:t xml:space="preserve">ΘΕΜΑ: </w:t>
      </w:r>
      <w:r w:rsidRPr="001C3621">
        <w:rPr>
          <w:bCs/>
        </w:rPr>
        <w:t>«</w:t>
      </w:r>
      <w:r w:rsidRPr="001C3621">
        <w:rPr>
          <w:b/>
        </w:rPr>
        <w:t>Προτάσεις Ε.Σ.Α.μεΑ. επί του υποβληθέντος στην Ευρωπαϊκή Επιτροπή κειμένου του Περιφερειακού Επιχειρησιακού Προγράμματος ‘Κρήτη  2014 - 2020’</w:t>
      </w:r>
      <w:r w:rsidRPr="001C3621">
        <w:rPr>
          <w:bCs/>
          <w:i/>
        </w:rPr>
        <w:t xml:space="preserve">» </w:t>
      </w:r>
    </w:p>
    <w:p w:rsidR="00D76035" w:rsidRDefault="00D76035" w:rsidP="00CA04C9">
      <w:pPr>
        <w:spacing w:after="240" w:line="240" w:lineRule="auto"/>
      </w:pPr>
    </w:p>
    <w:p w:rsidR="00D76035" w:rsidRPr="001C3621" w:rsidRDefault="00D76035" w:rsidP="00CA04C9">
      <w:pPr>
        <w:spacing w:after="240" w:line="240" w:lineRule="auto"/>
        <w:rPr>
          <w:b/>
        </w:rPr>
      </w:pPr>
      <w:r w:rsidRPr="001C3621">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1C3621">
        <w:rPr>
          <w:bCs/>
        </w:rPr>
        <w:t>.2430/96 (ΦΕΚ 156Α/10.7.96)</w:t>
      </w:r>
      <w:r w:rsidRPr="001C3621">
        <w:t xml:space="preserve"> Κοινωνικό Εταίρο της ελληνικής Πολιτείας σε ζητήματα αναπηρίας, ιδρυτικό μέλος του Ευρωπαϊκού Φόρουμ Ατόμων με Αναπηρία (</w:t>
      </w:r>
      <w:r w:rsidRPr="001C3621">
        <w:rPr>
          <w:lang w:val="en-US"/>
        </w:rPr>
        <w:t>European</w:t>
      </w:r>
      <w:r w:rsidRPr="001C3621">
        <w:t xml:space="preserve"> </w:t>
      </w:r>
      <w:r w:rsidRPr="001C3621">
        <w:rPr>
          <w:lang w:val="en-US"/>
        </w:rPr>
        <w:t>Disability</w:t>
      </w:r>
      <w:r w:rsidRPr="001C3621">
        <w:t xml:space="preserve"> </w:t>
      </w:r>
      <w:r w:rsidRPr="001C3621">
        <w:rPr>
          <w:lang w:val="en-US"/>
        </w:rPr>
        <w:t>Forum</w:t>
      </w:r>
      <w:r w:rsidRPr="001C3621">
        <w:t xml:space="preserve">), μέλος με δικαίωμα ψήφου στις Επιτροπές Παρακολούθησης των Επιχειρησιακών Προγραμμάτων του ΕΣΠΑ 2007 - 2013, </w:t>
      </w:r>
      <w:r w:rsidRPr="001C3621">
        <w:rPr>
          <w:bCs/>
          <w:lang w:eastAsia="ko-KR"/>
        </w:rPr>
        <w:t xml:space="preserve">μέλος </w:t>
      </w:r>
      <w:r w:rsidRPr="001C3621">
        <w:rPr>
          <w:bCs/>
        </w:rPr>
        <w:t xml:space="preserve">της </w:t>
      </w:r>
      <w:r w:rsidRPr="001C3621">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1C3621">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1C3621">
        <w:rPr>
          <w:i/>
        </w:rPr>
        <w:t>«Δια Βίου Μάθησης»</w:t>
      </w:r>
      <w:r w:rsidRPr="001C3621">
        <w:t xml:space="preserve"> -  </w:t>
      </w:r>
      <w:r w:rsidRPr="001C3621">
        <w:rPr>
          <w:b/>
        </w:rPr>
        <w:t xml:space="preserve">με το παρόν σας αποστέλλει </w:t>
      </w:r>
      <w:r w:rsidRPr="001C3621">
        <w:rPr>
          <w:b/>
          <w:bCs/>
          <w:lang w:eastAsia="ko-KR"/>
        </w:rPr>
        <w:t xml:space="preserve">τις προτάσεις της </w:t>
      </w:r>
      <w:r w:rsidRPr="001C3621">
        <w:rPr>
          <w:b/>
          <w:bCs/>
        </w:rPr>
        <w:t>επί του κειμένου του Περιφερειακού Επιχειρησιακού Προγράμματος (ΠΕΠ) ‘</w:t>
      </w:r>
      <w:r w:rsidRPr="001C3621">
        <w:rPr>
          <w:b/>
        </w:rPr>
        <w:t xml:space="preserve">Κρήτη </w:t>
      </w:r>
      <w:r w:rsidRPr="001C3621">
        <w:rPr>
          <w:b/>
          <w:bCs/>
        </w:rPr>
        <w:t xml:space="preserve">2014 - </w:t>
      </w:r>
      <w:smartTag w:uri="urn:schemas-microsoft-com:office:smarttags" w:element="metricconverter">
        <w:smartTagPr>
          <w:attr w:name="ProductID" w:val="2020’"/>
        </w:smartTagPr>
        <w:r w:rsidRPr="001C3621">
          <w:rPr>
            <w:b/>
            <w:bCs/>
          </w:rPr>
          <w:t>2020’</w:t>
        </w:r>
      </w:smartTag>
      <w:r w:rsidRPr="001C3621">
        <w:rPr>
          <w:b/>
          <w:bCs/>
        </w:rPr>
        <w:t>,</w:t>
      </w:r>
      <w:r w:rsidRPr="001C3621">
        <w:rPr>
          <w:bCs/>
        </w:rPr>
        <w:t xml:space="preserve"> το οποίο αναρτήθηκε στο διαδίκτυο μετά την υποβολή του (στις 17 Ιουλίου 2014) στην Ε.Ε</w:t>
      </w:r>
      <w:r w:rsidRPr="001C3621">
        <w:rPr>
          <w:b/>
          <w:bCs/>
        </w:rPr>
        <w:t xml:space="preserve">.  </w:t>
      </w:r>
    </w:p>
    <w:p w:rsidR="00D76035" w:rsidRPr="001C3621" w:rsidRDefault="00D76035" w:rsidP="00CA04C9">
      <w:pPr>
        <w:spacing w:after="240" w:line="240" w:lineRule="auto"/>
        <w:rPr>
          <w:b/>
          <w:bCs/>
          <w:u w:val="single"/>
          <w:lang w:eastAsia="ko-KR"/>
        </w:rPr>
      </w:pPr>
      <w:r w:rsidRPr="001C3621">
        <w:rPr>
          <w:b/>
          <w:bCs/>
          <w:u w:val="single"/>
          <w:lang w:eastAsia="ko-KR"/>
        </w:rPr>
        <w:t>Η Ε.Σ.Α.μεΑ. λαμβάνοντας υπόψη ότι</w:t>
      </w:r>
      <w:r w:rsidRPr="001C3621">
        <w:rPr>
          <w:b/>
          <w:bCs/>
          <w:iCs/>
          <w:u w:val="single"/>
        </w:rPr>
        <w:t xml:space="preserve"> στη νέα προγραμματική περίοδο</w:t>
      </w:r>
      <w:r w:rsidRPr="001C3621">
        <w:rPr>
          <w:b/>
          <w:bCs/>
          <w:u w:val="single"/>
          <w:lang w:eastAsia="ko-KR"/>
        </w:rPr>
        <w:t xml:space="preserve">: </w:t>
      </w:r>
    </w:p>
    <w:p w:rsidR="00D76035" w:rsidRPr="001C3621" w:rsidRDefault="00D76035" w:rsidP="00CA04C9">
      <w:pPr>
        <w:numPr>
          <w:ilvl w:val="0"/>
          <w:numId w:val="15"/>
        </w:numPr>
        <w:spacing w:after="240" w:line="240" w:lineRule="auto"/>
        <w:rPr>
          <w:bCs/>
          <w:lang w:eastAsia="ko-KR"/>
        </w:rPr>
      </w:pPr>
      <w:r w:rsidRPr="001C3621">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1C3621">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1C3621">
        <w:rPr>
          <w:i/>
          <w:lang w:eastAsia="ko-KR"/>
        </w:rPr>
        <w:t>βλ. άρθρο 7 και γενικές εκ των προτέρων αιρεσιμότητες 1 και 3 του Κανονισμού 1303/2013</w:t>
      </w:r>
      <w:r w:rsidRPr="001C3621">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1C3621">
        <w:rPr>
          <w:bCs/>
          <w:iCs/>
        </w:rPr>
        <w:t xml:space="preserve">, </w:t>
      </w:r>
    </w:p>
    <w:p w:rsidR="00D76035" w:rsidRPr="001C3621" w:rsidRDefault="00D76035" w:rsidP="00CA04C9">
      <w:pPr>
        <w:numPr>
          <w:ilvl w:val="0"/>
          <w:numId w:val="15"/>
        </w:numPr>
        <w:tabs>
          <w:tab w:val="left" w:pos="1260"/>
        </w:tabs>
        <w:spacing w:after="240" w:line="240" w:lineRule="auto"/>
        <w:rPr>
          <w:bCs/>
          <w:iCs/>
        </w:rPr>
      </w:pPr>
      <w:r w:rsidRPr="001C3621">
        <w:rPr>
          <w:bCs/>
          <w:iCs/>
        </w:rPr>
        <w:t xml:space="preserve">ενδυναμώνεται η σημασία της εταιρικής σχέσης με κοινωνικούς εταίρους, </w:t>
      </w:r>
      <w:r w:rsidRPr="001C3621">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(βλ. άρθρα 5 και 26 Κανονισμού 1303/2013), καθώς και η υποχρέωση ενίσχυσης αυτών των εταίρων (βλ. άρθρο 6 Κανονισμού 1304/2013), </w:t>
      </w:r>
    </w:p>
    <w:p w:rsidR="00D76035" w:rsidRPr="001C3621" w:rsidRDefault="00D76035" w:rsidP="00CA04C9">
      <w:pPr>
        <w:numPr>
          <w:ilvl w:val="0"/>
          <w:numId w:val="15"/>
        </w:numPr>
        <w:tabs>
          <w:tab w:val="left" w:pos="3060"/>
        </w:tabs>
        <w:spacing w:after="240" w:line="240" w:lineRule="auto"/>
        <w:rPr>
          <w:lang w:eastAsia="ko-KR"/>
        </w:rPr>
      </w:pPr>
      <w:r w:rsidRPr="001C3621">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1C3621">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1C3621">
        <w:rPr>
          <w:i/>
          <w:lang w:eastAsia="ko-KR"/>
        </w:rPr>
        <w:t>βλ. άρθρο 7 Κανονισμού ΕΕ 1303/2013, άρθρο  8 Κανονισμού ΕΕ 1304/2013, σημεία 5 και 15, άρθρα 3 και 5 του Κανονισμού ΕΕ 1301/2013 κ.λπ.</w:t>
      </w:r>
      <w:r w:rsidRPr="001C3621">
        <w:rPr>
          <w:lang w:eastAsia="ko-KR"/>
        </w:rPr>
        <w:t xml:space="preserve">),  </w:t>
      </w:r>
    </w:p>
    <w:p w:rsidR="00D76035" w:rsidRPr="001C3621" w:rsidRDefault="00D76035" w:rsidP="00CA04C9">
      <w:pPr>
        <w:numPr>
          <w:ilvl w:val="0"/>
          <w:numId w:val="15"/>
        </w:numPr>
        <w:tabs>
          <w:tab w:val="left" w:pos="3060"/>
        </w:tabs>
        <w:spacing w:after="240" w:line="240" w:lineRule="auto"/>
        <w:rPr>
          <w:lang w:eastAsia="ko-KR"/>
        </w:rPr>
      </w:pPr>
      <w:r w:rsidRPr="001C3621">
        <w:rPr>
          <w:lang w:eastAsia="ko-KR"/>
        </w:rPr>
        <w:t xml:space="preserve">η οριζόντια ενσωμάτωση </w:t>
      </w:r>
      <w:r w:rsidRPr="001C3621">
        <w:rPr>
          <w:iCs/>
        </w:rPr>
        <w:t xml:space="preserve">των αρχών της μη διάκρισης λόγω αναπηρίας και της προσβασιμότητας </w:t>
      </w:r>
      <w:r w:rsidRPr="001C3621">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D76035" w:rsidRPr="001C3621" w:rsidRDefault="00D76035" w:rsidP="00CA04C9">
      <w:pPr>
        <w:tabs>
          <w:tab w:val="left" w:pos="3060"/>
        </w:tabs>
        <w:spacing w:after="240" w:line="240" w:lineRule="auto"/>
        <w:rPr>
          <w:b/>
          <w:u w:val="single"/>
          <w:lang w:eastAsia="ko-KR"/>
        </w:rPr>
      </w:pPr>
      <w:r w:rsidRPr="001C3621">
        <w:rPr>
          <w:lang w:eastAsia="ko-KR"/>
        </w:rPr>
        <w:t xml:space="preserve">καθώς και τις αναφορές στα άτομα με αναπηρία που περιλαμβάνονται ήδη στο κείμενο του ΠΕΠ με ιδιαίτερη επιμέλεια, </w:t>
      </w:r>
      <w:r w:rsidRPr="001C3621">
        <w:rPr>
          <w:b/>
          <w:lang w:eastAsia="ko-KR"/>
        </w:rPr>
        <w:t xml:space="preserve">καθιστώντας το παρόν ΠΕΠ ένα εκ των πληρέστερων όσον αφορά την ικανοποίηση των απαιτήσεων σχετικά με την αναπηρία και την προσβασιμότητα </w:t>
      </w:r>
      <w:r w:rsidRPr="001C3621">
        <w:rPr>
          <w:lang w:eastAsia="ko-KR"/>
        </w:rPr>
        <w:t xml:space="preserve">στα άτομα με αναπηρία, </w:t>
      </w:r>
      <w:r w:rsidRPr="001C3621">
        <w:rPr>
          <w:b/>
          <w:u w:val="single"/>
          <w:lang w:eastAsia="ko-KR"/>
        </w:rPr>
        <w:t xml:space="preserve">προτείνει επιπρόσθετα τα ακόλουθα: </w:t>
      </w:r>
    </w:p>
    <w:p w:rsidR="00D76035" w:rsidRPr="001C3621" w:rsidRDefault="00D76035" w:rsidP="00CA04C9">
      <w:pPr>
        <w:pStyle w:val="NumPar2"/>
        <w:numPr>
          <w:ilvl w:val="0"/>
          <w:numId w:val="0"/>
        </w:numPr>
        <w:spacing w:before="0" w:after="240"/>
        <w:rPr>
          <w:rFonts w:ascii="Cambria" w:hAnsi="Cambria"/>
          <w:b w:val="0"/>
          <w:color w:val="auto"/>
          <w:szCs w:val="22"/>
        </w:rPr>
      </w:pPr>
      <w:r w:rsidRPr="001C3621">
        <w:rPr>
          <w:rFonts w:ascii="Cambria" w:hAnsi="Cambria"/>
          <w:bCs/>
          <w:color w:val="000000"/>
          <w:szCs w:val="22"/>
        </w:rPr>
        <w:t xml:space="preserve">1) </w:t>
      </w:r>
      <w:r w:rsidRPr="001C3621">
        <w:rPr>
          <w:rFonts w:ascii="Cambria" w:hAnsi="Cambria"/>
          <w:b w:val="0"/>
          <w:color w:val="auto"/>
          <w:szCs w:val="22"/>
        </w:rPr>
        <w:t xml:space="preserve">Έχουμε ήδη αναφερθεί σε προηγούμενες επιστολές μας </w:t>
      </w:r>
      <w:r w:rsidRPr="001C3621">
        <w:rPr>
          <w:rFonts w:ascii="Cambria" w:hAnsi="Cambria"/>
          <w:color w:val="auto"/>
          <w:szCs w:val="22"/>
          <w:u w:val="single"/>
        </w:rPr>
        <w:t>στην ανάγκη διακεκριμένης αναφοράς στα άτομα με αναπηρία,</w:t>
      </w:r>
      <w:r w:rsidRPr="001C3621">
        <w:rPr>
          <w:rFonts w:ascii="Cambria" w:hAnsi="Cambria"/>
          <w:b w:val="0"/>
          <w:color w:val="auto"/>
          <w:szCs w:val="22"/>
        </w:rPr>
        <w:t xml:space="preserve"> κατά τα πρότυπα των νέων Κανονισμών των Ευρωπαϊκών Ταμείων, όποτε κατά την αναφορά του όρου </w:t>
      </w:r>
      <w:r w:rsidRPr="001C3621">
        <w:rPr>
          <w:rFonts w:ascii="Cambria" w:hAnsi="Cambria"/>
          <w:b w:val="0"/>
          <w:i/>
          <w:color w:val="auto"/>
          <w:szCs w:val="22"/>
        </w:rPr>
        <w:t xml:space="preserve">«ευπαθείς ή μειονεκτούσες ομάδες πληθυσμού» </w:t>
      </w:r>
      <w:r w:rsidRPr="001C3621">
        <w:rPr>
          <w:rFonts w:ascii="Cambria" w:hAnsi="Cambria"/>
          <w:b w:val="0"/>
          <w:color w:val="auto"/>
          <w:szCs w:val="22"/>
        </w:rPr>
        <w:t>γίνεται ανάλυση/εξειδίκευση του όρου μέσω της χρήσης παρένθεσης ή ιδιαίτερης παραπομπής σε ομάδες πληθυσμού</w:t>
      </w:r>
      <w:r w:rsidRPr="001C3621">
        <w:rPr>
          <w:rFonts w:ascii="Cambria" w:hAnsi="Cambria"/>
          <w:b w:val="0"/>
          <w:i/>
          <w:color w:val="auto"/>
          <w:szCs w:val="22"/>
        </w:rPr>
        <w:t>.</w:t>
      </w:r>
      <w:r w:rsidRPr="001C3621">
        <w:rPr>
          <w:rFonts w:ascii="Cambria" w:hAnsi="Cambria"/>
          <w:b w:val="0"/>
          <w:color w:val="auto"/>
          <w:szCs w:val="22"/>
        </w:rPr>
        <w:t xml:space="preserve"> </w:t>
      </w:r>
    </w:p>
    <w:p w:rsidR="00D76035" w:rsidRPr="001C3621" w:rsidRDefault="00D76035" w:rsidP="00CA04C9">
      <w:pPr>
        <w:pStyle w:val="CM1"/>
        <w:spacing w:after="240"/>
        <w:jc w:val="both"/>
        <w:rPr>
          <w:rFonts w:ascii="Cambria" w:hAnsi="Cambria"/>
          <w:sz w:val="22"/>
          <w:szCs w:val="22"/>
        </w:rPr>
      </w:pPr>
      <w:r w:rsidRPr="001C3621">
        <w:rPr>
          <w:rFonts w:ascii="Cambria" w:hAnsi="Cambria"/>
          <w:b/>
          <w:sz w:val="22"/>
          <w:szCs w:val="22"/>
        </w:rPr>
        <w:t xml:space="preserve">2) </w:t>
      </w:r>
      <w:r w:rsidRPr="001C3621">
        <w:rPr>
          <w:rFonts w:ascii="Cambria" w:hAnsi="Cambria"/>
          <w:sz w:val="22"/>
          <w:szCs w:val="22"/>
        </w:rPr>
        <w:t xml:space="preserve">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 </w:t>
      </w:r>
      <w:r w:rsidRPr="001C3621">
        <w:rPr>
          <w:rFonts w:ascii="Cambria" w:hAnsi="Cambria"/>
          <w:b/>
          <w:sz w:val="22"/>
          <w:szCs w:val="22"/>
        </w:rPr>
        <w:t>η Ε.Σ.Α.μεΑ. θεωρεί ότι είναι αναγκαία η παρακάτω τροποποίηση του σχετικού τυποποιημένου εδαφίου</w:t>
      </w:r>
      <w:r w:rsidRPr="001C3621">
        <w:rPr>
          <w:rFonts w:ascii="Cambria" w:hAnsi="Cambria"/>
          <w:sz w:val="22"/>
          <w:szCs w:val="22"/>
        </w:rPr>
        <w:t xml:space="preserve"> (</w:t>
      </w:r>
      <w:r w:rsidRPr="001C3621">
        <w:rPr>
          <w:rFonts w:ascii="Cambria" w:hAnsi="Cambria"/>
          <w:i/>
          <w:sz w:val="22"/>
          <w:szCs w:val="22"/>
        </w:rPr>
        <w:t xml:space="preserve">βλ. κείμενο εντός πλαισίου με χαρακτήρες </w:t>
      </w:r>
      <w:r w:rsidRPr="001C3621">
        <w:rPr>
          <w:rFonts w:ascii="Cambria" w:hAnsi="Cambria"/>
          <w:i/>
          <w:sz w:val="22"/>
          <w:szCs w:val="22"/>
          <w:lang w:val="en-US"/>
        </w:rPr>
        <w:t>bold</w:t>
      </w:r>
      <w:r w:rsidRPr="001C3621">
        <w:rPr>
          <w:rFonts w:ascii="Cambria" w:hAnsi="Cambria"/>
          <w:sz w:val="22"/>
          <w:szCs w:val="22"/>
        </w:rPr>
        <w:t xml:space="preserve">) </w:t>
      </w:r>
      <w:r w:rsidRPr="001C3621">
        <w:rPr>
          <w:rFonts w:ascii="Cambria" w:hAnsi="Cambria"/>
          <w:b/>
          <w:sz w:val="22"/>
          <w:szCs w:val="22"/>
          <w:u w:val="single"/>
        </w:rPr>
        <w:t>στην παράγραφο ‘</w:t>
      </w:r>
      <w:r w:rsidRPr="001C3621">
        <w:rPr>
          <w:rFonts w:ascii="Cambria" w:hAnsi="Cambria"/>
          <w:b/>
          <w:i/>
          <w:iCs/>
          <w:sz w:val="22"/>
          <w:szCs w:val="22"/>
          <w:u w:val="single"/>
        </w:rPr>
        <w:t>Κατευθυντήριες αρχές για την επιλογή πράξεων</w:t>
      </w:r>
      <w:r w:rsidRPr="001C3621">
        <w:rPr>
          <w:rFonts w:ascii="Cambria" w:hAnsi="Cambria"/>
          <w:b/>
          <w:sz w:val="22"/>
          <w:szCs w:val="22"/>
          <w:u w:val="single"/>
        </w:rPr>
        <w:t>’</w:t>
      </w:r>
      <w:r w:rsidRPr="001C3621">
        <w:rPr>
          <w:rFonts w:ascii="Cambria" w:hAnsi="Cambria"/>
          <w:sz w:val="22"/>
          <w:szCs w:val="22"/>
        </w:rPr>
        <w:t xml:space="preserve">, που συνοδεύει την ανάλυση κάθε Επενδυτικής Προτεραιότητας, ώστε </w:t>
      </w:r>
      <w:r w:rsidRPr="001C3621">
        <w:rPr>
          <w:rFonts w:ascii="Cambria" w:hAnsi="Cambria"/>
          <w:b/>
          <w:sz w:val="22"/>
          <w:szCs w:val="22"/>
          <w:u w:val="single"/>
        </w:rPr>
        <w:t xml:space="preserve">πάντα </w:t>
      </w:r>
      <w:r w:rsidRPr="001C3621">
        <w:rPr>
          <w:rFonts w:ascii="Cambria" w:hAnsi="Cambria"/>
          <w:b/>
          <w:bCs/>
          <w:sz w:val="22"/>
          <w:szCs w:val="22"/>
          <w:u w:val="single"/>
        </w:rPr>
        <w:t>να</w:t>
      </w:r>
      <w:r w:rsidRPr="001C3621">
        <w:rPr>
          <w:rFonts w:ascii="Cambria" w:hAnsi="Cambria"/>
          <w:b/>
          <w:sz w:val="22"/>
          <w:szCs w:val="22"/>
          <w:u w:val="single"/>
        </w:rPr>
        <w:t xml:space="preserve"> </w:t>
      </w:r>
      <w:r w:rsidRPr="001C3621">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1C3621">
        <w:rPr>
          <w:rFonts w:ascii="Cambria" w:hAnsi="Cambria"/>
          <w:b/>
          <w:sz w:val="22"/>
          <w:szCs w:val="22"/>
        </w:rPr>
        <w:t xml:space="preserve"> </w:t>
      </w:r>
      <w:r w:rsidRPr="001C3621">
        <w:rPr>
          <w:rFonts w:ascii="Cambria" w:hAnsi="Cambria"/>
          <w:sz w:val="22"/>
          <w:szCs w:val="22"/>
        </w:rPr>
        <w:t>Εξάλλου όπως είναι γνωστό, η αναφερόμενη στο τυποποιημένο κείμενο ‘</w:t>
      </w:r>
      <w:r w:rsidRPr="001C3621">
        <w:rPr>
          <w:rFonts w:ascii="Cambria" w:hAnsi="Cambria"/>
          <w:i/>
          <w:sz w:val="22"/>
          <w:szCs w:val="22"/>
        </w:rPr>
        <w:t>ισοτιμία στις επιλογές</w:t>
      </w:r>
      <w:r w:rsidRPr="001C3621">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1C3621">
        <w:rPr>
          <w:b/>
          <w:i/>
        </w:rPr>
        <w:t>και της προσβασιμότητας στα άτομα με αναπηρία</w:t>
      </w:r>
      <w:r w:rsidRPr="001C3621">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D76035" w:rsidRPr="001C3621" w:rsidRDefault="00D76035" w:rsidP="00CA04C9">
      <w:pPr>
        <w:pStyle w:val="CM1"/>
        <w:spacing w:after="240"/>
        <w:jc w:val="both"/>
        <w:rPr>
          <w:rFonts w:ascii="Cambria" w:hAnsi="Cambria"/>
          <w:i/>
          <w:sz w:val="22"/>
          <w:szCs w:val="22"/>
        </w:rPr>
      </w:pPr>
      <w:r w:rsidRPr="001C3621">
        <w:rPr>
          <w:rFonts w:ascii="Cambria" w:hAnsi="Cambria"/>
          <w:b/>
          <w:sz w:val="22"/>
          <w:szCs w:val="22"/>
        </w:rPr>
        <w:t>3)</w:t>
      </w:r>
      <w:r w:rsidRPr="001C3621">
        <w:rPr>
          <w:rFonts w:ascii="Cambria" w:hAnsi="Cambria"/>
          <w:sz w:val="22"/>
          <w:szCs w:val="22"/>
        </w:rPr>
        <w:t xml:space="preserve"> Στην ενότητα </w:t>
      </w:r>
      <w:r w:rsidRPr="001C3621">
        <w:rPr>
          <w:rFonts w:ascii="Cambria" w:hAnsi="Cambria"/>
          <w:b/>
          <w:bCs/>
          <w:sz w:val="22"/>
          <w:szCs w:val="22"/>
          <w:u w:val="single"/>
        </w:rPr>
        <w:t xml:space="preserve">11 </w:t>
      </w:r>
      <w:r w:rsidRPr="001C3621">
        <w:rPr>
          <w:rFonts w:ascii="Cambria" w:hAnsi="Cambria"/>
          <w:b/>
          <w:bCs/>
          <w:i/>
          <w:iCs/>
          <w:sz w:val="22"/>
          <w:szCs w:val="22"/>
          <w:u w:val="single"/>
        </w:rPr>
        <w:t>‘Οριζόντιες Αρχές</w:t>
      </w:r>
      <w:r w:rsidRPr="001C3621">
        <w:rPr>
          <w:rFonts w:ascii="Cambria" w:hAnsi="Cambria"/>
          <w:b/>
          <w:bCs/>
          <w:iCs/>
          <w:sz w:val="22"/>
          <w:szCs w:val="22"/>
          <w:u w:val="single"/>
        </w:rPr>
        <w:t>’</w:t>
      </w:r>
      <w:r w:rsidRPr="001C3621">
        <w:rPr>
          <w:rFonts w:ascii="Cambria" w:hAnsi="Cambria"/>
          <w:b/>
          <w:bCs/>
          <w:sz w:val="22"/>
          <w:szCs w:val="22"/>
          <w:u w:val="single"/>
        </w:rPr>
        <w:t xml:space="preserve">, παρ. </w:t>
      </w:r>
      <w:bookmarkStart w:id="0" w:name="_Toc386364518"/>
      <w:r w:rsidRPr="001C3621">
        <w:rPr>
          <w:rFonts w:ascii="Cambria" w:hAnsi="Cambria"/>
          <w:b/>
          <w:bCs/>
          <w:sz w:val="22"/>
          <w:szCs w:val="22"/>
          <w:u w:val="single"/>
        </w:rPr>
        <w:t>11.2 ‘</w:t>
      </w:r>
      <w:r w:rsidRPr="001C3621">
        <w:rPr>
          <w:rFonts w:ascii="Cambria" w:hAnsi="Cambria"/>
          <w:b/>
          <w:bCs/>
          <w:i/>
          <w:iCs/>
          <w:sz w:val="22"/>
          <w:szCs w:val="22"/>
          <w:u w:val="single"/>
        </w:rPr>
        <w:t>Ισότητα ευκαιριών και κατάργηση των διακρίσεων</w:t>
      </w:r>
      <w:bookmarkEnd w:id="0"/>
      <w:r w:rsidRPr="001C3621">
        <w:rPr>
          <w:rFonts w:ascii="Cambria" w:hAnsi="Cambria"/>
          <w:b/>
          <w:bCs/>
          <w:i/>
          <w:iCs/>
          <w:sz w:val="22"/>
          <w:szCs w:val="22"/>
          <w:u w:val="single"/>
        </w:rPr>
        <w:t>’</w:t>
      </w:r>
      <w:r w:rsidRPr="001C3621">
        <w:rPr>
          <w:rFonts w:ascii="Cambria" w:hAnsi="Cambria"/>
          <w:bCs/>
          <w:sz w:val="22"/>
          <w:szCs w:val="22"/>
        </w:rPr>
        <w:t xml:space="preserve"> των Περιφερειακών Επιχειρησιακών Προγραμμάτων</w:t>
      </w:r>
      <w:r w:rsidRPr="001C3621">
        <w:rPr>
          <w:rFonts w:ascii="Cambria" w:hAnsi="Cambria"/>
          <w:sz w:val="22"/>
          <w:szCs w:val="22"/>
        </w:rPr>
        <w:t xml:space="preserve">, η Ε.Σ.Α.μεΑ. </w:t>
      </w:r>
      <w:r w:rsidRPr="001C3621">
        <w:rPr>
          <w:rFonts w:ascii="Cambria" w:hAnsi="Cambria"/>
          <w:b/>
          <w:sz w:val="22"/>
          <w:szCs w:val="22"/>
          <w:u w:val="single"/>
        </w:rPr>
        <w:t>θεωρεί αναγκαία τη συμπλήρωση του κειμένου ως εξής</w:t>
      </w:r>
      <w:r w:rsidRPr="001C3621">
        <w:rPr>
          <w:rFonts w:ascii="Cambria" w:hAnsi="Cambria"/>
          <w:sz w:val="22"/>
          <w:szCs w:val="22"/>
        </w:rPr>
        <w:t xml:space="preserve"> </w:t>
      </w:r>
      <w:r w:rsidRPr="001C3621">
        <w:rPr>
          <w:rFonts w:ascii="Cambria" w:hAnsi="Cambria"/>
          <w:i/>
          <w:sz w:val="22"/>
          <w:szCs w:val="22"/>
        </w:rPr>
        <w:t xml:space="preserve">(βλ. κείμενο εντός πλαισίου με χαρακτήρες </w:t>
      </w:r>
      <w:r w:rsidRPr="001C3621">
        <w:rPr>
          <w:rFonts w:ascii="Cambria" w:hAnsi="Cambria"/>
          <w:i/>
          <w:sz w:val="22"/>
          <w:szCs w:val="22"/>
          <w:lang w:val="en-US"/>
        </w:rPr>
        <w:t>bold</w:t>
      </w:r>
      <w:r>
        <w:rPr>
          <w:rFonts w:ascii="Cambria" w:hAnsi="Cambria"/>
          <w:i/>
          <w:sz w:val="22"/>
          <w:szCs w:val="22"/>
        </w:rPr>
        <w:t xml:space="preserve">):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Οι απαιτήσεις του Άρθρου 7 του Κανονισμού ΕΕ 1303/2013 (άρθρο 7) περί μη διάκρισης και προσβασιμότητας ενσωμάτωνονται στο παρόν ΕΠ.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Στο πεδίο της αποτροπής της μη διάκρισης και της ενίσχυσης της προσβασιμότητας, </w:t>
      </w:r>
      <w:r w:rsidRPr="001C3621">
        <w:rPr>
          <w:bCs/>
          <w:i/>
        </w:rPr>
        <w:t xml:space="preserve">οι κύριοι στόχοι </w:t>
      </w:r>
      <w:r w:rsidRPr="001C3621">
        <w:rPr>
          <w:i/>
        </w:rPr>
        <w:t xml:space="preserve">καλύπτουν τα εξής: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α) Προώθηση της κοινωνικής ένταξης, πρόληψη και καταπολέμηση της φτώχειας και όλων των μορφών βίας και διακρίσεων, συμπεριλαμβανομένης της στήριξης της οικογένειας, και της εναρμόνισης επαγγελματικής και οικογενειακής ζωής ατόμων που είναι ευάλωτα (π.χ. γονείς/κηδεμόνες - άντρες και γυναίκες - ΑμεΑ) ή υφίστανται πολλαπλές διακρίσεις (π.χ. γυναίκες με αναπηρία και χρόνιες παθήσεις, μητέρες παιδιών με αναπηρία, μετανάστες με αναπηρία κ.λπ.), καθώς και της ένταξης της διάστασης της μη διάκρισης και της προσβασιμότητας </w:t>
      </w:r>
      <w:r w:rsidRPr="001C3621">
        <w:rPr>
          <w:b/>
          <w:i/>
        </w:rPr>
        <w:t xml:space="preserve">στα άτομα με αναπηρία </w:t>
      </w:r>
      <w:r w:rsidRPr="001C3621">
        <w:rPr>
          <w:i/>
        </w:rPr>
        <w:t xml:space="preserve">στις δημόσιες πολιτικές και στην παρακολούθηση και αξιολόγησή τους.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β) Ισότιμη πρόσβαση στην αγορά εργασίας (μισθωτή εργασία, αυτο-απασχόληση, επιχειρηματικότητα, κοινωνική επιχειρηματικότητα).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γ) Ισότιμη πρόσβαση στην εκπαίδευση, κατάρτιση και δια βίου μάθηση.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Στο πλαίσιο του ΕΠ περιλαμβάνονται </w:t>
      </w:r>
      <w:r w:rsidRPr="001C3621">
        <w:rPr>
          <w:bCs/>
          <w:i/>
        </w:rPr>
        <w:t>Επενδυτικές Προτεραιότητες</w:t>
      </w:r>
      <w:r w:rsidRPr="001C3621">
        <w:rPr>
          <w:b/>
          <w:bCs/>
          <w:i/>
        </w:rPr>
        <w:t xml:space="preserve">, </w:t>
      </w:r>
      <w:r w:rsidRPr="001C3621">
        <w:rPr>
          <w:i/>
        </w:rPr>
        <w:t xml:space="preserve">που στοχεύουν στην ικανοποίηση των απαιτήσεων του άρθρου 7 του Κανονισμού ΕΕ 1303/2013, λαμβάνοντας υπόψη τις ανάγκες των διαφόρων ομάδων-στόχων που κινδυνεύουν από διακρίσεις και ιδίως τις απαιτήσεις για πρόσβαση των ΑμεΑ: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δράσεις κοινωνικής φροντίδας και προστασίας για τις ευάλωτες και ειδικές ομάδες,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συνέχιση της λειτουργίας δομών πρόνοιας και δημιουργία νέων (π.χ. ΚΗΦΗ, Κέντρα Διημέρευσης &amp; Ημερήσιας Φροντίδας, ΚΔΑΠ - ΜΕΑ), και διεύρυνση παροχής υπηρεσιών σε άτομα που αποτελούν ευάλωτες και ειδικές ομάδες (ΑμεΑ, ηλικιωμένοι που αδυνατούν να αυτοεξυπηρετηθούν, άτομα που ζουν σε νοικοκυριά χωρίς εργαζόμενο αλλά και άτομα με οικονομική αδυναμία κ.λπ.),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προώθηση της υποστηριζόμενης διαβίωσης μέσω της διασφάλισης της συνέχισης της λειτουργίας, αλλά και επέκτασης, Δομών Ανοιχτής Φροντίδας (π.χ. Στέγες Υποστηριζόμενης Διαβίωσης, Κέντρα Ανεξάρτητης Διαβίωσης κ.λπ.) με σκοπό την αποφυγή της ιδρυματοποίησης και του κοινωνικού αποκλεισμού,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προώθηση της κοινωνικο-οικονομικής ένταξης των ατόμων που κινδυνεύουν από πολλαπλές διακρίσεις (π.χ. γυναίκες με αναπηρία και χρόνιες παθήσεις, νέοι με αναπηρία, γονείς ΑμεΑ κ.λπ.),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εκστρατείες ενημέρωσης εργαζομένων και επιχειρήσεων με θέματα σχετιζόμενα με την μη διάκριση, την αναπηρία και την προσβασιμότητα στα ΑμεΑ,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ισότιμη πρόσβαση στην εκπαίδευση όλων των βαθμίδων, όλων των παραπάνω ομάδων,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δημιουργία προσβάσιμων προορισμών (βελτίωσης προσβασιμότητας υποδομών και υπηρεσιών, ευαισθητοποίηση-χορήγηση κινήτρων σε επιχειρηματίες, κατάρτιση στελεχών, δράσεις προβολής κ.λπ.) για την προώθηση του «Τουρισμού για Όλους» και την προσέγγιση νέων αγορών, την επιμήκυνση της τουριστικής περιόδου και τη βελτίωση της ποιότητος ζωής των ΑμεΑ, </w:t>
      </w:r>
    </w:p>
    <w:p w:rsidR="00D76035" w:rsidRPr="001C3621" w:rsidRDefault="00D76035" w:rsidP="00CA04C9">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ενίσχυση δράσεων προσβασιμότητας μέσω των ΒΑΑ.</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bCs/>
          <w:i/>
        </w:rPr>
        <w:t>Τα σχετικά μέτρα</w:t>
      </w:r>
      <w:r w:rsidRPr="001C3621">
        <w:rPr>
          <w:b/>
          <w:bCs/>
          <w:i/>
        </w:rPr>
        <w:t xml:space="preserve"> </w:t>
      </w:r>
      <w:r w:rsidRPr="001C3621">
        <w:rPr>
          <w:i/>
        </w:rPr>
        <w:t xml:space="preserve">που προβλέπονται στα διάφορα στάδια προετοιμασίας και υλοποίησης του ΕΠ περιλαμβάνουν: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 Την ενεργό συμμετοχή - δημόσια διαβούλευση, περιφερειακές και τομεακές αναπτυξιακές ημερίδες, εθνικά συνέδρια- στη διαδικασία σχεδιασμού αρμόδιων δημόσιων φορέων και κοινωνικών οργανώσεων (π.χ. ΕΣΑμεΑ)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 Την ισόρροπη, κατά το δυνατόν, συμμετοχή ανδρών και γυναικών στην επιτροπή παρακολούθησης του ΕΠ και την εκπροσώπηση σε αυτή δημόσιων αρχών αρμόδιων για θέματα ισότητας, καθώς και κοινωνικών οργανώσεων ειδικών πληθυσμιακών ομάδων (ΕΣΑμεΑ, Δίκτυο ROM κλπ)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 Τη χρήση εξειδικευμένων κριτηρίων για την τήρηση της αρχής της μη διάκρισης, καθώς και για την διασφάλιση της προσβασιμότητας </w:t>
      </w:r>
      <w:r w:rsidRPr="001C3621">
        <w:rPr>
          <w:b/>
          <w:i/>
        </w:rPr>
        <w:t xml:space="preserve"> στα άτομα με αναπηρία</w:t>
      </w:r>
      <w:r w:rsidRPr="001C3621">
        <w:rPr>
          <w:i/>
        </w:rPr>
        <w:t xml:space="preserve">, κατά τη διαδικασία επιλογής, υλοποίησης και αξιολόγησης πράξεων για συγχρηματοδότηση (όπου αυτές έχουν εφαρμογή).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 Τη διασφάλιση κατά τη διάρκεια σχεδιασμού και υλοποίησης του προγράμματος των διαδικασιών, υποδομών και μέσων για την κατά το δυνατό πιο ενεργό συμμετοχή εκπροσώπων των ευάλωτων ομάδων πληθυσμού, συμπεριλαμβανομένης της ενίσχυσης για την ανάπτυξη ικανοτήτων για τις μη κυβερνητικές οργανώσεις από το ΕΚΤ (Ε.Σ.Α.μεΑ., κ.λπ.). </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Τη δημοσιοποίηση του ΕΠ και των ειδικότερων δράσεων που περιλαμβάνονται σε αυτό, έτσι ώστε να διασφαλίζεται η κατά το δυνατό ευρύτερη πρόσβαση στην κοινοτική συγχρηματοδότηση</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i/>
        </w:rPr>
      </w:pPr>
      <w:r w:rsidRPr="001C3621">
        <w:rPr>
          <w:i/>
        </w:rPr>
        <w:t xml:space="preserve">- Την παρακολούθηση και σχετική ενημέρωση της Επιτροπής Παρακολούθησης του ΕΠ και της Ευρωπαϊκής Επιτροπής, μέσω της ετήσιας έκθεσης </w:t>
      </w:r>
    </w:p>
    <w:p w:rsidR="00D76035" w:rsidRPr="001C3621" w:rsidRDefault="00D76035" w:rsidP="00CA04C9">
      <w:pPr>
        <w:pStyle w:val="Default"/>
        <w:spacing w:after="240"/>
        <w:jc w:val="both"/>
        <w:rPr>
          <w:rFonts w:ascii="Cambria" w:hAnsi="Cambria" w:cs="Times New Roman"/>
          <w:i/>
          <w:color w:val="auto"/>
          <w:sz w:val="22"/>
          <w:szCs w:val="22"/>
          <w:lang w:eastAsia="ko-KR"/>
        </w:rPr>
      </w:pPr>
      <w:r w:rsidRPr="001C3621">
        <w:rPr>
          <w:rFonts w:ascii="Cambria" w:hAnsi="Cambria" w:cs="Times New Roman"/>
          <w:b/>
          <w:color w:val="auto"/>
          <w:sz w:val="22"/>
          <w:szCs w:val="22"/>
          <w:lang w:eastAsia="ko-KR"/>
        </w:rPr>
        <w:t xml:space="preserve">4) </w:t>
      </w:r>
      <w:r w:rsidRPr="001C3621">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μητέρες/κηδεμόνες παιδιών με αναπηρία, οι οποίες υφίστανται διάκριση εξαιτίας της αναπηρίας του παιδιού τους, </w:t>
      </w:r>
      <w:r w:rsidRPr="001C3621">
        <w:rPr>
          <w:rFonts w:ascii="Cambria" w:hAnsi="Cambria" w:cs="Times New Roman"/>
          <w:b/>
          <w:color w:val="auto"/>
          <w:sz w:val="22"/>
          <w:szCs w:val="22"/>
          <w:u w:val="single"/>
          <w:lang w:eastAsia="ko-KR"/>
        </w:rPr>
        <w:t xml:space="preserve">στην ενότητα </w:t>
      </w:r>
      <w:r w:rsidRPr="001C3621">
        <w:rPr>
          <w:rFonts w:ascii="Cambria" w:hAnsi="Cambria" w:cs="Times New Roman"/>
          <w:b/>
          <w:bCs/>
          <w:sz w:val="22"/>
          <w:szCs w:val="22"/>
          <w:u w:val="single"/>
        </w:rPr>
        <w:t xml:space="preserve">11 </w:t>
      </w:r>
      <w:r w:rsidRPr="001C3621">
        <w:rPr>
          <w:rFonts w:ascii="Cambria" w:hAnsi="Cambria" w:cs="Times New Roman"/>
          <w:b/>
          <w:bCs/>
          <w:i/>
          <w:iCs/>
          <w:sz w:val="22"/>
          <w:szCs w:val="22"/>
          <w:u w:val="single"/>
        </w:rPr>
        <w:t>‘Οριζόντιες Αρχές</w:t>
      </w:r>
      <w:r w:rsidRPr="001C3621">
        <w:rPr>
          <w:rFonts w:ascii="Cambria" w:hAnsi="Cambria" w:cs="Times New Roman"/>
          <w:b/>
          <w:bCs/>
          <w:iCs/>
          <w:sz w:val="22"/>
          <w:szCs w:val="22"/>
          <w:u w:val="single"/>
        </w:rPr>
        <w:t>’</w:t>
      </w:r>
      <w:r w:rsidRPr="001C3621">
        <w:rPr>
          <w:rFonts w:ascii="Cambria" w:hAnsi="Cambria" w:cs="Times New Roman"/>
          <w:b/>
          <w:bCs/>
          <w:sz w:val="22"/>
          <w:szCs w:val="22"/>
          <w:u w:val="single"/>
        </w:rPr>
        <w:t>, παρ</w:t>
      </w:r>
      <w:r w:rsidRPr="001C3621">
        <w:rPr>
          <w:rFonts w:ascii="Cambria" w:hAnsi="Cambria" w:cs="Times New Roman"/>
          <w:b/>
          <w:color w:val="auto"/>
          <w:sz w:val="22"/>
          <w:szCs w:val="22"/>
          <w:u w:val="single"/>
          <w:lang w:eastAsia="ko-KR"/>
        </w:rPr>
        <w:t xml:space="preserve"> 11.3 </w:t>
      </w:r>
      <w:r w:rsidRPr="001C3621">
        <w:rPr>
          <w:rFonts w:ascii="Cambria" w:hAnsi="Cambria" w:cs="Times New Roman"/>
          <w:b/>
          <w:i/>
          <w:color w:val="auto"/>
          <w:sz w:val="22"/>
          <w:szCs w:val="22"/>
          <w:u w:val="single"/>
          <w:lang w:eastAsia="ko-KR"/>
        </w:rPr>
        <w:t>‘Ισότητα μεταξύ ανδρών και γυναικών’</w:t>
      </w:r>
      <w:r w:rsidRPr="001C3621">
        <w:rPr>
          <w:rFonts w:ascii="Cambria" w:hAnsi="Cambria" w:cs="Times New Roman"/>
          <w:b/>
          <w:color w:val="auto"/>
          <w:sz w:val="22"/>
          <w:szCs w:val="22"/>
          <w:u w:val="single"/>
          <w:lang w:eastAsia="ko-KR"/>
        </w:rPr>
        <w:t xml:space="preserve"> (σελ.301)</w:t>
      </w:r>
      <w:r w:rsidRPr="001C3621">
        <w:rPr>
          <w:rFonts w:ascii="Cambria" w:hAnsi="Cambria" w:cs="Times New Roman"/>
          <w:color w:val="auto"/>
          <w:sz w:val="22"/>
          <w:szCs w:val="22"/>
          <w:u w:val="single"/>
          <w:lang w:eastAsia="ko-KR"/>
        </w:rPr>
        <w:t xml:space="preserve"> </w:t>
      </w:r>
      <w:r w:rsidRPr="001C3621">
        <w:rPr>
          <w:rFonts w:ascii="Cambria" w:hAnsi="Cambria" w:cs="Times New Roman"/>
          <w:b/>
          <w:color w:val="auto"/>
          <w:sz w:val="22"/>
          <w:szCs w:val="22"/>
          <w:u w:val="single"/>
          <w:lang w:eastAsia="ko-KR"/>
        </w:rPr>
        <w:t xml:space="preserve">θα πρέπει το σχετικό κείμενο του ΕΠ να συμπληρωθεί ως παρακάτω </w:t>
      </w:r>
      <w:r w:rsidRPr="001C3621">
        <w:rPr>
          <w:rFonts w:ascii="Cambria" w:hAnsi="Cambria" w:cs="Times New Roman"/>
          <w:i/>
          <w:color w:val="auto"/>
          <w:sz w:val="22"/>
          <w:szCs w:val="22"/>
          <w:lang w:eastAsia="ko-KR"/>
        </w:rPr>
        <w:t xml:space="preserve">(βλ. κείμενο εντός πλαισίου με χαρακτήρες </w:t>
      </w:r>
      <w:r w:rsidRPr="001C3621">
        <w:rPr>
          <w:rFonts w:ascii="Cambria" w:hAnsi="Cambria" w:cs="Times New Roman"/>
          <w:i/>
          <w:color w:val="auto"/>
          <w:sz w:val="22"/>
          <w:szCs w:val="22"/>
          <w:lang w:val="en-US" w:eastAsia="ko-KR"/>
        </w:rPr>
        <w:t>bold</w:t>
      </w:r>
      <w:r w:rsidRPr="001C3621">
        <w:rPr>
          <w:rFonts w:ascii="Cambria" w:hAnsi="Cambria" w:cs="Times New Roman"/>
          <w:i/>
          <w:color w:val="auto"/>
          <w:sz w:val="22"/>
          <w:szCs w:val="22"/>
          <w:lang w:eastAsia="ko-KR"/>
        </w:rPr>
        <w:t>):</w:t>
      </w:r>
    </w:p>
    <w:p w:rsidR="00D76035" w:rsidRPr="001C3621" w:rsidRDefault="00D76035" w:rsidP="00C45B75">
      <w:pPr>
        <w:pStyle w:val="Default"/>
        <w:pBdr>
          <w:top w:val="single" w:sz="4" w:space="2" w:color="auto"/>
          <w:left w:val="single" w:sz="4" w:space="1" w:color="auto"/>
          <w:bottom w:val="single" w:sz="4" w:space="1" w:color="auto"/>
          <w:right w:val="single" w:sz="4" w:space="1" w:color="auto"/>
        </w:pBdr>
        <w:spacing w:after="240"/>
        <w:jc w:val="both"/>
        <w:rPr>
          <w:rFonts w:ascii="Cambria" w:hAnsi="Cambria" w:cs="Times New Roman"/>
          <w:sz w:val="22"/>
          <w:szCs w:val="22"/>
        </w:rPr>
      </w:pPr>
      <w:r w:rsidRPr="001C3621">
        <w:rPr>
          <w:rFonts w:ascii="Cambria" w:hAnsi="Cambria" w:cs="Times New Roman"/>
          <w:i/>
          <w:sz w:val="22"/>
          <w:szCs w:val="22"/>
        </w:rPr>
        <w:t>[…]</w:t>
      </w:r>
      <w:r w:rsidRPr="001C3621">
        <w:rPr>
          <w:rFonts w:ascii="Cambria" w:hAnsi="Cambria" w:cs="Times New Roman"/>
          <w:sz w:val="22"/>
          <w:szCs w:val="22"/>
        </w:rPr>
        <w:t xml:space="preserve">Στο πλαίσιο του Προγράμματος θα επιδιωχθεί η ικανοποίηση των ακόλουθων στόχων σύμφωνα με τους κανονισμούς: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pPr>
      <w:r w:rsidRPr="001C3621">
        <w:t xml:space="preserve">Η ισότιμη συμμετοχή των γυναικών στην αγορά εργασίας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pPr>
      <w:r w:rsidRPr="001C3621">
        <w:t xml:space="preserve">Η συμμετοχή των γυναικών σε οικονομικές δραστηριότητες με στόχο την τοπική ανάπτυξη με στοιχεία έξυπνης εξειδίκευσης και αειφορίας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pPr>
      <w:r w:rsidRPr="001C3621">
        <w:t xml:space="preserve">Η προώθηση της κοινωνικής ένταξης των γυναικών, πρόληψη και καταπολέμηση της γυναικείας φτώχειας και όλων των μορφών βίας λόγω φύλου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pPr>
      <w:r w:rsidRPr="001C3621">
        <w:t xml:space="preserve">Η ένταξη της διάστασης του φύλου σε ζητήματα κοινωνικής προστασίας και προστασίας της υγείας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pPr>
      <w:r w:rsidRPr="001C3621">
        <w:t xml:space="preserve">Η στήριξη της οικογένειας, και της εναρμόνισης επαγγελματικής και οικογενειακής ζωής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rPr>
          <w:i/>
          <w:lang w:eastAsia="ko-KR"/>
        </w:rPr>
      </w:pPr>
      <w:r w:rsidRPr="001C3621">
        <w:t xml:space="preserve">Η ισότιμη συμμετοχή των γυναικών στη δημόσια ζωή και στις διαδικασίες λήψης πολιτικών, κοινωνικών και οικονομικών αποφάσεων </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rPr>
          <w:i/>
          <w:lang w:eastAsia="ko-KR"/>
        </w:rPr>
      </w:pPr>
      <w:r w:rsidRPr="001C3621">
        <w:t xml:space="preserve">Η καταπολέμηση των διακρίσεων λόγω φύλου και των έμφυλων στερεοτύπων </w:t>
      </w:r>
      <w:r w:rsidRPr="001C3621">
        <w:rPr>
          <w:b/>
          <w:i/>
        </w:rPr>
        <w:t>με ι</w:t>
      </w:r>
      <w:r w:rsidRPr="001C3621">
        <w:rPr>
          <w:b/>
          <w:bCs/>
          <w:i/>
          <w:iCs/>
        </w:rPr>
        <w:t>διαίτερη μέριμνα για γυναίκες που αντιμετωπίζουν πολλαπλές διακρίσεις, όπως π.χ. γυναίκες με αναπηρία, γυναίκες-μητέρες ατόμων με αναπηρία, γυναίκες Ρομά κ.λπ.</w:t>
      </w:r>
    </w:p>
    <w:p w:rsidR="00D76035" w:rsidRPr="001C3621" w:rsidRDefault="00D76035" w:rsidP="00C45B75">
      <w:pPr>
        <w:numPr>
          <w:ilvl w:val="0"/>
          <w:numId w:val="22"/>
        </w:numPr>
        <w:pBdr>
          <w:top w:val="single" w:sz="4" w:space="2" w:color="auto"/>
          <w:left w:val="single" w:sz="4" w:space="1" w:color="auto"/>
          <w:bottom w:val="single" w:sz="4" w:space="1" w:color="auto"/>
          <w:right w:val="single" w:sz="4" w:space="1" w:color="auto"/>
        </w:pBdr>
        <w:autoSpaceDE w:val="0"/>
        <w:autoSpaceDN w:val="0"/>
        <w:adjustRightInd w:val="0"/>
        <w:spacing w:after="240" w:line="240" w:lineRule="auto"/>
      </w:pPr>
      <w:r w:rsidRPr="001C3621">
        <w:t xml:space="preserve">Η ένταξη της ισότητας των φύλων στις δημόσιες πολιτικές, παρακολούθηση και αξιολόγησή τους. </w:t>
      </w:r>
      <w:r w:rsidRPr="001C3621">
        <w:rPr>
          <w:b/>
          <w:bCs/>
          <w:i/>
          <w:iCs/>
        </w:rPr>
        <w:t>[…]</w:t>
      </w:r>
    </w:p>
    <w:p w:rsidR="00D76035" w:rsidRPr="001C3621" w:rsidRDefault="00D76035" w:rsidP="00CA04C9">
      <w:pPr>
        <w:pStyle w:val="Default"/>
        <w:tabs>
          <w:tab w:val="left" w:pos="1260"/>
        </w:tabs>
        <w:spacing w:after="240"/>
        <w:jc w:val="both"/>
        <w:rPr>
          <w:rFonts w:ascii="Cambria" w:hAnsi="Cambria" w:cs="Times New Roman"/>
          <w:sz w:val="22"/>
          <w:szCs w:val="22"/>
        </w:rPr>
      </w:pPr>
      <w:r w:rsidRPr="001C3621">
        <w:rPr>
          <w:rFonts w:ascii="Cambria" w:hAnsi="Cambria" w:cs="Times New Roman"/>
          <w:sz w:val="22"/>
          <w:szCs w:val="22"/>
        </w:rPr>
        <w:t>Συνεχίζοντας σε πλέον εξειδικευμένα πεδία:</w:t>
      </w:r>
    </w:p>
    <w:p w:rsidR="00D76035" w:rsidRPr="001C3621" w:rsidRDefault="00D76035" w:rsidP="00CA04C9">
      <w:pPr>
        <w:pStyle w:val="Default"/>
        <w:spacing w:after="240"/>
        <w:jc w:val="both"/>
        <w:rPr>
          <w:rFonts w:ascii="Cambria" w:hAnsi="Cambria" w:cs="Times New Roman"/>
          <w:i/>
          <w:sz w:val="22"/>
          <w:szCs w:val="22"/>
        </w:rPr>
      </w:pPr>
      <w:r w:rsidRPr="001C3621">
        <w:rPr>
          <w:rFonts w:ascii="Cambria" w:hAnsi="Cambria" w:cs="Times New Roman"/>
          <w:b/>
          <w:bCs/>
          <w:sz w:val="22"/>
          <w:szCs w:val="22"/>
        </w:rPr>
        <w:t xml:space="preserve">5) </w:t>
      </w:r>
      <w:r w:rsidRPr="001C3621">
        <w:rPr>
          <w:rFonts w:ascii="Cambria" w:hAnsi="Cambria" w:cs="Times New Roman"/>
          <w:sz w:val="22"/>
          <w:szCs w:val="22"/>
        </w:rPr>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1C3621">
        <w:rPr>
          <w:rStyle w:val="FootnoteReference"/>
          <w:rFonts w:ascii="Cambria" w:hAnsi="Cambria"/>
          <w:sz w:val="22"/>
          <w:szCs w:val="22"/>
        </w:rPr>
        <w:footnoteReference w:id="1"/>
      </w:r>
      <w:r w:rsidRPr="001C3621">
        <w:rPr>
          <w:rFonts w:ascii="Cambria" w:hAnsi="Cambria" w:cs="Times New Roman"/>
          <w:sz w:val="22"/>
          <w:szCs w:val="22"/>
        </w:rPr>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1C3621">
        <w:rPr>
          <w:rFonts w:ascii="Cambria" w:hAnsi="Cambria" w:cs="Times New Roman"/>
          <w:b/>
          <w:sz w:val="22"/>
          <w:szCs w:val="22"/>
          <w:u w:val="single"/>
        </w:rPr>
        <w:t xml:space="preserve">η ΕΣΑμεΑ θεωρεί αναγκαία την παρακάτω προσθήκη </w:t>
      </w:r>
      <w:r w:rsidRPr="001C3621">
        <w:rPr>
          <w:rFonts w:ascii="Cambria" w:hAnsi="Cambria" w:cs="Times New Roman"/>
          <w:bCs/>
          <w:sz w:val="22"/>
          <w:szCs w:val="22"/>
        </w:rPr>
        <w:t>(</w:t>
      </w:r>
      <w:r w:rsidRPr="001C3621">
        <w:rPr>
          <w:rFonts w:ascii="Cambria" w:hAnsi="Cambria" w:cs="Times New Roman"/>
          <w:bCs/>
          <w:i/>
          <w:sz w:val="22"/>
          <w:szCs w:val="22"/>
        </w:rPr>
        <w:t xml:space="preserve">βλ. κείμενο εντός πλαισίου με χαρακτήρες </w:t>
      </w:r>
      <w:r w:rsidRPr="001C3621">
        <w:rPr>
          <w:rFonts w:ascii="Cambria" w:hAnsi="Cambria" w:cs="Times New Roman"/>
          <w:bCs/>
          <w:i/>
          <w:sz w:val="22"/>
          <w:szCs w:val="22"/>
          <w:lang w:val="en-US"/>
        </w:rPr>
        <w:t>bold</w:t>
      </w:r>
      <w:r w:rsidRPr="001C3621">
        <w:rPr>
          <w:rFonts w:ascii="Cambria" w:hAnsi="Cambria" w:cs="Times New Roman"/>
          <w:bCs/>
          <w:sz w:val="22"/>
          <w:szCs w:val="22"/>
        </w:rPr>
        <w:t xml:space="preserve">) </w:t>
      </w:r>
      <w:r w:rsidRPr="001C3621">
        <w:rPr>
          <w:rFonts w:ascii="Cambria" w:hAnsi="Cambria" w:cs="Times New Roman"/>
          <w:b/>
          <w:bCs/>
          <w:sz w:val="22"/>
          <w:szCs w:val="22"/>
          <w:u w:val="single"/>
        </w:rPr>
        <w:t xml:space="preserve">στο </w:t>
      </w:r>
      <w:r w:rsidRPr="001C3621">
        <w:rPr>
          <w:rFonts w:ascii="Cambria" w:hAnsi="Cambria" w:cs="Times New Roman"/>
          <w:b/>
          <w:sz w:val="22"/>
          <w:szCs w:val="22"/>
          <w:u w:val="single"/>
        </w:rPr>
        <w:t>εδάφιο  της σελ 18 που αναφέρεται στα έργα μεταφορικών υποδομών,</w:t>
      </w:r>
      <w:r w:rsidRPr="001C3621">
        <w:rPr>
          <w:rFonts w:ascii="Cambria" w:hAnsi="Cambria" w:cs="Times New Roman"/>
          <w:b/>
          <w:sz w:val="22"/>
          <w:szCs w:val="22"/>
        </w:rPr>
        <w:t xml:space="preserve"> </w:t>
      </w:r>
      <w:r w:rsidRPr="001C3621">
        <w:rPr>
          <w:rFonts w:ascii="Cambria" w:hAnsi="Cambria" w:cs="Times New Roman"/>
          <w:sz w:val="22"/>
          <w:szCs w:val="22"/>
        </w:rPr>
        <w:t>στο κεφάλαιο ‘</w:t>
      </w:r>
      <w:r w:rsidRPr="001C3621">
        <w:rPr>
          <w:rFonts w:ascii="Cambria" w:hAnsi="Cambria" w:cs="Times New Roman"/>
          <w:i/>
          <w:sz w:val="22"/>
          <w:szCs w:val="22"/>
        </w:rPr>
        <w:t xml:space="preserve">1.1. </w:t>
      </w:r>
      <w:r w:rsidRPr="001C3621">
        <w:rPr>
          <w:rFonts w:ascii="Cambria" w:hAnsi="Cambria" w:cs="Times New Roman"/>
          <w:bCs/>
          <w:i/>
          <w:sz w:val="22"/>
          <w:szCs w:val="22"/>
        </w:rPr>
        <w:t>Στρατηγική για τη συμβολή του επιχειρησιακού προγράμματος στη στρατηγική της Ένωσης για την έξυπνη, βιώσιμη και χωρίς αποκλεισμούς ανάπτυξη και την επίτευξη οικονομικής, κοινωνικής και εδαφικής συνοχής’:</w:t>
      </w:r>
    </w:p>
    <w:p w:rsidR="00D76035" w:rsidRPr="001C3621" w:rsidRDefault="00D76035" w:rsidP="00CA04C9">
      <w:pPr>
        <w:pStyle w:val="Default"/>
        <w:pBdr>
          <w:top w:val="single" w:sz="4" w:space="1" w:color="auto"/>
          <w:left w:val="single" w:sz="4" w:space="1" w:color="auto"/>
          <w:bottom w:val="single" w:sz="4" w:space="1" w:color="auto"/>
          <w:right w:val="single" w:sz="4" w:space="1" w:color="auto"/>
        </w:pBdr>
        <w:spacing w:after="240"/>
        <w:jc w:val="both"/>
        <w:rPr>
          <w:rFonts w:ascii="Cambria" w:hAnsi="Cambria" w:cs="Times New Roman"/>
          <w:i/>
          <w:sz w:val="22"/>
          <w:szCs w:val="22"/>
        </w:rPr>
      </w:pPr>
      <w:r w:rsidRPr="001C3621">
        <w:rPr>
          <w:rFonts w:ascii="Cambria" w:eastAsia="TimesNewRomanPSMT" w:hAnsi="Cambria" w:cs="Times New Roman"/>
          <w:i/>
          <w:sz w:val="22"/>
          <w:szCs w:val="22"/>
        </w:rPr>
        <w:t xml:space="preserve">[…] </w:t>
      </w:r>
      <w:r w:rsidRPr="001C3621">
        <w:rPr>
          <w:rFonts w:ascii="Cambria" w:hAnsi="Cambria" w:cs="Times New Roman"/>
          <w:i/>
          <w:sz w:val="22"/>
          <w:szCs w:val="22"/>
        </w:rPr>
        <w:t xml:space="preserve">Στο πλαίσιο αυτό, από </w:t>
      </w:r>
      <w:r w:rsidRPr="001C3621">
        <w:rPr>
          <w:rFonts w:ascii="Cambria" w:hAnsi="Cambria" w:cs="Times New Roman"/>
          <w:bCs/>
          <w:i/>
          <w:sz w:val="22"/>
          <w:szCs w:val="22"/>
        </w:rPr>
        <w:t xml:space="preserve">το ΠΕΠ Κρήτης 2014-2020 θα επιδιωχθούν </w:t>
      </w:r>
      <w:r w:rsidRPr="001C3621">
        <w:rPr>
          <w:rFonts w:ascii="Cambria" w:hAnsi="Cambria" w:cs="Times New Roman"/>
          <w:i/>
          <w:sz w:val="22"/>
          <w:szCs w:val="22"/>
        </w:rPr>
        <w:t xml:space="preserve">παρεμβάσεις : </w:t>
      </w:r>
    </w:p>
    <w:p w:rsidR="00D76035" w:rsidRPr="001C3621" w:rsidRDefault="00D76035" w:rsidP="00CA04C9">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1. αναβάθμισης του </w:t>
      </w:r>
      <w:r w:rsidRPr="001C3621">
        <w:rPr>
          <w:bCs/>
          <w:i/>
        </w:rPr>
        <w:t xml:space="preserve">επαρχιακού και εθνικού οδικού δικτύου </w:t>
      </w:r>
      <w:r w:rsidRPr="001C3621">
        <w:rPr>
          <w:i/>
        </w:rPr>
        <w:t xml:space="preserve">της Κρήτης το οποίο : </w:t>
      </w:r>
    </w:p>
    <w:p w:rsidR="00D76035" w:rsidRPr="001C3621" w:rsidRDefault="00D76035" w:rsidP="00CA04C9">
      <w:pPr>
        <w:numPr>
          <w:ilvl w:val="0"/>
          <w:numId w:val="23"/>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συνδέει το χωρικό σύστημα του νότιου τμήματος του νησιού με τον άξονα του αναλυτικού ΔΟΔ της βόρειας ακτής (ΒΟΑΚ) και τους κόμβους (λιμάνια, αεροδρόμια) </w:t>
      </w:r>
    </w:p>
    <w:p w:rsidR="00D76035" w:rsidRPr="001C3621" w:rsidRDefault="00D76035" w:rsidP="00CA04C9">
      <w:pPr>
        <w:numPr>
          <w:ilvl w:val="0"/>
          <w:numId w:val="23"/>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διευκολύνει την πρόσβαση σε περιοχές με σημαντικές παραγωγικές δραστηριότητες και υψηλή επισκεψιμότητα </w:t>
      </w:r>
    </w:p>
    <w:p w:rsidR="00D76035" w:rsidRPr="001C3621" w:rsidRDefault="00D76035" w:rsidP="00CA04C9">
      <w:pPr>
        <w:numPr>
          <w:ilvl w:val="0"/>
          <w:numId w:val="23"/>
        </w:num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εναρμονίζεται με το </w:t>
      </w:r>
      <w:r w:rsidRPr="001C3621">
        <w:rPr>
          <w:bCs/>
          <w:i/>
        </w:rPr>
        <w:t xml:space="preserve">Στρατηγικό Σχέδιο Μεταφορών </w:t>
      </w:r>
      <w:r w:rsidRPr="001C3621">
        <w:rPr>
          <w:i/>
        </w:rPr>
        <w:t xml:space="preserve">της χώρας </w:t>
      </w:r>
    </w:p>
    <w:p w:rsidR="00D76035" w:rsidRPr="001C3621" w:rsidRDefault="00D76035" w:rsidP="00CA04C9">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2. αναβάθμισης του τοπικού οδικού δικτύου, μόνο μέσω χωρικών παρεμβάσεων με συγκεκριμένα αναμενόμενα αποτελέσματα </w:t>
      </w:r>
    </w:p>
    <w:p w:rsidR="00D76035" w:rsidRPr="001C3621" w:rsidRDefault="00D76035" w:rsidP="00CA04C9">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3. ενεργητικής ασφάλειας των οδικών μεταφορών, συνοδευόμενες από δράσεις ενημέρωσης-ευαισθητοποίησης των πολιτών </w:t>
      </w:r>
    </w:p>
    <w:p w:rsidR="00D76035" w:rsidRPr="001C3621" w:rsidRDefault="00D76035" w:rsidP="00CA04C9">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i/>
        </w:rPr>
        <w:t xml:space="preserve">4. ενίσχυσης της </w:t>
      </w:r>
      <w:r w:rsidRPr="001C3621">
        <w:rPr>
          <w:bCs/>
          <w:i/>
        </w:rPr>
        <w:t xml:space="preserve">ασφάλειας των υπόχρεων λιμανιών </w:t>
      </w:r>
      <w:r w:rsidRPr="001C3621">
        <w:rPr>
          <w:i/>
        </w:rPr>
        <w:t xml:space="preserve">της Κρήτης κατ’ εφαρμογή των ευρωπαϊκών και διεθνών προτύπων </w:t>
      </w:r>
    </w:p>
    <w:p w:rsidR="00D76035" w:rsidRPr="001C3621" w:rsidRDefault="00D76035" w:rsidP="00CA04C9">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i/>
        </w:rPr>
      </w:pPr>
      <w:r w:rsidRPr="001C3621">
        <w:rPr>
          <w:rFonts w:eastAsia="TimesNewRomanPSMT"/>
          <w:b/>
          <w:i/>
        </w:rPr>
        <w:t xml:space="preserve">5. </w:t>
      </w:r>
      <w:r w:rsidRPr="001C3621">
        <w:rPr>
          <w:b/>
          <w:i/>
        </w:rPr>
        <w:t>βελτίωσης του μεταφορικού δικτύου ώστε να ικανοποιεί τις απαιτήσεις των Ευρωπαϊκών Κανονισμών για τα δικαιώματα των επιβατών, συμπεριλαμβανομένων των επιβατών με αναπηρία</w:t>
      </w:r>
    </w:p>
    <w:p w:rsidR="00D76035" w:rsidRPr="001C3621" w:rsidRDefault="00D76035" w:rsidP="00CA04C9">
      <w:pPr>
        <w:pBdr>
          <w:top w:val="single" w:sz="4" w:space="1" w:color="auto"/>
          <w:left w:val="single" w:sz="4" w:space="1" w:color="auto"/>
          <w:bottom w:val="single" w:sz="4" w:space="1" w:color="auto"/>
          <w:right w:val="single" w:sz="4" w:space="1" w:color="auto"/>
        </w:pBdr>
        <w:autoSpaceDE w:val="0"/>
        <w:autoSpaceDN w:val="0"/>
        <w:adjustRightInd w:val="0"/>
        <w:spacing w:after="240" w:line="240" w:lineRule="auto"/>
        <w:rPr>
          <w:b/>
          <w:i/>
        </w:rPr>
      </w:pPr>
      <w:r w:rsidRPr="001C3621">
        <w:rPr>
          <w:i/>
        </w:rPr>
        <w:t xml:space="preserve">Η </w:t>
      </w:r>
      <w:r w:rsidRPr="001C3621">
        <w:rPr>
          <w:bCs/>
          <w:i/>
        </w:rPr>
        <w:t xml:space="preserve">χρηματοδότηση έργων </w:t>
      </w:r>
      <w:r w:rsidRPr="001C3621">
        <w:rPr>
          <w:i/>
        </w:rPr>
        <w:t xml:space="preserve">αναβάθμισης του ΒΟΑΚ και ενίσχυσης της οδικής ασφάλειας αυτού (αναλυτικό Διευρωπαϊκό Δίκτυο) </w:t>
      </w:r>
      <w:r w:rsidRPr="001C3621">
        <w:rPr>
          <w:bCs/>
          <w:i/>
        </w:rPr>
        <w:t xml:space="preserve">θα επιδιωχθεί </w:t>
      </w:r>
      <w:r w:rsidRPr="001C3621">
        <w:rPr>
          <w:i/>
        </w:rPr>
        <w:t xml:space="preserve">από </w:t>
      </w:r>
      <w:r w:rsidRPr="001C3621">
        <w:rPr>
          <w:bCs/>
          <w:i/>
        </w:rPr>
        <w:t xml:space="preserve">το ΕΠ «ΥΠΟΔΟΜΕΣ ΜΕΤΑΦΟΡΩΝ – ΠΕΡΙΒΑΛΛΟΝΤΟΣ» </w:t>
      </w:r>
      <w:r w:rsidRPr="001C3621">
        <w:rPr>
          <w:i/>
        </w:rPr>
        <w:t>με συγχρηματοδότηση του Ταμείου Συνοχής.</w:t>
      </w:r>
      <w:r w:rsidRPr="001C3621">
        <w:rPr>
          <w:b/>
          <w:i/>
        </w:rPr>
        <w:t xml:space="preserve"> […]</w:t>
      </w:r>
    </w:p>
    <w:p w:rsidR="00D76035" w:rsidRPr="001C3621" w:rsidRDefault="00D76035" w:rsidP="00CA04C9">
      <w:pPr>
        <w:pStyle w:val="Default"/>
        <w:spacing w:after="240"/>
        <w:jc w:val="both"/>
        <w:rPr>
          <w:rFonts w:ascii="Cambria" w:hAnsi="Cambria" w:cs="Times New Roman"/>
          <w:bCs/>
          <w:sz w:val="22"/>
          <w:szCs w:val="22"/>
        </w:rPr>
      </w:pPr>
      <w:r w:rsidRPr="001C3621">
        <w:rPr>
          <w:rFonts w:ascii="Cambria" w:hAnsi="Cambria" w:cs="Times New Roman"/>
          <w:sz w:val="22"/>
          <w:szCs w:val="22"/>
        </w:rPr>
        <w:t>Κατ’ αντιστοιχία δε η Επενδυτική Προτεραιότητα 7β) ‘</w:t>
      </w:r>
      <w:r w:rsidRPr="001C3621">
        <w:rPr>
          <w:rFonts w:ascii="Cambria" w:hAnsi="Cambria" w:cs="Times New Roman"/>
          <w:i/>
          <w:sz w:val="22"/>
          <w:szCs w:val="22"/>
        </w:rPr>
        <w:t xml:space="preserve">Ενίσχυση της περιφερειακής κινητικότητας μέσω της σύνδεσης δευτερευόντων και τριτευόντων κόμβων στην υποδομή ΔΕΔ-Μ, συμπεριλαμβανομένων των πολυτροπικών κόμβων’ </w:t>
      </w:r>
      <w:r w:rsidRPr="001C3621">
        <w:rPr>
          <w:rFonts w:ascii="Cambria" w:hAnsi="Cambria" w:cs="Times New Roman"/>
          <w:bCs/>
          <w:sz w:val="22"/>
          <w:szCs w:val="22"/>
        </w:rPr>
        <w:t xml:space="preserve">(σελ. 141 έως και 147) </w:t>
      </w:r>
      <w:r w:rsidRPr="001C3621">
        <w:rPr>
          <w:rFonts w:ascii="Cambria" w:hAnsi="Cambria" w:cs="Times New Roman"/>
          <w:b/>
          <w:bCs/>
          <w:sz w:val="22"/>
          <w:szCs w:val="22"/>
          <w:u w:val="single"/>
        </w:rPr>
        <w:t>θα πρέπει να περιλάβει σχετική αναφορά στους προαναφερόμενους Κανονισμούς ΕΚ και στην ανάγκη βελτίωσης της προσβασιμότητας στα άτομα με αναπηρία του μεταφορικού δικτύου</w:t>
      </w:r>
      <w:r w:rsidRPr="001C3621">
        <w:rPr>
          <w:rFonts w:ascii="Cambria" w:hAnsi="Cambria" w:cs="Times New Roman"/>
          <w:bCs/>
          <w:sz w:val="22"/>
          <w:szCs w:val="22"/>
        </w:rPr>
        <w:t xml:space="preserve">. Επίσης, πέραν των αναφερόμενων στην παράγραφο 2 της παρούσας επιστολής, </w:t>
      </w:r>
      <w:r w:rsidRPr="001C3621">
        <w:rPr>
          <w:rFonts w:ascii="Cambria" w:hAnsi="Cambria" w:cs="Times New Roman"/>
          <w:sz w:val="22"/>
          <w:szCs w:val="22"/>
        </w:rPr>
        <w:t>στην αντίστοιχη παράγραφο ‘</w:t>
      </w:r>
      <w:r w:rsidRPr="001C3621">
        <w:rPr>
          <w:rFonts w:ascii="Cambria" w:hAnsi="Cambria" w:cs="Times New Roman"/>
          <w:i/>
          <w:iCs/>
          <w:sz w:val="22"/>
          <w:szCs w:val="22"/>
        </w:rPr>
        <w:t>Κατευθυντήριες αρχές για την επιλογή πράξεων</w:t>
      </w:r>
      <w:r w:rsidRPr="001C3621">
        <w:rPr>
          <w:rFonts w:ascii="Cambria" w:hAnsi="Cambria" w:cs="Times New Roman"/>
          <w:sz w:val="22"/>
          <w:szCs w:val="22"/>
        </w:rPr>
        <w:t xml:space="preserve">’ που αφορά στις προαναφερόμενες Επενδυτικές Προτεραιότητες θα πρέπει μεταξύ των αρχών </w:t>
      </w:r>
      <w:r w:rsidRPr="001C3621">
        <w:rPr>
          <w:rFonts w:ascii="Cambria" w:hAnsi="Cambria" w:cs="Times New Roman"/>
          <w:b/>
          <w:sz w:val="22"/>
          <w:szCs w:val="22"/>
          <w:u w:val="single"/>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1C3621">
        <w:rPr>
          <w:rFonts w:ascii="Cambria" w:hAnsi="Cambria" w:cs="Times New Roman"/>
          <w:bCs/>
          <w:sz w:val="22"/>
          <w:szCs w:val="22"/>
        </w:rPr>
        <w:t xml:space="preserve"> </w:t>
      </w:r>
    </w:p>
    <w:p w:rsidR="00D76035" w:rsidRPr="001C3621" w:rsidRDefault="00D76035" w:rsidP="00CA04C9">
      <w:pPr>
        <w:autoSpaceDE w:val="0"/>
        <w:autoSpaceDN w:val="0"/>
        <w:adjustRightInd w:val="0"/>
        <w:spacing w:after="240" w:line="240" w:lineRule="auto"/>
        <w:rPr>
          <w:bCs/>
        </w:rPr>
      </w:pPr>
      <w:r w:rsidRPr="001C3621">
        <w:rPr>
          <w:bCs/>
        </w:rPr>
        <w:t>Ιδιαίτερα επισημαίνουμε επίσης στο σημείο αυτό, την</w:t>
      </w:r>
      <w:r>
        <w:rPr>
          <w:bCs/>
        </w:rPr>
        <w:t xml:space="preserve"> τεκμηριωμένη πλέον από μελέτες, </w:t>
      </w:r>
      <w:r w:rsidRPr="001C3621">
        <w:rPr>
          <w:bCs/>
        </w:rPr>
        <w:t>αλλά και τη διεθνή εμπειρία, στενότατη σχέση της προσβασιμότητας με την οδική ασφάλεια.</w:t>
      </w:r>
    </w:p>
    <w:p w:rsidR="00D76035" w:rsidRPr="001C3621" w:rsidRDefault="00D76035" w:rsidP="00CA04C9">
      <w:pPr>
        <w:pStyle w:val="NumPar2"/>
        <w:numPr>
          <w:ilvl w:val="0"/>
          <w:numId w:val="0"/>
        </w:numPr>
        <w:spacing w:before="0" w:after="240"/>
        <w:rPr>
          <w:rFonts w:ascii="Cambria" w:hAnsi="Cambria"/>
          <w:b w:val="0"/>
          <w:bCs/>
          <w:color w:val="000000"/>
          <w:szCs w:val="22"/>
        </w:rPr>
      </w:pPr>
      <w:r w:rsidRPr="001C3621">
        <w:rPr>
          <w:rFonts w:ascii="Cambria" w:hAnsi="Cambria"/>
          <w:bCs/>
          <w:color w:val="000000"/>
          <w:szCs w:val="22"/>
        </w:rPr>
        <w:t xml:space="preserve">6) </w:t>
      </w:r>
      <w:r w:rsidRPr="001C3621">
        <w:rPr>
          <w:rFonts w:ascii="Cambria" w:hAnsi="Cambria"/>
          <w:b w:val="0"/>
          <w:bCs/>
          <w:color w:val="000000"/>
          <w:szCs w:val="22"/>
        </w:rPr>
        <w:t xml:space="preserve">Από το παρόν ΠΕΠ απουσιάζει </w:t>
      </w:r>
      <w:r w:rsidRPr="001C3621">
        <w:rPr>
          <w:rFonts w:ascii="Cambria" w:hAnsi="Cambria"/>
          <w:bCs/>
          <w:color w:val="000000"/>
          <w:szCs w:val="22"/>
          <w:u w:val="single"/>
        </w:rPr>
        <w:t>η τεκμηρίωση των συνθηκών που βιώνουν τα άτομα με αναπηρία</w:t>
      </w:r>
      <w:r w:rsidRPr="001C3621">
        <w:rPr>
          <w:rFonts w:ascii="Cambria" w:hAnsi="Cambria"/>
          <w:b w:val="0"/>
          <w:bCs/>
          <w:color w:val="000000"/>
          <w:szCs w:val="22"/>
        </w:rPr>
        <w:t>, τα οποία ως ανήκοντα διαχρονικά στις χαμηλότερες οικονομικές τάξεις πλήττονται ιδιαίτερα βάναυσα από την οικονομική κρίση.</w:t>
      </w:r>
    </w:p>
    <w:p w:rsidR="00D76035" w:rsidRPr="001C3621" w:rsidRDefault="00D76035" w:rsidP="00CA04C9">
      <w:pPr>
        <w:spacing w:line="240" w:lineRule="auto"/>
        <w:rPr>
          <w:b/>
          <w:bCs/>
        </w:rPr>
      </w:pPr>
      <w:r w:rsidRPr="001C3621">
        <w:rPr>
          <w:bCs/>
        </w:rPr>
        <w:t>Ως εκ τούτου θεωρούμε απόλυτα αναγκαίο στην ενότητα 5.1 ‘</w:t>
      </w:r>
      <w:r w:rsidRPr="001C3621">
        <w:rPr>
          <w:bCs/>
          <w:i/>
        </w:rPr>
        <w:t>Γεωγραφικές περιοχές που πλήττονται περισσότερο από τη φτώχεια/ ομάδες-στόχοι που κινδυνεύουν περισσότερο από διακρίσεις ή κοινωνικό αποκλεισμό’</w:t>
      </w:r>
      <w:r w:rsidRPr="001C3621">
        <w:rPr>
          <w:bCs/>
        </w:rPr>
        <w:t xml:space="preserve"> όπου γίνεται εξειδικευμένη αναφορά στις ομάδες που κινδυνεύουν περισσότερο από τη φτώχεια και τον κοινωνικό αποκλεισμό,</w:t>
      </w:r>
      <w:r w:rsidRPr="001C3621">
        <w:rPr>
          <w:bCs/>
          <w:i/>
        </w:rPr>
        <w:t xml:space="preserve"> </w:t>
      </w:r>
      <w:r w:rsidRPr="001C3621">
        <w:rPr>
          <w:b/>
          <w:bCs/>
          <w:u w:val="single"/>
        </w:rPr>
        <w:t>να υιοθετηθεί το παράδειγμα της Περιφέρειας Αττικής</w:t>
      </w:r>
      <w:r w:rsidRPr="001C3621">
        <w:rPr>
          <w:b/>
          <w:bCs/>
        </w:rPr>
        <w:t>, η οποία στην παρ. 5.1 αναφέρει ότι</w:t>
      </w:r>
      <w:r w:rsidRPr="001C3621">
        <w:rPr>
          <w:bCs/>
        </w:rPr>
        <w:t>:</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b/>
          <w:i/>
        </w:rPr>
      </w:pPr>
      <w:r w:rsidRPr="001C3621">
        <w:rPr>
          <w:rFonts w:eastAsia="TimesNewRomanPSMT"/>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1C3621">
        <w:rPr>
          <w:rFonts w:eastAsia="TimesNewRomanPSMT"/>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1C3621">
        <w:rPr>
          <w:rFonts w:eastAsia="TimesNewRomanPSMT"/>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D76035" w:rsidRPr="001C3621" w:rsidRDefault="00D76035" w:rsidP="00CA04C9">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eastAsia="TimesNewRomanPSMT"/>
          <w:i/>
        </w:rPr>
      </w:pPr>
      <w:r w:rsidRPr="001C3621">
        <w:rPr>
          <w:rFonts w:eastAsia="TimesNewRomanPSMT"/>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1C3621">
        <w:rPr>
          <w:rFonts w:eastAsia="TimesNewRomanPSMT"/>
          <w:i/>
        </w:rPr>
        <w:t>[…].</w:t>
      </w:r>
    </w:p>
    <w:p w:rsidR="00D76035" w:rsidRPr="001C3621" w:rsidRDefault="00D76035" w:rsidP="00CA04C9">
      <w:pPr>
        <w:autoSpaceDE w:val="0"/>
        <w:autoSpaceDN w:val="0"/>
        <w:adjustRightInd w:val="0"/>
        <w:spacing w:before="240" w:after="240" w:line="240" w:lineRule="auto"/>
        <w:rPr>
          <w:bCs/>
        </w:rPr>
      </w:pPr>
      <w:r w:rsidRPr="001C3621">
        <w:rPr>
          <w:rFonts w:eastAsia="TimesNewRomanPSMT"/>
        </w:rPr>
        <w:t>Η Ε</w:t>
      </w:r>
      <w:r>
        <w:rPr>
          <w:rFonts w:eastAsia="TimesNewRomanPSMT"/>
        </w:rPr>
        <w:t>.</w:t>
      </w:r>
      <w:r w:rsidRPr="001C3621">
        <w:rPr>
          <w:rFonts w:eastAsia="TimesNewRomanPSMT"/>
        </w:rPr>
        <w:t>Σ</w:t>
      </w:r>
      <w:r>
        <w:rPr>
          <w:rFonts w:eastAsia="TimesNewRomanPSMT"/>
        </w:rPr>
        <w:t>.</w:t>
      </w:r>
      <w:r w:rsidRPr="001C3621">
        <w:rPr>
          <w:rFonts w:eastAsia="TimesNewRomanPSMT"/>
        </w:rPr>
        <w:t>Α</w:t>
      </w:r>
      <w:r>
        <w:rPr>
          <w:rFonts w:eastAsia="TimesNewRomanPSMT"/>
        </w:rPr>
        <w:t>.</w:t>
      </w:r>
      <w:r w:rsidRPr="001C3621">
        <w:rPr>
          <w:rFonts w:eastAsia="TimesNewRomanPSMT"/>
        </w:rPr>
        <w:t>μεΑ</w:t>
      </w:r>
      <w:r>
        <w:rPr>
          <w:rFonts w:eastAsia="TimesNewRomanPSMT"/>
        </w:rPr>
        <w:t>.</w:t>
      </w:r>
      <w:r w:rsidRPr="001C3621">
        <w:rPr>
          <w:rFonts w:eastAsia="TimesNewRomanPSMT"/>
        </w:rPr>
        <w:t xml:space="preserve"> θ</w:t>
      </w:r>
      <w:r>
        <w:rPr>
          <w:rFonts w:eastAsia="TimesNewRomanPSMT"/>
        </w:rPr>
        <w:t xml:space="preserve">εωρεί απόλυτα αναγκαία την κατ’ </w:t>
      </w:r>
      <w:r w:rsidRPr="001C3621">
        <w:rPr>
          <w:rFonts w:eastAsia="TimesNewRomanPSMT"/>
        </w:rPr>
        <w:t>αντιστοιχία αναφορά σε συγκεκριμένα στοιχεία, τα οποία πλέον διαθέτει η κάθε Περιφέρεια, με στόχο την ανάδειξη του μεγέθους της πληθυσμιακής ομάδας που εκπροσωπεί, την τεκμηρίωση των συνθηκών διαβίωσης αυτών και την ανάγκη υποστήριξής τους με σωστή αξιοποίηση των πόρων του ΕΣΠΑ.</w:t>
      </w:r>
    </w:p>
    <w:p w:rsidR="00D76035" w:rsidRPr="001C3621" w:rsidRDefault="00D76035" w:rsidP="00CA04C9">
      <w:pPr>
        <w:tabs>
          <w:tab w:val="left" w:pos="11160"/>
        </w:tabs>
        <w:autoSpaceDE w:val="0"/>
        <w:autoSpaceDN w:val="0"/>
        <w:adjustRightInd w:val="0"/>
        <w:spacing w:after="240" w:line="240" w:lineRule="auto"/>
        <w:rPr>
          <w:lang w:eastAsia="ko-KR"/>
        </w:rPr>
      </w:pPr>
      <w:r w:rsidRPr="001C3621">
        <w:rPr>
          <w:b/>
        </w:rPr>
        <w:t>7)</w:t>
      </w:r>
      <w:r w:rsidRPr="001C3621">
        <w:t xml:space="preserve"> </w:t>
      </w:r>
      <w:r w:rsidRPr="001C3621">
        <w:rPr>
          <w:bCs/>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1C3621">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1C3621">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1C3621">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D76035" w:rsidRPr="001C3621" w:rsidRDefault="00D76035" w:rsidP="00CA04C9">
      <w:pPr>
        <w:autoSpaceDE w:val="0"/>
        <w:autoSpaceDN w:val="0"/>
        <w:adjustRightInd w:val="0"/>
        <w:spacing w:after="240" w:line="240" w:lineRule="auto"/>
        <w:rPr>
          <w:b/>
          <w:u w:val="single"/>
          <w:lang w:eastAsia="ko-KR"/>
        </w:rPr>
      </w:pPr>
      <w:r w:rsidRPr="001C3621">
        <w:rPr>
          <w:b/>
          <w:u w:val="single"/>
          <w:lang w:eastAsia="ko-KR"/>
        </w:rPr>
        <w:t xml:space="preserve">Για το λόγο αυτό η Ε.Σ.Α.μεΑ. θεωρεί ότι στον αντίστοιχο Πίνακα 24, ενότητα 9.1 όσον </w:t>
      </w:r>
      <w:r w:rsidRPr="001C3621">
        <w:rPr>
          <w:b/>
          <w:bCs/>
          <w:u w:val="single"/>
        </w:rPr>
        <w:t xml:space="preserve">αφορά στην αιρεσιμότητα 3 –‘Αναπηρία’ </w:t>
      </w:r>
      <w:r w:rsidRPr="001C3621">
        <w:rPr>
          <w:b/>
          <w:u w:val="single"/>
          <w:lang w:eastAsia="ko-KR"/>
        </w:rPr>
        <w:t xml:space="preserve">θα πρέπει στη </w:t>
      </w:r>
      <w:r w:rsidRPr="001C3621">
        <w:rPr>
          <w:b/>
          <w:i/>
          <w:u w:val="single"/>
          <w:lang w:eastAsia="ko-KR"/>
        </w:rPr>
        <w:t>στήλη ‘</w:t>
      </w:r>
      <w:r w:rsidRPr="001C3621">
        <w:rPr>
          <w:b/>
          <w:bCs/>
          <w:i/>
          <w:u w:val="single"/>
        </w:rPr>
        <w:t xml:space="preserve">Άξονες προτεραιότητας για τους οποίους ισχύουν οι όροι’ </w:t>
      </w:r>
      <w:r w:rsidRPr="001C3621">
        <w:rPr>
          <w:b/>
          <w:bCs/>
          <w:u w:val="single"/>
        </w:rPr>
        <w:t>να προστεθεί στους ήδη αναφερόμενους άξονες 2,3,4, 5 και ο άξονας 1.</w:t>
      </w:r>
    </w:p>
    <w:p w:rsidR="00D76035" w:rsidRPr="001C3621" w:rsidRDefault="00D76035" w:rsidP="00CA04C9">
      <w:pPr>
        <w:pStyle w:val="Default"/>
        <w:spacing w:after="240"/>
        <w:jc w:val="both"/>
        <w:rPr>
          <w:rFonts w:ascii="Cambria" w:hAnsi="Cambria" w:cs="Times New Roman"/>
          <w:b/>
          <w:color w:val="auto"/>
          <w:sz w:val="22"/>
          <w:szCs w:val="22"/>
          <w:lang w:eastAsia="ko-KR"/>
        </w:rPr>
      </w:pPr>
      <w:r w:rsidRPr="001C3621">
        <w:rPr>
          <w:rFonts w:ascii="Cambria" w:hAnsi="Cambria" w:cs="Times New Roman"/>
          <w:b/>
          <w:color w:val="auto"/>
          <w:sz w:val="22"/>
          <w:szCs w:val="22"/>
          <w:lang w:eastAsia="ko-KR"/>
        </w:rPr>
        <w:t>8)</w:t>
      </w:r>
      <w:r w:rsidRPr="001C3621">
        <w:rPr>
          <w:rFonts w:ascii="Cambria" w:hAnsi="Cambria" w:cs="Times New Roman"/>
          <w:color w:val="auto"/>
          <w:sz w:val="22"/>
          <w:szCs w:val="22"/>
          <w:lang w:eastAsia="ko-KR"/>
        </w:rPr>
        <w:t xml:space="preserve"> Τέλος, </w:t>
      </w:r>
      <w:r w:rsidRPr="001C3621">
        <w:rPr>
          <w:rFonts w:ascii="Cambria" w:hAnsi="Cambria" w:cs="Times New Roman"/>
          <w:b/>
          <w:color w:val="auto"/>
          <w:sz w:val="22"/>
          <w:szCs w:val="22"/>
          <w:lang w:eastAsia="ko-KR"/>
        </w:rPr>
        <w:t xml:space="preserve">η Ε.Σ.Α.μεΑ. προτείνει εξειδικεύοντας ή και επιπρόσθετα από τις προβλέψεις για άτομα με αναπηρία που ήδη έχουν συμπεριληφθεί στο </w:t>
      </w:r>
      <w:r>
        <w:rPr>
          <w:rFonts w:ascii="Cambria" w:hAnsi="Cambria" w:cs="Times New Roman"/>
          <w:b/>
          <w:color w:val="auto"/>
          <w:sz w:val="22"/>
          <w:szCs w:val="22"/>
          <w:lang w:eastAsia="ko-KR"/>
        </w:rPr>
        <w:t>Π</w:t>
      </w:r>
      <w:r w:rsidRPr="001C3621">
        <w:rPr>
          <w:rFonts w:ascii="Cambria" w:hAnsi="Cambria" w:cs="Times New Roman"/>
          <w:b/>
          <w:color w:val="auto"/>
          <w:sz w:val="22"/>
          <w:szCs w:val="22"/>
          <w:lang w:eastAsia="ko-KR"/>
        </w:rPr>
        <w:t xml:space="preserve">ΕΠ, τις παρακάτω ενδεικτικές στοχευμένες δράσεις στους αντίστοιχους άξονες προτεραιότητας του </w:t>
      </w:r>
      <w:r>
        <w:rPr>
          <w:rFonts w:ascii="Cambria" w:hAnsi="Cambria" w:cs="Times New Roman"/>
          <w:b/>
          <w:color w:val="auto"/>
          <w:sz w:val="22"/>
          <w:szCs w:val="22"/>
          <w:lang w:eastAsia="ko-KR"/>
        </w:rPr>
        <w:t>Π</w:t>
      </w:r>
      <w:r w:rsidRPr="001C3621">
        <w:rPr>
          <w:rFonts w:ascii="Cambria" w:hAnsi="Cambria" w:cs="Times New Roman"/>
          <w:b/>
          <w:color w:val="auto"/>
          <w:sz w:val="22"/>
          <w:szCs w:val="22"/>
          <w:lang w:eastAsia="ko-KR"/>
        </w:rPr>
        <w:t>ΕΠ:</w:t>
      </w:r>
    </w:p>
    <w:p w:rsidR="00D76035" w:rsidRPr="001C3621" w:rsidRDefault="00D76035" w:rsidP="00CA04C9">
      <w:pPr>
        <w:numPr>
          <w:ilvl w:val="0"/>
          <w:numId w:val="16"/>
        </w:numPr>
        <w:autoSpaceDE w:val="0"/>
        <w:autoSpaceDN w:val="0"/>
        <w:adjustRightInd w:val="0"/>
        <w:spacing w:after="240" w:line="240" w:lineRule="auto"/>
        <w:rPr>
          <w:b/>
          <w:bCs/>
        </w:rPr>
      </w:pPr>
      <w:r w:rsidRPr="001C3621">
        <w:rPr>
          <w:b/>
          <w:bCs/>
        </w:rPr>
        <w:t xml:space="preserve">ΑΠ1 </w:t>
      </w:r>
      <w:r w:rsidRPr="001C3621">
        <w:rPr>
          <w:b/>
          <w:bCs/>
          <w:i/>
        </w:rPr>
        <w:t>‘</w:t>
      </w:r>
      <w:r w:rsidRPr="001C3621">
        <w:rPr>
          <w:i/>
        </w:rPr>
        <w:t xml:space="preserve">Ενίσχυση της ανταγωνιστικότητας, καινοτομίας και επιχειρηματικότητας της Κρήτης’, </w:t>
      </w:r>
      <w:r w:rsidRPr="001C3621">
        <w:rPr>
          <w:bCs/>
        </w:rPr>
        <w:t>που περιλαμβάνει τις παρακάτω Επενδυτικές Προτεραιότητες (ΕΠ):</w:t>
      </w:r>
    </w:p>
    <w:p w:rsidR="00D76035" w:rsidRPr="001C3621" w:rsidRDefault="00D76035" w:rsidP="00CA04C9">
      <w:pPr>
        <w:autoSpaceDE w:val="0"/>
        <w:autoSpaceDN w:val="0"/>
        <w:adjustRightInd w:val="0"/>
        <w:spacing w:line="240" w:lineRule="auto"/>
      </w:pPr>
      <w:r w:rsidRPr="001C3621">
        <w:t xml:space="preserve">1β) προαγωγή επιχειρηματικών επενδύσεων στην Ε&amp;Κ, ανάπτυξης δεσμών και συνεργειών μεταξύ επιχειρήσεων, κέντρων έρευνας και ανάπτυξης και του τομέα της ανώτατης εκπαίδευσης, ιδίως μέσω της προαγωγής επενδύσεων για την ανάπτυξη προϊόντων και υπηρεσιών, στη μεταφορά τεχνολογίας, στην κοινωνική καινοτομία, στην οικολογική καινοτομία, στις εφαρμογές παροχής δημόσιων υπηρεσιών, στην ενθάρρυνση της ζήτησης, στη δικτύωση, στα συμπλέγματα φορέων και στην ανοιχτή καινοτομία μέσω ευφυούς εξειδίκευσης, καθώς και στήριξης της τεχνολογικής και εφαρμοσμένης έρευνας, πιλοτικών γραμμών, ενεργειών έγκαιρης επικύρωσης προϊόντων, προηγμένων ικανοτήτων παραγωγής και πρώτης παραγωγής </w:t>
      </w:r>
    </w:p>
    <w:p w:rsidR="00D76035" w:rsidRPr="001C3621" w:rsidRDefault="00D76035" w:rsidP="00CA04C9">
      <w:pPr>
        <w:autoSpaceDE w:val="0"/>
        <w:autoSpaceDN w:val="0"/>
        <w:adjustRightInd w:val="0"/>
        <w:spacing w:line="240" w:lineRule="auto"/>
      </w:pPr>
      <w:r w:rsidRPr="001C3621">
        <w:t xml:space="preserve">2β) ανάπτυξη προϊόντων και υπηρεσιών ΤΠΕ και του ηλεκτρονικού εμπορίου και της ενίσχυσης της ζήτησης για ΤΠΕ </w:t>
      </w:r>
    </w:p>
    <w:p w:rsidR="00D76035" w:rsidRPr="001C3621" w:rsidRDefault="00D76035" w:rsidP="00CA04C9">
      <w:pPr>
        <w:autoSpaceDE w:val="0"/>
        <w:autoSpaceDN w:val="0"/>
        <w:adjustRightInd w:val="0"/>
        <w:spacing w:line="240" w:lineRule="auto"/>
      </w:pPr>
      <w:r w:rsidRPr="001C3621">
        <w:t xml:space="preserve">2γ) ενίσχυση των εφαρμογών ΤΠΕ για ηλεκτρονική κυβέρνηση, ηλεκτρονική μάθηση, ηλεκτρονική ένταξη, ηλεκτρονικό πολιτισμό και ηλεκτρονική υγεία· </w:t>
      </w:r>
    </w:p>
    <w:p w:rsidR="00D76035" w:rsidRPr="001C3621" w:rsidRDefault="00D76035" w:rsidP="00CA04C9">
      <w:pPr>
        <w:autoSpaceDE w:val="0"/>
        <w:autoSpaceDN w:val="0"/>
        <w:adjustRightInd w:val="0"/>
        <w:spacing w:line="240" w:lineRule="auto"/>
      </w:pPr>
      <w:r w:rsidRPr="001C3621">
        <w:t>3α) προαγωγή της επιχειρηματικότητας, ιδίως με τη διευκόλυνση της οικονομικής αξιοποίησης νέων ιδεών και ενίσχυσης της δημιουργίας νέων επιχειρήσεων, μεταξύ άλλων και μέσω θερμοκοιτίδων επιχειρήσεων</w:t>
      </w:r>
    </w:p>
    <w:p w:rsidR="00D76035" w:rsidRPr="001C3621" w:rsidRDefault="00D76035" w:rsidP="00CA04C9">
      <w:pPr>
        <w:autoSpaceDE w:val="0"/>
        <w:autoSpaceDN w:val="0"/>
        <w:adjustRightInd w:val="0"/>
        <w:spacing w:after="240" w:line="240" w:lineRule="auto"/>
      </w:pPr>
      <w:r w:rsidRPr="001C3621">
        <w:t xml:space="preserve">3γ) προαγωγή της επιχειρηματικότητας, ιδίως με την διευκόλυνση της οικονομικής αξιοποίησης νέων ιδεών και ενίσχυσης της δημιουργίας νέων επιχειρήσεων, μεταξύ άλλων και μέσω θερμοκοιτίδων επιχειρήσεων </w:t>
      </w:r>
    </w:p>
    <w:p w:rsidR="00D76035" w:rsidRPr="00CA04C9" w:rsidRDefault="00D76035" w:rsidP="00CA04C9">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CA04C9">
        <w:rPr>
          <w:b/>
          <w:u w:val="single"/>
        </w:rPr>
        <w:t>Ενδεικτικές δράσεις προς ένταξη στον ΑΠ1</w:t>
      </w:r>
    </w:p>
    <w:p w:rsidR="00D76035" w:rsidRPr="00CA04C9"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CA04C9">
        <w:rPr>
          <w:bCs/>
        </w:rPr>
        <w:t>- Προώθηση της βελτίωσης της προσβασιμότητας στα άτομα με αναπηρία υφιστάμενων ιστοσελίδων δημόσιων και ιδιωτικών επιχειρήσεων.</w:t>
      </w:r>
    </w:p>
    <w:p w:rsidR="00D76035"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rPr>
      </w:pPr>
      <w:r w:rsidRPr="001C3621">
        <w:rPr>
          <w:bCs/>
        </w:rPr>
        <w:t>- Προώθηση της βελτίωσης της προσβασιμότητας ΜΜΕ σε άτομα με αναπηρία και πιστοποίησης αυτών βάσει του Προτύπου ΕΛΟΤ 1439</w:t>
      </w:r>
      <w:r>
        <w:rPr>
          <w:bCs/>
        </w:rPr>
        <w:t xml:space="preserve">.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p>
    <w:p w:rsidR="00D76035" w:rsidRPr="001C3621" w:rsidRDefault="00D76035" w:rsidP="00CA04C9">
      <w:pPr>
        <w:pStyle w:val="Default"/>
        <w:numPr>
          <w:ilvl w:val="0"/>
          <w:numId w:val="29"/>
        </w:numPr>
        <w:spacing w:after="240"/>
        <w:jc w:val="both"/>
        <w:rPr>
          <w:rFonts w:ascii="Cambria" w:hAnsi="Cambria" w:cs="Times New Roman"/>
          <w:bCs/>
          <w:sz w:val="22"/>
          <w:szCs w:val="22"/>
        </w:rPr>
      </w:pPr>
      <w:r w:rsidRPr="001C3621">
        <w:rPr>
          <w:rFonts w:ascii="Cambria" w:hAnsi="Cambria" w:cs="Times New Roman"/>
          <w:b/>
          <w:bCs/>
          <w:sz w:val="22"/>
          <w:szCs w:val="22"/>
        </w:rPr>
        <w:t>ΑΠ2 ‘</w:t>
      </w:r>
      <w:r w:rsidRPr="001C3621">
        <w:rPr>
          <w:rFonts w:ascii="Cambria" w:hAnsi="Cambria" w:cs="Times New Roman"/>
          <w:i/>
          <w:sz w:val="22"/>
          <w:szCs w:val="22"/>
        </w:rPr>
        <w:t>Βιώσιμη Ανάπτυξη με αναβάθμιση του περιβάλλοντος και αντιμετώπιση των επιπτώσεων της κλιματικής αλλαγής στην Κρήτη’</w:t>
      </w:r>
      <w:r w:rsidRPr="001C3621">
        <w:rPr>
          <w:rFonts w:ascii="Cambria" w:hAnsi="Cambria" w:cs="Times New Roman"/>
          <w:b/>
          <w:bCs/>
          <w:i/>
          <w:sz w:val="22"/>
          <w:szCs w:val="22"/>
        </w:rPr>
        <w:t>,</w:t>
      </w:r>
      <w:r w:rsidRPr="001C3621">
        <w:rPr>
          <w:rFonts w:ascii="Cambria" w:hAnsi="Cambria" w:cs="Times New Roman"/>
          <w:b/>
          <w:bCs/>
          <w:sz w:val="22"/>
          <w:szCs w:val="22"/>
        </w:rPr>
        <w:t xml:space="preserve"> </w:t>
      </w:r>
      <w:r w:rsidRPr="001C3621">
        <w:rPr>
          <w:rFonts w:ascii="Cambria" w:hAnsi="Cambria" w:cs="Times New Roman"/>
          <w:bCs/>
          <w:sz w:val="22"/>
          <w:szCs w:val="22"/>
        </w:rPr>
        <w:t>που περιλαμβάνει τις παρακάτω Επενδυτικές Προτεραιότητες (ΕΠ):</w:t>
      </w:r>
    </w:p>
    <w:p w:rsidR="00D76035" w:rsidRPr="001C3621" w:rsidRDefault="00D76035" w:rsidP="00CA04C9">
      <w:pPr>
        <w:autoSpaceDE w:val="0"/>
        <w:autoSpaceDN w:val="0"/>
        <w:adjustRightInd w:val="0"/>
        <w:spacing w:line="240" w:lineRule="auto"/>
      </w:pPr>
      <w:r w:rsidRPr="001C3621">
        <w:t xml:space="preserve">4γ) στήριξη της ενεργειακής απόδοσης, της έξυπνης διαχείρισης της ενέργειας και της χρήσης ανανεώσιμων πηγών ενέργειας στις δημόσιες υποδομές, συμπεριλαμβανομένων των δημόσιων κτηρίων, και στον τομέα της στέγασης </w:t>
      </w:r>
    </w:p>
    <w:p w:rsidR="00D76035" w:rsidRPr="001C3621" w:rsidRDefault="00D76035" w:rsidP="00CA04C9">
      <w:pPr>
        <w:autoSpaceDE w:val="0"/>
        <w:autoSpaceDN w:val="0"/>
        <w:adjustRightInd w:val="0"/>
        <w:spacing w:line="240" w:lineRule="auto"/>
      </w:pPr>
      <w:r w:rsidRPr="001C3621">
        <w:t xml:space="preserve">4στ) προώθηση της έρευνας και της καινοτομίας στις τεχνολογίες χαμηλών εκπομπών διοξειδίου του άνθρακα, καθώς και της υιοθέτησης αυτών </w:t>
      </w:r>
    </w:p>
    <w:p w:rsidR="00D76035" w:rsidRPr="001C3621" w:rsidRDefault="00D76035" w:rsidP="00CA04C9">
      <w:pPr>
        <w:autoSpaceDE w:val="0"/>
        <w:autoSpaceDN w:val="0"/>
        <w:adjustRightInd w:val="0"/>
        <w:spacing w:line="240" w:lineRule="auto"/>
      </w:pPr>
      <w:r w:rsidRPr="001C3621">
        <w:t xml:space="preserve">5β) προαγωγή επενδύσεων για την αντιμετώπιση ειδικών κινδύνων, εξασφαλίζοντας την ανθεκτικότητα σε καταστροφές και αναπτύσσοντας συστήματα διαχείρισης καταστροφών </w:t>
      </w:r>
    </w:p>
    <w:p w:rsidR="00D76035" w:rsidRPr="001C3621" w:rsidRDefault="00D76035" w:rsidP="00CA04C9">
      <w:pPr>
        <w:autoSpaceDE w:val="0"/>
        <w:autoSpaceDN w:val="0"/>
        <w:adjustRightInd w:val="0"/>
        <w:spacing w:line="240" w:lineRule="auto"/>
      </w:pPr>
      <w:r w:rsidRPr="001C3621">
        <w:t xml:space="preserve">6α) επενδύσεις στον τομέα των αποβλήτων για την ικανοποίηση των απαιτήσεων του κεκτημένου της Ένωσης στον τομέα του περιβάλλοντος και για την αντιμετώπιση των αναγκών που έχουν προσδιορισθεί από τα κράτη μέλη για επενδύσεις που υπερβαίνουν τις εν λόγω απαιτήσεις </w:t>
      </w:r>
    </w:p>
    <w:p w:rsidR="00D76035" w:rsidRPr="001C3621" w:rsidRDefault="00D76035" w:rsidP="00CA04C9">
      <w:pPr>
        <w:autoSpaceDE w:val="0"/>
        <w:autoSpaceDN w:val="0"/>
        <w:adjustRightInd w:val="0"/>
        <w:spacing w:line="240" w:lineRule="auto"/>
      </w:pPr>
      <w:r w:rsidRPr="001C3621">
        <w:t xml:space="preserve">6β) επενδύσεις στον τομέα των υδάτων για την ικανοποίηση των απαιτήσεων του κεκτημένου της Ένωσης στον τομέα του περιβάλλοντος και για την αντιμετώπιση των αναγκών που έχουν προσδιορισθεί από τα κράτη μέλη για επενδύσεις που υπερβαίνουν τις εν λόγω απαιτήσεις </w:t>
      </w:r>
    </w:p>
    <w:p w:rsidR="00D76035" w:rsidRPr="001C3621" w:rsidRDefault="00D76035" w:rsidP="00CA04C9">
      <w:pPr>
        <w:autoSpaceDE w:val="0"/>
        <w:autoSpaceDN w:val="0"/>
        <w:adjustRightInd w:val="0"/>
        <w:spacing w:line="240" w:lineRule="auto"/>
      </w:pPr>
      <w:r w:rsidRPr="001C3621">
        <w:t>6γ) διατήρηση, προστασία, προαγωγή και ανάπτυξη της φυσικής και πολιτιστικής κληρονομιάς</w:t>
      </w:r>
    </w:p>
    <w:p w:rsidR="00D76035" w:rsidRPr="001C3621" w:rsidRDefault="00D76035" w:rsidP="00CA04C9">
      <w:pPr>
        <w:autoSpaceDE w:val="0"/>
        <w:autoSpaceDN w:val="0"/>
        <w:adjustRightInd w:val="0"/>
        <w:spacing w:line="240" w:lineRule="auto"/>
      </w:pPr>
      <w:r w:rsidRPr="001C3621">
        <w:t xml:space="preserve">6δ) προστασία και αποκατάσταση της βιοποικιλότητας και του εδάφους και προαγωγή των υπηρεσιών των οικοσυστημάτων μέσω και του δικτύου NATURA 2000 και των «πράσινων» υποδομών </w:t>
      </w:r>
    </w:p>
    <w:p w:rsidR="00D76035" w:rsidRPr="001C3621" w:rsidRDefault="00D76035" w:rsidP="00CA04C9">
      <w:pPr>
        <w:autoSpaceDE w:val="0"/>
        <w:autoSpaceDN w:val="0"/>
        <w:adjustRightInd w:val="0"/>
        <w:spacing w:line="240" w:lineRule="auto"/>
      </w:pPr>
      <w:r w:rsidRPr="001C3621">
        <w:t xml:space="preserve">6ε) ανάληψη δράσης για τη βελτίωση του αστικού περιβάλλοντος, για την ανάπλαση των πόλεων, αναζωογόνηση και απολύμανση των υποβαθμισμένων περιβαλλοντικά εκτάσεων (συμπεριλαμβανομένων των προς ανασυγκρότηση περιοχών), τη μείωση της ατμοσφαιρικής ρύπανσης και την προώθηση μέτρων για τον περιορισμό του θορύβου </w:t>
      </w:r>
    </w:p>
    <w:p w:rsidR="00D76035" w:rsidRPr="001C3621" w:rsidRDefault="00D76035" w:rsidP="00CA04C9">
      <w:pPr>
        <w:autoSpaceDE w:val="0"/>
        <w:autoSpaceDN w:val="0"/>
        <w:adjustRightInd w:val="0"/>
        <w:spacing w:after="240" w:line="240" w:lineRule="auto"/>
      </w:pPr>
      <w:r w:rsidRPr="001C3621">
        <w:t>7β) ενίσχυση της περιφερειακής κινητικότητας μέσω της σύνδεσης δευτερευόντων και τριτευόντων κόμβων στην υποδομή ΔΕΔ-Μ, συμπεριλαμβανομένων των πολυτροπικών κόμβων</w:t>
      </w:r>
    </w:p>
    <w:p w:rsidR="00D76035" w:rsidRPr="00CA04C9" w:rsidRDefault="00D76035" w:rsidP="00CA04C9">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CA04C9">
        <w:rPr>
          <w:b/>
          <w:u w:val="single"/>
        </w:rPr>
        <w:t>Ενδεικτικές δράσεις προς ένταξη στον ΑΠ2</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Cs/>
          <w:i/>
        </w:rPr>
      </w:pPr>
      <w:r w:rsidRPr="001C3621">
        <w:rPr>
          <w:bCs/>
        </w:rPr>
        <w:t xml:space="preserve">- Δημιουργία και προβολή δικτύων προσβάσιμων προορισμών (διαδρομών, υποδομών και  μέσων) τουριστικού ενδιαφέροντος </w:t>
      </w:r>
      <w:r w:rsidRPr="001C3621">
        <w:rPr>
          <w:bCs/>
          <w:i/>
        </w:rPr>
        <w:t>(βλ. και σχετική παρ. 10 της παρούσας επιστολής)</w:t>
      </w:r>
      <w:r>
        <w:rPr>
          <w:bCs/>
          <w:i/>
        </w:rPr>
        <w:t>.</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1C3621">
        <w:rPr>
          <w:rFonts w:eastAsia="TimesNewRomanPSMT"/>
        </w:rPr>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r>
        <w:rPr>
          <w:rFonts w:eastAsia="TimesNewRomanPSMT"/>
        </w:rPr>
        <w:t>.</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Εφαρμογή εμβληματικής ολοκληρωμένης δράσης για τη δημιουργία τυπικής προσβάσιμης και έξυπνης πόλης.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Υποστήριξη παρεμβάσεων αποκατάστασης της προσβασιμότητας κτιρίων ανοικτών στο κοινό βάσει των απαιτήσεων του Νέου Οικοδομικού Κανονισμού. </w:t>
      </w:r>
    </w:p>
    <w:p w:rsidR="00D76035"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p>
    <w:p w:rsidR="00D76035" w:rsidRPr="001C3621" w:rsidRDefault="00D76035" w:rsidP="00CA04C9">
      <w:pPr>
        <w:pStyle w:val="Default"/>
        <w:numPr>
          <w:ilvl w:val="0"/>
          <w:numId w:val="28"/>
        </w:numPr>
        <w:spacing w:after="240"/>
        <w:jc w:val="both"/>
        <w:rPr>
          <w:rFonts w:ascii="Cambria" w:hAnsi="Cambria" w:cs="Times New Roman"/>
          <w:bCs/>
          <w:sz w:val="22"/>
          <w:szCs w:val="22"/>
        </w:rPr>
      </w:pPr>
      <w:r w:rsidRPr="001C3621">
        <w:rPr>
          <w:rFonts w:ascii="Cambria" w:hAnsi="Cambria" w:cs="Times New Roman"/>
          <w:b/>
          <w:bCs/>
          <w:sz w:val="22"/>
          <w:szCs w:val="22"/>
        </w:rPr>
        <w:t xml:space="preserve">ΑΠ3 </w:t>
      </w:r>
      <w:r w:rsidRPr="001C3621">
        <w:rPr>
          <w:rFonts w:ascii="Cambria" w:hAnsi="Cambria" w:cs="Times New Roman"/>
          <w:b/>
          <w:bCs/>
          <w:i/>
          <w:sz w:val="22"/>
          <w:szCs w:val="22"/>
        </w:rPr>
        <w:t>‘</w:t>
      </w:r>
      <w:r w:rsidRPr="001C3621">
        <w:rPr>
          <w:rFonts w:ascii="Cambria" w:hAnsi="Cambria" w:cs="Times New Roman"/>
          <w:i/>
          <w:sz w:val="22"/>
          <w:szCs w:val="22"/>
        </w:rPr>
        <w:t>Ενίσχυση της εκπαίδευσης και κοινωνικής συνοχής στην Κρήτη’</w:t>
      </w:r>
      <w:r w:rsidRPr="001C3621">
        <w:rPr>
          <w:rFonts w:ascii="Cambria" w:hAnsi="Cambria" w:cs="Times New Roman"/>
          <w:b/>
          <w:bCs/>
          <w:i/>
          <w:sz w:val="22"/>
          <w:szCs w:val="22"/>
        </w:rPr>
        <w:t>,</w:t>
      </w:r>
      <w:r w:rsidRPr="001C3621">
        <w:rPr>
          <w:rFonts w:ascii="Cambria" w:hAnsi="Cambria" w:cs="Times New Roman"/>
          <w:b/>
          <w:bCs/>
          <w:sz w:val="22"/>
          <w:szCs w:val="22"/>
        </w:rPr>
        <w:t xml:space="preserve"> </w:t>
      </w:r>
      <w:r w:rsidRPr="001C3621">
        <w:rPr>
          <w:rFonts w:ascii="Cambria" w:hAnsi="Cambria" w:cs="Times New Roman"/>
          <w:bCs/>
          <w:sz w:val="22"/>
          <w:szCs w:val="22"/>
        </w:rPr>
        <w:t>που περιλαμβάνει τις παρακάτω Επενδυτικές Προτεραιότητες (ΕΠ):</w:t>
      </w:r>
    </w:p>
    <w:p w:rsidR="00D76035" w:rsidRPr="001C3621" w:rsidRDefault="00D76035" w:rsidP="00CA04C9">
      <w:pPr>
        <w:autoSpaceDE w:val="0"/>
        <w:autoSpaceDN w:val="0"/>
        <w:adjustRightInd w:val="0"/>
        <w:spacing w:line="240" w:lineRule="auto"/>
      </w:pPr>
      <w:r w:rsidRPr="001C3621">
        <w:t xml:space="preserve">9α) επενδύσεις στις υποδομές υγείας και στις κοινωνικές υποδομές που συμβάλλουν στην εθνική, περιφερειακή και τοπική ανάπτυξη, μείωση των ανισοτήτων όσον αφορά στην κατάσταση στον τομέα της υγείας, και προώθηση της κοινωνικής ένταξης με τη βελτίωση της πρόσβασης σε υπηρεσίες κοινωνικού, πολιτιστικού και ψυχαγωγικού χαρακτήρα και με τη μετάβαση από θεσμικές υπηρεσίες σε υπηρεσίες σε επίπεδο κοινότητας </w:t>
      </w:r>
    </w:p>
    <w:p w:rsidR="00D76035" w:rsidRPr="001C3621" w:rsidRDefault="00D76035" w:rsidP="00CA04C9">
      <w:pPr>
        <w:autoSpaceDE w:val="0"/>
        <w:autoSpaceDN w:val="0"/>
        <w:adjustRightInd w:val="0"/>
        <w:spacing w:after="240" w:line="240" w:lineRule="auto"/>
      </w:pPr>
      <w:r w:rsidRPr="009D6831">
        <w:t>10)</w:t>
      </w:r>
      <w:r w:rsidRPr="001C3621">
        <w:t xml:space="preserve"> επενδύσεις στην εκπαίδευση, την κατάρτιση, και την επαγγελματική κατάρτιση για την απόκτηση δεξιοτήτων και διά βίου μάθηση με την ανάπτυξη υποδομών, κατάρτισης και εκπαίδευσης </w:t>
      </w:r>
    </w:p>
    <w:p w:rsidR="00D76035" w:rsidRPr="001C3621" w:rsidRDefault="00D76035" w:rsidP="00CA04C9">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C3621">
        <w:rPr>
          <w:b/>
          <w:u w:val="single"/>
        </w:rPr>
        <w:t>Ενδεικτικές δράσεις προς ένταξη στον ΑΠ3</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1C3621">
        <w:rPr>
          <w:rFonts w:eastAsia="TimesNewRomanPSMT"/>
        </w:rPr>
        <w:t xml:space="preserve">-Δράσεις βελτίωσης της προσβασιμότητας των υποδομών και εξοπλισμών εγκαταστάσεων υγείας όλων των βαθμίδων. </w:t>
      </w:r>
    </w:p>
    <w:p w:rsidR="00D76035"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r w:rsidRPr="001C3621">
        <w:rPr>
          <w:rFonts w:eastAsia="TimesNewRomanPSMT"/>
        </w:rPr>
        <w:t xml:space="preserve">- Συμβολή στη 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rFonts w:eastAsia="TimesNewRomanPSMT"/>
        </w:rPr>
      </w:pPr>
    </w:p>
    <w:p w:rsidR="00D76035" w:rsidRPr="001C3621" w:rsidRDefault="00D76035" w:rsidP="00CA04C9">
      <w:pPr>
        <w:pStyle w:val="Default"/>
        <w:numPr>
          <w:ilvl w:val="0"/>
          <w:numId w:val="27"/>
        </w:numPr>
        <w:spacing w:after="240"/>
        <w:jc w:val="both"/>
        <w:rPr>
          <w:rFonts w:ascii="Cambria" w:hAnsi="Cambria" w:cs="Times New Roman"/>
          <w:bCs/>
          <w:sz w:val="22"/>
          <w:szCs w:val="22"/>
        </w:rPr>
      </w:pPr>
      <w:r w:rsidRPr="001C3621">
        <w:rPr>
          <w:rFonts w:ascii="Cambria" w:hAnsi="Cambria" w:cs="Times New Roman"/>
          <w:b/>
          <w:bCs/>
          <w:sz w:val="22"/>
          <w:szCs w:val="22"/>
        </w:rPr>
        <w:t>ΑΠ4</w:t>
      </w:r>
      <w:r w:rsidRPr="001C3621">
        <w:rPr>
          <w:rFonts w:ascii="Cambria" w:hAnsi="Cambria" w:cs="Times New Roman"/>
          <w:b/>
          <w:bCs/>
          <w:i/>
          <w:sz w:val="22"/>
          <w:szCs w:val="22"/>
        </w:rPr>
        <w:t xml:space="preserve"> ‘</w:t>
      </w:r>
      <w:r w:rsidRPr="001C3621">
        <w:rPr>
          <w:rFonts w:ascii="Cambria" w:hAnsi="Cambria" w:cs="Times New Roman"/>
          <w:i/>
          <w:sz w:val="22"/>
          <w:szCs w:val="22"/>
        </w:rPr>
        <w:t>Προώθηση της απασχόλησης και προσαρμογή των εργαζομένων στις αλλαγές’</w:t>
      </w:r>
      <w:r w:rsidRPr="001C3621">
        <w:rPr>
          <w:rFonts w:ascii="Cambria" w:hAnsi="Cambria" w:cs="Times New Roman"/>
          <w:b/>
          <w:bCs/>
          <w:sz w:val="22"/>
          <w:szCs w:val="22"/>
        </w:rPr>
        <w:t xml:space="preserve">, </w:t>
      </w:r>
      <w:r w:rsidRPr="001C3621">
        <w:rPr>
          <w:rFonts w:ascii="Cambria" w:hAnsi="Cambria" w:cs="Times New Roman"/>
          <w:bCs/>
          <w:sz w:val="22"/>
          <w:szCs w:val="22"/>
        </w:rPr>
        <w:t>που περιλαμβάνει τις παρακάτω Επενδυτικές Προτεραιότητες (ΕΠ):</w:t>
      </w:r>
    </w:p>
    <w:p w:rsidR="00D76035" w:rsidRPr="001C3621" w:rsidRDefault="00D76035" w:rsidP="00CA04C9">
      <w:pPr>
        <w:autoSpaceDE w:val="0"/>
        <w:autoSpaceDN w:val="0"/>
        <w:adjustRightInd w:val="0"/>
        <w:spacing w:line="240" w:lineRule="auto"/>
      </w:pPr>
      <w:r w:rsidRPr="001C3621">
        <w:t xml:space="preserve">8iii) αυτοαπασχόληση, επιχειρηματικότητα και δημιουργία επιχειρήσεων, συμπεριλαμβανομένων καινοτόμων, πολύ μικρών, μικρών και μεσαίων επιχειρήσεων </w:t>
      </w:r>
    </w:p>
    <w:p w:rsidR="00D76035" w:rsidRPr="001C3621" w:rsidRDefault="00D76035" w:rsidP="00CA04C9">
      <w:pPr>
        <w:autoSpaceDE w:val="0"/>
        <w:autoSpaceDN w:val="0"/>
        <w:adjustRightInd w:val="0"/>
        <w:spacing w:after="240" w:line="240" w:lineRule="auto"/>
      </w:pPr>
      <w:r w:rsidRPr="001C3621">
        <w:t xml:space="preserve">8v) προσαρμογή των εργαζομένων, των επιχειρήσεων και των επιχειρηματιών στις αλλαγές </w:t>
      </w:r>
    </w:p>
    <w:p w:rsidR="00D76035" w:rsidRPr="001C3621" w:rsidRDefault="00D76035" w:rsidP="00CA04C9">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1C3621">
        <w:rPr>
          <w:b/>
          <w:u w:val="single"/>
        </w:rPr>
        <w:t>Ενδεικτικές δράσεις προς ένταξη στον ΑΠ4</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-Δράσεις υποστήριξης ατόμων με αναπηρία για τη δημιουργία επιχειρήσεων. </w:t>
      </w:r>
    </w:p>
    <w:p w:rsidR="00D76035"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-Εκπαίδευση στελεχών επιχειρήσεων σε θέματα σχετικά με την αναπηρία και την προσβασιμότητα, με έμφαση σε τεχνικές συναλλαγής με άτομα με αναπηρία.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p>
    <w:p w:rsidR="00D76035" w:rsidRPr="001C3621" w:rsidRDefault="00D76035" w:rsidP="00CA04C9">
      <w:pPr>
        <w:numPr>
          <w:ilvl w:val="0"/>
          <w:numId w:val="27"/>
        </w:numPr>
        <w:autoSpaceDE w:val="0"/>
        <w:autoSpaceDN w:val="0"/>
        <w:adjustRightInd w:val="0"/>
        <w:spacing w:after="240" w:line="240" w:lineRule="auto"/>
        <w:rPr>
          <w:bCs/>
        </w:rPr>
      </w:pPr>
      <w:r w:rsidRPr="001C3621">
        <w:rPr>
          <w:b/>
          <w:bCs/>
        </w:rPr>
        <w:t xml:space="preserve">ΑΠ5 ‘ </w:t>
      </w:r>
      <w:r w:rsidRPr="001C3621">
        <w:rPr>
          <w:i/>
        </w:rPr>
        <w:t>Προώθηση της Κοινωνικής Ένταξης και καταπολέμηση της φτώχειας στην Κρήτη’</w:t>
      </w:r>
      <w:r w:rsidRPr="001C3621">
        <w:rPr>
          <w:b/>
          <w:bCs/>
        </w:rPr>
        <w:t xml:space="preserve">, </w:t>
      </w:r>
      <w:r w:rsidRPr="001C3621">
        <w:rPr>
          <w:bCs/>
        </w:rPr>
        <w:t>που περιλαμβάνει τις παρακάτω Επενδυτικές Προτεραιότητες (ΕΠ):</w:t>
      </w:r>
    </w:p>
    <w:p w:rsidR="00D76035" w:rsidRPr="001C3621" w:rsidRDefault="00D76035" w:rsidP="00CA04C9">
      <w:pPr>
        <w:autoSpaceDE w:val="0"/>
        <w:autoSpaceDN w:val="0"/>
        <w:adjustRightInd w:val="0"/>
        <w:spacing w:line="240" w:lineRule="auto"/>
      </w:pPr>
      <w:r w:rsidRPr="001C3621">
        <w:t xml:space="preserve">9i) ενεργός ένταξη, με σκοπό, μεταξύ άλλων, την προώθηση της ισότητας των ευκαιριών, και της ενεργού συμμετοχής και της βελτίωσης της απασχολησιμότητας </w:t>
      </w:r>
    </w:p>
    <w:p w:rsidR="00D76035" w:rsidRPr="001C3621" w:rsidRDefault="00D76035" w:rsidP="00CA04C9">
      <w:pPr>
        <w:autoSpaceDE w:val="0"/>
        <w:autoSpaceDN w:val="0"/>
        <w:adjustRightInd w:val="0"/>
        <w:spacing w:line="240" w:lineRule="auto"/>
      </w:pPr>
      <w:r w:rsidRPr="001C3621">
        <w:t xml:space="preserve">9ii) κοινωνικοοικονομική ενσωμάτωση περιθωριοποιημένων κοινοτήτων, όπως οι Ρομ· </w:t>
      </w:r>
    </w:p>
    <w:p w:rsidR="00D76035" w:rsidRPr="001C3621" w:rsidRDefault="00D76035" w:rsidP="00CA04C9">
      <w:pPr>
        <w:autoSpaceDE w:val="0"/>
        <w:autoSpaceDN w:val="0"/>
        <w:adjustRightInd w:val="0"/>
        <w:spacing w:line="240" w:lineRule="auto"/>
      </w:pPr>
      <w:r w:rsidRPr="001C3621">
        <w:t xml:space="preserve">9iii) καταπολέμηση κάθε μορφής διακρίσεων και προώθηση της ισότητας των ευκαιριών· </w:t>
      </w:r>
    </w:p>
    <w:p w:rsidR="00D76035" w:rsidRPr="001C3621" w:rsidRDefault="00D76035" w:rsidP="00CA04C9">
      <w:pPr>
        <w:autoSpaceDE w:val="0"/>
        <w:autoSpaceDN w:val="0"/>
        <w:adjustRightInd w:val="0"/>
        <w:spacing w:line="240" w:lineRule="auto"/>
      </w:pPr>
      <w:r w:rsidRPr="001C3621">
        <w:t xml:space="preserve">9iv) βελτίωση της πρόσβασης σε οικονομικά προσιτές, βιώσιμες και υψηλής ποιότητας υπηρεσίες, συμπεριλαμβανομένων της υγειονομικής περίθαλψης και των κοινωνικών υπηρεσιών γενικού συμφέροντος· </w:t>
      </w:r>
    </w:p>
    <w:p w:rsidR="00D76035" w:rsidRPr="001C3621" w:rsidRDefault="00D76035" w:rsidP="00CA04C9">
      <w:pPr>
        <w:autoSpaceDE w:val="0"/>
        <w:autoSpaceDN w:val="0"/>
        <w:adjustRightInd w:val="0"/>
        <w:spacing w:line="240" w:lineRule="auto"/>
      </w:pPr>
      <w:r w:rsidRPr="001C3621">
        <w:t xml:space="preserve">9v) προαγωγή της κοινωνικής επιχειρηματικότητας και της επαγγελματικής ένταξης σε κοινωνικές επιχειρήσεις καθώς και την προώθηση της κοινωνικής οικονομίας και της οικονομίας της αλληλεγγύης προκειμένου να διευκολυνθεί η πρόσβαση στην απασχόληση· </w:t>
      </w:r>
    </w:p>
    <w:p w:rsidR="00D76035" w:rsidRPr="001C3621" w:rsidRDefault="00D76035" w:rsidP="00CA04C9">
      <w:pPr>
        <w:autoSpaceDE w:val="0"/>
        <w:autoSpaceDN w:val="0"/>
        <w:adjustRightInd w:val="0"/>
        <w:spacing w:after="240" w:line="240" w:lineRule="auto"/>
      </w:pPr>
      <w:r w:rsidRPr="001C3621">
        <w:t xml:space="preserve">9vi) τις στρατηγικές τοπικής ανάπτυξης με πρωτοβουλία τοπικών κοινοτήτων· </w:t>
      </w:r>
    </w:p>
    <w:p w:rsidR="00D76035" w:rsidRPr="00CA04C9" w:rsidRDefault="00D76035" w:rsidP="00CA04C9">
      <w:pPr>
        <w:numPr>
          <w:ilvl w:val="0"/>
          <w:numId w:val="16"/>
        </w:num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rPr>
          <w:b/>
          <w:u w:val="single"/>
        </w:rPr>
      </w:pPr>
      <w:r w:rsidRPr="00CA04C9">
        <w:rPr>
          <w:b/>
          <w:u w:val="single"/>
        </w:rPr>
        <w:t>Ενδεικτικές δράσεις προς ένταξη στον ΑΠ5</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D76035"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Παροχή κινήτρων στους επιχειρηματίες για την απασχόληση ατόμων με αναπηρία (π.χ. επιδότηση της απασχόλησης των ατόμων με αναπηρία).</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Εφαρμογή δράσης για την προώθηση των εύλογων προσαρμογών στους χώρους εργασίας και τις ΤΠΕ που χρησιμοποιούνται.</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Προώθηση της ανεξάρτητης διαβίωσης των ατόμων με αναπηρία (θεσμός του προσωπικού βοηθού).</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Παροχή εξατομικευμένης υποστήριξης σε μητέρες/πατέρες  παιδιών/ατόμων με αναπηρία και γυναίκες με αναπηρία.</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Δράσεις προώθησης των γυναικών με αναπηρία στην απασχόληση μέσω δημιουργίας Κοινωνικών Συνεταιρισμών καθώς και στελέχωσης των Κοινωνικών Υπηρεσιών σε συνεργασία με τον ΟΑΕΔ (αντίστοιχα με τον 3+1). </w:t>
      </w:r>
    </w:p>
    <w:p w:rsidR="00D76035"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r w:rsidRPr="001C3621">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D76035" w:rsidRPr="001C3621" w:rsidRDefault="00D76035" w:rsidP="00CA04C9">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line="240" w:lineRule="auto"/>
      </w:pPr>
    </w:p>
    <w:p w:rsidR="00D76035" w:rsidRPr="001C3621" w:rsidRDefault="00D76035" w:rsidP="00CA04C9">
      <w:pPr>
        <w:spacing w:after="240" w:line="240" w:lineRule="auto"/>
        <w:rPr>
          <w:bCs/>
        </w:rPr>
      </w:pPr>
      <w:r>
        <w:rPr>
          <w:b/>
          <w:bCs/>
          <w:iCs/>
        </w:rPr>
        <w:t>9</w:t>
      </w:r>
      <w:r w:rsidRPr="001C3621">
        <w:rPr>
          <w:b/>
          <w:bCs/>
          <w:iCs/>
        </w:rPr>
        <w:t>)</w:t>
      </w:r>
      <w:r w:rsidRPr="001C3621">
        <w:rPr>
          <w:bCs/>
          <w:iCs/>
        </w:rPr>
        <w:t xml:space="preserve"> Τέλος, επισημαίνουμε ότι </w:t>
      </w:r>
      <w:r w:rsidRPr="001C3621">
        <w:rPr>
          <w:bCs/>
        </w:rPr>
        <w:t>ο προσβάσιμος τουρισμός, που καλύπτει τις αν</w:t>
      </w:r>
      <w:r>
        <w:rPr>
          <w:bCs/>
        </w:rPr>
        <w:t xml:space="preserve">άγκες των ατόμων με αναπηρία, τρίτης </w:t>
      </w:r>
      <w:r w:rsidRPr="001C3621">
        <w:rPr>
          <w:bCs/>
        </w:rPr>
        <w:t>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1C3621">
        <w:rPr>
          <w:rStyle w:val="FootnoteReference"/>
          <w:bCs/>
        </w:rPr>
        <w:footnoteReference w:id="2"/>
      </w:r>
      <w:r w:rsidRPr="001C3621">
        <w:rPr>
          <w:bCs/>
        </w:rPr>
        <w:t>. Ως εκ τούτου, διεθνώς πλέον θεωρείται απαραίτητο ο σχεδιασμός κάθε δράσης στον τομέα τουρισμού-πολιτισμού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D76035" w:rsidRPr="001C3621" w:rsidRDefault="00D76035" w:rsidP="00CA04C9">
      <w:pPr>
        <w:spacing w:after="240" w:line="240" w:lineRule="auto"/>
        <w:rPr>
          <w:bCs/>
        </w:rPr>
      </w:pPr>
      <w:r w:rsidRPr="001C3621">
        <w:rPr>
          <w:bCs/>
        </w:rPr>
        <w:t>Στο παραπάνω πλαίσιο, το Υπουργείο Τουρισμού σε συνεργασία με την ΕΣΑμεΑ</w:t>
      </w:r>
      <w:r w:rsidRPr="001C3621">
        <w:rPr>
          <w:rStyle w:val="FootnoteReference"/>
          <w:bCs/>
        </w:rPr>
        <w:footnoteReference w:id="3"/>
      </w:r>
      <w:r w:rsidRPr="001C3621">
        <w:t xml:space="preserve"> συνιστούν, την ένταξη στο νέο ΕΣΠΑ 2014-2020 και την υλοποίηση της ολοκληρωμένης παρέμβασης «</w:t>
      </w:r>
      <w:r w:rsidRPr="001C3621">
        <w:rPr>
          <w:i/>
        </w:rPr>
        <w:t>Προσβάσιμοι Προορισμοί</w:t>
      </w:r>
      <w:r w:rsidRPr="001C3621">
        <w:t xml:space="preserve">»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w:t>
      </w:r>
      <w:r>
        <w:t xml:space="preserve">προσβάσιμες </w:t>
      </w:r>
      <w:r w:rsidRPr="001C3621">
        <w:t xml:space="preserve">σε άτομα με </w:t>
      </w:r>
      <w:r>
        <w:t>αναπηρία, τρίτης</w:t>
      </w:r>
      <w:r w:rsidRPr="001C3621">
        <w:t xml:space="preserve"> ηλικίας κ.λπ. Η δράση μπορεί επίσης να ενσωματώνει και δράσεις πιστοποίησης επιχειρήσεων και οργανισμών βάσει του εθνικού προτύπου ΕΛΟΤ 1439, εκπαίδευσης προσωπικού επιχειρήσεων κ.λπ. Στο παρόν </w:t>
      </w:r>
      <w:r>
        <w:t>Π</w:t>
      </w:r>
      <w:r w:rsidRPr="001C3621">
        <w:t xml:space="preserve">ΕΠ, </w:t>
      </w:r>
      <w:r w:rsidRPr="001C3621">
        <w:rPr>
          <w:b/>
        </w:rPr>
        <w:t xml:space="preserve">η δράση αυτή περιγράφεται ήδη στην ενότητα 11.3 μεταξύ των δράσεων που θα υλοποιηθούν στο πλαίσιο των Επενδυτικών Προτεραιοτήτων του </w:t>
      </w:r>
      <w:r>
        <w:rPr>
          <w:b/>
        </w:rPr>
        <w:t>Π</w:t>
      </w:r>
      <w:r w:rsidRPr="001C3621">
        <w:rPr>
          <w:b/>
        </w:rPr>
        <w:t>ΕΠ.</w:t>
      </w:r>
      <w:r w:rsidRPr="001C3621">
        <w:t xml:space="preserve"> </w:t>
      </w:r>
      <w:r w:rsidRPr="001C3621">
        <w:rPr>
          <w:b/>
          <w:bCs/>
          <w:u w:val="single"/>
        </w:rPr>
        <w:t>Η Ε.Σ.Α.μεΑ. απλά επισημαίνει στο σημείο αυτό την δυνατότητα αξιοποίησης του εργαλείου της Ολοκληρωμένης Εδαφικής Επένδυσης για την υλοποίηση αυτής</w:t>
      </w:r>
      <w:r w:rsidRPr="001C3621">
        <w:rPr>
          <w:bCs/>
        </w:rPr>
        <w:t xml:space="preserve"> (βλ. ενότητα 4, σελ.240,241)</w:t>
      </w:r>
    </w:p>
    <w:p w:rsidR="00D76035" w:rsidRPr="001C3621" w:rsidRDefault="00D76035" w:rsidP="00CA04C9">
      <w:pPr>
        <w:spacing w:after="240" w:line="240" w:lineRule="auto"/>
        <w:rPr>
          <w:bCs/>
          <w:iCs/>
        </w:rPr>
      </w:pPr>
      <w:r w:rsidRPr="001C3621">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D76035" w:rsidRPr="001C3621" w:rsidRDefault="00D76035" w:rsidP="00CA04C9">
      <w:pPr>
        <w:spacing w:after="240" w:line="240" w:lineRule="auto"/>
        <w:rPr>
          <w:bCs/>
          <w:iCs/>
        </w:rPr>
      </w:pPr>
      <w:r w:rsidRPr="001C3621">
        <w:rPr>
          <w:bCs/>
          <w:iCs/>
        </w:rPr>
        <w:t>Σας ευχαριστούμε  θερμά εκ των προτέρων.</w:t>
      </w:r>
    </w:p>
    <w:p w:rsidR="00D76035" w:rsidRPr="001C3621" w:rsidRDefault="00D76035" w:rsidP="00CA04C9">
      <w:pPr>
        <w:spacing w:after="120" w:line="240" w:lineRule="auto"/>
        <w:jc w:val="center"/>
      </w:pPr>
      <w:r w:rsidRPr="001C3621">
        <w:t xml:space="preserve">Με εκτίμηση, </w:t>
      </w:r>
    </w:p>
    <w:p w:rsidR="00D76035" w:rsidRPr="001C3621" w:rsidRDefault="00D76035" w:rsidP="00CA04C9">
      <w:pPr>
        <w:spacing w:after="120" w:line="240" w:lineRule="auto"/>
      </w:pPr>
      <w:r w:rsidRPr="001C3621">
        <w:t xml:space="preserve">            Ο Πρόεδρος  </w:t>
      </w:r>
      <w:r w:rsidRPr="001C3621">
        <w:tab/>
      </w:r>
      <w:r w:rsidRPr="001C3621">
        <w:tab/>
      </w:r>
      <w:r w:rsidRPr="001C3621">
        <w:tab/>
      </w:r>
      <w:r w:rsidRPr="001C3621">
        <w:tab/>
      </w:r>
      <w:r w:rsidRPr="001C3621">
        <w:tab/>
      </w:r>
      <w:r w:rsidRPr="001C3621">
        <w:tab/>
        <w:t xml:space="preserve">          Ο Γεν. Γραμματέας </w:t>
      </w:r>
    </w:p>
    <w:p w:rsidR="00D76035" w:rsidRDefault="00D76035" w:rsidP="00CA04C9">
      <w:pPr>
        <w:spacing w:after="120" w:line="240" w:lineRule="auto"/>
      </w:pPr>
    </w:p>
    <w:p w:rsidR="00D76035" w:rsidRPr="001C3621" w:rsidRDefault="00D76035" w:rsidP="00CA04C9">
      <w:pPr>
        <w:spacing w:after="120" w:line="240" w:lineRule="auto"/>
      </w:pPr>
    </w:p>
    <w:p w:rsidR="00D76035" w:rsidRPr="001C3621" w:rsidRDefault="00D76035" w:rsidP="00CA04C9">
      <w:pPr>
        <w:spacing w:after="120" w:line="240" w:lineRule="auto"/>
      </w:pPr>
      <w:r w:rsidRPr="001C3621">
        <w:t xml:space="preserve">         Ι. Βαρδακαστάνης </w:t>
      </w:r>
      <w:r w:rsidRPr="001C3621">
        <w:tab/>
      </w:r>
      <w:r w:rsidRPr="001C3621">
        <w:tab/>
      </w:r>
      <w:r w:rsidRPr="001C3621">
        <w:tab/>
      </w:r>
      <w:r w:rsidRPr="001C3621">
        <w:tab/>
      </w:r>
      <w:r w:rsidRPr="001C3621">
        <w:tab/>
      </w:r>
      <w:r w:rsidRPr="001C3621">
        <w:tab/>
        <w:t xml:space="preserve">       Χρ. Νάστας </w:t>
      </w:r>
    </w:p>
    <w:p w:rsidR="00D76035" w:rsidRPr="001C3621" w:rsidRDefault="00D76035" w:rsidP="00CA04C9">
      <w:pPr>
        <w:spacing w:line="240" w:lineRule="auto"/>
        <w:rPr>
          <w:b/>
          <w:lang w:val="en-US"/>
        </w:rPr>
      </w:pPr>
    </w:p>
    <w:sectPr w:rsidR="00D76035" w:rsidRPr="001C3621" w:rsidSect="00834A6D">
      <w:headerReference w:type="even" r:id="rId9"/>
      <w:headerReference w:type="default" r:id="rId10"/>
      <w:headerReference w:type="first" r:id="rId11"/>
      <w:footerReference w:type="first" r:id="rId12"/>
      <w:type w:val="continuous"/>
      <w:pgSz w:w="11906" w:h="16838"/>
      <w:pgMar w:top="1847" w:right="1286" w:bottom="1440" w:left="144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35" w:rsidRDefault="00D76035" w:rsidP="00A5663B">
      <w:pPr>
        <w:spacing w:after="0" w:line="240" w:lineRule="auto"/>
      </w:pPr>
      <w:r>
        <w:separator/>
      </w:r>
    </w:p>
  </w:endnote>
  <w:endnote w:type="continuationSeparator" w:id="0">
    <w:p w:rsidR="00D76035" w:rsidRDefault="00D76035"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A1"/>
    <w:family w:val="roman"/>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35" w:rsidRDefault="00D76035" w:rsidP="00811A9B">
    <w:pPr>
      <w:pStyle w:val="Footer"/>
      <w:tabs>
        <w:tab w:val="clear" w:pos="8306"/>
        <w:tab w:val="right" w:pos="10065"/>
      </w:tabs>
      <w:ind w:left="-1800" w:right="-175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8" type="#_x0000_t75" alt="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style="width:595.5pt;height:57.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35" w:rsidRDefault="00D76035" w:rsidP="002F7589">
    <w:r>
      <w:rPr>
        <w:noProof/>
        <w:lang w:eastAsia="el-GR"/>
      </w:rPr>
      <w:pict>
        <v:line id="_x0000_s2050" style="position:absolute;left:0;text-align:left;z-index:251662336" from="-54pt,3.3pt" to="441pt,3.3pt" strokecolor="green"/>
      </w:pict>
    </w:r>
  </w:p>
  <w:tbl>
    <w:tblPr>
      <w:tblW w:w="10440" w:type="dxa"/>
      <w:tblInd w:w="-1152" w:type="dxa"/>
      <w:tblLook w:val="0000"/>
    </w:tblPr>
    <w:tblGrid>
      <w:gridCol w:w="5305"/>
      <w:gridCol w:w="5027"/>
    </w:tblGrid>
    <w:tr w:rsidR="00D76035" w:rsidRPr="009D6831" w:rsidTr="00834A6D">
      <w:tc>
        <w:tcPr>
          <w:tcW w:w="5413" w:type="dxa"/>
        </w:tcPr>
        <w:p w:rsidR="00D76035" w:rsidRPr="00E646D4" w:rsidRDefault="00D76035" w:rsidP="00834A6D">
          <w:pPr>
            <w:pStyle w:val="Footer"/>
            <w:jc w:val="center"/>
            <w:rPr>
              <w:rFonts w:ascii="Verdana" w:hAnsi="Verdana"/>
            </w:rPr>
          </w:pPr>
          <w:r w:rsidRPr="00E646D4">
            <w:rPr>
              <w:rFonts w:ascii="Verdana" w:hAnsi="Verdana"/>
            </w:rPr>
            <w:t>Ελ.Βενιζέλου 236, Ηλιούπολη, 16341, ΕΛΛΑΔΑ</w:t>
          </w:r>
        </w:p>
        <w:p w:rsidR="00D76035" w:rsidRPr="00E646D4" w:rsidRDefault="00D76035" w:rsidP="00834A6D">
          <w:pPr>
            <w:pStyle w:val="Footer"/>
            <w:jc w:val="center"/>
            <w:rPr>
              <w:rFonts w:ascii="Verdana" w:hAnsi="Verdana"/>
            </w:rPr>
          </w:pPr>
          <w:r w:rsidRPr="00E646D4">
            <w:rPr>
              <w:rFonts w:ascii="Verdana" w:hAnsi="Verdana"/>
            </w:rPr>
            <w:t>Τηλ. 210.9949837 Φαξ 210.5238967</w:t>
          </w:r>
        </w:p>
        <w:p w:rsidR="00D76035" w:rsidRPr="00E646D4" w:rsidRDefault="00D76035" w:rsidP="00834A6D">
          <w:pPr>
            <w:pStyle w:val="Footer"/>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D76035" w:rsidRPr="00E646D4" w:rsidRDefault="00D76035" w:rsidP="00834A6D">
          <w:pPr>
            <w:pStyle w:val="Footer"/>
            <w:jc w:val="center"/>
            <w:rPr>
              <w:rFonts w:ascii="Verdana" w:hAnsi="Verdana"/>
              <w:lang w:val="de-DE"/>
            </w:rPr>
          </w:pPr>
          <w:r w:rsidRPr="00E646D4">
            <w:rPr>
              <w:rFonts w:ascii="Verdana" w:hAnsi="Verdana"/>
              <w:lang w:val="de-DE"/>
            </w:rPr>
            <w:t>http://www.esaea.gr</w:t>
          </w:r>
        </w:p>
      </w:tc>
      <w:tc>
        <w:tcPr>
          <w:tcW w:w="5027" w:type="dxa"/>
        </w:tcPr>
        <w:p w:rsidR="00D76035" w:rsidRPr="00E646D4" w:rsidRDefault="00D76035" w:rsidP="00834A6D">
          <w:pPr>
            <w:pStyle w:val="Footer"/>
            <w:jc w:val="center"/>
            <w:rPr>
              <w:rFonts w:ascii="Verdana" w:hAnsi="Verdana"/>
              <w:lang w:val="fr-FR"/>
            </w:rPr>
          </w:pPr>
          <w:r w:rsidRPr="00E646D4">
            <w:rPr>
              <w:rFonts w:ascii="Verdana" w:hAnsi="Verdana"/>
              <w:lang w:val="fr-FR"/>
            </w:rPr>
            <w:t>El. Venizelou 236, 16341 Ilioupoli, GREECE</w:t>
          </w:r>
        </w:p>
        <w:p w:rsidR="00D76035" w:rsidRPr="00E646D4" w:rsidRDefault="00D76035" w:rsidP="00834A6D">
          <w:pPr>
            <w:pStyle w:val="Footer"/>
            <w:jc w:val="center"/>
            <w:rPr>
              <w:rFonts w:ascii="Verdana" w:hAnsi="Verdana"/>
              <w:lang w:val="fr-FR"/>
            </w:rPr>
          </w:pPr>
          <w:r w:rsidRPr="00E646D4">
            <w:rPr>
              <w:rFonts w:ascii="Verdana" w:hAnsi="Verdana"/>
              <w:lang w:val="fr-FR"/>
            </w:rPr>
            <w:t>Tel. +30210.9949837, Fax 30210.5238967</w:t>
          </w:r>
        </w:p>
        <w:p w:rsidR="00D76035" w:rsidRPr="00E646D4" w:rsidRDefault="00D76035" w:rsidP="00834A6D">
          <w:pPr>
            <w:pStyle w:val="Footer"/>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D76035" w:rsidRPr="00E646D4" w:rsidRDefault="00D76035" w:rsidP="00834A6D">
          <w:pPr>
            <w:pStyle w:val="Footer"/>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D76035" w:rsidRPr="002F7589" w:rsidRDefault="00D76035" w:rsidP="002F7589">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35" w:rsidRDefault="00D76035" w:rsidP="00A5663B">
      <w:pPr>
        <w:spacing w:after="0" w:line="240" w:lineRule="auto"/>
      </w:pPr>
      <w:r>
        <w:separator/>
      </w:r>
    </w:p>
  </w:footnote>
  <w:footnote w:type="continuationSeparator" w:id="0">
    <w:p w:rsidR="00D76035" w:rsidRDefault="00D76035" w:rsidP="00A5663B">
      <w:pPr>
        <w:spacing w:after="0" w:line="240" w:lineRule="auto"/>
      </w:pPr>
      <w:r>
        <w:continuationSeparator/>
      </w:r>
    </w:p>
  </w:footnote>
  <w:footnote w:id="1">
    <w:p w:rsidR="00D76035" w:rsidRDefault="00D76035" w:rsidP="003C3D4B">
      <w:pPr>
        <w:pStyle w:val="FootnoteText"/>
      </w:pPr>
      <w:r>
        <w:rPr>
          <w:rStyle w:val="FootnoteReference"/>
        </w:rPr>
        <w:footnoteRef/>
      </w:r>
      <w:r>
        <w:t xml:space="preserve"> Βλ. Κανονισμούς ΕΚ 1107/2006, 1371/2007, 1177/2010 και 181/2011.</w:t>
      </w:r>
    </w:p>
  </w:footnote>
  <w:footnote w:id="2">
    <w:p w:rsidR="00D76035" w:rsidRDefault="00D76035" w:rsidP="00C45B75">
      <w:pPr>
        <w:pStyle w:val="Default"/>
        <w:jc w:val="both"/>
      </w:pPr>
      <w:r w:rsidRPr="00563106">
        <w:rPr>
          <w:rStyle w:val="FootnoteReference"/>
          <w:rFonts w:ascii="Cambria" w:hAnsi="Cambria"/>
          <w:sz w:val="18"/>
          <w:szCs w:val="18"/>
        </w:rPr>
        <w:footnoteRef/>
      </w:r>
      <w:r w:rsidRPr="00563106">
        <w:rPr>
          <w:rFonts w:ascii="Cambria" w:hAnsi="Cambria" w:cs="Times New Roman"/>
          <w:sz w:val="18"/>
          <w:szCs w:val="18"/>
        </w:rPr>
        <w:t xml:space="preserve"> Βλ.  </w:t>
      </w:r>
      <w:r w:rsidRPr="00563106">
        <w:rPr>
          <w:rFonts w:ascii="Cambria" w:hAnsi="Cambria" w:cs="Times New Roman"/>
          <w:bCs/>
          <w:sz w:val="18"/>
          <w:szCs w:val="18"/>
          <w:lang w:val="en-US"/>
        </w:rPr>
        <w:t xml:space="preserve">ECONOMIC IMPACT AND TRAVEL PATTERNS OF ACCESSIBLE TOURISM IN EUROPE – FINAL REPORT </w:t>
      </w:r>
      <w:r w:rsidRPr="00563106">
        <w:rPr>
          <w:rFonts w:ascii="Cambria" w:hAnsi="Cambria" w:cs="Times New Roman"/>
          <w:i/>
          <w:iCs/>
          <w:sz w:val="18"/>
          <w:szCs w:val="18"/>
          <w:lang w:val="en-US"/>
        </w:rPr>
        <w:t>Service Contract SI2.ACPROCE052481700 – European Commission, DG Enterprise and Industry</w:t>
      </w:r>
    </w:p>
  </w:footnote>
  <w:footnote w:id="3">
    <w:p w:rsidR="00D76035" w:rsidRDefault="00D76035" w:rsidP="00C45B75">
      <w:pPr>
        <w:pStyle w:val="FootnoteText"/>
        <w:jc w:val="both"/>
      </w:pPr>
      <w:r w:rsidRPr="00563106">
        <w:rPr>
          <w:rStyle w:val="FootnoteReference"/>
          <w:rFonts w:ascii="Cambria" w:hAnsi="Cambria"/>
          <w:sz w:val="18"/>
          <w:szCs w:val="18"/>
        </w:rPr>
        <w:footnoteRef/>
      </w:r>
      <w:r w:rsidRPr="00563106">
        <w:rPr>
          <w:rFonts w:ascii="Cambria" w:hAnsi="Cambria"/>
          <w:sz w:val="18"/>
          <w:szCs w:val="18"/>
        </w:rPr>
        <w:t xml:space="preserve"> Βλ. Δελτίο Τύπου Υπουργείου Τουρισμού της 28.03.2014 ‘</w:t>
      </w:r>
      <w:r w:rsidRPr="00563106">
        <w:rPr>
          <w:rFonts w:ascii="Cambria" w:hAnsi="Cambria"/>
          <w:i/>
          <w:color w:val="000000"/>
          <w:sz w:val="18"/>
          <w:szCs w:val="18"/>
        </w:rPr>
        <w:t>Πρωτόκολλο Συνεργασίας με την Εθνική Συνομοσπονδία Ατόμων με Αναπηρία’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35" w:rsidRPr="00A5663B" w:rsidRDefault="00D76035" w:rsidP="00A5663B">
    <w:pPr>
      <w:pStyle w:val="Header"/>
      <w:ind w:left="-1800"/>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alt="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style="width:595.5pt;height:113.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35" w:rsidRDefault="00D76035"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6035" w:rsidRDefault="00D76035" w:rsidP="00834A6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35" w:rsidRDefault="00D76035"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76035" w:rsidRDefault="00D76035" w:rsidP="00834A6D">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2"/>
      <w:gridCol w:w="1591"/>
      <w:gridCol w:w="3357"/>
    </w:tblGrid>
    <w:tr w:rsidR="00D76035" w:rsidRPr="009D6831" w:rsidTr="00834A6D">
      <w:trPr>
        <w:trHeight w:val="1515"/>
      </w:trPr>
      <w:tc>
        <w:tcPr>
          <w:tcW w:w="3888" w:type="dxa"/>
          <w:tcBorders>
            <w:top w:val="nil"/>
            <w:left w:val="nil"/>
            <w:bottom w:val="nil"/>
            <w:right w:val="nil"/>
          </w:tcBorders>
        </w:tcPr>
        <w:p w:rsidR="00D76035" w:rsidRPr="00E646D4" w:rsidRDefault="00D76035" w:rsidP="00834A6D">
          <w:pPr>
            <w:pStyle w:val="Header"/>
            <w:jc w:val="center"/>
            <w:rPr>
              <w:rFonts w:ascii="Verdana" w:hAnsi="Verdana"/>
            </w:rPr>
          </w:pPr>
          <w:r w:rsidRPr="00E646D4">
            <w:rPr>
              <w:rFonts w:ascii="Verdana" w:hAnsi="Verdana"/>
            </w:rPr>
            <w:t>ΕΘΝΙΚΗ ΣΥΝΟΜΟΣΠΟΝΔΙΑ</w:t>
          </w:r>
        </w:p>
        <w:p w:rsidR="00D76035" w:rsidRPr="00E646D4" w:rsidRDefault="00D76035" w:rsidP="00834A6D">
          <w:pPr>
            <w:pStyle w:val="Header"/>
            <w:jc w:val="center"/>
            <w:rPr>
              <w:rFonts w:ascii="Verdana" w:hAnsi="Verdana"/>
            </w:rPr>
          </w:pPr>
          <w:r w:rsidRPr="00E646D4">
            <w:rPr>
              <w:rFonts w:ascii="Verdana" w:hAnsi="Verdana"/>
            </w:rPr>
            <w:t>ΑΤΟΜΩΝ ΜΕ ΑΝΑΠΗΡΙΑ</w:t>
          </w:r>
        </w:p>
        <w:p w:rsidR="00D76035" w:rsidRPr="00E646D4" w:rsidRDefault="00D76035" w:rsidP="00834A6D">
          <w:pPr>
            <w:pStyle w:val="Header"/>
            <w:jc w:val="center"/>
            <w:rPr>
              <w:rFonts w:ascii="Verdana" w:hAnsi="Verdana"/>
            </w:rPr>
          </w:pPr>
          <w:r w:rsidRPr="00E646D4">
            <w:rPr>
              <w:rFonts w:ascii="Verdana" w:hAnsi="Verdana"/>
            </w:rPr>
            <w:t>“Ε.Σ.Α.με.Α.”</w:t>
          </w:r>
        </w:p>
        <w:p w:rsidR="00D76035" w:rsidRPr="00E646D4" w:rsidRDefault="00D76035" w:rsidP="00834A6D">
          <w:pPr>
            <w:pStyle w:val="Header"/>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D76035" w:rsidRPr="00E646D4" w:rsidRDefault="00D76035" w:rsidP="00834A6D">
          <w:pPr>
            <w:pStyle w:val="Header"/>
            <w:rPr>
              <w:rFonts w:ascii="Verdana" w:hAnsi="Verdana"/>
            </w:rPr>
          </w:pPr>
        </w:p>
        <w:p w:rsidR="00D76035" w:rsidRPr="00E646D4" w:rsidRDefault="00D76035" w:rsidP="00834A6D">
          <w:pPr>
            <w:pStyle w:val="Header"/>
            <w:rPr>
              <w:rFonts w:ascii="Verdana" w:hAnsi="Verdana"/>
            </w:rPr>
          </w:pPr>
          <w:r w:rsidRPr="006B1D4A">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54pt">
                <v:imagedata r:id="rId1" o:title=""/>
              </v:shape>
            </w:pict>
          </w:r>
        </w:p>
      </w:tc>
      <w:tc>
        <w:tcPr>
          <w:tcW w:w="3357" w:type="dxa"/>
          <w:tcBorders>
            <w:top w:val="nil"/>
            <w:left w:val="nil"/>
            <w:bottom w:val="nil"/>
            <w:right w:val="nil"/>
          </w:tcBorders>
        </w:tcPr>
        <w:p w:rsidR="00D76035" w:rsidRPr="00E646D4" w:rsidRDefault="00D76035" w:rsidP="00834A6D">
          <w:pPr>
            <w:pStyle w:val="Header"/>
            <w:jc w:val="center"/>
            <w:rPr>
              <w:rFonts w:ascii="Verdana" w:hAnsi="Verdana"/>
              <w:lang w:val="en-US"/>
            </w:rPr>
          </w:pPr>
          <w:r w:rsidRPr="00E646D4">
            <w:rPr>
              <w:rFonts w:ascii="Verdana" w:hAnsi="Verdana"/>
              <w:lang w:val="en-US"/>
            </w:rPr>
            <w:t>NATIONAL CONFEDERATION OF DISABLED PEOPLE</w:t>
          </w:r>
        </w:p>
        <w:p w:rsidR="00D76035" w:rsidRPr="00E646D4" w:rsidRDefault="00D76035" w:rsidP="00834A6D">
          <w:pPr>
            <w:pStyle w:val="Header"/>
            <w:jc w:val="center"/>
            <w:rPr>
              <w:rFonts w:ascii="Verdana" w:hAnsi="Verdana"/>
              <w:lang w:val="en-US"/>
            </w:rPr>
          </w:pPr>
          <w:r w:rsidRPr="00E646D4">
            <w:rPr>
              <w:rFonts w:ascii="Verdana" w:hAnsi="Verdana"/>
              <w:lang w:val="en-US"/>
            </w:rPr>
            <w:t>“N.C.D.P.”</w:t>
          </w:r>
        </w:p>
        <w:p w:rsidR="00D76035" w:rsidRPr="00E646D4" w:rsidRDefault="00D76035" w:rsidP="00834A6D">
          <w:pPr>
            <w:pStyle w:val="Header"/>
            <w:jc w:val="center"/>
            <w:rPr>
              <w:rFonts w:ascii="Verdana" w:hAnsi="Verdana"/>
              <w:lang w:val="en-US"/>
            </w:rPr>
          </w:pPr>
          <w:r w:rsidRPr="00E646D4">
            <w:rPr>
              <w:rFonts w:ascii="Verdana" w:hAnsi="Verdana"/>
              <w:lang w:val="en-US"/>
            </w:rPr>
            <w:t>MEMBER OF THE EUROPEAN DISABILITY FORUM</w:t>
          </w:r>
        </w:p>
      </w:tc>
    </w:tr>
  </w:tbl>
  <w:p w:rsidR="00D76035" w:rsidRDefault="00D76035" w:rsidP="002F7589">
    <w:pPr>
      <w:pStyle w:val="Header"/>
      <w:rPr>
        <w:lang w:val="en-US"/>
      </w:rPr>
    </w:pPr>
    <w:r>
      <w:rPr>
        <w:noProof/>
        <w:lang w:eastAsia="el-GR"/>
      </w:rPr>
      <w:pict>
        <v:line id="_x0000_s2049" style="position:absolute;left:0;text-align:left;z-index:251660288;mso-position-horizontal-relative:text;mso-position-vertical-relative:text" from="9pt,3.7pt" to="423pt,3.7pt" strokecolor="green"/>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07E87359"/>
    <w:multiLevelType w:val="hybridMultilevel"/>
    <w:tmpl w:val="F6A839C2"/>
    <w:lvl w:ilvl="0" w:tplc="EA72CFFE">
      <w:start w:val="6"/>
      <w:numFmt w:val="bullet"/>
      <w:lvlText w:val="-"/>
      <w:lvlJc w:val="left"/>
      <w:pPr>
        <w:tabs>
          <w:tab w:val="num" w:pos="4770"/>
        </w:tabs>
        <w:ind w:left="4770" w:hanging="360"/>
      </w:pPr>
      <w:rPr>
        <w:rFonts w:ascii="Cambria" w:eastAsia="Times New Roman" w:hAnsi="Cambria" w:hint="default"/>
      </w:rPr>
    </w:lvl>
    <w:lvl w:ilvl="1" w:tplc="04080003" w:tentative="1">
      <w:start w:val="1"/>
      <w:numFmt w:val="bullet"/>
      <w:lvlText w:val="o"/>
      <w:lvlJc w:val="left"/>
      <w:pPr>
        <w:tabs>
          <w:tab w:val="num" w:pos="5490"/>
        </w:tabs>
        <w:ind w:left="5490" w:hanging="360"/>
      </w:pPr>
      <w:rPr>
        <w:rFonts w:ascii="Courier New" w:hAnsi="Courier New" w:hint="default"/>
      </w:rPr>
    </w:lvl>
    <w:lvl w:ilvl="2" w:tplc="04080005" w:tentative="1">
      <w:start w:val="1"/>
      <w:numFmt w:val="bullet"/>
      <w:lvlText w:val=""/>
      <w:lvlJc w:val="left"/>
      <w:pPr>
        <w:tabs>
          <w:tab w:val="num" w:pos="6210"/>
        </w:tabs>
        <w:ind w:left="6210" w:hanging="360"/>
      </w:pPr>
      <w:rPr>
        <w:rFonts w:ascii="Wingdings" w:hAnsi="Wingdings" w:hint="default"/>
      </w:rPr>
    </w:lvl>
    <w:lvl w:ilvl="3" w:tplc="04080001" w:tentative="1">
      <w:start w:val="1"/>
      <w:numFmt w:val="bullet"/>
      <w:lvlText w:val=""/>
      <w:lvlJc w:val="left"/>
      <w:pPr>
        <w:tabs>
          <w:tab w:val="num" w:pos="6930"/>
        </w:tabs>
        <w:ind w:left="6930" w:hanging="360"/>
      </w:pPr>
      <w:rPr>
        <w:rFonts w:ascii="Symbol" w:hAnsi="Symbol" w:hint="default"/>
      </w:rPr>
    </w:lvl>
    <w:lvl w:ilvl="4" w:tplc="04080003" w:tentative="1">
      <w:start w:val="1"/>
      <w:numFmt w:val="bullet"/>
      <w:lvlText w:val="o"/>
      <w:lvlJc w:val="left"/>
      <w:pPr>
        <w:tabs>
          <w:tab w:val="num" w:pos="7650"/>
        </w:tabs>
        <w:ind w:left="7650" w:hanging="360"/>
      </w:pPr>
      <w:rPr>
        <w:rFonts w:ascii="Courier New" w:hAnsi="Courier New" w:hint="default"/>
      </w:rPr>
    </w:lvl>
    <w:lvl w:ilvl="5" w:tplc="04080005" w:tentative="1">
      <w:start w:val="1"/>
      <w:numFmt w:val="bullet"/>
      <w:lvlText w:val=""/>
      <w:lvlJc w:val="left"/>
      <w:pPr>
        <w:tabs>
          <w:tab w:val="num" w:pos="8370"/>
        </w:tabs>
        <w:ind w:left="8370" w:hanging="360"/>
      </w:pPr>
      <w:rPr>
        <w:rFonts w:ascii="Wingdings" w:hAnsi="Wingdings" w:hint="default"/>
      </w:rPr>
    </w:lvl>
    <w:lvl w:ilvl="6" w:tplc="04080001" w:tentative="1">
      <w:start w:val="1"/>
      <w:numFmt w:val="bullet"/>
      <w:lvlText w:val=""/>
      <w:lvlJc w:val="left"/>
      <w:pPr>
        <w:tabs>
          <w:tab w:val="num" w:pos="9090"/>
        </w:tabs>
        <w:ind w:left="9090" w:hanging="360"/>
      </w:pPr>
      <w:rPr>
        <w:rFonts w:ascii="Symbol" w:hAnsi="Symbol" w:hint="default"/>
      </w:rPr>
    </w:lvl>
    <w:lvl w:ilvl="7" w:tplc="04080003" w:tentative="1">
      <w:start w:val="1"/>
      <w:numFmt w:val="bullet"/>
      <w:lvlText w:val="o"/>
      <w:lvlJc w:val="left"/>
      <w:pPr>
        <w:tabs>
          <w:tab w:val="num" w:pos="9810"/>
        </w:tabs>
        <w:ind w:left="9810" w:hanging="360"/>
      </w:pPr>
      <w:rPr>
        <w:rFonts w:ascii="Courier New" w:hAnsi="Courier New" w:hint="default"/>
      </w:rPr>
    </w:lvl>
    <w:lvl w:ilvl="8" w:tplc="04080005" w:tentative="1">
      <w:start w:val="1"/>
      <w:numFmt w:val="bullet"/>
      <w:lvlText w:val=""/>
      <w:lvlJc w:val="left"/>
      <w:pPr>
        <w:tabs>
          <w:tab w:val="num" w:pos="10530"/>
        </w:tabs>
        <w:ind w:left="10530" w:hanging="360"/>
      </w:pPr>
      <w:rPr>
        <w:rFonts w:ascii="Wingdings" w:hAnsi="Wingdings" w:hint="default"/>
      </w:rPr>
    </w:lvl>
  </w:abstractNum>
  <w:abstractNum w:abstractNumId="3">
    <w:nsid w:val="0CB35B13"/>
    <w:multiLevelType w:val="hybridMultilevel"/>
    <w:tmpl w:val="6BEA4D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415DDA"/>
    <w:multiLevelType w:val="hybridMultilevel"/>
    <w:tmpl w:val="5C884D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CA34417"/>
    <w:multiLevelType w:val="hybridMultilevel"/>
    <w:tmpl w:val="CC9C21AE"/>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FA41E69"/>
    <w:multiLevelType w:val="hybridMultilevel"/>
    <w:tmpl w:val="D7346F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DF48EC"/>
    <w:multiLevelType w:val="hybridMultilevel"/>
    <w:tmpl w:val="AEF22F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27645327"/>
    <w:multiLevelType w:val="hybridMultilevel"/>
    <w:tmpl w:val="77D21D08"/>
    <w:lvl w:ilvl="0" w:tplc="0408000B">
      <w:start w:val="1"/>
      <w:numFmt w:val="bullet"/>
      <w:lvlText w:val=""/>
      <w:lvlJc w:val="left"/>
      <w:pPr>
        <w:ind w:left="1080" w:hanging="360"/>
      </w:pPr>
      <w:rPr>
        <w:rFonts w:ascii="Wingdings" w:hAnsi="Wingdings" w:hint="default"/>
      </w:rPr>
    </w:lvl>
    <w:lvl w:ilvl="1" w:tplc="0408000B">
      <w:start w:val="1"/>
      <w:numFmt w:val="bullet"/>
      <w:lvlText w:val=""/>
      <w:lvlJc w:val="left"/>
      <w:pPr>
        <w:ind w:left="1800" w:hanging="360"/>
      </w:pPr>
      <w:rPr>
        <w:rFonts w:ascii="Wingdings" w:hAnsi="Wingdings"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C586B15"/>
    <w:multiLevelType w:val="hybridMultilevel"/>
    <w:tmpl w:val="E2FEDB58"/>
    <w:lvl w:ilvl="0" w:tplc="9998DCEC">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11">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45800946"/>
    <w:multiLevelType w:val="hybridMultilevel"/>
    <w:tmpl w:val="D38412CA"/>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6">
    <w:nsid w:val="63F33275"/>
    <w:multiLevelType w:val="hybridMultilevel"/>
    <w:tmpl w:val="BB123996"/>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1A6D44"/>
    <w:multiLevelType w:val="hybridMultilevel"/>
    <w:tmpl w:val="4F98CC5A"/>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7E8454E8"/>
    <w:multiLevelType w:val="hybridMultilevel"/>
    <w:tmpl w:val="3740E5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A60702"/>
    <w:multiLevelType w:val="multilevel"/>
    <w:tmpl w:val="04C2F23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8"/>
  </w:num>
  <w:num w:numId="11">
    <w:abstractNumId w:val="17"/>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4"/>
  </w:num>
  <w:num w:numId="17">
    <w:abstractNumId w:val="13"/>
  </w:num>
  <w:num w:numId="18">
    <w:abstractNumId w:val="11"/>
  </w:num>
  <w:num w:numId="19">
    <w:abstractNumId w:val="10"/>
  </w:num>
  <w:num w:numId="20">
    <w:abstractNumId w:val="5"/>
  </w:num>
  <w:num w:numId="21">
    <w:abstractNumId w:val="4"/>
  </w:num>
  <w:num w:numId="22">
    <w:abstractNumId w:val="6"/>
  </w:num>
  <w:num w:numId="23">
    <w:abstractNumId w:val="8"/>
  </w:num>
  <w:num w:numId="24">
    <w:abstractNumId w:val="20"/>
  </w:num>
  <w:num w:numId="25">
    <w:abstractNumId w:val="3"/>
  </w:num>
  <w:num w:numId="26">
    <w:abstractNumId w:val="9"/>
  </w:num>
  <w:num w:numId="27">
    <w:abstractNumId w:val="19"/>
  </w:num>
  <w:num w:numId="28">
    <w:abstractNumId w:val="16"/>
  </w:num>
  <w:num w:numId="29">
    <w:abstractNumId w:val="1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3B"/>
    <w:rsid w:val="000204DA"/>
    <w:rsid w:val="00034E22"/>
    <w:rsid w:val="000357A5"/>
    <w:rsid w:val="00071647"/>
    <w:rsid w:val="000A4F76"/>
    <w:rsid w:val="000C602B"/>
    <w:rsid w:val="0011409A"/>
    <w:rsid w:val="00117FDE"/>
    <w:rsid w:val="00143100"/>
    <w:rsid w:val="001B3428"/>
    <w:rsid w:val="001B629F"/>
    <w:rsid w:val="001C3621"/>
    <w:rsid w:val="002D1046"/>
    <w:rsid w:val="002F7589"/>
    <w:rsid w:val="00312BB2"/>
    <w:rsid w:val="003320B9"/>
    <w:rsid w:val="0037116E"/>
    <w:rsid w:val="0039679D"/>
    <w:rsid w:val="003B3F42"/>
    <w:rsid w:val="003B6D60"/>
    <w:rsid w:val="003C3D4B"/>
    <w:rsid w:val="003E1C31"/>
    <w:rsid w:val="00475C97"/>
    <w:rsid w:val="004F1D91"/>
    <w:rsid w:val="004F5C78"/>
    <w:rsid w:val="00563106"/>
    <w:rsid w:val="00563635"/>
    <w:rsid w:val="005930B5"/>
    <w:rsid w:val="005C7460"/>
    <w:rsid w:val="005F5F9C"/>
    <w:rsid w:val="005F6633"/>
    <w:rsid w:val="00636B08"/>
    <w:rsid w:val="00651CD5"/>
    <w:rsid w:val="006574AC"/>
    <w:rsid w:val="006B1D4A"/>
    <w:rsid w:val="006E3C0D"/>
    <w:rsid w:val="00704731"/>
    <w:rsid w:val="007163D5"/>
    <w:rsid w:val="0075134C"/>
    <w:rsid w:val="0077016C"/>
    <w:rsid w:val="007A643B"/>
    <w:rsid w:val="007D77FC"/>
    <w:rsid w:val="00811A9B"/>
    <w:rsid w:val="00834A6D"/>
    <w:rsid w:val="008865BA"/>
    <w:rsid w:val="008D62CA"/>
    <w:rsid w:val="008F4A49"/>
    <w:rsid w:val="009018B8"/>
    <w:rsid w:val="00952829"/>
    <w:rsid w:val="009668F9"/>
    <w:rsid w:val="00981DF1"/>
    <w:rsid w:val="009B3183"/>
    <w:rsid w:val="009D6831"/>
    <w:rsid w:val="009F3E7D"/>
    <w:rsid w:val="00A5663B"/>
    <w:rsid w:val="00A63964"/>
    <w:rsid w:val="00A66224"/>
    <w:rsid w:val="00A67170"/>
    <w:rsid w:val="00AE02E0"/>
    <w:rsid w:val="00B01AB1"/>
    <w:rsid w:val="00B1190F"/>
    <w:rsid w:val="00B5788D"/>
    <w:rsid w:val="00B64AC9"/>
    <w:rsid w:val="00B914F4"/>
    <w:rsid w:val="00B97650"/>
    <w:rsid w:val="00BD4DCA"/>
    <w:rsid w:val="00C44307"/>
    <w:rsid w:val="00C45B75"/>
    <w:rsid w:val="00C52932"/>
    <w:rsid w:val="00C805B1"/>
    <w:rsid w:val="00CA04C9"/>
    <w:rsid w:val="00CE2297"/>
    <w:rsid w:val="00D30B52"/>
    <w:rsid w:val="00D5434F"/>
    <w:rsid w:val="00D63C0D"/>
    <w:rsid w:val="00D76035"/>
    <w:rsid w:val="00D87175"/>
    <w:rsid w:val="00D970B5"/>
    <w:rsid w:val="00DD1B41"/>
    <w:rsid w:val="00E229DA"/>
    <w:rsid w:val="00E401E1"/>
    <w:rsid w:val="00E52D43"/>
    <w:rsid w:val="00E646D4"/>
    <w:rsid w:val="00E70687"/>
    <w:rsid w:val="00E7291D"/>
    <w:rsid w:val="00E96D84"/>
    <w:rsid w:val="00EB0715"/>
    <w:rsid w:val="00EE6171"/>
    <w:rsid w:val="00EF055F"/>
    <w:rsid w:val="00F444EB"/>
    <w:rsid w:val="00F7282A"/>
    <w:rsid w:val="00FC6ED1"/>
    <w:rsid w:val="00FF30D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3428"/>
    <w:pPr>
      <w:spacing w:after="200" w:line="276" w:lineRule="auto"/>
      <w:jc w:val="both"/>
    </w:pPr>
    <w:rPr>
      <w:rFonts w:ascii="Cambria" w:hAnsi="Cambria"/>
      <w:color w:val="000000"/>
      <w:lang w:eastAsia="en-US"/>
    </w:rPr>
  </w:style>
  <w:style w:type="paragraph" w:styleId="Heading1">
    <w:name w:val="heading 1"/>
    <w:basedOn w:val="Normal"/>
    <w:next w:val="Normal"/>
    <w:link w:val="Heading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Heading2">
    <w:name w:val="heading 2"/>
    <w:basedOn w:val="Normal"/>
    <w:next w:val="Normal"/>
    <w:link w:val="Heading2Char"/>
    <w:uiPriority w:val="99"/>
    <w:qFormat/>
    <w:rsid w:val="001B3428"/>
    <w:pPr>
      <w:keepNext/>
      <w:numPr>
        <w:ilvl w:val="1"/>
        <w:numId w:val="9"/>
      </w:numPr>
      <w:spacing w:before="360"/>
      <w:jc w:val="left"/>
      <w:outlineLvl w:val="1"/>
    </w:pPr>
    <w:rPr>
      <w:rFonts w:cs="Arial"/>
      <w:bCs/>
      <w:iCs/>
      <w:color w:val="548DD4"/>
      <w:sz w:val="28"/>
      <w:szCs w:val="28"/>
    </w:rPr>
  </w:style>
  <w:style w:type="paragraph" w:styleId="Heading3">
    <w:name w:val="heading 3"/>
    <w:basedOn w:val="Normal"/>
    <w:next w:val="Normal"/>
    <w:link w:val="Heading3Char"/>
    <w:uiPriority w:val="99"/>
    <w:qFormat/>
    <w:rsid w:val="001B3428"/>
    <w:pPr>
      <w:keepNext/>
      <w:numPr>
        <w:ilvl w:val="2"/>
        <w:numId w:val="9"/>
      </w:numPr>
      <w:spacing w:before="240"/>
      <w:jc w:val="left"/>
      <w:outlineLvl w:val="2"/>
    </w:pPr>
    <w:rPr>
      <w:rFonts w:cs="Arial"/>
      <w:bCs/>
      <w:i/>
      <w:color w:val="548DD4"/>
      <w:sz w:val="28"/>
      <w:szCs w:val="26"/>
    </w:rPr>
  </w:style>
  <w:style w:type="paragraph" w:styleId="Heading4">
    <w:name w:val="heading 4"/>
    <w:basedOn w:val="Normal"/>
    <w:next w:val="Normal"/>
    <w:link w:val="Heading4Char"/>
    <w:uiPriority w:val="99"/>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uiPriority w:val="99"/>
    <w:qFormat/>
    <w:rsid w:val="001B3428"/>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B3428"/>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1B3428"/>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1B3428"/>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1B3428"/>
    <w:pPr>
      <w:spacing w:before="240" w:after="60"/>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428"/>
    <w:rPr>
      <w:rFonts w:ascii="Cambria" w:hAnsi="Cambria" w:cs="Arial"/>
      <w:bCs/>
      <w:smallCaps/>
      <w:color w:val="548DD4"/>
      <w:kern w:val="32"/>
      <w:sz w:val="32"/>
      <w:szCs w:val="32"/>
    </w:rPr>
  </w:style>
  <w:style w:type="character" w:customStyle="1" w:styleId="Heading2Char">
    <w:name w:val="Heading 2 Char"/>
    <w:basedOn w:val="DefaultParagraphFont"/>
    <w:link w:val="Heading2"/>
    <w:uiPriority w:val="99"/>
    <w:locked/>
    <w:rsid w:val="001B3428"/>
    <w:rPr>
      <w:rFonts w:ascii="Cambria" w:hAnsi="Cambria" w:cs="Arial"/>
      <w:bCs/>
      <w:iCs/>
      <w:color w:val="548DD4"/>
      <w:sz w:val="28"/>
      <w:szCs w:val="28"/>
    </w:rPr>
  </w:style>
  <w:style w:type="character" w:customStyle="1" w:styleId="Heading3Char">
    <w:name w:val="Heading 3 Char"/>
    <w:basedOn w:val="DefaultParagraphFont"/>
    <w:link w:val="Heading3"/>
    <w:uiPriority w:val="99"/>
    <w:locked/>
    <w:rsid w:val="001B3428"/>
    <w:rPr>
      <w:rFonts w:ascii="Cambria" w:hAnsi="Cambria" w:cs="Arial"/>
      <w:bCs/>
      <w:i/>
      <w:color w:val="548DD4"/>
      <w:sz w:val="26"/>
      <w:szCs w:val="26"/>
    </w:rPr>
  </w:style>
  <w:style w:type="character" w:customStyle="1" w:styleId="Heading4Char">
    <w:name w:val="Heading 4 Char"/>
    <w:basedOn w:val="DefaultParagraphFont"/>
    <w:link w:val="Heading4"/>
    <w:uiPriority w:val="99"/>
    <w:locked/>
    <w:rsid w:val="001B3428"/>
    <w:rPr>
      <w:rFonts w:ascii="Cambria" w:hAnsi="Cambria" w:cs="Times New Roman"/>
      <w:b/>
      <w:bCs/>
      <w:i/>
      <w:color w:val="000000"/>
      <w:sz w:val="28"/>
      <w:szCs w:val="28"/>
    </w:rPr>
  </w:style>
  <w:style w:type="character" w:customStyle="1" w:styleId="Heading5Char">
    <w:name w:val="Heading 5 Char"/>
    <w:basedOn w:val="DefaultParagraphFont"/>
    <w:link w:val="Heading5"/>
    <w:uiPriority w:val="99"/>
    <w:semiHidden/>
    <w:locked/>
    <w:rsid w:val="001B3428"/>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B3428"/>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1B3428"/>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B3428"/>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B3428"/>
    <w:rPr>
      <w:rFonts w:ascii="Cambria" w:hAnsi="Cambria" w:cs="Times New Roman"/>
      <w:color w:val="000000"/>
      <w:sz w:val="22"/>
      <w:szCs w:val="22"/>
    </w:rPr>
  </w:style>
  <w:style w:type="paragraph" w:styleId="Caption">
    <w:name w:val="caption"/>
    <w:basedOn w:val="Normal"/>
    <w:next w:val="Normal"/>
    <w:uiPriority w:val="99"/>
    <w:qFormat/>
    <w:rsid w:val="001B3428"/>
    <w:rPr>
      <w:b/>
      <w:bCs/>
      <w:sz w:val="20"/>
      <w:szCs w:val="20"/>
    </w:rPr>
  </w:style>
  <w:style w:type="paragraph" w:styleId="Header">
    <w:name w:val="header"/>
    <w:basedOn w:val="Normal"/>
    <w:link w:val="HeaderChar"/>
    <w:uiPriority w:val="99"/>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5663B"/>
    <w:rPr>
      <w:rFonts w:ascii="Cambria" w:hAnsi="Cambria" w:cs="Times New Roman"/>
      <w:color w:val="000000"/>
      <w:sz w:val="22"/>
      <w:szCs w:val="22"/>
    </w:rPr>
  </w:style>
  <w:style w:type="paragraph" w:styleId="Footer">
    <w:name w:val="footer"/>
    <w:basedOn w:val="Normal"/>
    <w:link w:val="FooterChar"/>
    <w:uiPriority w:val="99"/>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5663B"/>
    <w:rPr>
      <w:rFonts w:ascii="Cambria" w:hAnsi="Cambria" w:cs="Times New Roman"/>
      <w:color w:val="000000"/>
      <w:sz w:val="22"/>
      <w:szCs w:val="22"/>
    </w:rPr>
  </w:style>
  <w:style w:type="paragraph" w:styleId="BalloonText">
    <w:name w:val="Balloon Text"/>
    <w:basedOn w:val="Normal"/>
    <w:link w:val="BalloonTextChar"/>
    <w:uiPriority w:val="99"/>
    <w:semiHidden/>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63B"/>
    <w:rPr>
      <w:rFonts w:ascii="Tahoma" w:hAnsi="Tahoma" w:cs="Tahoma"/>
      <w:color w:val="000000"/>
      <w:sz w:val="16"/>
      <w:szCs w:val="16"/>
    </w:rPr>
  </w:style>
  <w:style w:type="paragraph" w:styleId="Title">
    <w:name w:val="Title"/>
    <w:basedOn w:val="Normal"/>
    <w:next w:val="Normal"/>
    <w:link w:val="TitleChar"/>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sid w:val="00A5663B"/>
    <w:rPr>
      <w:rFonts w:ascii="Cambria" w:hAnsi="Cambria" w:cs="Times New Roman"/>
      <w:color w:val="17365D"/>
      <w:spacing w:val="5"/>
      <w:kern w:val="28"/>
      <w:sz w:val="52"/>
      <w:szCs w:val="52"/>
    </w:rPr>
  </w:style>
  <w:style w:type="paragraph" w:styleId="ListParagraph">
    <w:name w:val="List Paragraph"/>
    <w:basedOn w:val="Normal"/>
    <w:link w:val="ListParagraphChar"/>
    <w:uiPriority w:val="99"/>
    <w:qFormat/>
    <w:rsid w:val="00E70687"/>
    <w:pPr>
      <w:ind w:left="720"/>
      <w:contextualSpacing/>
    </w:pPr>
    <w:rPr>
      <w:szCs w:val="20"/>
    </w:rPr>
  </w:style>
  <w:style w:type="character" w:customStyle="1" w:styleId="EmailStyle341">
    <w:name w:val="EmailStyle34"/>
    <w:aliases w:val="EmailStyle34"/>
    <w:basedOn w:val="DefaultParagraphFont"/>
    <w:uiPriority w:val="99"/>
    <w:semiHidden/>
    <w:personal/>
    <w:rsid w:val="006E3C0D"/>
    <w:rPr>
      <w:rFonts w:ascii="Arial" w:hAnsi="Arial" w:cs="Arial"/>
      <w:color w:val="auto"/>
      <w:sz w:val="20"/>
      <w:szCs w:val="20"/>
    </w:rPr>
  </w:style>
  <w:style w:type="character" w:customStyle="1" w:styleId="ListParagraphChar">
    <w:name w:val="List Paragraph Char"/>
    <w:link w:val="ListParagraph"/>
    <w:uiPriority w:val="99"/>
    <w:locked/>
    <w:rsid w:val="00A67170"/>
    <w:rPr>
      <w:rFonts w:ascii="Cambria" w:hAnsi="Cambria"/>
      <w:color w:val="000000"/>
      <w:sz w:val="22"/>
      <w:lang w:val="el-GR" w:eastAsia="en-US"/>
    </w:rPr>
  </w:style>
  <w:style w:type="character" w:styleId="FootnoteReference">
    <w:name w:val="footnote reference"/>
    <w:aliases w:val="Footnote symbol,Footnote,υποσημείωση1"/>
    <w:basedOn w:val="DefaultParagraphFont"/>
    <w:uiPriority w:val="99"/>
    <w:semiHidden/>
    <w:locked/>
    <w:rsid w:val="00E52D43"/>
    <w:rPr>
      <w:rFonts w:cs="Times New Roman"/>
      <w:vertAlign w:val="superscript"/>
    </w:rPr>
  </w:style>
  <w:style w:type="paragraph" w:styleId="FootnoteText">
    <w:name w:val="footnote text"/>
    <w:aliases w:val="Point 3 Char,Footnote text,Κείμενο υποσημείωσης Char,ESPON Footnote Text,Schriftart: 9 pt,Schriftart: 10 pt,Schriftart: 8 pt,Κείμενο υποσημείωσης-KATERINA,Char Char Char"/>
    <w:basedOn w:val="Normal"/>
    <w:link w:val="FootnoteTextChar1"/>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DefaultParagraphFont"/>
    <w:link w:val="FootnoteText"/>
    <w:uiPriority w:val="99"/>
    <w:semiHidden/>
    <w:locked/>
    <w:rsid w:val="00704731"/>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PageNumber">
    <w:name w:val="page number"/>
    <w:basedOn w:val="DefaultParagraphFont"/>
    <w:uiPriority w:val="99"/>
    <w:locked/>
    <w:rsid w:val="00E52D43"/>
    <w:rPr>
      <w:rFonts w:cs="Times New Roman"/>
    </w:rPr>
  </w:style>
  <w:style w:type="character" w:styleId="Strong">
    <w:name w:val="Strong"/>
    <w:basedOn w:val="DefaultParagraphFont"/>
    <w:uiPriority w:val="99"/>
    <w:qFormat/>
    <w:rsid w:val="00E52D43"/>
    <w:rPr>
      <w:rFonts w:cs="Times New Roman"/>
      <w:b/>
    </w:rPr>
  </w:style>
  <w:style w:type="character" w:customStyle="1" w:styleId="FootnoteTextChar1">
    <w:name w:val="Footnote Text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FootnoteText"/>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Normal"/>
    <w:next w:val="Normal"/>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Normal"/>
    <w:next w:val="Normal"/>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Normal"/>
    <w:next w:val="Normal"/>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Normal"/>
    <w:next w:val="Normal"/>
    <w:uiPriority w:val="99"/>
    <w:rsid w:val="00E52D43"/>
    <w:pPr>
      <w:numPr>
        <w:ilvl w:val="3"/>
        <w:numId w:val="13"/>
      </w:numPr>
      <w:spacing w:before="120" w:after="120" w:line="240" w:lineRule="auto"/>
    </w:pPr>
    <w:rPr>
      <w:rFonts w:ascii="Calibri" w:hAnsi="Calibri"/>
      <w:color w:val="auto"/>
      <w:sz w:val="18"/>
      <w:szCs w:val="20"/>
      <w:lang w:eastAsia="el-GR"/>
    </w:rPr>
  </w:style>
</w:styles>
</file>

<file path=word/webSettings.xml><?xml version="1.0" encoding="utf-8"?>
<w:webSettings xmlns:r="http://schemas.openxmlformats.org/officeDocument/2006/relationships" xmlns:w="http://schemas.openxmlformats.org/wordprocessingml/2006/main">
  <w:divs>
    <w:div w:id="1262031806">
      <w:marLeft w:val="0"/>
      <w:marRight w:val="0"/>
      <w:marTop w:val="0"/>
      <w:marBottom w:val="0"/>
      <w:divBdr>
        <w:top w:val="none" w:sz="0" w:space="0" w:color="auto"/>
        <w:left w:val="none" w:sz="0" w:space="0" w:color="auto"/>
        <w:bottom w:val="none" w:sz="0" w:space="0" w:color="auto"/>
        <w:right w:val="none" w:sz="0" w:space="0" w:color="auto"/>
      </w:divBdr>
    </w:div>
    <w:div w:id="1262031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12</Pages>
  <Words>4800</Words>
  <Characters>25926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dlogaras</cp:lastModifiedBy>
  <cp:revision>17</cp:revision>
  <cp:lastPrinted>2014-10-29T12:13:00Z</cp:lastPrinted>
  <dcterms:created xsi:type="dcterms:W3CDTF">2014-10-29T11:26:00Z</dcterms:created>
  <dcterms:modified xsi:type="dcterms:W3CDTF">2014-10-29T12:18:00Z</dcterms:modified>
</cp:coreProperties>
</file>