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A614E9">
        <w:rPr>
          <w:rFonts w:ascii="Arial Narrow" w:hAnsi="Arial Narrow"/>
        </w:rPr>
        <w:t>24</w:t>
      </w:r>
      <w:r w:rsidR="005871CF">
        <w:rPr>
          <w:rFonts w:ascii="Arial Narrow" w:hAnsi="Arial Narrow"/>
        </w:rPr>
        <w:t>.06</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1E7431">
        <w:rPr>
          <w:rFonts w:ascii="Arial Narrow" w:hAnsi="Arial Narrow"/>
        </w:rPr>
        <w:t>995</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1F6E80">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1F6E80">
        <w:rPr>
          <w:rFonts w:ascii="Arial Narrow" w:eastAsia="Batang" w:hAnsi="Arial Narrow" w:cs="Latha"/>
          <w:b/>
          <w:bCs/>
          <w:sz w:val="28"/>
          <w:szCs w:val="28"/>
        </w:rPr>
        <w:t>Για τις γυναίκες πρόσφυγες</w:t>
      </w:r>
    </w:p>
    <w:p w:rsidR="00A614E9" w:rsidRPr="00A614E9" w:rsidRDefault="00A614E9" w:rsidP="00B747D7">
      <w:pPr>
        <w:pStyle w:val="a9"/>
        <w:jc w:val="center"/>
        <w:rPr>
          <w:rFonts w:ascii="Arial Narrow" w:eastAsia="Batang" w:hAnsi="Arial Narrow" w:cs="Latha"/>
          <w:b/>
          <w:bCs/>
          <w:sz w:val="28"/>
          <w:szCs w:val="28"/>
        </w:rPr>
      </w:pPr>
    </w:p>
    <w:p w:rsidR="00CC00FC" w:rsidRDefault="001F6E80" w:rsidP="004435CC">
      <w:pPr>
        <w:rPr>
          <w:rFonts w:ascii="Arial Narrow" w:hAnsi="Arial Narrow"/>
        </w:rPr>
      </w:pPr>
      <w:r>
        <w:rPr>
          <w:rFonts w:ascii="Arial Narrow" w:hAnsi="Arial Narrow"/>
        </w:rPr>
        <w:t xml:space="preserve">Επιστολή στον αναπληρωτή υπουργό Μεταναστευτικής Πολιτικής, αλλά και στο Ευρωπαϊκό Συμβούλιο και στους Επιτρόπους Μετανάστευσης Δ. Αβραμόπουλο και </w:t>
      </w:r>
      <w:r w:rsidRPr="001F6E80">
        <w:rPr>
          <w:rFonts w:ascii="Arial Narrow" w:hAnsi="Arial Narrow"/>
        </w:rPr>
        <w:t>Ανθρωπιστικής Βοήθειας και Διαχείρισης Κρίσεων Χρ. Στυλιανίδη</w:t>
      </w:r>
      <w:r>
        <w:rPr>
          <w:rFonts w:ascii="Arial Narrow" w:hAnsi="Arial Narrow"/>
        </w:rPr>
        <w:t xml:space="preserve">, απέστειλε η Ε.Σ.Α.με.Α., στο πλαίσιο εκστρατείας του </w:t>
      </w:r>
      <w:r>
        <w:rPr>
          <w:rFonts w:ascii="Arial Narrow" w:hAnsi="Arial Narrow"/>
          <w:lang w:val="en-US"/>
        </w:rPr>
        <w:t>EDF</w:t>
      </w:r>
      <w:r w:rsidRPr="001F6E80">
        <w:rPr>
          <w:rFonts w:ascii="Arial Narrow" w:hAnsi="Arial Narrow"/>
        </w:rPr>
        <w:t xml:space="preserve">, </w:t>
      </w:r>
      <w:r>
        <w:rPr>
          <w:rFonts w:ascii="Arial Narrow" w:hAnsi="Arial Narrow"/>
        </w:rPr>
        <w:t>του οποίου είναι ιδρυτικό μέλος και κατέχει την προεδρία, για τις γυναίκες και τα κορίτσια πρόσφυγες.</w:t>
      </w:r>
    </w:p>
    <w:p w:rsidR="001F6E80" w:rsidRDefault="001F6E80" w:rsidP="004435CC">
      <w:pPr>
        <w:rPr>
          <w:rFonts w:ascii="Arial Narrow" w:hAnsi="Arial Narrow"/>
        </w:rPr>
      </w:pPr>
      <w:r>
        <w:rPr>
          <w:rFonts w:ascii="Arial Narrow" w:hAnsi="Arial Narrow"/>
        </w:rPr>
        <w:t>Στη συνεδρίαση του Ευρωπαϊκού Συμβουλίου, 28 και 29 Ιουνίου, όπου θα συζητηθεί το κρίσιμο προσφυγικό ζήτημα, είναι ζωτικής σημασίας να δοθεί ιδιαίτερο βάρος στην αντιμετώπιση των γυναικών και κοριτσιών προσφύγων, που αντιμετωπίζουν πολύ σοβαρούς κινδύνους καθ’ όλη τη διάρκεια του ταξιδιού τους της προσφυγιάς αλλά και στην εγκατάστασή τους σε κέντρα φιλοξενίας.</w:t>
      </w:r>
    </w:p>
    <w:p w:rsidR="001F6E80" w:rsidRDefault="001F6E80" w:rsidP="004435CC">
      <w:pPr>
        <w:rPr>
          <w:rFonts w:ascii="Arial Narrow" w:hAnsi="Arial Narrow"/>
          <w:b/>
        </w:rPr>
      </w:pPr>
      <w:r w:rsidRPr="001F6E80">
        <w:rPr>
          <w:rFonts w:ascii="Arial Narrow" w:hAnsi="Arial Narrow"/>
          <w:b/>
        </w:rPr>
        <w:t xml:space="preserve">Επισυνάπτονται το ελληνικό και το αγγλικό κείμενο της </w:t>
      </w:r>
      <w:r w:rsidR="00DE5910">
        <w:rPr>
          <w:rFonts w:ascii="Arial Narrow" w:hAnsi="Arial Narrow"/>
          <w:b/>
        </w:rPr>
        <w:t>επιστολής</w:t>
      </w:r>
    </w:p>
    <w:p w:rsidR="00DE5910" w:rsidRPr="00DE5910" w:rsidRDefault="00DE5910" w:rsidP="004435CC">
      <w:pPr>
        <w:rPr>
          <w:rFonts w:ascii="Arial Narrow" w:hAnsi="Arial Narrow"/>
          <w:b/>
        </w:rPr>
      </w:pPr>
      <w:hyperlink r:id="rId10" w:history="1">
        <w:r w:rsidRPr="000D13F6">
          <w:rPr>
            <w:rStyle w:val="-"/>
            <w:rFonts w:ascii="Arial Narrow" w:hAnsi="Arial Narrow"/>
            <w:b/>
          </w:rPr>
          <w:t>http://esamea.gr/our-actions/ydmhd/3017-eyropaiko-symboylio-gia-ti-metanasteysi-oi-protaseis-mas-gia-tin-prostasia-ton-anthropinon-dikaiomaton-ton-gynaikon-prosfygon</w:t>
        </w:r>
      </w:hyperlink>
      <w:r w:rsidRPr="00DE5910">
        <w:rPr>
          <w:rFonts w:ascii="Arial Narrow" w:hAnsi="Arial Narrow"/>
          <w:b/>
        </w:rPr>
        <w:t xml:space="preserve"> </w:t>
      </w:r>
    </w:p>
    <w:p w:rsidR="0090655D" w:rsidRDefault="0090655D" w:rsidP="004435CC">
      <w:pPr>
        <w:rPr>
          <w:rFonts w:ascii="Arial Narrow" w:hAnsi="Arial Narrow"/>
        </w:rPr>
      </w:pPr>
      <w:bookmarkStart w:id="0" w:name="_GoBack"/>
      <w:bookmarkEnd w:id="0"/>
    </w:p>
    <w:p w:rsidR="0090655D" w:rsidRPr="004831D4"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4831D4" w:rsidRDefault="0090655D" w:rsidP="0090655D">
      <w:pPr>
        <w:pStyle w:val="a9"/>
        <w:rPr>
          <w:rFonts w:ascii="Arial Narrow" w:hAnsi="Arial Narrow"/>
          <w:b/>
        </w:rPr>
      </w:pPr>
    </w:p>
    <w:p w:rsidR="0090655D" w:rsidRPr="004831D4" w:rsidRDefault="0090655D" w:rsidP="0090655D">
      <w:pPr>
        <w:pStyle w:val="a9"/>
        <w:rPr>
          <w:rFonts w:ascii="Arial Narrow" w:hAnsi="Arial Narrow"/>
          <w:b/>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p w:rsidR="0090655D" w:rsidRPr="00CC00FC" w:rsidRDefault="0090655D" w:rsidP="004435CC">
      <w:pPr>
        <w:rPr>
          <w:rFonts w:ascii="Arial Narrow" w:hAnsi="Arial Narrow"/>
          <w:lang w:val="en-US"/>
        </w:rPr>
      </w:pPr>
    </w:p>
    <w:sectPr w:rsidR="0090655D" w:rsidRPr="00CC00FC"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FB0" w:rsidRDefault="00DB3FB0" w:rsidP="00A5663B">
      <w:pPr>
        <w:spacing w:after="0" w:line="240" w:lineRule="auto"/>
      </w:pPr>
      <w:r>
        <w:separator/>
      </w:r>
    </w:p>
  </w:endnote>
  <w:endnote w:type="continuationSeparator" w:id="0">
    <w:p w:rsidR="00DB3FB0" w:rsidRDefault="00DB3FB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FB0" w:rsidRDefault="00DB3FB0" w:rsidP="00A5663B">
      <w:pPr>
        <w:spacing w:after="0" w:line="240" w:lineRule="auto"/>
      </w:pPr>
      <w:r>
        <w:separator/>
      </w:r>
    </w:p>
  </w:footnote>
  <w:footnote w:type="continuationSeparator" w:id="0">
    <w:p w:rsidR="00DB3FB0" w:rsidRDefault="00DB3FB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1E7431"/>
    <w:rsid w:val="001F6E80"/>
    <w:rsid w:val="002050B5"/>
    <w:rsid w:val="00211552"/>
    <w:rsid w:val="00212E1B"/>
    <w:rsid w:val="002152A7"/>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50D8C"/>
    <w:rsid w:val="00C936F7"/>
    <w:rsid w:val="00CB7433"/>
    <w:rsid w:val="00CC00FC"/>
    <w:rsid w:val="00CD5E09"/>
    <w:rsid w:val="00CE05EB"/>
    <w:rsid w:val="00CF7BC2"/>
    <w:rsid w:val="00D11062"/>
    <w:rsid w:val="00D26BD7"/>
    <w:rsid w:val="00D357F5"/>
    <w:rsid w:val="00D63B72"/>
    <w:rsid w:val="00D66C6A"/>
    <w:rsid w:val="00D712E5"/>
    <w:rsid w:val="00D713D0"/>
    <w:rsid w:val="00DB3FB0"/>
    <w:rsid w:val="00DB5BBB"/>
    <w:rsid w:val="00DC4F51"/>
    <w:rsid w:val="00DD15EE"/>
    <w:rsid w:val="00DE5910"/>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dmhd/3017-eyropaiko-symboylio-gia-ti-metanasteysi-oi-protaseis-mas-gia-tin-prostasia-ton-anthropinon-dikaiomaton-ton-gynaikon-prosfyg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084CDC-0425-4667-9516-CF0EEB64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1413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2016-06-24T12:31:00Z</dcterms:created>
  <dcterms:modified xsi:type="dcterms:W3CDTF">2016-06-24T12:35:00Z</dcterms:modified>
</cp:coreProperties>
</file>