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5C6ACE">
        <w:rPr>
          <w:rFonts w:ascii="Arial Narrow" w:hAnsi="Arial Narrow"/>
        </w:rPr>
        <w:t>1</w:t>
      </w:r>
      <w:r w:rsidR="005C6ACE">
        <w:rPr>
          <w:rFonts w:ascii="Arial Narrow" w:hAnsi="Arial Narrow"/>
          <w:lang w:val="en-US"/>
        </w:rPr>
        <w:t>9</w:t>
      </w:r>
      <w:r w:rsidR="00EC06E5">
        <w:rPr>
          <w:rFonts w:ascii="Arial Narrow" w:hAnsi="Arial Narrow"/>
        </w:rPr>
        <w:t>.07</w:t>
      </w:r>
      <w:r w:rsidR="003B2B48" w:rsidRPr="009508A3">
        <w:rPr>
          <w:rFonts w:ascii="Arial Narrow" w:hAnsi="Arial Narrow"/>
        </w:rPr>
        <w:t>.2016</w:t>
      </w:r>
    </w:p>
    <w:p w:rsidR="00A5663B" w:rsidRPr="0036158F" w:rsidRDefault="00CC00FC" w:rsidP="00CC00FC">
      <w:pPr>
        <w:pStyle w:val="a9"/>
        <w:jc w:val="center"/>
        <w:rPr>
          <w:rFonts w:ascii="Arial Narrow" w:hAnsi="Arial Narrow"/>
          <w:lang w:val="en-US"/>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9B4252" w:rsidRPr="009508A3">
        <w:rPr>
          <w:rFonts w:ascii="Arial Narrow" w:hAnsi="Arial Narrow"/>
        </w:rPr>
        <w:t xml:space="preserve"> </w:t>
      </w:r>
      <w:r w:rsidR="0036158F">
        <w:rPr>
          <w:rFonts w:ascii="Arial Narrow" w:hAnsi="Arial Narrow"/>
          <w:lang w:val="en-US"/>
        </w:rPr>
        <w:t>1118</w:t>
      </w:r>
      <w:bookmarkStart w:id="0" w:name="_GoBack"/>
      <w:bookmarkEnd w:id="0"/>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B43039" w:rsidP="00EC06E5">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C867D5">
        <w:rPr>
          <w:rFonts w:ascii="Arial Narrow" w:eastAsia="Batang" w:hAnsi="Arial Narrow" w:cs="Latha"/>
          <w:b/>
          <w:bCs/>
          <w:sz w:val="28"/>
          <w:szCs w:val="28"/>
        </w:rPr>
        <w:t>Να μη θιγούν οι διατάξεις που παρέχουν την ελάχιστη προστασία στα ΑμεΑ</w:t>
      </w:r>
    </w:p>
    <w:p w:rsidR="00A614E9" w:rsidRPr="00A614E9" w:rsidRDefault="00A614E9" w:rsidP="00B747D7">
      <w:pPr>
        <w:pStyle w:val="a9"/>
        <w:jc w:val="center"/>
        <w:rPr>
          <w:rFonts w:ascii="Arial Narrow" w:eastAsia="Batang" w:hAnsi="Arial Narrow" w:cs="Latha"/>
          <w:b/>
          <w:bCs/>
          <w:sz w:val="28"/>
          <w:szCs w:val="28"/>
        </w:rPr>
      </w:pPr>
    </w:p>
    <w:p w:rsidR="00C867D5" w:rsidRDefault="005C6ACE" w:rsidP="00DA7661">
      <w:pPr>
        <w:rPr>
          <w:rFonts w:ascii="Arial Narrow" w:hAnsi="Arial Narrow"/>
        </w:rPr>
      </w:pPr>
      <w:r>
        <w:rPr>
          <w:rFonts w:ascii="Arial Narrow" w:hAnsi="Arial Narrow"/>
        </w:rPr>
        <w:t xml:space="preserve">Επείγουσα επιστολή στον πρόεδρο και στα μέλη της </w:t>
      </w:r>
      <w:r w:rsidRPr="005C6ACE">
        <w:rPr>
          <w:rFonts w:ascii="Arial Narrow" w:hAnsi="Arial Narrow"/>
        </w:rPr>
        <w:t>Επιτροπής Οι</w:t>
      </w:r>
      <w:r>
        <w:rPr>
          <w:rFonts w:ascii="Arial Narrow" w:hAnsi="Arial Narrow"/>
        </w:rPr>
        <w:t xml:space="preserve">κονομικών Υποθέσεων της Βουλής απέστειλε η </w:t>
      </w:r>
      <w:r w:rsidR="00C867D5">
        <w:rPr>
          <w:rFonts w:ascii="Arial Narrow" w:hAnsi="Arial Narrow"/>
        </w:rPr>
        <w:t>Ε.Σ.Α.μεΑ., εκφράζοντας τη</w:t>
      </w:r>
      <w:r w:rsidR="00C867D5" w:rsidRPr="00C867D5">
        <w:rPr>
          <w:rFonts w:ascii="Arial Narrow" w:hAnsi="Arial Narrow"/>
        </w:rPr>
        <w:t xml:space="preserve"> διαμαρτυρία της για τη διάταξη που αναφέρεται στο άρθρο 49 του Σχεδίου Νόμου: «</w:t>
      </w:r>
      <w:r w:rsidR="00C867D5" w:rsidRPr="00C867D5">
        <w:rPr>
          <w:rFonts w:ascii="Arial Narrow" w:hAnsi="Arial Narrow"/>
          <w:i/>
        </w:rPr>
        <w:t>Τροποποιήσεις του Εθνικού Τελωνειακού Κώδικα προς ενίσχυση της καταπολέμησης της παράνομης εμπορίας καπνού και βιομηχανοποιημένων καπνών και Ίδρυση Συντονιστικού Κέντρου για την Καταπολέμηση του Λαθρεμπορίου, εναρμόνιση της ελληνικής νομοθεσίας προς την Απόφαση 2009/917/ΔΕΥ του Συμβουλίου της 30ης Νοεμβρίου 2009 για τη χρήση της πληροφορικής για τελωνειακούς σκοπούς και άλλες διατάξεις αρμοδιότητας Υπουργείου Οικονομικών και ενσωμάτωση στην εθνική νομοθεσία των άρθρων 15, 16 και 18 της Οδηγίας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 μελών σχετικά με την κατασκευή, την παρουσίαση και την πώληση προϊόντων καπνού και συναφών προϊόντων και την κατάργηση της οδηγίας 2001/37/ΕΚ</w:t>
      </w:r>
      <w:r w:rsidR="00C867D5">
        <w:rPr>
          <w:rFonts w:ascii="Arial Narrow" w:hAnsi="Arial Narrow"/>
        </w:rPr>
        <w:t xml:space="preserve">», </w:t>
      </w:r>
      <w:r w:rsidR="00C867D5" w:rsidRPr="00C867D5">
        <w:rPr>
          <w:rFonts w:ascii="Arial Narrow" w:hAnsi="Arial Narrow"/>
        </w:rPr>
        <w:t>σύμφωνα με το οποίο επανακαθορίζονται οι προϋποθέσεις για τη χορήγηση έκπτωσης στο φορολογούμενο, τον ή τη σύζυγο και τα εξαρτώμενα τέκνα της οικογένειά</w:t>
      </w:r>
      <w:r w:rsidR="00C867D5">
        <w:rPr>
          <w:rFonts w:ascii="Arial Narrow" w:hAnsi="Arial Narrow"/>
        </w:rPr>
        <w:t xml:space="preserve">ς του για τον οφειλόμενο ΕΝΦΙΑ. </w:t>
      </w:r>
    </w:p>
    <w:p w:rsidR="00EC06E5" w:rsidRDefault="00C867D5" w:rsidP="00DA7661">
      <w:pPr>
        <w:rPr>
          <w:rFonts w:ascii="Arial Narrow" w:hAnsi="Arial Narrow"/>
        </w:rPr>
      </w:pPr>
      <w:r>
        <w:rPr>
          <w:rFonts w:ascii="Arial Narrow" w:hAnsi="Arial Narrow"/>
        </w:rPr>
        <w:t xml:space="preserve">Το νομοσχέδιο συζητείται σήμερα στη συνεδρίαση της Επιτροπής. </w:t>
      </w:r>
    </w:p>
    <w:p w:rsidR="00C867D5" w:rsidRDefault="00C867D5" w:rsidP="00DA7661">
      <w:pPr>
        <w:rPr>
          <w:rFonts w:ascii="Arial Narrow" w:hAnsi="Arial Narrow"/>
        </w:rPr>
      </w:pPr>
      <w:r>
        <w:rPr>
          <w:rFonts w:ascii="Arial Narrow" w:hAnsi="Arial Narrow"/>
          <w:u w:val="single"/>
        </w:rPr>
        <w:t>Στο νομοσχέδιο αναφέρεται ότι</w:t>
      </w:r>
      <w:r w:rsidRPr="00C867D5">
        <w:rPr>
          <w:rFonts w:ascii="Arial Narrow" w:hAnsi="Arial Narrow"/>
          <w:u w:val="single"/>
        </w:rPr>
        <w:t xml:space="preserve"> δεν χορηγείται εφεξής, πλήρης απαλλαγή από τον ΕΝΦΙΑ  σε φυσικά πρόσωπα τα οποία έχουν εισοδήματα από τόκους άνω των 600 ευρώ, μεταξύ των οποίων συμπεριλαμβάνονται και τα άτομα με αναπηρία με ποσοστό αναπηρίας 80% και ά</w:t>
      </w:r>
      <w:r>
        <w:rPr>
          <w:rFonts w:ascii="Arial Narrow" w:hAnsi="Arial Narrow"/>
          <w:u w:val="single"/>
        </w:rPr>
        <w:t xml:space="preserve">νω (άρθρο 7 παρ.2 ν. 4223/2013) και συγκεκριμένα στο </w:t>
      </w:r>
      <w:r w:rsidRPr="00C867D5">
        <w:rPr>
          <w:rFonts w:ascii="Arial Narrow" w:hAnsi="Arial Narrow"/>
          <w:u w:val="single"/>
        </w:rPr>
        <w:t xml:space="preserve">άρθρο 49 </w:t>
      </w:r>
      <w:r>
        <w:rPr>
          <w:rFonts w:ascii="Arial Narrow" w:hAnsi="Arial Narrow"/>
          <w:u w:val="single"/>
        </w:rPr>
        <w:t xml:space="preserve">. </w:t>
      </w:r>
      <w:r w:rsidRPr="00C867D5">
        <w:rPr>
          <w:rFonts w:ascii="Arial Narrow" w:hAnsi="Arial Narrow"/>
        </w:rPr>
        <w:t>Έχει συμπεριληφθεί μία τροποποίηση της παραγράφου 2 του άρθρου 7 του ν.4223/2013 σύμφωνα με την οποία, στις προϋποθέσεις για την πλήρη απαλλαγή από τον ΕΝΦΙΑ σε άτομα με αναπηρία με ποσοστό 80%</w:t>
      </w:r>
      <w:r>
        <w:rPr>
          <w:rFonts w:ascii="Arial Narrow" w:hAnsi="Arial Narrow"/>
        </w:rPr>
        <w:t xml:space="preserve"> και άνω, προστέθηκε και π.</w:t>
      </w:r>
      <w:r w:rsidRPr="00C867D5">
        <w:rPr>
          <w:rFonts w:ascii="Arial Narrow" w:hAnsi="Arial Narrow"/>
        </w:rPr>
        <w:t xml:space="preserve"> ε΄ που αναφέρει ότι οι τόκοι από καταθέσεις δεν πρέπει να υπερβαίνουν το ποσό των 600 ευρώ το έτος.</w:t>
      </w:r>
    </w:p>
    <w:p w:rsidR="00C867D5" w:rsidRPr="00C867D5" w:rsidRDefault="00C867D5" w:rsidP="00DA7661">
      <w:pPr>
        <w:rPr>
          <w:rFonts w:ascii="Arial Narrow" w:hAnsi="Arial Narrow"/>
        </w:rPr>
      </w:pPr>
      <w:r w:rsidRPr="00C867D5">
        <w:rPr>
          <w:rFonts w:ascii="Arial Narrow" w:hAnsi="Arial Narrow"/>
        </w:rPr>
        <w:t>Αναμέναμε σε βελτιώσεις τη</w:t>
      </w:r>
      <w:r>
        <w:rPr>
          <w:rFonts w:ascii="Arial Narrow" w:hAnsi="Arial Narrow"/>
        </w:rPr>
        <w:t>ς προστασίας που παρέχεται στα άτομα με α</w:t>
      </w:r>
      <w:r w:rsidRPr="00C867D5">
        <w:rPr>
          <w:rFonts w:ascii="Arial Narrow" w:hAnsi="Arial Narrow"/>
        </w:rPr>
        <w:t>ναπηρία από τον ΕΝΦΙΑ. Με την εν λόγω διάταξη παρατηρείται</w:t>
      </w:r>
      <w:r>
        <w:rPr>
          <w:rFonts w:ascii="Arial Narrow" w:hAnsi="Arial Narrow"/>
        </w:rPr>
        <w:t xml:space="preserve"> σαφέστατη χειροτέρευση. Το αναπηρικό κίνημα ζητά</w:t>
      </w:r>
      <w:r w:rsidRPr="00C867D5">
        <w:rPr>
          <w:rFonts w:ascii="Arial Narrow" w:hAnsi="Arial Narrow"/>
        </w:rPr>
        <w:t xml:space="preserve"> από την κυβέρνηση να την αποσύρει, αναγνωρίζοντας ότι τουλάχιστον αυτές οι διατάξεις που παρέχουν ελάχιστη προστασία στα άτομα με αναπηρία δεν πρέπει να θιγούν.</w:t>
      </w:r>
    </w:p>
    <w:p w:rsidR="00EC06E5" w:rsidRPr="00EC06E5" w:rsidRDefault="00C867D5" w:rsidP="00EC06E5">
      <w:pPr>
        <w:rPr>
          <w:rFonts w:ascii="Arial Narrow" w:hAnsi="Arial Narrow"/>
          <w:b/>
        </w:rPr>
      </w:pPr>
      <w:r>
        <w:rPr>
          <w:rFonts w:ascii="Arial Narrow" w:hAnsi="Arial Narrow"/>
          <w:b/>
        </w:rPr>
        <w:t xml:space="preserve">Η επιστολή </w:t>
      </w:r>
      <w:r w:rsidR="00EC06E5" w:rsidRPr="00EC06E5">
        <w:rPr>
          <w:rFonts w:ascii="Arial Narrow" w:hAnsi="Arial Narrow"/>
          <w:b/>
        </w:rPr>
        <w:t xml:space="preserve">της Ε.Σ.Α.με.Α. :  </w:t>
      </w:r>
      <w:hyperlink r:id="rId10" w:history="1">
        <w:r w:rsidRPr="00CB223E">
          <w:rPr>
            <w:rStyle w:val="-"/>
            <w:rFonts w:ascii="Arial Narrow" w:hAnsi="Arial Narrow"/>
            <w:b/>
          </w:rPr>
          <w:t>https://is.gd/cI8cGS</w:t>
        </w:r>
      </w:hyperlink>
      <w:r>
        <w:rPr>
          <w:rFonts w:ascii="Arial Narrow" w:hAnsi="Arial Narrow"/>
          <w:b/>
        </w:rPr>
        <w:t xml:space="preserve"> </w:t>
      </w:r>
    </w:p>
    <w:p w:rsidR="0090655D" w:rsidRPr="004831D4"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C867D5" w:rsidRDefault="0090655D" w:rsidP="00C867D5">
      <w:pPr>
        <w:pStyle w:val="a9"/>
        <w:rPr>
          <w:rFonts w:ascii="Arial Narrow" w:hAnsi="Arial Narrow"/>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2"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sectPr w:rsidR="0090655D" w:rsidRPr="00C867D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36F" w:rsidRDefault="0039436F" w:rsidP="00A5663B">
      <w:pPr>
        <w:spacing w:after="0" w:line="240" w:lineRule="auto"/>
      </w:pPr>
      <w:r>
        <w:separator/>
      </w:r>
    </w:p>
  </w:endnote>
  <w:endnote w:type="continuationSeparator" w:id="0">
    <w:p w:rsidR="0039436F" w:rsidRDefault="0039436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36F" w:rsidRDefault="0039436F" w:rsidP="00A5663B">
      <w:pPr>
        <w:spacing w:after="0" w:line="240" w:lineRule="auto"/>
      </w:pPr>
      <w:r>
        <w:separator/>
      </w:r>
    </w:p>
  </w:footnote>
  <w:footnote w:type="continuationSeparator" w:id="0">
    <w:p w:rsidR="0039436F" w:rsidRDefault="0039436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5BBF"/>
    <w:rsid w:val="0024645B"/>
    <w:rsid w:val="00273999"/>
    <w:rsid w:val="002944DE"/>
    <w:rsid w:val="002A1E1C"/>
    <w:rsid w:val="002D004E"/>
    <w:rsid w:val="002D1046"/>
    <w:rsid w:val="002D3997"/>
    <w:rsid w:val="002F6741"/>
    <w:rsid w:val="00305720"/>
    <w:rsid w:val="0030731E"/>
    <w:rsid w:val="00325DE4"/>
    <w:rsid w:val="00331C4B"/>
    <w:rsid w:val="00337715"/>
    <w:rsid w:val="0034529D"/>
    <w:rsid w:val="0036158F"/>
    <w:rsid w:val="00365BAE"/>
    <w:rsid w:val="0039436F"/>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448A1"/>
    <w:rsid w:val="00552D90"/>
    <w:rsid w:val="00561F4D"/>
    <w:rsid w:val="005745CF"/>
    <w:rsid w:val="005871CF"/>
    <w:rsid w:val="005C6ACE"/>
    <w:rsid w:val="005D14D4"/>
    <w:rsid w:val="005D2A34"/>
    <w:rsid w:val="005D3CB5"/>
    <w:rsid w:val="005E77E0"/>
    <w:rsid w:val="005F22DA"/>
    <w:rsid w:val="00627C4C"/>
    <w:rsid w:val="00631BF8"/>
    <w:rsid w:val="00634FC9"/>
    <w:rsid w:val="00651CD5"/>
    <w:rsid w:val="00652AF1"/>
    <w:rsid w:val="00670185"/>
    <w:rsid w:val="006748C0"/>
    <w:rsid w:val="00684B49"/>
    <w:rsid w:val="0069515A"/>
    <w:rsid w:val="006A4A9F"/>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05AAB"/>
    <w:rsid w:val="0090655D"/>
    <w:rsid w:val="00912BAE"/>
    <w:rsid w:val="00916897"/>
    <w:rsid w:val="00916B6C"/>
    <w:rsid w:val="00941D80"/>
    <w:rsid w:val="009508A3"/>
    <w:rsid w:val="009764AA"/>
    <w:rsid w:val="00982580"/>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cI8cG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B8E9AD3-5596-461B-916B-EDF335A0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2444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2016-03-03T09:19:00Z</cp:lastPrinted>
  <dcterms:created xsi:type="dcterms:W3CDTF">2016-07-19T11:25:00Z</dcterms:created>
  <dcterms:modified xsi:type="dcterms:W3CDTF">2016-07-19T11:26:00Z</dcterms:modified>
</cp:coreProperties>
</file>