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BD58E6">
        <w:rPr>
          <w:rFonts w:ascii="Arial Narrow" w:hAnsi="Arial Narrow"/>
        </w:rPr>
        <w:t>20</w:t>
      </w:r>
      <w:bookmarkStart w:id="0" w:name="_GoBack"/>
      <w:bookmarkEnd w:id="0"/>
      <w:r w:rsidR="00EC06E5">
        <w:rPr>
          <w:rFonts w:ascii="Arial Narrow" w:hAnsi="Arial Narrow"/>
        </w:rPr>
        <w:t>.07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176479">
        <w:rPr>
          <w:rFonts w:ascii="Arial Narrow" w:hAnsi="Arial Narrow"/>
        </w:rPr>
        <w:t>1126</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176479">
        <w:rPr>
          <w:rFonts w:ascii="Arial Narrow" w:eastAsia="Batang" w:hAnsi="Arial Narrow" w:cs="Latha"/>
          <w:b/>
          <w:bCs/>
          <w:sz w:val="28"/>
          <w:szCs w:val="28"/>
        </w:rPr>
        <w:t>Να δοθεί άμεση λύση για βρεφικούς και παιδικούς για παιδιά με αναπηρία!</w:t>
      </w:r>
    </w:p>
    <w:p w:rsidR="00A614E9" w:rsidRPr="00A614E9" w:rsidRDefault="00A614E9" w:rsidP="00B747D7">
      <w:pPr>
        <w:pStyle w:val="a9"/>
        <w:jc w:val="center"/>
        <w:rPr>
          <w:rFonts w:ascii="Arial Narrow" w:eastAsia="Batang" w:hAnsi="Arial Narrow" w:cs="Latha"/>
          <w:b/>
          <w:bCs/>
          <w:sz w:val="28"/>
          <w:szCs w:val="28"/>
        </w:rPr>
      </w:pPr>
    </w:p>
    <w:p w:rsidR="00176479" w:rsidRPr="00176479" w:rsidRDefault="00176479" w:rsidP="00176479">
      <w:pPr>
        <w:rPr>
          <w:rFonts w:ascii="Arial Narrow" w:hAnsi="Arial Narrow"/>
        </w:rPr>
      </w:pPr>
      <w:r>
        <w:rPr>
          <w:rFonts w:ascii="Arial Narrow" w:hAnsi="Arial Narrow"/>
        </w:rPr>
        <w:t xml:space="preserve">Επείγουσα επιστολή με τις </w:t>
      </w:r>
      <w:r w:rsidRPr="00176479">
        <w:rPr>
          <w:rFonts w:ascii="Arial Narrow" w:hAnsi="Arial Narrow"/>
        </w:rPr>
        <w:t>ανησυχίες και οι προβλέψεις που είχε εκφράσει η Εθνική Συνομοσπονδ</w:t>
      </w:r>
      <w:r>
        <w:rPr>
          <w:rFonts w:ascii="Arial Narrow" w:hAnsi="Arial Narrow"/>
        </w:rPr>
        <w:t>ία Ατόμων με Αναπηρία με την υπ.</w:t>
      </w:r>
      <w:r w:rsidRPr="00176479">
        <w:rPr>
          <w:rFonts w:ascii="Arial Narrow" w:hAnsi="Arial Narrow"/>
        </w:rPr>
        <w:t xml:space="preserve"> </w:t>
      </w:r>
      <w:proofErr w:type="spellStart"/>
      <w:r w:rsidRPr="00176479">
        <w:rPr>
          <w:rFonts w:ascii="Arial Narrow" w:hAnsi="Arial Narrow"/>
        </w:rPr>
        <w:t>αριθμ</w:t>
      </w:r>
      <w:proofErr w:type="spellEnd"/>
      <w:r w:rsidRPr="00176479">
        <w:rPr>
          <w:rFonts w:ascii="Arial Narrow" w:hAnsi="Arial Narrow"/>
        </w:rPr>
        <w:t xml:space="preserve">. Πρωτ. 1012/29.06.2016 επιστολή αναφορικά με την εφαρμογή της Δράσης «Εναρμόνιση Οικογενειακής και Επαγγελματικής Ζωής» έτους 2016-2017, </w:t>
      </w:r>
      <w:r>
        <w:rPr>
          <w:rFonts w:ascii="Arial Narrow" w:hAnsi="Arial Narrow"/>
        </w:rPr>
        <w:t xml:space="preserve">και που </w:t>
      </w:r>
      <w:r w:rsidRPr="00176479">
        <w:rPr>
          <w:rFonts w:ascii="Arial Narrow" w:hAnsi="Arial Narrow"/>
        </w:rPr>
        <w:t>δυστυχ</w:t>
      </w:r>
      <w:r>
        <w:rPr>
          <w:rFonts w:ascii="Arial Narrow" w:hAnsi="Arial Narrow"/>
        </w:rPr>
        <w:t>ώς πολύ σύντομα επιβεβαιώθηκαν, απέστειλε η Ε.Σ.Α.μεΑ. στους αρμόδιους υπουργούς.</w:t>
      </w:r>
    </w:p>
    <w:p w:rsidR="00176479" w:rsidRPr="00176479" w:rsidRDefault="00176479" w:rsidP="00176479">
      <w:pPr>
        <w:rPr>
          <w:rFonts w:ascii="Arial Narrow" w:hAnsi="Arial Narrow"/>
        </w:rPr>
      </w:pPr>
      <w:r w:rsidRPr="00176479">
        <w:rPr>
          <w:rFonts w:ascii="Arial Narrow" w:hAnsi="Arial Narrow"/>
        </w:rPr>
        <w:t xml:space="preserve">Όπως </w:t>
      </w:r>
      <w:r>
        <w:rPr>
          <w:rFonts w:ascii="Arial Narrow" w:hAnsi="Arial Narrow"/>
        </w:rPr>
        <w:t xml:space="preserve">είχε τονιστεί στην πρώτη επιστολή </w:t>
      </w:r>
      <w:hyperlink r:id="rId10" w:history="1">
        <w:r w:rsidRPr="009A2031">
          <w:rPr>
            <w:rStyle w:val="-"/>
            <w:rFonts w:ascii="Arial Narrow" w:hAnsi="Arial Narrow"/>
          </w:rPr>
          <w:t>http://www.esaea.gr/our-actions/rest-actions/27-our-actions/ydmhd/3025-protaseis-ethnikis-synomospondias-atomon-me-anapiria-epi-tis-ypa-arithm-16-oik-578-eysekt-66166-k-y-a-systima-diaxeirisis-axiologisis-parakoloythisis-kai-elegxoy-diadikasia-efarmogis-tis-drasis-enarmonisi-oikogeneiakis-kai-epaggelmatikis-zois</w:t>
        </w:r>
      </w:hyperlink>
      <w:r>
        <w:rPr>
          <w:rFonts w:ascii="Arial Narrow" w:hAnsi="Arial Narrow"/>
        </w:rPr>
        <w:t xml:space="preserve"> </w:t>
      </w:r>
      <w:r w:rsidRPr="00176479">
        <w:rPr>
          <w:rFonts w:ascii="Arial Narrow" w:hAnsi="Arial Narrow"/>
        </w:rPr>
        <w:t>, αλλά και σε επανειλημμένες συναντήσεις που έγιναν με αυτό το θέμα με συνεργάτες σας, μέσω της ΚΥΑ: «Σύστημα Διαχείρισης, Αξιολόγησης, Παρακολούθησης και Ελέγχου - Διαδικασία εφαρμογής της Δράσης “Εναρμόνιση Οικογενειακής και Επαγγελμα</w:t>
      </w:r>
      <w:r>
        <w:rPr>
          <w:rFonts w:ascii="Arial Narrow" w:hAnsi="Arial Narrow"/>
        </w:rPr>
        <w:t>τικής Ζωής” έτους 2016-2017»,</w:t>
      </w:r>
      <w:r w:rsidRPr="00176479">
        <w:rPr>
          <w:rFonts w:ascii="Arial Narrow" w:hAnsi="Arial Narrow"/>
        </w:rPr>
        <w:t xml:space="preserve"> δεν διασφαλίζεται το δικαίωμα της ισότιμης συμμετοχής των βρεφών, νηπίων, παιδιών και ατόμων με αναπηρία σε Βρεφικούς, Βρεφονηπιακούς και Παιδικούς Σταθμούς. </w:t>
      </w:r>
    </w:p>
    <w:p w:rsidR="00176479" w:rsidRPr="00176479" w:rsidRDefault="00176479" w:rsidP="00176479">
      <w:pPr>
        <w:rPr>
          <w:rFonts w:ascii="Arial Narrow" w:hAnsi="Arial Narrow"/>
        </w:rPr>
      </w:pPr>
      <w:r w:rsidRPr="00176479">
        <w:rPr>
          <w:rFonts w:ascii="Arial Narrow" w:hAnsi="Arial Narrow"/>
        </w:rPr>
        <w:t xml:space="preserve">Πιο συγκεκριμένα οι λόγοι αποκλεισμού αφορούν στα εξής: </w:t>
      </w:r>
    </w:p>
    <w:p w:rsidR="00176479" w:rsidRPr="00176479" w:rsidRDefault="00176479" w:rsidP="00176479">
      <w:pPr>
        <w:pStyle w:val="a8"/>
        <w:numPr>
          <w:ilvl w:val="0"/>
          <w:numId w:val="26"/>
        </w:numPr>
        <w:rPr>
          <w:rFonts w:ascii="Arial Narrow" w:hAnsi="Arial Narrow"/>
        </w:rPr>
      </w:pPr>
      <w:r w:rsidRPr="00176479">
        <w:rPr>
          <w:rFonts w:ascii="Arial Narrow" w:hAnsi="Arial Narrow"/>
        </w:rPr>
        <w:t>οι Βρεφονηπιακοί &amp; Παιδικοί Σταθμοί καθώς και τα Κέντρα Δημιουργικής Απασχόλησης Παιδιών δεν είναι προσβάσιμα: α) στα βρέφη, νήπια, παιδιά και άτομα με αναπηρία β) στους γονείς τους με αναπηρία και γ) σε εργαζόμενους με αναπηρία στις δομές,</w:t>
      </w:r>
    </w:p>
    <w:p w:rsidR="00176479" w:rsidRPr="00176479" w:rsidRDefault="00176479" w:rsidP="00176479">
      <w:pPr>
        <w:pStyle w:val="a8"/>
        <w:numPr>
          <w:ilvl w:val="0"/>
          <w:numId w:val="26"/>
        </w:numPr>
        <w:rPr>
          <w:rFonts w:ascii="Arial Narrow" w:hAnsi="Arial Narrow"/>
        </w:rPr>
      </w:pPr>
      <w:r w:rsidRPr="00176479">
        <w:rPr>
          <w:rFonts w:ascii="Arial Narrow" w:hAnsi="Arial Narrow"/>
        </w:rPr>
        <w:t xml:space="preserve">τα βρέφη, νήπια και παιδιά με αναπηρία δεν καλύπτονται ούτε γεωγραφικά ούτε αριθμητικά από την εφαρμογή της Δράσης, δεδομένου ότι, σύμφωνα με τα στοιχεία που έχουν κοινοποιηθεί από την Ε.Ε.Τ.Α.Α. για την προηγούμενη περίοδο εφαρμογής του προγράμματος, μόνο δύο βρεφονηπιακοί σταθμοί ολοκληρωμένης φροντίδας λειτούργησαν σε όλη τη χώρα, </w:t>
      </w:r>
    </w:p>
    <w:p w:rsidR="00176479" w:rsidRPr="00176479" w:rsidRDefault="00176479" w:rsidP="00176479">
      <w:pPr>
        <w:pStyle w:val="a8"/>
        <w:numPr>
          <w:ilvl w:val="0"/>
          <w:numId w:val="26"/>
        </w:numPr>
        <w:rPr>
          <w:rFonts w:ascii="Arial Narrow" w:hAnsi="Arial Narrow"/>
        </w:rPr>
      </w:pPr>
      <w:r w:rsidRPr="00176479">
        <w:rPr>
          <w:rFonts w:ascii="Arial Narrow" w:hAnsi="Arial Narrow"/>
        </w:rPr>
        <w:t xml:space="preserve">ο γονέας, αφού εγκριθεί η αίτησή του από την Ε.Ε.Τ.Α.Α., λαμβάνει το </w:t>
      </w:r>
      <w:proofErr w:type="spellStart"/>
      <w:r w:rsidRPr="00176479">
        <w:rPr>
          <w:rFonts w:ascii="Arial Narrow" w:hAnsi="Arial Narrow"/>
        </w:rPr>
        <w:t>voucher</w:t>
      </w:r>
      <w:proofErr w:type="spellEnd"/>
      <w:r w:rsidRPr="00176479">
        <w:rPr>
          <w:rFonts w:ascii="Arial Narrow" w:hAnsi="Arial Narrow"/>
        </w:rPr>
        <w:t xml:space="preserve"> σε έντυπη μορφή, προσεγγίζει τη Δομή από την οποία επιθυμεί να εξυπηρετηθεί και υποβάλλει αίτηση. Στη συνέχεια η Δομή επιλέγει χωρίς κριτήρια ποιες αιτήσεις/</w:t>
      </w:r>
      <w:proofErr w:type="spellStart"/>
      <w:r w:rsidRPr="00176479">
        <w:rPr>
          <w:rFonts w:ascii="Arial Narrow" w:hAnsi="Arial Narrow"/>
        </w:rPr>
        <w:t>voucher</w:t>
      </w:r>
      <w:proofErr w:type="spellEnd"/>
      <w:r w:rsidRPr="00176479">
        <w:rPr>
          <w:rFonts w:ascii="Arial Narrow" w:hAnsi="Arial Narrow"/>
        </w:rPr>
        <w:t xml:space="preserve"> θα γίνουν δεκτές. Με τον τρόπο αυτό δίνεται η δυνατότητα στις Δομές, πλην των ΚΔΑΠ-ΜΕΑ, να αποκλείσουν βρέφη, νήπια και παιδιά με αναπηρία αφενός γιατί δεν είναι προσβάσιμες και αφετέρου προφασιζόμενες ότι δεν διαθέτουν το απαιτούμενο προσωπικό.</w:t>
      </w:r>
    </w:p>
    <w:p w:rsidR="00C867D5" w:rsidRDefault="00176479" w:rsidP="00176479">
      <w:pPr>
        <w:pStyle w:val="a8"/>
        <w:numPr>
          <w:ilvl w:val="0"/>
          <w:numId w:val="26"/>
        </w:numPr>
        <w:rPr>
          <w:rFonts w:ascii="Arial Narrow" w:hAnsi="Arial Narrow"/>
        </w:rPr>
      </w:pPr>
      <w:r w:rsidRPr="00176479">
        <w:rPr>
          <w:rFonts w:ascii="Arial Narrow" w:hAnsi="Arial Narrow"/>
        </w:rPr>
        <w:t xml:space="preserve">Παράλληλα, έχουν καταφτάσει πολλές καταγγελίες γονέων οι οποίες δεν μπορούν να εγγράψουν τα παιδιά/ βρέφη με αναπηρία σε δομές, με την αιτιολογία από πλευράς ιδιοκτητών δομών ότι δεν διαθέτουν κατάλληλη υποδομή ή προσωπικό εξειδικευμένο. Πιο συγκεκριμένα, τα </w:t>
      </w:r>
      <w:proofErr w:type="spellStart"/>
      <w:r w:rsidRPr="00176479">
        <w:rPr>
          <w:rFonts w:ascii="Arial Narrow" w:hAnsi="Arial Narrow"/>
        </w:rPr>
        <w:t>voucher</w:t>
      </w:r>
      <w:proofErr w:type="spellEnd"/>
      <w:r w:rsidRPr="00176479">
        <w:rPr>
          <w:rFonts w:ascii="Arial Narrow" w:hAnsi="Arial Narrow"/>
        </w:rPr>
        <w:t xml:space="preserve"> από παιδιά/ βρέφη με αναπηρία γίνονται δεκτά μόνο σε βρεφικούς/ παιδικούς σταθμούς ολοκληρωμένης </w:t>
      </w:r>
      <w:r w:rsidRPr="00176479">
        <w:rPr>
          <w:rFonts w:ascii="Arial Narrow" w:hAnsi="Arial Narrow"/>
        </w:rPr>
        <w:lastRenderedPageBreak/>
        <w:t>φροντίδας (Β3), διαφορετικά «χάνουν» τη μοριοδότηση «ανεξαρτήτως του ύψους του οικογενειακού  εισοδήματος,  της  κατάστασης απασχόλησης ή και εργασιακής σχέσης και οικογενειακής κατάστασης».</w:t>
      </w:r>
    </w:p>
    <w:p w:rsidR="00176479" w:rsidRPr="00176479" w:rsidRDefault="00176479" w:rsidP="00176479">
      <w:pPr>
        <w:rPr>
          <w:rFonts w:ascii="Arial Narrow" w:hAnsi="Arial Narrow"/>
          <w:b/>
        </w:rPr>
      </w:pPr>
      <w:r w:rsidRPr="00176479">
        <w:rPr>
          <w:rFonts w:ascii="Arial Narrow" w:hAnsi="Arial Narrow"/>
          <w:b/>
        </w:rPr>
        <w:t xml:space="preserve">Η Ε.Σ.Α.μεΑ. ζητά να δοθεί άμεση λύση, για να μην μείνουν εκτός δομών χιλιάδες παιδιά και βρέφη με αναπηρία! </w:t>
      </w:r>
    </w:p>
    <w:p w:rsidR="00EC06E5" w:rsidRPr="00176479" w:rsidRDefault="00C867D5" w:rsidP="00EC06E5">
      <w:pPr>
        <w:rPr>
          <w:rFonts w:ascii="Arial Narrow" w:hAnsi="Arial Narrow"/>
        </w:rPr>
      </w:pPr>
      <w:r w:rsidRPr="00176479">
        <w:rPr>
          <w:rFonts w:ascii="Arial Narrow" w:hAnsi="Arial Narrow"/>
        </w:rPr>
        <w:t xml:space="preserve">Η επιστολή </w:t>
      </w:r>
      <w:r w:rsidR="00EC06E5" w:rsidRPr="00176479">
        <w:rPr>
          <w:rFonts w:ascii="Arial Narrow" w:hAnsi="Arial Narrow"/>
        </w:rPr>
        <w:t xml:space="preserve">της Ε.Σ.Α.με.Α. :  </w:t>
      </w:r>
      <w:hyperlink r:id="rId11" w:history="1">
        <w:r w:rsidR="00176479" w:rsidRPr="00176479">
          <w:rPr>
            <w:rStyle w:val="-"/>
            <w:rFonts w:ascii="Arial Narrow" w:hAnsi="Arial Narrow"/>
          </w:rPr>
          <w:t>http://www.esaea.gr/our-actions/ydmhd/3062-rsi-toy-apokleismoy-brefon-paidion-me-anapiria-apo-ti-drasi-enarmonisi-oikogeneiakis-kai-epaggelmatikis-zois</w:t>
        </w:r>
      </w:hyperlink>
      <w:r w:rsidR="00176479" w:rsidRPr="00176479">
        <w:rPr>
          <w:rFonts w:ascii="Arial Narrow" w:hAnsi="Arial Narrow"/>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176479" w:rsidRPr="004831D4" w:rsidRDefault="00176479"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3"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46" w:rsidRDefault="00002746" w:rsidP="00A5663B">
      <w:pPr>
        <w:spacing w:after="0" w:line="240" w:lineRule="auto"/>
      </w:pPr>
      <w:r>
        <w:separator/>
      </w:r>
    </w:p>
  </w:endnote>
  <w:endnote w:type="continuationSeparator" w:id="0">
    <w:p w:rsidR="00002746" w:rsidRDefault="0000274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46" w:rsidRDefault="00002746" w:rsidP="00A5663B">
      <w:pPr>
        <w:spacing w:after="0" w:line="240" w:lineRule="auto"/>
      </w:pPr>
      <w:r>
        <w:separator/>
      </w:r>
    </w:p>
  </w:footnote>
  <w:footnote w:type="continuationSeparator" w:id="0">
    <w:p w:rsidR="00002746" w:rsidRDefault="0000274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1D5C84"/>
    <w:multiLevelType w:val="hybridMultilevel"/>
    <w:tmpl w:val="074065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1"/>
  </w:num>
  <w:num w:numId="21">
    <w:abstractNumId w:val="0"/>
  </w:num>
  <w:num w:numId="22">
    <w:abstractNumId w:val="4"/>
  </w:num>
  <w:num w:numId="23">
    <w:abstractNumId w:val="16"/>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2746"/>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7647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D58E6"/>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ydmhd/3062-rsi-toy-apokleismoy-brefon-paidion-me-anapiria-apo-ti-drasi-enarmonisi-oikogeneiakis-kai-epaggelmatikis-zo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our-actions/rest-actions/27-our-actions/ydmhd/3025-protaseis-ethnikis-synomospondias-atomon-me-anapiria-epi-tis-ypa-arithm-16-oik-578-eysekt-66166-k-y-a-systima-diaxeirisis-axiologisis-parakoloythisis-kai-elegxoy-diadikasia-efarmogis-tis-drasis-enarmonisi-oikogeneiakis-kai-epaggelmatikis-zo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06EC65-BCAD-4770-9319-E742EAAA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3530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2016-07-20T12:59:00Z</cp:lastPrinted>
  <dcterms:created xsi:type="dcterms:W3CDTF">2016-07-20T12:58:00Z</dcterms:created>
  <dcterms:modified xsi:type="dcterms:W3CDTF">2016-07-20T13:03:00Z</dcterms:modified>
</cp:coreProperties>
</file>