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CB4965">
        <w:rPr>
          <w:rFonts w:ascii="Arial Narrow" w:hAnsi="Arial Narrow"/>
        </w:rPr>
        <w:t>15</w:t>
      </w:r>
      <w:r w:rsidR="003D3CAF">
        <w:rPr>
          <w:rFonts w:ascii="Arial Narrow" w:hAnsi="Arial Narrow"/>
        </w:rPr>
        <w:t>.0</w:t>
      </w:r>
      <w:r w:rsidR="00CB4965">
        <w:rPr>
          <w:rFonts w:ascii="Arial Narrow" w:hAnsi="Arial Narrow"/>
        </w:rPr>
        <w:t>9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423D25">
        <w:rPr>
          <w:rFonts w:ascii="Arial Narrow" w:hAnsi="Arial Narrow"/>
        </w:rPr>
        <w:t xml:space="preserve"> </w:t>
      </w:r>
      <w:r w:rsidR="009B4252" w:rsidRPr="00554F25">
        <w:rPr>
          <w:rFonts w:ascii="Arial Narrow" w:hAnsi="Arial Narrow"/>
        </w:rPr>
        <w:t xml:space="preserve"> </w:t>
      </w:r>
      <w:r w:rsidR="00A95284">
        <w:rPr>
          <w:rFonts w:ascii="Arial Narrow" w:hAnsi="Arial Narrow"/>
        </w:rPr>
        <w:t>1235</w:t>
      </w:r>
      <w:r w:rsidR="00CE07C3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B4965">
        <w:rPr>
          <w:rFonts w:ascii="Arial Narrow" w:eastAsia="Batang" w:hAnsi="Arial Narrow" w:cs="Latha"/>
          <w:b/>
          <w:bCs/>
          <w:sz w:val="28"/>
          <w:szCs w:val="28"/>
        </w:rPr>
        <w:t xml:space="preserve"> Ψηφίστηκε από το Ευρωκοινοβούλιο η Ευρωπαϊκή Πράξη Προσβασιμότητας </w:t>
      </w:r>
    </w:p>
    <w:p w:rsidR="001767E0" w:rsidRPr="001767E0" w:rsidRDefault="001767E0" w:rsidP="001767E0">
      <w:pPr>
        <w:jc w:val="center"/>
        <w:rPr>
          <w:rFonts w:ascii="Arial Narrow" w:hAnsi="Arial Narrow"/>
          <w:b/>
          <w:u w:val="single"/>
        </w:rPr>
      </w:pPr>
      <w:r w:rsidRPr="001767E0">
        <w:rPr>
          <w:rFonts w:ascii="Arial Narrow" w:hAnsi="Arial Narrow"/>
          <w:b/>
          <w:u w:val="single"/>
        </w:rPr>
        <w:t xml:space="preserve">Θετική εξέλιξη - μένουν </w:t>
      </w:r>
      <w:r>
        <w:rPr>
          <w:rFonts w:ascii="Arial Narrow" w:hAnsi="Arial Narrow"/>
          <w:b/>
          <w:u w:val="single"/>
        </w:rPr>
        <w:t>να γίνουν πολλά</w:t>
      </w:r>
    </w:p>
    <w:p w:rsidR="00AF74E3" w:rsidRDefault="00CB4965" w:rsidP="00CB4965">
      <w:pPr>
        <w:rPr>
          <w:rFonts w:ascii="Arial Narrow" w:hAnsi="Arial Narrow"/>
        </w:rPr>
      </w:pPr>
      <w:r w:rsidRPr="00CB4965">
        <w:rPr>
          <w:rFonts w:ascii="Arial Narrow" w:hAnsi="Arial Narrow"/>
        </w:rPr>
        <w:t>Τα μέλη το</w:t>
      </w:r>
      <w:r>
        <w:rPr>
          <w:rFonts w:ascii="Arial Narrow" w:hAnsi="Arial Narrow"/>
        </w:rPr>
        <w:t xml:space="preserve">υ Ευρωπαϊκού Κοινοβουλίου ψήφισαν χθες Πέμπτη 14 Σεπτεμβρίου </w:t>
      </w:r>
      <w:r w:rsidRPr="00CB4965">
        <w:rPr>
          <w:rFonts w:ascii="Arial Narrow" w:hAnsi="Arial Narrow"/>
        </w:rPr>
        <w:t xml:space="preserve">στην Ολομέλεια </w:t>
      </w:r>
      <w:r w:rsidR="001A5B9D">
        <w:rPr>
          <w:rFonts w:ascii="Arial Narrow" w:hAnsi="Arial Narrow"/>
        </w:rPr>
        <w:t xml:space="preserve">επί των προτεινόμενων </w:t>
      </w:r>
      <w:r>
        <w:rPr>
          <w:rFonts w:ascii="Arial Narrow" w:hAnsi="Arial Narrow"/>
        </w:rPr>
        <w:t xml:space="preserve">τροποποιήσεων πάνω στην Ευρωπαϊκή </w:t>
      </w:r>
      <w:r w:rsidR="00B50BFC">
        <w:rPr>
          <w:rFonts w:ascii="Arial Narrow" w:hAnsi="Arial Narrow"/>
        </w:rPr>
        <w:t>Πράξη (Νομοθεσία) Προσβασιμότητα</w:t>
      </w:r>
      <w:r>
        <w:rPr>
          <w:rFonts w:ascii="Arial Narrow" w:hAnsi="Arial Narrow"/>
        </w:rPr>
        <w:t>ς (</w:t>
      </w:r>
      <w:r>
        <w:rPr>
          <w:rFonts w:ascii="Arial Narrow" w:hAnsi="Arial Narrow"/>
          <w:lang w:val="en-US"/>
        </w:rPr>
        <w:t>European</w:t>
      </w:r>
      <w:r w:rsidRPr="00CB4965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Accessibility</w:t>
      </w:r>
      <w:r w:rsidRPr="00CB4965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Act</w:t>
      </w:r>
      <w:r w:rsidRPr="00CB4965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. </w:t>
      </w:r>
      <w:r w:rsidR="0091279B">
        <w:rPr>
          <w:rFonts w:ascii="Arial Narrow" w:hAnsi="Arial Narrow"/>
        </w:rPr>
        <w:t>Το Ευρωκο</w:t>
      </w:r>
      <w:r w:rsidR="0091279B" w:rsidRPr="00CB4965">
        <w:rPr>
          <w:rFonts w:ascii="Arial Narrow" w:hAnsi="Arial Narrow"/>
        </w:rPr>
        <w:t>ινοβούλιο</w:t>
      </w:r>
      <w:r w:rsidRPr="00CB4965">
        <w:rPr>
          <w:rFonts w:ascii="Arial Narrow" w:hAnsi="Arial Narrow"/>
        </w:rPr>
        <w:t xml:space="preserve"> ενέκρινε την τελική του θέση πριν την έναρξη των διαπ</w:t>
      </w:r>
      <w:r w:rsidR="0091279B">
        <w:rPr>
          <w:rFonts w:ascii="Arial Narrow" w:hAnsi="Arial Narrow"/>
        </w:rPr>
        <w:t>ρ</w:t>
      </w:r>
      <w:r w:rsidR="001A5B9D">
        <w:rPr>
          <w:rFonts w:ascii="Arial Narrow" w:hAnsi="Arial Narrow"/>
        </w:rPr>
        <w:t>αγματεύσεων με το Συμβούλιο. Το</w:t>
      </w:r>
      <w:r w:rsidR="0091279B">
        <w:rPr>
          <w:rFonts w:ascii="Arial Narrow" w:hAnsi="Arial Narrow"/>
        </w:rPr>
        <w:t xml:space="preserve"> </w:t>
      </w:r>
      <w:r w:rsidR="001A5B9D">
        <w:rPr>
          <w:rFonts w:ascii="Arial Narrow" w:hAnsi="Arial Narrow"/>
        </w:rPr>
        <w:t xml:space="preserve">ΕDF και τα μέλη του έδωσαν μεγάλο αγώνα να </w:t>
      </w:r>
      <w:r w:rsidRPr="00CB4965">
        <w:rPr>
          <w:rFonts w:ascii="Arial Narrow" w:hAnsi="Arial Narrow"/>
        </w:rPr>
        <w:t>πείσουν τους ευρωβουλευτές να ακούσουν τις φωνές των πολιτών τους και να υ</w:t>
      </w:r>
      <w:bookmarkStart w:id="0" w:name="_GoBack"/>
      <w:bookmarkEnd w:id="0"/>
      <w:r w:rsidRPr="00CB4965">
        <w:rPr>
          <w:rFonts w:ascii="Arial Narrow" w:hAnsi="Arial Narrow"/>
        </w:rPr>
        <w:t>ιοθετήσ</w:t>
      </w:r>
      <w:r w:rsidR="001A5B9D">
        <w:rPr>
          <w:rFonts w:ascii="Arial Narrow" w:hAnsi="Arial Narrow"/>
        </w:rPr>
        <w:t>ουν έναν φιλόδοξο νόμο για την Π</w:t>
      </w:r>
      <w:r w:rsidRPr="00CB4965">
        <w:rPr>
          <w:rFonts w:ascii="Arial Narrow" w:hAnsi="Arial Narrow"/>
        </w:rPr>
        <w:t>ροσβασιμότητα.</w:t>
      </w:r>
    </w:p>
    <w:p w:rsidR="001A5B9D" w:rsidRPr="001A5B9D" w:rsidRDefault="001A5B9D" w:rsidP="001A5B9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>
        <w:rPr>
          <w:rFonts w:ascii="Arial Narrow" w:hAnsi="Arial Narrow"/>
          <w:lang w:val="en-US"/>
        </w:rPr>
        <w:t>EDF</w:t>
      </w:r>
      <w:r w:rsidRPr="001A5B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θα εξετάσει</w:t>
      </w:r>
      <w:r w:rsidRPr="001A5B9D">
        <w:rPr>
          <w:rFonts w:ascii="Arial Narrow" w:hAnsi="Arial Narrow"/>
        </w:rPr>
        <w:t xml:space="preserve"> τις τροποποιήσεις και το τελικό</w:t>
      </w:r>
      <w:r>
        <w:rPr>
          <w:rFonts w:ascii="Arial Narrow" w:hAnsi="Arial Narrow"/>
        </w:rPr>
        <w:t xml:space="preserve"> κείμενο και θα </w:t>
      </w:r>
      <w:r w:rsidRPr="001A5B9D">
        <w:rPr>
          <w:rFonts w:ascii="Arial Narrow" w:hAnsi="Arial Narrow"/>
        </w:rPr>
        <w:t xml:space="preserve">επανέλθει με μια λεπτομερή ανάλυση. </w:t>
      </w:r>
      <w:r>
        <w:rPr>
          <w:rFonts w:ascii="Arial Narrow" w:hAnsi="Arial Narrow"/>
        </w:rPr>
        <w:t>Μέχρι τότε δημοσιοποιεί μια πρώτη σύντομη</w:t>
      </w:r>
      <w:r w:rsidRPr="001A5B9D">
        <w:rPr>
          <w:rFonts w:ascii="Arial Narrow" w:hAnsi="Arial Narrow"/>
        </w:rPr>
        <w:t xml:space="preserve"> ενημέρωση για </w:t>
      </w:r>
      <w:r>
        <w:rPr>
          <w:rFonts w:ascii="Arial Narrow" w:hAnsi="Arial Narrow"/>
        </w:rPr>
        <w:t xml:space="preserve">πέντε κορυφαία ζητήματα για τα οποία το ευρωπαϊκό αναπηρικό κίνημα έδωσε μάχη: </w:t>
      </w:r>
      <w:r w:rsidRPr="001A5B9D">
        <w:rPr>
          <w:rFonts w:ascii="Arial Narrow" w:hAnsi="Arial Narrow"/>
        </w:rPr>
        <w:t xml:space="preserve"> </w:t>
      </w:r>
    </w:p>
    <w:p w:rsidR="001A5B9D" w:rsidRPr="001A5B9D" w:rsidRDefault="00B50BFC" w:rsidP="001A5B9D">
      <w:pPr>
        <w:pStyle w:val="a8"/>
        <w:numPr>
          <w:ilvl w:val="0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Διάχυση των διατάξεων της Πράξης </w:t>
      </w:r>
      <w:r w:rsidR="001804B8">
        <w:rPr>
          <w:rFonts w:ascii="Arial Narrow" w:hAnsi="Arial Narrow"/>
          <w:b/>
        </w:rPr>
        <w:t xml:space="preserve">στη νομοθεσία </w:t>
      </w:r>
      <w:r>
        <w:rPr>
          <w:rFonts w:ascii="Arial Narrow" w:hAnsi="Arial Narrow"/>
          <w:b/>
        </w:rPr>
        <w:t xml:space="preserve">της Ευρωπαϊκής Ένωσης, όπως </w:t>
      </w:r>
      <w:r w:rsidR="001804B8">
        <w:rPr>
          <w:rFonts w:ascii="Arial Narrow" w:hAnsi="Arial Narrow"/>
          <w:b/>
        </w:rPr>
        <w:t>δημόσιες συμβάσεις,</w:t>
      </w:r>
      <w:r w:rsidR="001A5B9D" w:rsidRPr="001A5B9D">
        <w:rPr>
          <w:rFonts w:ascii="Arial Narrow" w:hAnsi="Arial Narrow"/>
          <w:b/>
        </w:rPr>
        <w:t xml:space="preserve"> διαρθρωτικά ταμεία της ΕΕ </w:t>
      </w:r>
      <w:r w:rsidR="001804B8">
        <w:rPr>
          <w:rFonts w:ascii="Arial Narrow" w:hAnsi="Arial Narrow"/>
          <w:b/>
        </w:rPr>
        <w:t xml:space="preserve">κλπ. </w:t>
      </w:r>
      <w:r w:rsidR="001A5B9D" w:rsidRPr="001A5B9D">
        <w:rPr>
          <w:rFonts w:ascii="Arial Narrow" w:hAnsi="Arial Narrow"/>
          <w:b/>
        </w:rPr>
        <w:t>(άρθρο 1 παράγραφος 3).</w:t>
      </w:r>
    </w:p>
    <w:p w:rsidR="001A5B9D" w:rsidRDefault="001A5B9D" w:rsidP="001A5B9D">
      <w:pPr>
        <w:rPr>
          <w:rFonts w:ascii="Arial Narrow" w:hAnsi="Arial Narrow"/>
        </w:rPr>
      </w:pPr>
      <w:r w:rsidRPr="001A5B9D">
        <w:rPr>
          <w:rFonts w:ascii="Arial Narrow" w:hAnsi="Arial Narrow"/>
        </w:rPr>
        <w:t>Το σημείο αυτό εγκρίθηκε και το πεδίο εφαρμογής του διευρύνθηκε σε σύγκριση με την αρχική πρόταση της Ε</w:t>
      </w:r>
      <w:r w:rsidR="001804B8">
        <w:rPr>
          <w:rFonts w:ascii="Arial Narrow" w:hAnsi="Arial Narrow"/>
        </w:rPr>
        <w:t>υρωπαϊκής Επιτροπής. Τ</w:t>
      </w:r>
      <w:r w:rsidRPr="001A5B9D">
        <w:rPr>
          <w:rFonts w:ascii="Arial Narrow" w:hAnsi="Arial Narrow"/>
        </w:rPr>
        <w:t>ώρα όλη η νομοθεσία της ΕΕ που αναφέρεται στην προσβασιμότητα θα πρέπει να ευθυ</w:t>
      </w:r>
      <w:r w:rsidR="001804B8">
        <w:rPr>
          <w:rFonts w:ascii="Arial Narrow" w:hAnsi="Arial Narrow"/>
        </w:rPr>
        <w:t>γραμμίζεται με τις απαιτήσεις της συγκεκριμένης Πράξης</w:t>
      </w:r>
      <w:r w:rsidRPr="001A5B9D">
        <w:rPr>
          <w:rFonts w:ascii="Arial Narrow" w:hAnsi="Arial Narrow"/>
        </w:rPr>
        <w:t>.</w:t>
      </w:r>
    </w:p>
    <w:p w:rsidR="001A5B9D" w:rsidRPr="001A5B9D" w:rsidRDefault="001A5B9D" w:rsidP="001A5B9D">
      <w:pPr>
        <w:pStyle w:val="a8"/>
        <w:numPr>
          <w:ilvl w:val="0"/>
          <w:numId w:val="26"/>
        </w:numPr>
        <w:rPr>
          <w:rFonts w:ascii="Arial Narrow" w:hAnsi="Arial Narrow"/>
          <w:b/>
        </w:rPr>
      </w:pPr>
      <w:r w:rsidRPr="001A5B9D">
        <w:rPr>
          <w:rFonts w:ascii="Arial Narrow" w:hAnsi="Arial Narrow"/>
          <w:b/>
        </w:rPr>
        <w:t xml:space="preserve">Υιοθέτηση μιας ισχυρής, δεσμευτικής ρήτρας για το δομημένο περιβάλλον (άρθρο 3 παράγραφος 10). </w:t>
      </w:r>
    </w:p>
    <w:p w:rsidR="000C3F15" w:rsidRDefault="001A5B9D" w:rsidP="000C3F15">
      <w:pPr>
        <w:rPr>
          <w:rFonts w:ascii="Arial Narrow" w:hAnsi="Arial Narrow"/>
        </w:rPr>
      </w:pPr>
      <w:r w:rsidRPr="001A5B9D">
        <w:rPr>
          <w:rFonts w:ascii="Arial Narrow" w:hAnsi="Arial Narrow"/>
        </w:rPr>
        <w:t xml:space="preserve">Αυτό το σημείο υιοθετήθηκε, πράγμα </w:t>
      </w:r>
      <w:r>
        <w:rPr>
          <w:rFonts w:ascii="Arial Narrow" w:hAnsi="Arial Narrow"/>
        </w:rPr>
        <w:t>που σημαίνει ότι οι απαιτήσεις της νομοθεσίας</w:t>
      </w:r>
      <w:r w:rsidRPr="001A5B9D">
        <w:rPr>
          <w:rFonts w:ascii="Arial Narrow" w:hAnsi="Arial Narrow"/>
        </w:rPr>
        <w:t xml:space="preserve"> για την προσβασιμότητα θα ισχύουν όχι μόνο για </w:t>
      </w:r>
      <w:r>
        <w:rPr>
          <w:rFonts w:ascii="Arial Narrow" w:hAnsi="Arial Narrow"/>
        </w:rPr>
        <w:t xml:space="preserve">τα </w:t>
      </w:r>
      <w:r w:rsidRPr="001A5B9D">
        <w:rPr>
          <w:rFonts w:ascii="Arial Narrow" w:hAnsi="Arial Narrow"/>
        </w:rPr>
        <w:t xml:space="preserve">προϊόντα και </w:t>
      </w:r>
      <w:r>
        <w:rPr>
          <w:rFonts w:ascii="Arial Narrow" w:hAnsi="Arial Narrow"/>
        </w:rPr>
        <w:t xml:space="preserve">τις </w:t>
      </w:r>
      <w:r w:rsidRPr="001A5B9D">
        <w:rPr>
          <w:rFonts w:ascii="Arial Narrow" w:hAnsi="Arial Narrow"/>
        </w:rPr>
        <w:t>υπηρεσίες αλλά και γ</w:t>
      </w:r>
      <w:r>
        <w:rPr>
          <w:rFonts w:ascii="Arial Narrow" w:hAnsi="Arial Narrow"/>
        </w:rPr>
        <w:t xml:space="preserve">ια το περιβάλλον γύρω από αυτά: Για παράδειγμα, </w:t>
      </w:r>
      <w:r w:rsidRPr="001A5B9D">
        <w:rPr>
          <w:rFonts w:ascii="Arial Narrow" w:hAnsi="Arial Narrow"/>
        </w:rPr>
        <w:t xml:space="preserve">όχι μόνο θα πρέπει </w:t>
      </w:r>
      <w:r>
        <w:rPr>
          <w:rFonts w:ascii="Arial Narrow" w:hAnsi="Arial Narrow"/>
        </w:rPr>
        <w:t>να υπάρχει προσβάσιμο ΑΤΜ</w:t>
      </w:r>
      <w:r w:rsidRPr="001A5B9D">
        <w:rPr>
          <w:rFonts w:ascii="Arial Narrow" w:hAnsi="Arial Narrow"/>
        </w:rPr>
        <w:t>, αλλά</w:t>
      </w:r>
      <w:r w:rsidR="001804B8">
        <w:rPr>
          <w:rFonts w:ascii="Arial Narrow" w:hAnsi="Arial Narrow"/>
        </w:rPr>
        <w:t xml:space="preserve"> και το κτίριο της τράπεζας στο οποίο βρίσκεται,</w:t>
      </w:r>
      <w:r w:rsidRPr="001A5B9D">
        <w:rPr>
          <w:rFonts w:ascii="Arial Narrow" w:hAnsi="Arial Narrow"/>
        </w:rPr>
        <w:t xml:space="preserve"> </w:t>
      </w:r>
      <w:r w:rsidR="00B50BFC">
        <w:rPr>
          <w:rFonts w:ascii="Arial Narrow" w:hAnsi="Arial Narrow"/>
        </w:rPr>
        <w:t>πρέπει να είναι προσβάσιμο</w:t>
      </w:r>
      <w:r w:rsidRPr="001A5B9D">
        <w:rPr>
          <w:rFonts w:ascii="Arial Narrow" w:hAnsi="Arial Narrow"/>
        </w:rPr>
        <w:t>. Ωστόσο, αυτό ισχύει μόνο για τα νέα και ανακαινισμένα κτίρια που αφορούν τις τραπεζικές, τηλεφωνικές και μεταφορικές υπηρεσίες.</w:t>
      </w:r>
    </w:p>
    <w:p w:rsidR="00B50BFC" w:rsidRPr="00B50BFC" w:rsidRDefault="00B50BFC" w:rsidP="00B50BFC">
      <w:pPr>
        <w:pStyle w:val="a8"/>
        <w:numPr>
          <w:ilvl w:val="0"/>
          <w:numId w:val="26"/>
        </w:numPr>
        <w:rPr>
          <w:rFonts w:ascii="Arial Narrow" w:hAnsi="Arial Narrow"/>
          <w:b/>
        </w:rPr>
      </w:pPr>
      <w:r w:rsidRPr="00B50BFC">
        <w:rPr>
          <w:rFonts w:ascii="Arial Narrow" w:hAnsi="Arial Narrow"/>
          <w:b/>
        </w:rPr>
        <w:t xml:space="preserve">Εφαρμογή </w:t>
      </w:r>
      <w:r w:rsidRPr="00B50BFC">
        <w:rPr>
          <w:rFonts w:ascii="Arial Narrow" w:hAnsi="Arial Narrow"/>
          <w:b/>
        </w:rPr>
        <w:t>της</w:t>
      </w:r>
      <w:r w:rsidRPr="00B50BFC">
        <w:rPr>
          <w:rFonts w:ascii="Arial Narrow" w:hAnsi="Arial Narrow"/>
          <w:b/>
        </w:rPr>
        <w:t xml:space="preserve"> προσβασιμότητας </w:t>
      </w:r>
      <w:r w:rsidRPr="00B50BFC">
        <w:rPr>
          <w:rFonts w:ascii="Arial Narrow" w:hAnsi="Arial Narrow"/>
          <w:b/>
        </w:rPr>
        <w:t xml:space="preserve">στις </w:t>
      </w:r>
      <w:r w:rsidR="001804B8">
        <w:rPr>
          <w:rFonts w:ascii="Arial Narrow" w:hAnsi="Arial Narrow"/>
          <w:b/>
        </w:rPr>
        <w:t xml:space="preserve">πολύ </w:t>
      </w:r>
      <w:r w:rsidRPr="00B50BFC">
        <w:rPr>
          <w:rFonts w:ascii="Arial Narrow" w:hAnsi="Arial Narrow"/>
          <w:b/>
        </w:rPr>
        <w:t>μικρές και στις μικρομεσαίες  επιχειρήσεις</w:t>
      </w:r>
      <w:r w:rsidRPr="00B50BFC">
        <w:rPr>
          <w:rFonts w:ascii="Arial Narrow" w:hAnsi="Arial Narrow"/>
          <w:b/>
        </w:rPr>
        <w:t xml:space="preserve"> (άρθρο 12)</w:t>
      </w:r>
    </w:p>
    <w:p w:rsidR="00B50BFC" w:rsidRDefault="00B50BFC" w:rsidP="00B50BFC">
      <w:pPr>
        <w:rPr>
          <w:rFonts w:ascii="Arial Narrow" w:hAnsi="Arial Narrow"/>
        </w:rPr>
      </w:pPr>
      <w:r w:rsidRPr="00B50BFC">
        <w:rPr>
          <w:rFonts w:ascii="Arial Narrow" w:hAnsi="Arial Narrow"/>
        </w:rPr>
        <w:t>Το σημ</w:t>
      </w:r>
      <w:r>
        <w:rPr>
          <w:rFonts w:ascii="Arial Narrow" w:hAnsi="Arial Narrow"/>
        </w:rPr>
        <w:t>είο αυτό απορρίφθηκε. Οι</w:t>
      </w:r>
      <w:r w:rsidR="001804B8">
        <w:rPr>
          <w:rFonts w:ascii="Arial Narrow" w:hAnsi="Arial Narrow"/>
        </w:rPr>
        <w:t xml:space="preserve"> πολύ</w:t>
      </w:r>
      <w:r>
        <w:rPr>
          <w:rFonts w:ascii="Arial Narrow" w:hAnsi="Arial Narrow"/>
        </w:rPr>
        <w:t xml:space="preserve"> μικρές επιχειρήσεις αποκλείονται από την νομική υποχρέωση να κάνουν προσβάσιμα τα προϊόντα και τις υπηρεσίες τους </w:t>
      </w:r>
      <w:r w:rsidRPr="00B50BFC">
        <w:rPr>
          <w:rFonts w:ascii="Arial Narrow" w:hAnsi="Arial Narrow"/>
        </w:rPr>
        <w:t>(όπως το ηλεκτρονικό εμπόριο και τα ηλε</w:t>
      </w:r>
      <w:r>
        <w:rPr>
          <w:rFonts w:ascii="Arial Narrow" w:hAnsi="Arial Narrow"/>
        </w:rPr>
        <w:t>κτρονικά βιβλία). Οι μικρομεσαίες επιχειρήσεις</w:t>
      </w:r>
      <w:r w:rsidRPr="00B50BFC">
        <w:rPr>
          <w:rFonts w:ascii="Arial Narrow" w:hAnsi="Arial Narrow"/>
        </w:rPr>
        <w:t xml:space="preserve"> πρέπει να ενημερώσουν τις αρχές σε περίπτωση που τα προϊόντα και οι υπηρεσίες τους δεν είναι προσβάσιμα.</w:t>
      </w:r>
    </w:p>
    <w:p w:rsidR="00B50BFC" w:rsidRDefault="00B50BFC" w:rsidP="00B50BFC">
      <w:pPr>
        <w:rPr>
          <w:rFonts w:ascii="Arial Narrow" w:hAnsi="Arial Narrow"/>
        </w:rPr>
      </w:pPr>
    </w:p>
    <w:p w:rsidR="00B50BFC" w:rsidRPr="001804B8" w:rsidRDefault="00B50BFC" w:rsidP="001804B8">
      <w:pPr>
        <w:pStyle w:val="a8"/>
        <w:numPr>
          <w:ilvl w:val="0"/>
          <w:numId w:val="26"/>
        </w:numPr>
        <w:rPr>
          <w:rFonts w:ascii="Arial Narrow" w:hAnsi="Arial Narrow"/>
          <w:b/>
        </w:rPr>
      </w:pPr>
      <w:r w:rsidRPr="001804B8">
        <w:rPr>
          <w:rFonts w:ascii="Arial Narrow" w:hAnsi="Arial Narrow"/>
          <w:b/>
        </w:rPr>
        <w:t>Προ</w:t>
      </w:r>
      <w:r w:rsidRPr="001804B8">
        <w:rPr>
          <w:rFonts w:ascii="Arial Narrow" w:hAnsi="Arial Narrow"/>
          <w:b/>
        </w:rPr>
        <w:t>σβασιμότητα στις μεταφορές</w:t>
      </w:r>
    </w:p>
    <w:p w:rsidR="000C3F15" w:rsidRDefault="00B50BFC" w:rsidP="00B50BFC">
      <w:pPr>
        <w:rPr>
          <w:rFonts w:ascii="Arial Narrow" w:hAnsi="Arial Narrow"/>
        </w:rPr>
      </w:pPr>
      <w:r w:rsidRPr="00B50BFC">
        <w:rPr>
          <w:rFonts w:ascii="Arial Narrow" w:hAnsi="Arial Narrow"/>
        </w:rPr>
        <w:t xml:space="preserve">Υπήρξαν κάποιες βελτιώσεις, αλλά εξακολουθούν να αποκλείονται από </w:t>
      </w:r>
      <w:r>
        <w:rPr>
          <w:rFonts w:ascii="Arial Narrow" w:hAnsi="Arial Narrow"/>
        </w:rPr>
        <w:t>την υποχρέωση να είναι προσβάσιμοι σ</w:t>
      </w:r>
      <w:r w:rsidRPr="00B50BFC">
        <w:rPr>
          <w:rFonts w:ascii="Arial Narrow" w:hAnsi="Arial Narrow"/>
        </w:rPr>
        <w:t xml:space="preserve">ημαντικοί τρόποι μεταφοράς, όπως </w:t>
      </w:r>
      <w:r>
        <w:rPr>
          <w:rFonts w:ascii="Arial Narrow" w:hAnsi="Arial Narrow"/>
        </w:rPr>
        <w:t xml:space="preserve">το </w:t>
      </w:r>
      <w:r w:rsidRPr="00B50BFC">
        <w:rPr>
          <w:rFonts w:ascii="Arial Narrow" w:hAnsi="Arial Narrow"/>
        </w:rPr>
        <w:t xml:space="preserve">μετρό, </w:t>
      </w:r>
      <w:r>
        <w:rPr>
          <w:rFonts w:ascii="Arial Narrow" w:hAnsi="Arial Narrow"/>
        </w:rPr>
        <w:t xml:space="preserve">το </w:t>
      </w:r>
      <w:r w:rsidRPr="00B50BFC">
        <w:rPr>
          <w:rFonts w:ascii="Arial Narrow" w:hAnsi="Arial Narrow"/>
        </w:rPr>
        <w:t>τραμ ή τ</w:t>
      </w:r>
      <w:r>
        <w:rPr>
          <w:rFonts w:ascii="Arial Narrow" w:hAnsi="Arial Narrow"/>
        </w:rPr>
        <w:t>α τ</w:t>
      </w:r>
      <w:r w:rsidRPr="00B50BFC">
        <w:rPr>
          <w:rFonts w:ascii="Arial Narrow" w:hAnsi="Arial Narrow"/>
        </w:rPr>
        <w:t xml:space="preserve">οπικά λεωφορεία. Ωστόσο, οι απαιτήσεις </w:t>
      </w:r>
      <w:r>
        <w:rPr>
          <w:rFonts w:ascii="Arial Narrow" w:hAnsi="Arial Narrow"/>
        </w:rPr>
        <w:t xml:space="preserve">προσβασιμότητας </w:t>
      </w:r>
      <w:r w:rsidRPr="00B50BFC">
        <w:rPr>
          <w:rFonts w:ascii="Arial Narrow" w:hAnsi="Arial Narrow"/>
        </w:rPr>
        <w:t>του παραρτήματος Ι βελτιώθηκαν σε σχέση με την αρχική έκθεση της Επιτροπής Εσωτερικής Αγοράς και Προστασίας των Καταναλωτών (IMCO) και επιβεβαιώθηκε ότι οι βασικές απαιτήσεις προσβασιμότητας στον τομέα των με</w:t>
      </w:r>
      <w:r>
        <w:rPr>
          <w:rFonts w:ascii="Arial Narrow" w:hAnsi="Arial Narrow"/>
        </w:rPr>
        <w:t xml:space="preserve">ταφορών </w:t>
      </w:r>
      <w:r w:rsidR="001767E0">
        <w:rPr>
          <w:rFonts w:ascii="Arial Narrow" w:hAnsi="Arial Narrow"/>
        </w:rPr>
        <w:t>θα περιλαμβάνονται στην Πράξη.</w:t>
      </w:r>
    </w:p>
    <w:p w:rsidR="001804B8" w:rsidRPr="001767E0" w:rsidRDefault="001767E0" w:rsidP="001767E0">
      <w:pPr>
        <w:pStyle w:val="a8"/>
        <w:numPr>
          <w:ilvl w:val="0"/>
          <w:numId w:val="26"/>
        </w:numPr>
        <w:rPr>
          <w:rFonts w:ascii="Arial Narrow" w:hAnsi="Arial Narrow"/>
          <w:b/>
        </w:rPr>
      </w:pPr>
      <w:r w:rsidRPr="001767E0">
        <w:rPr>
          <w:rFonts w:ascii="Arial Narrow" w:hAnsi="Arial Narrow"/>
          <w:b/>
        </w:rPr>
        <w:t>Βελτιώσεις ως προς τις απαιτήσεις προσβασιμότητας στο Παράρτημα 1 της Πράξης</w:t>
      </w:r>
    </w:p>
    <w:p w:rsidR="00B50BFC" w:rsidRDefault="001767E0" w:rsidP="001804B8">
      <w:pPr>
        <w:rPr>
          <w:rFonts w:ascii="Arial Narrow" w:hAnsi="Arial Narrow"/>
        </w:rPr>
      </w:pPr>
      <w:r>
        <w:rPr>
          <w:rFonts w:ascii="Arial Narrow" w:hAnsi="Arial Narrow"/>
        </w:rPr>
        <w:t>Η τελική έκθεση εγκρίθηκε με:</w:t>
      </w:r>
      <w:r w:rsidR="001804B8" w:rsidRPr="001804B8">
        <w:rPr>
          <w:rFonts w:ascii="Arial Narrow" w:hAnsi="Arial Narrow"/>
        </w:rPr>
        <w:t xml:space="preserve"> 537 ευρωβουλευτές υπέρ, 89 αποχές και 12 κατά. Η Ολομέλεια του Κοινοβουλίου έδωσε στον εισηγητή του νόμου για την προσβασιμότητα, τον κ. </w:t>
      </w:r>
      <w:proofErr w:type="spellStart"/>
      <w:r w:rsidR="001804B8" w:rsidRPr="001804B8">
        <w:rPr>
          <w:rFonts w:ascii="Arial Narrow" w:hAnsi="Arial Narrow"/>
        </w:rPr>
        <w:t>Morten</w:t>
      </w:r>
      <w:proofErr w:type="spellEnd"/>
      <w:r w:rsidR="001804B8" w:rsidRPr="001804B8">
        <w:rPr>
          <w:rFonts w:ascii="Arial Narrow" w:hAnsi="Arial Narrow"/>
        </w:rPr>
        <w:t xml:space="preserve"> </w:t>
      </w:r>
      <w:proofErr w:type="spellStart"/>
      <w:r w:rsidR="001804B8" w:rsidRPr="001804B8">
        <w:rPr>
          <w:rFonts w:ascii="Arial Narrow" w:hAnsi="Arial Narrow"/>
        </w:rPr>
        <w:t>Lokkegaard</w:t>
      </w:r>
      <w:proofErr w:type="spellEnd"/>
      <w:r w:rsidR="001804B8" w:rsidRPr="001804B8">
        <w:rPr>
          <w:rFonts w:ascii="Arial Narrow" w:hAnsi="Arial Narrow"/>
        </w:rPr>
        <w:t>, την εντολή να ξεκινήσει τις διαπραγματεύσεις με το Συμβούλιο το συντομότερο δυνατόν.</w:t>
      </w:r>
    </w:p>
    <w:p w:rsidR="000C3F15" w:rsidRDefault="001767E0" w:rsidP="000C3F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πρόεδρος της ΕΣΑμεΑ και του </w:t>
      </w:r>
      <w:r w:rsidRPr="001767E0">
        <w:rPr>
          <w:rFonts w:ascii="Arial Narrow" w:hAnsi="Arial Narrow"/>
        </w:rPr>
        <w:t xml:space="preserve">ΕDF </w:t>
      </w:r>
      <w:r>
        <w:rPr>
          <w:rFonts w:ascii="Arial Narrow" w:hAnsi="Arial Narrow"/>
        </w:rPr>
        <w:t xml:space="preserve">Ιωάννης Βαρδακαστάνης δήλωσε ότι χαιρετίζει </w:t>
      </w:r>
      <w:r w:rsidRPr="001767E0">
        <w:rPr>
          <w:rFonts w:ascii="Arial Narrow" w:hAnsi="Arial Narrow"/>
        </w:rPr>
        <w:t>την υποστήριξη όλων τ</w:t>
      </w:r>
      <w:r>
        <w:rPr>
          <w:rFonts w:ascii="Arial Narrow" w:hAnsi="Arial Narrow"/>
        </w:rPr>
        <w:t>ων ευρωβουλευτών που ψήφισαν</w:t>
      </w:r>
      <w:r w:rsidRPr="001767E0">
        <w:rPr>
          <w:rFonts w:ascii="Arial Narrow" w:hAnsi="Arial Narrow"/>
        </w:rPr>
        <w:t xml:space="preserve"> τις τροπολογίες που</w:t>
      </w:r>
      <w:r>
        <w:rPr>
          <w:rFonts w:ascii="Arial Narrow" w:hAnsi="Arial Narrow"/>
        </w:rPr>
        <w:t xml:space="preserve"> ενίσχυσαν τον νέο Νόμο: «Ο αγώνας πλέον των 8 ετών του Ευρωπαϊκού Φόρουμ ΑμεΑ και των μελών του παίρνει σάρκα και οστά. Πολλά κρίσιμα σημεία έχουν παραλειφθεί, παραμένει όμως μια θετική εξέλιξη η ψήφιση της Πράξης. Ο αγώνας συνεχίζεται και στα επόμενα στάδια της διαδικασίας, ώστε </w:t>
      </w:r>
      <w:r w:rsidRPr="001767E0">
        <w:rPr>
          <w:rFonts w:ascii="Arial Narrow" w:hAnsi="Arial Narrow"/>
        </w:rPr>
        <w:t>να κατα</w:t>
      </w:r>
      <w:r>
        <w:rPr>
          <w:rFonts w:ascii="Arial Narrow" w:hAnsi="Arial Narrow"/>
        </w:rPr>
        <w:t xml:space="preserve">στήσουμε τον νόμο πιο ισχυρό: στο </w:t>
      </w:r>
      <w:r w:rsidRPr="001767E0">
        <w:rPr>
          <w:rFonts w:ascii="Arial Narrow" w:hAnsi="Arial Narrow"/>
        </w:rPr>
        <w:t xml:space="preserve">Συμβούλιο, αλλά και κατά τις διαπραγματεύσεις μεταξύ του Ευρωπαϊκού Κοινοβουλίου, του Συμβουλίου και της Ευρωπαϊκής Επιτροπής </w:t>
      </w:r>
      <w:r>
        <w:rPr>
          <w:rFonts w:ascii="Arial Narrow" w:hAnsi="Arial Narrow"/>
        </w:rPr>
        <w:t xml:space="preserve">τους επόμενους μήνες». </w:t>
      </w:r>
    </w:p>
    <w:p w:rsidR="00827B70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1767E0" w:rsidRPr="00554F25" w:rsidRDefault="001767E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A5" w:rsidRDefault="00AF7AA5" w:rsidP="00A5663B">
      <w:pPr>
        <w:spacing w:after="0" w:line="240" w:lineRule="auto"/>
      </w:pPr>
      <w:r>
        <w:separator/>
      </w:r>
    </w:p>
  </w:endnote>
  <w:endnote w:type="continuationSeparator" w:id="0">
    <w:p w:rsidR="00AF7AA5" w:rsidRDefault="00AF7AA5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A5" w:rsidRDefault="00AF7AA5" w:rsidP="00A5663B">
      <w:pPr>
        <w:spacing w:after="0" w:line="240" w:lineRule="auto"/>
      </w:pPr>
      <w:r>
        <w:separator/>
      </w:r>
    </w:p>
  </w:footnote>
  <w:footnote w:type="continuationSeparator" w:id="0">
    <w:p w:rsidR="00AF7AA5" w:rsidRDefault="00AF7AA5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B87697"/>
    <w:multiLevelType w:val="hybridMultilevel"/>
    <w:tmpl w:val="853480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11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6"/>
  </w:num>
  <w:num w:numId="24">
    <w:abstractNumId w:val="12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0797C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767E0"/>
    <w:rsid w:val="001804B8"/>
    <w:rsid w:val="001915E3"/>
    <w:rsid w:val="00193250"/>
    <w:rsid w:val="00195C7A"/>
    <w:rsid w:val="00196FCD"/>
    <w:rsid w:val="001A3655"/>
    <w:rsid w:val="001A5B9D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3D25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79B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C381B"/>
    <w:rsid w:val="009E6CA0"/>
    <w:rsid w:val="009F5114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95284"/>
    <w:rsid w:val="00AA5F92"/>
    <w:rsid w:val="00AB627A"/>
    <w:rsid w:val="00AB6F6A"/>
    <w:rsid w:val="00AC3BE3"/>
    <w:rsid w:val="00AD0E54"/>
    <w:rsid w:val="00AF1F0D"/>
    <w:rsid w:val="00AF74E3"/>
    <w:rsid w:val="00AF7AA5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50BFC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4112A"/>
    <w:rsid w:val="00C50D8C"/>
    <w:rsid w:val="00C510AF"/>
    <w:rsid w:val="00C713EE"/>
    <w:rsid w:val="00C867D5"/>
    <w:rsid w:val="00C936F7"/>
    <w:rsid w:val="00CB4965"/>
    <w:rsid w:val="00CB7433"/>
    <w:rsid w:val="00CC00FC"/>
    <w:rsid w:val="00CC4328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4F011E-0AA2-41AC-9CF8-C12E6508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6</cp:revision>
  <cp:lastPrinted>2017-05-02T10:57:00Z</cp:lastPrinted>
  <dcterms:created xsi:type="dcterms:W3CDTF">2017-09-15T06:53:00Z</dcterms:created>
  <dcterms:modified xsi:type="dcterms:W3CDTF">2017-09-15T09:38:00Z</dcterms:modified>
</cp:coreProperties>
</file>