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5A5B06F8"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D13F48">
            <w:rPr>
              <w:rStyle w:val="Char6"/>
            </w:rPr>
            <w:t xml:space="preserve">Χριστίνα Σαμαρά </w:t>
          </w:r>
        </w:sdtContent>
      </w:sdt>
    </w:p>
    <w:sdt>
      <w:sdtPr>
        <w:id w:val="-481314470"/>
        <w:placeholder>
          <w:docPart w:val="5A56E7D5A52A45849ED4CB48CDD86502"/>
        </w:placeholder>
        <w:text/>
      </w:sdtPr>
      <w:sdtContent>
        <w:p w14:paraId="589D33FD" w14:textId="0C55FE81" w:rsidR="00CC62E9" w:rsidRPr="00AB2576" w:rsidRDefault="00D13F48" w:rsidP="00CD3CE2">
          <w:pPr>
            <w:pStyle w:val="ac"/>
          </w:pPr>
          <w:r>
            <w:t xml:space="preserve">ΕΞΑΙΡΕΤΙΚΑ ΕΠΕΙΓΟΝ </w:t>
          </w:r>
        </w:p>
      </w:sdtContent>
    </w:sdt>
    <w:p w14:paraId="21E06487" w14:textId="7469D8DC"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D13F48">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3-03-07T00:00:00Z">
                    <w:dateFormat w:val="dd.MM.yyyy"/>
                    <w:lid w:val="el-GR"/>
                    <w:storeMappedDataAs w:val="dateTime"/>
                    <w:calendar w:val="gregorian"/>
                  </w:date>
                </w:sdtPr>
                <w:sdtEndPr>
                  <w:rPr>
                    <w:rStyle w:val="a1"/>
                  </w:rPr>
                </w:sdtEndPr>
                <w:sdtContent>
                  <w:r w:rsidR="004277FD">
                    <w:rPr>
                      <w:rStyle w:val="Char6"/>
                    </w:rPr>
                    <w:t>07.03.2023</w:t>
                  </w:r>
                </w:sdtContent>
              </w:sdt>
            </w:sdtContent>
          </w:sdt>
        </w:sdtContent>
      </w:sdt>
    </w:p>
    <w:p w14:paraId="387D4CEF" w14:textId="3CE63C07"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r w:rsidR="00A07444">
        <w:rPr>
          <w:b/>
        </w:rPr>
        <w:t>394</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14507E35"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bookmarkStart w:id="7" w:name="_Hlk85437297"/>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08184F">
                        <w:t>Πρόεδρο και Μέλη Διαρκούς Επιτροπής Κοινωνικών Υποθέσεων της Βουλής</w:t>
                      </w:r>
                      <w:r w:rsidR="006A6E38">
                        <w:t xml:space="preserve"> </w:t>
                      </w:r>
                    </w:sdtContent>
                  </w:sdt>
                </w:p>
                <w:bookmarkEnd w:id="7" w:displacedByCustomXml="next"/>
              </w:sdtContent>
            </w:sdt>
          </w:sdtContent>
        </w:sdt>
      </w:sdtContent>
    </w:sdt>
    <w:p w14:paraId="26A5FC62" w14:textId="56CFDC0D"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2B3C2046"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AB5399" w:rsidRPr="00912955">
                    <w:rPr>
                      <w:sz w:val="22"/>
                      <w:szCs w:val="22"/>
                    </w:rPr>
                    <w:t xml:space="preserve">Η Ε.Σ.Α.μεΑ. καταθέτει τις προτάσεις - παρατηρήσεις της στο </w:t>
                  </w:r>
                  <w:r w:rsidR="00902F0A">
                    <w:rPr>
                      <w:sz w:val="22"/>
                      <w:szCs w:val="22"/>
                    </w:rPr>
                    <w:t>σχέδιο νόμου: «</w:t>
                  </w:r>
                  <w:r w:rsidR="004277FD" w:rsidRPr="004277FD">
                    <w:rPr>
                      <w:sz w:val="22"/>
                      <w:szCs w:val="22"/>
                    </w:rPr>
                    <w:t>Σύσταση νομικού προσώπου ιδιωτικού δικαίου με την επωνυμία «Ογκολογικό Κέντρο Παίδων ''Μαριάννα Β. Βαρδινογιάννη - ΕΛΠΙΔΑ''», εκσυγχρονισμός του δικαίου για τη δωρεά και μεταμόσχευση οργάνων, ρυθμίσεις για την αντιμετώπιση της πανδημίας του κορωνοϊού COVID-19 και την προστασία της δημοσίας υγείας και άλλες επείγουσες ρυθμίσεις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rFonts w:asciiTheme="majorHAnsi" w:hAnsiTheme="majorHAnsi"/>
            </w:rPr>
          </w:sdtEndPr>
          <w:sdtContent>
            <w:p w14:paraId="728D094D" w14:textId="77777777" w:rsidR="0008184F" w:rsidRDefault="00AB5399" w:rsidP="00F45839">
              <w:pPr>
                <w:rPr>
                  <w:rFonts w:asciiTheme="majorHAnsi" w:hAnsiTheme="majorHAnsi"/>
                  <w:b/>
                  <w:bCs/>
                </w:rPr>
              </w:pPr>
              <w:r w:rsidRPr="00F45839">
                <w:rPr>
                  <w:rFonts w:asciiTheme="majorHAnsi" w:hAnsiTheme="majorHAnsi"/>
                  <w:b/>
                  <w:bCs/>
                </w:rPr>
                <w:t>Κ</w:t>
              </w:r>
              <w:r w:rsidR="00902F0A">
                <w:rPr>
                  <w:rFonts w:asciiTheme="majorHAnsi" w:hAnsiTheme="majorHAnsi"/>
                  <w:b/>
                  <w:bCs/>
                </w:rPr>
                <w:t>ύριε</w:t>
              </w:r>
              <w:r w:rsidRPr="00F45839">
                <w:rPr>
                  <w:rFonts w:asciiTheme="majorHAnsi" w:hAnsiTheme="majorHAnsi"/>
                  <w:b/>
                  <w:bCs/>
                </w:rPr>
                <w:t xml:space="preserve"> </w:t>
              </w:r>
              <w:r w:rsidR="0008184F">
                <w:rPr>
                  <w:rFonts w:asciiTheme="majorHAnsi" w:hAnsiTheme="majorHAnsi"/>
                  <w:b/>
                  <w:bCs/>
                </w:rPr>
                <w:t>Πρόεδρε</w:t>
              </w:r>
              <w:r w:rsidR="006A6E38" w:rsidRPr="00F45839">
                <w:rPr>
                  <w:rFonts w:asciiTheme="majorHAnsi" w:hAnsiTheme="majorHAnsi"/>
                  <w:b/>
                  <w:bCs/>
                </w:rPr>
                <w:t>,</w:t>
              </w:r>
            </w:p>
            <w:p w14:paraId="43334606" w14:textId="760B51E6" w:rsidR="00AB5399" w:rsidRPr="00F45839" w:rsidRDefault="0008184F" w:rsidP="00F45839">
              <w:pPr>
                <w:rPr>
                  <w:rFonts w:asciiTheme="majorHAnsi" w:hAnsiTheme="majorHAnsi"/>
                  <w:b/>
                  <w:bCs/>
                </w:rPr>
              </w:pPr>
              <w:r>
                <w:rPr>
                  <w:rFonts w:asciiTheme="majorHAnsi" w:hAnsiTheme="majorHAnsi"/>
                  <w:b/>
                  <w:bCs/>
                </w:rPr>
                <w:t xml:space="preserve">Κυρίες και Κύριοι Μέλη, </w:t>
              </w:r>
              <w:r w:rsidR="006A6E38" w:rsidRPr="00F45839">
                <w:rPr>
                  <w:rFonts w:asciiTheme="majorHAnsi" w:hAnsiTheme="majorHAnsi"/>
                  <w:b/>
                  <w:bCs/>
                </w:rPr>
                <w:t xml:space="preserve"> </w:t>
              </w:r>
              <w:r w:rsidR="00217C66" w:rsidRPr="00F45839">
                <w:rPr>
                  <w:rFonts w:asciiTheme="majorHAnsi" w:hAnsiTheme="majorHAnsi"/>
                  <w:b/>
                  <w:bCs/>
                </w:rPr>
                <w:t xml:space="preserve"> </w:t>
              </w:r>
              <w:r w:rsidR="00AB5399" w:rsidRPr="00F45839">
                <w:rPr>
                  <w:rFonts w:asciiTheme="majorHAnsi" w:hAnsiTheme="majorHAnsi"/>
                  <w:b/>
                  <w:bCs/>
                </w:rPr>
                <w:t xml:space="preserve"> </w:t>
              </w:r>
            </w:p>
            <w:p w14:paraId="4E72B6D2" w14:textId="555BD05E" w:rsidR="006A6E38" w:rsidRPr="00F45839" w:rsidRDefault="00AB5399" w:rsidP="00F45839">
              <w:pPr>
                <w:rPr>
                  <w:rFonts w:asciiTheme="majorHAnsi" w:hAnsiTheme="majorHAnsi"/>
                </w:rPr>
              </w:pPr>
              <w:r w:rsidRPr="00F45839">
                <w:rPr>
                  <w:rFonts w:asciiTheme="majorHAnsi" w:hAnsiTheme="majorHAnsi"/>
                </w:rPr>
                <w:t>Η Εθνική Συνομοσπονδία Ατόμων με Αναπηρία (Ε.Σ.Α.μεΑ.) αποτελεί τον τριτοβάθμιο κοινωνικό και συνδικαλιστικό φορέα των ατόμων με αναπηρία</w:t>
              </w:r>
              <w:r w:rsidR="00E82798">
                <w:rPr>
                  <w:rFonts w:asciiTheme="majorHAnsi" w:hAnsiTheme="majorHAnsi"/>
                </w:rPr>
                <w:t>,</w:t>
              </w:r>
              <w:r w:rsidRPr="00F45839">
                <w:rPr>
                  <w:rFonts w:asciiTheme="majorHAnsi" w:hAnsiTheme="majorHAnsi"/>
                </w:rPr>
                <w:t xml:space="preserve"> </w:t>
              </w:r>
              <w:r w:rsidR="00E82798" w:rsidRPr="00E82798">
                <w:rPr>
                  <w:rFonts w:asciiTheme="majorHAnsi" w:hAnsiTheme="majorHAnsi"/>
                </w:rPr>
                <w:t xml:space="preserve">χρόνιες παθήσεις και των οικογενειών τους στη χώρα και αναγνωρισμένο Κοινωνικό Εταίρο της ελληνικής Πολιτείας σε ζητήματα αναπηρίας. </w:t>
              </w:r>
              <w:r w:rsidR="00E82798">
                <w:rPr>
                  <w:rFonts w:asciiTheme="majorHAnsi" w:hAnsiTheme="majorHAnsi"/>
                </w:rPr>
                <w:t xml:space="preserve"> </w:t>
              </w:r>
            </w:p>
            <w:p w14:paraId="7678DB60" w14:textId="5489604A" w:rsidR="004277FD" w:rsidRDefault="006A6E38" w:rsidP="005C13ED">
              <w:pPr>
                <w:rPr>
                  <w:rFonts w:asciiTheme="majorHAnsi" w:hAnsiTheme="majorHAnsi"/>
                </w:rPr>
              </w:pPr>
              <w:r w:rsidRPr="00F45839">
                <w:rPr>
                  <w:rFonts w:asciiTheme="majorHAnsi" w:hAnsiTheme="majorHAnsi"/>
                </w:rPr>
                <w:t>Μ</w:t>
              </w:r>
              <w:r w:rsidR="00AB5399" w:rsidRPr="00F45839">
                <w:rPr>
                  <w:rFonts w:asciiTheme="majorHAnsi" w:hAnsiTheme="majorHAnsi"/>
                </w:rPr>
                <w:t xml:space="preserve">ε το παρόν έγγραφό </w:t>
              </w:r>
              <w:r w:rsidRPr="00F45839">
                <w:rPr>
                  <w:rFonts w:asciiTheme="majorHAnsi" w:hAnsiTheme="majorHAnsi"/>
                </w:rPr>
                <w:t>μας</w:t>
              </w:r>
              <w:r w:rsidR="00AB5399" w:rsidRPr="00F45839">
                <w:rPr>
                  <w:rFonts w:asciiTheme="majorHAnsi" w:hAnsiTheme="majorHAnsi"/>
                </w:rPr>
                <w:t xml:space="preserve"> και με αφορμή </w:t>
              </w:r>
              <w:bookmarkStart w:id="8" w:name="_Hlk129165522"/>
              <w:r w:rsidR="00260D63" w:rsidRPr="00260D63">
                <w:rPr>
                  <w:rFonts w:asciiTheme="majorHAnsi" w:hAnsiTheme="majorHAnsi"/>
                </w:rPr>
                <w:t xml:space="preserve">το Σχέδιο </w:t>
              </w:r>
              <w:r w:rsidR="00902F0A">
                <w:rPr>
                  <w:rFonts w:asciiTheme="majorHAnsi" w:hAnsiTheme="majorHAnsi"/>
                </w:rPr>
                <w:t xml:space="preserve">Νόμου με θέμα: </w:t>
              </w:r>
              <w:r w:rsidR="00902F0A" w:rsidRPr="00902F0A">
                <w:rPr>
                  <w:rFonts w:asciiTheme="majorHAnsi" w:hAnsiTheme="majorHAnsi"/>
                </w:rPr>
                <w:t xml:space="preserve">Σύσταση Νομικού Προσώπου Ιδιωτικού Δικαίου με την επωνυμία </w:t>
              </w:r>
              <w:r w:rsidR="00BB66C6" w:rsidRPr="00BB66C6">
                <w:rPr>
                  <w:rFonts w:asciiTheme="majorHAnsi" w:hAnsiTheme="majorHAnsi"/>
                </w:rPr>
                <w:t>:</w:t>
              </w:r>
              <w:r w:rsidR="004277FD" w:rsidRPr="004277FD">
                <w:rPr>
                  <w:rFonts w:asciiTheme="majorHAnsi" w:hAnsiTheme="majorHAnsi"/>
                </w:rPr>
                <w:t>Σύσταση νομικού προσώπου ιδιωτικού δικαίου με την επωνυμία «Ογκολογικό Κέντρο Παίδων ''Μαριάννα Β. Βαρδινογιάννη - ΕΛΠΙΔΑ''», εκσυγχρονισμός του δικαίου για τη δωρεά και μεταμόσχευση οργάνων, ρυθμίσεις για την αντιμετώπιση της πανδημίας του κορωνοϊού COVID-19 και την προστασία της δημοσίας υγείας και άλλες επείγουσες ρυθμίσεις</w:t>
              </w:r>
              <w:r w:rsidR="00BB66C6" w:rsidRPr="00BB66C6">
                <w:rPr>
                  <w:rFonts w:asciiTheme="majorHAnsi" w:hAnsiTheme="majorHAnsi"/>
                </w:rPr>
                <w:t>,</w:t>
              </w:r>
              <w:r w:rsidR="004277FD">
                <w:rPr>
                  <w:rFonts w:asciiTheme="majorHAnsi" w:hAnsiTheme="majorHAnsi"/>
                </w:rPr>
                <w:t xml:space="preserve"> </w:t>
              </w:r>
              <w:bookmarkEnd w:id="8"/>
              <w:r w:rsidR="004277FD" w:rsidRPr="004277FD">
                <w:rPr>
                  <w:rFonts w:asciiTheme="majorHAnsi" w:hAnsiTheme="majorHAnsi"/>
                </w:rPr>
                <w:t>που έχει κατατεθεί στη Βουλή για συζήτηση και ψήφιση, σας καταθέτουμε τις προτάσεις μας και ζητάμε να κληθεί εκπρόσωπος της Ε.Σ.Α.μεΑ κατά τη συζήτησή του στην Επιτροπή, προκειμένου να σας αναπτύξουμε πιο διεξοδικά τις θέσεις της Συνομοσπονδίας.</w:t>
              </w:r>
            </w:p>
            <w:p w14:paraId="01191777" w14:textId="7B4DE5E1" w:rsidR="005C13ED" w:rsidRPr="005C13ED" w:rsidRDefault="005C13ED" w:rsidP="005C13ED">
              <w:pPr>
                <w:rPr>
                  <w:rFonts w:asciiTheme="majorHAnsi" w:hAnsiTheme="majorHAnsi"/>
                  <w:bCs/>
                </w:rPr>
              </w:pPr>
              <w:r w:rsidRPr="005C13ED">
                <w:rPr>
                  <w:rFonts w:asciiTheme="majorHAnsi" w:hAnsiTheme="majorHAnsi"/>
                  <w:bCs/>
                </w:rPr>
                <w:t xml:space="preserve">Λαμβάνοντας υπόψη:  </w:t>
              </w:r>
            </w:p>
            <w:p w14:paraId="3AA5CF54" w14:textId="6F1E219C" w:rsidR="005C13ED" w:rsidRDefault="005C13ED" w:rsidP="005C13ED">
              <w:pPr>
                <w:numPr>
                  <w:ilvl w:val="0"/>
                  <w:numId w:val="18"/>
                </w:numPr>
                <w:rPr>
                  <w:rFonts w:asciiTheme="majorHAnsi" w:hAnsiTheme="majorHAnsi"/>
                </w:rPr>
              </w:pPr>
              <w:r w:rsidRPr="00F45839">
                <w:rPr>
                  <w:rFonts w:asciiTheme="majorHAnsi" w:hAnsiTheme="majorHAnsi"/>
                  <w:b/>
                  <w:bCs/>
                </w:rPr>
                <w:lastRenderedPageBreak/>
                <w:t>την παρ. 6 του Άρθρου 21 του Συντάγματος της χώρας</w:t>
              </w:r>
              <w:r w:rsidRPr="00F45839">
                <w:rPr>
                  <w:rFonts w:asciiTheme="majorHAnsi" w:hAnsiTheme="majorHAnsi"/>
                </w:rPr>
                <w:t xml:space="preserve">, σύμφωνα με την οποία </w:t>
              </w:r>
              <w:r w:rsidRPr="00F45839">
                <w:rPr>
                  <w:rFonts w:asciiTheme="majorHAnsi" w:hAnsiTheme="majorHAnsi"/>
                  <w:i/>
                </w:rPr>
                <w:t>«τα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r w:rsidRPr="00F45839">
                <w:rPr>
                  <w:rFonts w:asciiTheme="majorHAnsi" w:hAnsiTheme="majorHAnsi"/>
                </w:rPr>
                <w:t>, συνταγματικές επιταγές και απαιτήσεις της εθνικής μας νομοθεσίας, όπως:</w:t>
              </w:r>
            </w:p>
            <w:p w14:paraId="71FC5BEC" w14:textId="6D73A34C" w:rsidR="00142F00" w:rsidRPr="00142F00" w:rsidRDefault="00142F00" w:rsidP="00142F00">
              <w:pPr>
                <w:numPr>
                  <w:ilvl w:val="0"/>
                  <w:numId w:val="18"/>
                </w:numPr>
                <w:rPr>
                  <w:rFonts w:asciiTheme="majorHAnsi" w:hAnsiTheme="majorHAnsi"/>
                </w:rPr>
              </w:pPr>
              <w:r w:rsidRPr="00F45839">
                <w:rPr>
                  <w:rFonts w:asciiTheme="majorHAnsi" w:hAnsiTheme="majorHAnsi"/>
                  <w:b/>
                  <w:bCs/>
                </w:rPr>
                <w:t>τον ν.4074/2012</w:t>
              </w:r>
              <w:r w:rsidRPr="00F45839">
                <w:rPr>
                  <w:rFonts w:asciiTheme="majorHAnsi" w:hAnsiTheme="majorHAnsi"/>
                </w:rPr>
                <w:t xml:space="preserve"> (ΦΕΚ 88 Α΄/11.04.2012), με τον οποίο η χώρα μας κύρωσε τη Διεθνή Σύμβαση για τα Δικαιώματα των Ατόμων με Αναπηρία μαζί με το προαιρετικό πρωτόκολλο που τη συνοδεύει, γεγονός που συνεπάγεται την εφαρμογή της σε ευρωπαϊκό και εθνικό επίπεδο,</w:t>
              </w:r>
            </w:p>
            <w:p w14:paraId="060F8B9B" w14:textId="2022ABB3" w:rsidR="005C13ED" w:rsidRDefault="005C13ED" w:rsidP="005C13ED">
              <w:pPr>
                <w:numPr>
                  <w:ilvl w:val="0"/>
                  <w:numId w:val="18"/>
                </w:numPr>
                <w:rPr>
                  <w:rFonts w:asciiTheme="majorHAnsi" w:hAnsiTheme="majorHAnsi"/>
                  <w:i/>
                  <w:iCs/>
                </w:rPr>
              </w:pPr>
              <w:r w:rsidRPr="00F45839">
                <w:rPr>
                  <w:rFonts w:asciiTheme="majorHAnsi" w:hAnsiTheme="majorHAnsi"/>
                  <w:b/>
                  <w:bCs/>
                </w:rPr>
                <w:t>τον ν.4488/2017</w:t>
              </w:r>
              <w:r w:rsidRPr="00F45839">
                <w:rPr>
                  <w:rFonts w:asciiTheme="majorHAnsi" w:hAnsiTheme="majorHAnsi"/>
                </w:rPr>
                <w:t xml:space="preserve">, ο οποίος αναφέρει στο άρθρο 68 «Νομοπαραγωγική διαδικασία, ανάλυση συνεπειών ρυθμίσεων και παραγωγή επίσημων στατιστικών για τα ΑμεΑ» τα εξής: </w:t>
              </w:r>
              <w:r w:rsidRPr="00F45839">
                <w:rPr>
                  <w:rFonts w:asciiTheme="majorHAnsi" w:hAnsiTheme="majorHAnsi"/>
                  <w:i/>
                  <w:iCs/>
                </w:rPr>
                <w:t>«1. Κατά το στάδιο της νομοπαραγωγικής διαδικασίας τα αρμόδια όργανα συνεκτιμούν τα δικαιώματα των ΑμεΑ, όπως αυτά περιγράφονται στη Σύμβαση και κατά τη διάρκεια της κατάρτισης σχεδίων νόμου, συνεργάζονται με το Συντονιστικό Μηχανισμό του άρθρου 69 και με το Κεντρικό Σημείο Αναφοράς του άρθρου 70 και τελούν σε διαβούλευση με αναγνωρισμένες αντιπροσωπευτικές οργανώσεις του αναπηρικού κινήματος, με άτομα και με ομάδες ατόμων που έχουν εύλογο ενδιαφέρον για τα δικαιώματα των ΑμεΑ [...]»</w:t>
              </w:r>
            </w:p>
            <w:p w14:paraId="6D21A714" w14:textId="20E792B2" w:rsidR="00BF525B" w:rsidRPr="00BF525B" w:rsidRDefault="00BF525B" w:rsidP="00BF525B">
              <w:pPr>
                <w:rPr>
                  <w:rFonts w:asciiTheme="majorHAnsi" w:hAnsiTheme="majorHAnsi"/>
                  <w:b/>
                  <w:bCs/>
                </w:rPr>
              </w:pPr>
              <w:r w:rsidRPr="00BF525B">
                <w:rPr>
                  <w:rFonts w:asciiTheme="majorHAnsi" w:hAnsiTheme="majorHAnsi"/>
                  <w:b/>
                  <w:bCs/>
                </w:rPr>
                <w:t xml:space="preserve">Η Ε.Σ.Α.μεΑ. επισημαίνει τα εξής: </w:t>
              </w:r>
            </w:p>
            <w:p w14:paraId="471B6A8B" w14:textId="6EF36D6F" w:rsidR="00BF525B" w:rsidRPr="00BF525B" w:rsidRDefault="00BF525B" w:rsidP="00BF525B">
              <w:pPr>
                <w:rPr>
                  <w:rFonts w:asciiTheme="majorHAnsi" w:hAnsiTheme="majorHAnsi"/>
                </w:rPr>
              </w:pPr>
              <w:bookmarkStart w:id="9" w:name="_Hlk129165593"/>
              <w:r w:rsidRPr="00BF525B">
                <w:rPr>
                  <w:rFonts w:asciiTheme="majorHAnsi" w:hAnsiTheme="majorHAnsi"/>
                </w:rPr>
                <w:t xml:space="preserve">Μετά την ενδελεχή ανάγνωση του προαναφερθέντος τμήματος Β΄ διαπιστώνουμε ότι δεν έχουν συμπεριληφθεί σημαντικές καινοτόμες ρυθμίσεις, όπως προβλέπονταν σε προηγούμενο Σχέδιο Νόμου για τις μεταμοσχεύσεις και τη δωρεά οργάνων, το οποίο είχε συζητηθεί τον Ιανουάριο του 2023 στο Υπουργικό Συμβούλιο. Χωρίς αυτές τις ρυθμίσεις, που απορούμε γιατί δεν έχουν ενταχθεί στο παρόν νομοσχέδιο, είναι βέβαιο ότι τίποτε δεν θα αλλάξει στον πολύπαθο χώρο των μεταμοσχεύσεων. Σε ότι αφορά </w:t>
              </w:r>
              <w:r>
                <w:rPr>
                  <w:rFonts w:asciiTheme="majorHAnsi" w:hAnsiTheme="majorHAnsi"/>
                </w:rPr>
                <w:t>σ</w:t>
              </w:r>
              <w:r w:rsidRPr="00BF525B">
                <w:rPr>
                  <w:rFonts w:asciiTheme="majorHAnsi" w:hAnsiTheme="majorHAnsi"/>
                </w:rPr>
                <w:t>τον ΕΟΜ διαπιστώνουμε ότι δεν έχουν συμπεριληφθεί ρυθμίσεις που αφορούν στην οικονομική και διοικητική αυτοτέλεια του Οργανισμού, τις οποίες, όπως ήδη γνωρίζετε, προτείνουμε επί σειρά ετών. Δυστυχώς ο ΕΟΜ φοβούμαστε ότι θα συνεχίσει να δυσλειτουργεί με ότι αυτό συνεπάγεται για την επίτευξη του στόχου της αύξησης των μεταμοσχεύσεων στη χώρα μας.</w:t>
              </w:r>
            </w:p>
            <w:bookmarkEnd w:id="9"/>
            <w:p w14:paraId="4021AB32" w14:textId="7D3B1DF4" w:rsidR="005C13ED" w:rsidRDefault="00BF525B" w:rsidP="005C13ED">
              <w:pPr>
                <w:spacing w:after="160"/>
                <w:rPr>
                  <w:rFonts w:asciiTheme="majorHAnsi" w:hAnsiTheme="majorHAnsi"/>
                  <w:b/>
                  <w:bCs/>
                </w:rPr>
              </w:pPr>
              <w:r>
                <w:rPr>
                  <w:rFonts w:asciiTheme="majorHAnsi" w:hAnsiTheme="majorHAnsi"/>
                  <w:b/>
                  <w:bCs/>
                </w:rPr>
                <w:t>Π</w:t>
              </w:r>
              <w:r w:rsidR="00902F0A">
                <w:rPr>
                  <w:rFonts w:asciiTheme="majorHAnsi" w:hAnsiTheme="majorHAnsi"/>
                  <w:b/>
                  <w:bCs/>
                </w:rPr>
                <w:t>ροτείν</w:t>
              </w:r>
              <w:r>
                <w:rPr>
                  <w:rFonts w:asciiTheme="majorHAnsi" w:hAnsiTheme="majorHAnsi"/>
                  <w:b/>
                  <w:bCs/>
                </w:rPr>
                <w:t>ουμε</w:t>
              </w:r>
              <w:r w:rsidR="00902F0A">
                <w:rPr>
                  <w:rFonts w:asciiTheme="majorHAnsi" w:hAnsiTheme="majorHAnsi"/>
                  <w:b/>
                  <w:bCs/>
                </w:rPr>
                <w:t xml:space="preserve"> </w:t>
              </w:r>
              <w:r w:rsidR="00754A4E" w:rsidRPr="00754A4E">
                <w:rPr>
                  <w:rFonts w:asciiTheme="majorHAnsi" w:hAnsiTheme="majorHAnsi"/>
                  <w:b/>
                  <w:bCs/>
                </w:rPr>
                <w:t>τις παρακάτω τροποποιήσεις-συμπληρώσεις</w:t>
              </w:r>
              <w:r w:rsidR="00902F0A">
                <w:rPr>
                  <w:rFonts w:asciiTheme="majorHAnsi" w:hAnsiTheme="majorHAnsi"/>
                  <w:b/>
                  <w:bCs/>
                </w:rPr>
                <w:t>:</w:t>
              </w:r>
              <w:r w:rsidR="005C13ED" w:rsidRPr="00DC10B3">
                <w:rPr>
                  <w:rFonts w:asciiTheme="majorHAnsi" w:hAnsiTheme="majorHAnsi"/>
                  <w:b/>
                  <w:bCs/>
                </w:rPr>
                <w:t xml:space="preserve"> </w:t>
              </w:r>
            </w:p>
            <w:p w14:paraId="3243EDD1" w14:textId="77777777" w:rsidR="00902F0A" w:rsidRPr="00902F0A" w:rsidRDefault="00902F0A" w:rsidP="007370C7">
              <w:pPr>
                <w:spacing w:after="160"/>
                <w:rPr>
                  <w:rFonts w:asciiTheme="majorHAnsi" w:hAnsiTheme="majorHAnsi"/>
                  <w:b/>
                  <w:bCs/>
                </w:rPr>
              </w:pPr>
              <w:bookmarkStart w:id="10" w:name="_Hlk129165686"/>
              <w:r w:rsidRPr="00902F0A">
                <w:rPr>
                  <w:rFonts w:asciiTheme="majorHAnsi" w:hAnsiTheme="majorHAnsi"/>
                  <w:b/>
                  <w:bCs/>
                </w:rPr>
                <w:t>Άρθρο 5 Λειτουργία του Ογκολογικού Κέντρου Παίδων «Μαριάννα Β. Βαρδινογιάννη- ΕΛΠΙΔΑ»</w:t>
              </w:r>
            </w:p>
            <w:p w14:paraId="5B80DEEF" w14:textId="70240E42" w:rsidR="007370C7" w:rsidRPr="007370C7" w:rsidRDefault="007370C7" w:rsidP="007370C7">
              <w:pPr>
                <w:spacing w:after="160"/>
                <w:rPr>
                  <w:rFonts w:asciiTheme="majorHAnsi" w:hAnsiTheme="majorHAnsi"/>
                  <w:b/>
                  <w:bCs/>
                </w:rPr>
              </w:pPr>
              <w:r>
                <w:rPr>
                  <w:rFonts w:asciiTheme="majorHAnsi" w:hAnsiTheme="majorHAnsi"/>
                </w:rPr>
                <w:t>Στ</w:t>
              </w:r>
              <w:r w:rsidRPr="007370C7">
                <w:rPr>
                  <w:rFonts w:asciiTheme="majorHAnsi" w:hAnsiTheme="majorHAnsi"/>
                </w:rPr>
                <w:t xml:space="preserve">ο </w:t>
              </w:r>
              <w:r>
                <w:rPr>
                  <w:rFonts w:asciiTheme="majorHAnsi" w:hAnsiTheme="majorHAnsi"/>
                </w:rPr>
                <w:t>εν λόγω άρθρο</w:t>
              </w:r>
              <w:r w:rsidRPr="007370C7">
                <w:rPr>
                  <w:rFonts w:asciiTheme="majorHAnsi" w:hAnsiTheme="majorHAnsi"/>
                </w:rPr>
                <w:t xml:space="preserve"> προβλέπε</w:t>
              </w:r>
              <w:r>
                <w:rPr>
                  <w:rFonts w:asciiTheme="majorHAnsi" w:hAnsiTheme="majorHAnsi"/>
                </w:rPr>
                <w:t>τα</w:t>
              </w:r>
              <w:r w:rsidRPr="007370C7">
                <w:rPr>
                  <w:rFonts w:asciiTheme="majorHAnsi" w:hAnsiTheme="majorHAnsi"/>
                </w:rPr>
                <w:t xml:space="preserve">ι η </w:t>
              </w:r>
              <w:r>
                <w:rPr>
                  <w:rFonts w:asciiTheme="majorHAnsi" w:hAnsiTheme="majorHAnsi"/>
                </w:rPr>
                <w:t xml:space="preserve">μεταφορά </w:t>
              </w:r>
              <w:r w:rsidRPr="007370C7">
                <w:rPr>
                  <w:rFonts w:asciiTheme="majorHAnsi" w:hAnsiTheme="majorHAnsi"/>
                </w:rPr>
                <w:t>τ</w:t>
              </w:r>
              <w:r>
                <w:rPr>
                  <w:rFonts w:asciiTheme="majorHAnsi" w:hAnsiTheme="majorHAnsi"/>
                </w:rPr>
                <w:t>ων</w:t>
              </w:r>
              <w:r w:rsidRPr="007370C7">
                <w:rPr>
                  <w:rFonts w:asciiTheme="majorHAnsi" w:hAnsiTheme="majorHAnsi"/>
                </w:rPr>
                <w:t xml:space="preserve"> ογκολογικ</w:t>
              </w:r>
              <w:r>
                <w:rPr>
                  <w:rFonts w:asciiTheme="majorHAnsi" w:hAnsiTheme="majorHAnsi"/>
                </w:rPr>
                <w:t>ών</w:t>
              </w:r>
              <w:r w:rsidRPr="007370C7">
                <w:rPr>
                  <w:rFonts w:asciiTheme="majorHAnsi" w:hAnsiTheme="majorHAnsi"/>
                </w:rPr>
                <w:t xml:space="preserve"> τμ</w:t>
              </w:r>
              <w:r>
                <w:rPr>
                  <w:rFonts w:asciiTheme="majorHAnsi" w:hAnsiTheme="majorHAnsi"/>
                </w:rPr>
                <w:t>η</w:t>
              </w:r>
              <w:r w:rsidRPr="007370C7">
                <w:rPr>
                  <w:rFonts w:asciiTheme="majorHAnsi" w:hAnsiTheme="majorHAnsi"/>
                </w:rPr>
                <w:t>μ</w:t>
              </w:r>
              <w:r>
                <w:rPr>
                  <w:rFonts w:asciiTheme="majorHAnsi" w:hAnsiTheme="majorHAnsi"/>
                </w:rPr>
                <w:t>ά</w:t>
              </w:r>
              <w:r w:rsidRPr="007370C7">
                <w:rPr>
                  <w:rFonts w:asciiTheme="majorHAnsi" w:hAnsiTheme="majorHAnsi"/>
                </w:rPr>
                <w:t>τ</w:t>
              </w:r>
              <w:r>
                <w:rPr>
                  <w:rFonts w:asciiTheme="majorHAnsi" w:hAnsiTheme="majorHAnsi"/>
                </w:rPr>
                <w:t>ων</w:t>
              </w:r>
              <w:r w:rsidRPr="007370C7">
                <w:rPr>
                  <w:rFonts w:asciiTheme="majorHAnsi" w:hAnsiTheme="majorHAnsi"/>
                </w:rPr>
                <w:t xml:space="preserve"> των νοσοκομείων </w:t>
              </w:r>
              <w:r>
                <w:rPr>
                  <w:rFonts w:asciiTheme="majorHAnsi" w:hAnsiTheme="majorHAnsi"/>
                </w:rPr>
                <w:t>Π</w:t>
              </w:r>
              <w:r w:rsidRPr="007370C7">
                <w:rPr>
                  <w:rFonts w:asciiTheme="majorHAnsi" w:hAnsiTheme="majorHAnsi"/>
                </w:rPr>
                <w:t>αίδων «Η Αγία Σοφία» και του «Π. &amp; Α. Κυριακού»</w:t>
              </w:r>
              <w:r>
                <w:rPr>
                  <w:rFonts w:asciiTheme="majorHAnsi" w:hAnsiTheme="majorHAnsi"/>
                </w:rPr>
                <w:t xml:space="preserve"> στο </w:t>
              </w:r>
              <w:r w:rsidRPr="007370C7">
                <w:rPr>
                  <w:rFonts w:asciiTheme="majorHAnsi" w:hAnsiTheme="majorHAnsi"/>
                </w:rPr>
                <w:t>Ογκολογικό Κέντρο Παίδων «Μαριάννα Β. Βαρδινογιάννη- ΕΛΠΙΔΑ»</w:t>
              </w:r>
              <w:r>
                <w:rPr>
                  <w:rFonts w:asciiTheme="majorHAnsi" w:hAnsiTheme="majorHAnsi"/>
                </w:rPr>
                <w:t>.</w:t>
              </w:r>
            </w:p>
            <w:p w14:paraId="569C9378" w14:textId="1C41D581" w:rsidR="007370C7" w:rsidRPr="007370C7" w:rsidRDefault="007370C7" w:rsidP="007370C7">
              <w:pPr>
                <w:spacing w:after="160"/>
                <w:rPr>
                  <w:rFonts w:asciiTheme="majorHAnsi" w:hAnsiTheme="majorHAnsi"/>
                </w:rPr>
              </w:pPr>
              <w:r>
                <w:rPr>
                  <w:rFonts w:asciiTheme="majorHAnsi" w:hAnsiTheme="majorHAnsi"/>
                </w:rPr>
                <w:lastRenderedPageBreak/>
                <w:t>Η Ε.Σ.Α.μεΑ. εκφράζει την πλήρη αντίθεσή της σε αυτή τη ρύθμιση, διότι τ</w:t>
              </w:r>
              <w:r w:rsidRPr="007370C7">
                <w:rPr>
                  <w:rFonts w:asciiTheme="majorHAnsi" w:hAnsiTheme="majorHAnsi"/>
                </w:rPr>
                <w:t xml:space="preserve">ο </w:t>
              </w:r>
              <w:r>
                <w:rPr>
                  <w:rFonts w:asciiTheme="majorHAnsi" w:hAnsiTheme="majorHAnsi"/>
                </w:rPr>
                <w:t xml:space="preserve">Ογκολογικό </w:t>
              </w:r>
              <w:r w:rsidRPr="007370C7">
                <w:rPr>
                  <w:rFonts w:asciiTheme="majorHAnsi" w:hAnsiTheme="majorHAnsi"/>
                </w:rPr>
                <w:t xml:space="preserve">Κέντρο ως αυτοτελής νοσοκομειακή μονάδα πρόκειται να αντιμετωπίσει σοβαρά ζητήματα λειτουργίας καθώς τα ογκολογικά τμήματα εξαρτώνται καθημερινά και σε σημαντικό βαθμό με τα υπόλοιπα τμήματα και τις ειδικότητες των παιδιατρικών νοσοκομείων.  </w:t>
              </w:r>
            </w:p>
            <w:p w14:paraId="512855E3" w14:textId="77777777" w:rsidR="004277FD" w:rsidRDefault="007370C7" w:rsidP="004277FD">
              <w:pPr>
                <w:spacing w:after="160"/>
                <w:rPr>
                  <w:rFonts w:asciiTheme="majorHAnsi" w:hAnsiTheme="majorHAnsi"/>
                  <w:b/>
                  <w:bCs/>
                </w:rPr>
              </w:pPr>
              <w:r w:rsidRPr="007370C7">
                <w:rPr>
                  <w:rFonts w:asciiTheme="majorHAnsi" w:hAnsiTheme="majorHAnsi"/>
                </w:rPr>
                <w:t>Σε μία περίοδο που το Δημόσιο Σύστημα Υγεία</w:t>
              </w:r>
              <w:r>
                <w:rPr>
                  <w:rFonts w:asciiTheme="majorHAnsi" w:hAnsiTheme="majorHAnsi"/>
                </w:rPr>
                <w:t>ς</w:t>
              </w:r>
              <w:r w:rsidRPr="007370C7">
                <w:rPr>
                  <w:rFonts w:asciiTheme="majorHAnsi" w:hAnsiTheme="majorHAnsi"/>
                </w:rPr>
                <w:t xml:space="preserve"> αποδυναμώνεται όλο και περισσότερο, </w:t>
              </w:r>
              <w:r>
                <w:rPr>
                  <w:rFonts w:asciiTheme="majorHAnsi" w:hAnsiTheme="majorHAnsi"/>
                </w:rPr>
                <w:t>η</w:t>
              </w:r>
              <w:r w:rsidRPr="007370C7">
                <w:rPr>
                  <w:rFonts w:asciiTheme="majorHAnsi" w:hAnsiTheme="majorHAnsi"/>
                </w:rPr>
                <w:t xml:space="preserve"> εν λόγω </w:t>
              </w:r>
              <w:r>
                <w:rPr>
                  <w:rFonts w:asciiTheme="majorHAnsi" w:hAnsiTheme="majorHAnsi"/>
                </w:rPr>
                <w:t>ρύθμιση</w:t>
              </w:r>
              <w:r w:rsidRPr="007370C7">
                <w:rPr>
                  <w:rFonts w:asciiTheme="majorHAnsi" w:hAnsiTheme="majorHAnsi"/>
                </w:rPr>
                <w:t xml:space="preserve"> θα οδηγήσει στην περαιτέρω απαξίωση της δημόσιας υγείας, προς όφελος του ιδιωτικού τομέα και εις βάρος των παιδιών με καρκίνο και τις οικογένειές </w:t>
              </w:r>
              <w:r w:rsidR="004277FD">
                <w:rPr>
                  <w:rFonts w:asciiTheme="majorHAnsi" w:hAnsiTheme="majorHAnsi"/>
                </w:rPr>
                <w:t>τους.</w:t>
              </w:r>
              <w:r w:rsidR="004277FD" w:rsidRPr="004277FD">
                <w:rPr>
                  <w:rFonts w:asciiTheme="majorHAnsi" w:hAnsiTheme="majorHAnsi"/>
                  <w:b/>
                  <w:bCs/>
                </w:rPr>
                <w:t xml:space="preserve"> </w:t>
              </w:r>
            </w:p>
            <w:p w14:paraId="05C0A345" w14:textId="7B011B92" w:rsidR="004277FD" w:rsidRPr="004277FD" w:rsidRDefault="004277FD" w:rsidP="004277FD">
              <w:pPr>
                <w:spacing w:after="160"/>
                <w:rPr>
                  <w:rFonts w:asciiTheme="majorHAnsi" w:hAnsiTheme="majorHAnsi"/>
                  <w:b/>
                  <w:bCs/>
                </w:rPr>
              </w:pPr>
              <w:bookmarkStart w:id="11" w:name="_Hlk129165744"/>
              <w:bookmarkEnd w:id="10"/>
              <w:r w:rsidRPr="004277FD">
                <w:rPr>
                  <w:rFonts w:asciiTheme="majorHAnsi" w:hAnsiTheme="majorHAnsi"/>
                  <w:b/>
                  <w:bCs/>
                </w:rPr>
                <w:t xml:space="preserve">Άρθρο </w:t>
              </w:r>
              <w:r w:rsidR="00094124">
                <w:rPr>
                  <w:rFonts w:asciiTheme="majorHAnsi" w:hAnsiTheme="majorHAnsi"/>
                  <w:b/>
                  <w:bCs/>
                </w:rPr>
                <w:t>23</w:t>
              </w:r>
              <w:r w:rsidRPr="004277FD">
                <w:rPr>
                  <w:rFonts w:asciiTheme="majorHAnsi" w:hAnsiTheme="majorHAnsi"/>
                  <w:b/>
                  <w:bCs/>
                </w:rPr>
                <w:t xml:space="preserve"> Προϋποθέσεις δωρεάς από ζώντα δότη (άρθρο 15 Οδηγίας 2010/53/ΕΕ)</w:t>
              </w:r>
            </w:p>
            <w:p w14:paraId="2172A38D" w14:textId="77777777" w:rsidR="00F97F66" w:rsidRDefault="004277FD" w:rsidP="004277FD">
              <w:pPr>
                <w:spacing w:after="160"/>
                <w:rPr>
                  <w:rFonts w:asciiTheme="majorHAnsi" w:hAnsiTheme="majorHAnsi"/>
                </w:rPr>
              </w:pPr>
              <w:r w:rsidRPr="004277FD">
                <w:rPr>
                  <w:rFonts w:asciiTheme="majorHAnsi" w:hAnsiTheme="majorHAnsi"/>
                </w:rPr>
                <w:t xml:space="preserve">Στο άρθρο αυτό </w:t>
              </w:r>
              <w:r w:rsidR="00F97F66" w:rsidRPr="00F97F66">
                <w:rPr>
                  <w:rFonts w:asciiTheme="majorHAnsi" w:hAnsiTheme="majorHAnsi"/>
                </w:rPr>
                <w:t xml:space="preserve">δεν έχει προβλεφθεί ρύθμιση που αφορά στη «δωρεά εν ζωή από αλτρουιστή δότη (Καλό Σαμαρείτη)», θεσμός που αποτελεί καινοτομία για τη χώρα μας και συναντάται σε πολλές χώρες του εξωτερικού. </w:t>
              </w:r>
              <w:bookmarkEnd w:id="11"/>
              <w:r w:rsidR="00F97F66" w:rsidRPr="00F97F66">
                <w:rPr>
                  <w:rFonts w:asciiTheme="majorHAnsi" w:hAnsiTheme="majorHAnsi"/>
                </w:rPr>
                <w:t xml:space="preserve">Η εμπειρία άλλων χωρών δείχνει ότι η πρόβλεψη του </w:t>
              </w:r>
              <w:proofErr w:type="spellStart"/>
              <w:r w:rsidR="00F97F66" w:rsidRPr="00F97F66">
                <w:rPr>
                  <w:rFonts w:asciiTheme="majorHAnsi" w:hAnsiTheme="majorHAnsi"/>
                </w:rPr>
                <w:t>αλτρουϊστή</w:t>
              </w:r>
              <w:proofErr w:type="spellEnd"/>
              <w:r w:rsidR="00F97F66" w:rsidRPr="00F97F66">
                <w:rPr>
                  <w:rFonts w:asciiTheme="majorHAnsi" w:hAnsiTheme="majorHAnsi"/>
                </w:rPr>
                <w:t xml:space="preserve"> δότη μπορεί να βοηθήσει πολύ στις περιπτώσεις «αλυσίδας» μεταμόσχευσης, όπου η αλυσίδα ξεκινάει με τον «Καλό Σαμαρείτη» και έτσι τελικώς μεταμοσχεύεται ένας αριθμός ατόμων που μπορεί να ξεπεράσει τους δέκα (!). Με τον τρόπο αυτόν θα μπορούσαν να πραγματοποιηθούν μεταμοσχεύσεις, που αλλιώς δεν θα ήταν εφικτές. Άλλωστε, εφόσον ο νόμος κατοχυρώνει την ανωνυμία της δωρεάς, δεν τίθεται ζήτημα «συναλλαγής», αφού ο αλτρουιστής δότης δεν γνωρίζει ποιος θα πάρει το προσφερόμενο όργανο. </w:t>
              </w:r>
            </w:p>
            <w:p w14:paraId="54A31BF9" w14:textId="7419586E" w:rsidR="00F97F66" w:rsidRPr="00E01218" w:rsidRDefault="00F97F66" w:rsidP="00F97F66">
              <w:pPr>
                <w:spacing w:after="160"/>
                <w:rPr>
                  <w:rFonts w:asciiTheme="majorHAnsi" w:hAnsiTheme="majorHAnsi"/>
                  <w:b/>
                  <w:bCs/>
                </w:rPr>
              </w:pPr>
              <w:r w:rsidRPr="00E01218">
                <w:rPr>
                  <w:rFonts w:asciiTheme="majorHAnsi" w:hAnsiTheme="majorHAnsi"/>
                  <w:b/>
                  <w:bCs/>
                </w:rPr>
                <w:t>Προτείνουμε λοιπόν να προστεθεί στο άρθρο 23 του Σχεδίου Νόμου ότι επιτρέπεται η δωρεά από ζώντα δότη που δεν πληροί τις προϋποθέσεις του συναισθηματικού δότη,</w:t>
              </w:r>
              <w:r w:rsidRPr="00E01218">
                <w:rPr>
                  <w:b/>
                  <w:bCs/>
                </w:rPr>
                <w:t xml:space="preserve"> </w:t>
              </w:r>
              <w:r w:rsidRPr="00E01218">
                <w:rPr>
                  <w:rFonts w:asciiTheme="majorHAnsi" w:hAnsiTheme="majorHAnsi"/>
                  <w:b/>
                  <w:bCs/>
                </w:rPr>
                <w:t>αφού γνωμοδοτήσει θετικά η Επιτροπή Ζώντα Δότη και δοθεί άδεια από τον ΕΟΜ υπό την προϋπόθεση ότι η δωρεά θα διατίθεται προς την εθνική λίστα.</w:t>
              </w:r>
            </w:p>
            <w:p w14:paraId="4FC017AA" w14:textId="6A99672C" w:rsidR="004277FD" w:rsidRPr="004277FD" w:rsidRDefault="004277FD" w:rsidP="004277FD">
              <w:pPr>
                <w:spacing w:after="160"/>
                <w:rPr>
                  <w:rFonts w:asciiTheme="majorHAnsi" w:hAnsiTheme="majorHAnsi"/>
                </w:rPr>
              </w:pPr>
              <w:r w:rsidRPr="004277FD">
                <w:rPr>
                  <w:rFonts w:asciiTheme="majorHAnsi" w:hAnsiTheme="majorHAnsi"/>
                  <w:b/>
                  <w:bCs/>
                </w:rPr>
                <w:t xml:space="preserve">Άρθρο </w:t>
              </w:r>
              <w:r w:rsidR="00E01218">
                <w:rPr>
                  <w:rFonts w:asciiTheme="majorHAnsi" w:hAnsiTheme="majorHAnsi"/>
                  <w:b/>
                  <w:bCs/>
                </w:rPr>
                <w:t>27</w:t>
              </w:r>
              <w:r w:rsidRPr="004277FD">
                <w:rPr>
                  <w:rFonts w:asciiTheme="majorHAnsi" w:hAnsiTheme="majorHAnsi"/>
                  <w:b/>
                  <w:bCs/>
                </w:rPr>
                <w:t xml:space="preserve"> Προϋποθέσεις αφαίρεσης οργάνων από αποβιώσαντα δότη</w:t>
              </w:r>
            </w:p>
            <w:p w14:paraId="1758B9B0" w14:textId="3E9E891A" w:rsidR="004277FD" w:rsidRPr="004277FD" w:rsidRDefault="004277FD" w:rsidP="004277FD">
              <w:pPr>
                <w:spacing w:after="160"/>
                <w:rPr>
                  <w:rFonts w:asciiTheme="majorHAnsi" w:hAnsiTheme="majorHAnsi"/>
                </w:rPr>
              </w:pPr>
              <w:r w:rsidRPr="004277FD">
                <w:rPr>
                  <w:rFonts w:asciiTheme="majorHAnsi" w:hAnsiTheme="majorHAnsi"/>
                </w:rPr>
                <w:t xml:space="preserve">Στο άρθρο αυτό προτείνουμε </w:t>
              </w:r>
              <w:r w:rsidRPr="00140549">
                <w:rPr>
                  <w:rFonts w:asciiTheme="majorHAnsi" w:hAnsiTheme="majorHAnsi"/>
                  <w:b/>
                  <w:bCs/>
                </w:rPr>
                <w:t xml:space="preserve">να προβλεφθεί ο </w:t>
              </w:r>
              <w:r w:rsidR="00E01218" w:rsidRPr="00140549">
                <w:rPr>
                  <w:rFonts w:asciiTheme="majorHAnsi" w:hAnsiTheme="majorHAnsi"/>
                  <w:b/>
                  <w:bCs/>
                </w:rPr>
                <w:t>Θ</w:t>
              </w:r>
              <w:r w:rsidRPr="00140549">
                <w:rPr>
                  <w:rFonts w:asciiTheme="majorHAnsi" w:hAnsiTheme="majorHAnsi"/>
                  <w:b/>
                  <w:bCs/>
                </w:rPr>
                <w:t>εσμός του «πληρεξούσιου υγείας»,</w:t>
              </w:r>
              <w:r w:rsidRPr="004277FD">
                <w:rPr>
                  <w:rFonts w:asciiTheme="majorHAnsi" w:hAnsiTheme="majorHAnsi"/>
                </w:rPr>
                <w:t xml:space="preserve"> δηλαδή του προσώπου που έχει οριστεί από τον ασθενή να λαμβάνει για λογαριασμό του αποφάσεις σε θέματα υγείας, όταν ο ίδιος δεν είναι σε θέση να το κάνει. Ο </w:t>
              </w:r>
              <w:r w:rsidR="0022130B">
                <w:rPr>
                  <w:rFonts w:asciiTheme="majorHAnsi" w:hAnsiTheme="majorHAnsi"/>
                </w:rPr>
                <w:t>Θ</w:t>
              </w:r>
              <w:r w:rsidRPr="004277FD">
                <w:rPr>
                  <w:rFonts w:asciiTheme="majorHAnsi" w:hAnsiTheme="majorHAnsi"/>
                </w:rPr>
                <w:t xml:space="preserve">εσμός αυτός προβλέπεται σε πολλές ευρωπαϊκές χώρες και μπορεί να αποδειχθεί ιδιαίτερα χρήσιμος για τη δωρεά, σε περιπτώσεις που ο ασθενής είχε εξουσιοδοτήσει π.χ. τη/τον σύντροφό του να λαμβάνει τέτοιες αποφάσεις, ενώ οι συγγενείς από συναισθηματικούς λόγους είναι αντίθετοι προς τη δωρεά. </w:t>
              </w:r>
              <w:r w:rsidR="0022130B">
                <w:rPr>
                  <w:rFonts w:asciiTheme="majorHAnsi" w:hAnsiTheme="majorHAnsi"/>
                </w:rPr>
                <w:t xml:space="preserve">Σύμφωνα με τις διατάξεις του άρθρου 27 όπως αναγράφονται σε αυτό, στις περιπτώσεις αυτές η δωρεά δεν μπορεί να πραγματοποιηθεί. </w:t>
              </w:r>
            </w:p>
            <w:p w14:paraId="41D8621D" w14:textId="1D86DB71" w:rsidR="004277FD" w:rsidRPr="004277FD" w:rsidRDefault="004277FD" w:rsidP="004277FD">
              <w:pPr>
                <w:spacing w:after="160"/>
                <w:rPr>
                  <w:rFonts w:asciiTheme="majorHAnsi" w:hAnsiTheme="majorHAnsi"/>
                  <w:b/>
                  <w:bCs/>
                </w:rPr>
              </w:pPr>
              <w:r w:rsidRPr="004277FD">
                <w:rPr>
                  <w:rFonts w:asciiTheme="majorHAnsi" w:hAnsiTheme="majorHAnsi"/>
                  <w:b/>
                  <w:bCs/>
                </w:rPr>
                <w:t xml:space="preserve">Άρθρο </w:t>
              </w:r>
              <w:r w:rsidR="00030075">
                <w:rPr>
                  <w:rFonts w:asciiTheme="majorHAnsi" w:hAnsiTheme="majorHAnsi"/>
                  <w:b/>
                  <w:bCs/>
                </w:rPr>
                <w:t>34</w:t>
              </w:r>
              <w:r w:rsidRPr="004277FD">
                <w:rPr>
                  <w:rFonts w:asciiTheme="majorHAnsi" w:hAnsiTheme="majorHAnsi"/>
                  <w:b/>
                  <w:bCs/>
                </w:rPr>
                <w:t xml:space="preserve"> Εθνικό Μητρώο Υποψήφιων Ληπτών Οργάνων  </w:t>
              </w:r>
            </w:p>
            <w:p w14:paraId="2538CFD3" w14:textId="1DB4AAB7" w:rsidR="004277FD" w:rsidRPr="004277FD" w:rsidRDefault="004277FD" w:rsidP="004277FD">
              <w:pPr>
                <w:spacing w:after="160"/>
                <w:rPr>
                  <w:rFonts w:asciiTheme="majorHAnsi" w:hAnsiTheme="majorHAnsi"/>
                </w:rPr>
              </w:pPr>
              <w:r w:rsidRPr="004277FD">
                <w:rPr>
                  <w:rFonts w:asciiTheme="majorHAnsi" w:hAnsiTheme="majorHAnsi"/>
                </w:rPr>
                <w:t xml:space="preserve">Κρίνουμε απαραίτητο να διαγραφεί η παρ. 5 του άρθρου αυτού, διότι θεωρούμε  ότι  η εξαίρεση που εισάγεται με την παράγραφο αυτή, ουσιαστικά ακυρώνει, για όλα τα </w:t>
              </w:r>
              <w:r w:rsidRPr="004277FD">
                <w:rPr>
                  <w:rFonts w:asciiTheme="majorHAnsi" w:hAnsiTheme="majorHAnsi"/>
                </w:rPr>
                <w:lastRenderedPageBreak/>
                <w:t xml:space="preserve">συμπαγή όργανα, την ίδια την κύρια ρύθμιση του άρθρου </w:t>
              </w:r>
              <w:r w:rsidR="00030075">
                <w:rPr>
                  <w:rFonts w:asciiTheme="majorHAnsi" w:hAnsiTheme="majorHAnsi"/>
                </w:rPr>
                <w:t>34</w:t>
              </w:r>
              <w:r w:rsidRPr="004277FD">
                <w:rPr>
                  <w:rFonts w:asciiTheme="majorHAnsi" w:hAnsiTheme="majorHAnsi"/>
                </w:rPr>
                <w:t>, που είναι η σύσταση του ΕΜΥΛ με αξιοκρατικά και ορθολογικά κριτήρια.</w:t>
              </w:r>
            </w:p>
            <w:p w14:paraId="0F898A9A" w14:textId="77777777" w:rsidR="004277FD" w:rsidRPr="004277FD" w:rsidRDefault="004277FD" w:rsidP="004277FD">
              <w:pPr>
                <w:spacing w:after="160"/>
                <w:rPr>
                  <w:rFonts w:asciiTheme="majorHAnsi" w:hAnsiTheme="majorHAnsi"/>
                </w:rPr>
              </w:pPr>
              <w:r w:rsidRPr="004277FD">
                <w:rPr>
                  <w:rFonts w:asciiTheme="majorHAnsi" w:hAnsiTheme="majorHAnsi"/>
                </w:rPr>
                <w:t>Ποιο συγκεκριμένα:</w:t>
              </w:r>
            </w:p>
            <w:p w14:paraId="2A96EB39" w14:textId="77777777" w:rsidR="004277FD" w:rsidRPr="004277FD" w:rsidRDefault="004277FD" w:rsidP="004277FD">
              <w:pPr>
                <w:spacing w:after="160"/>
                <w:rPr>
                  <w:rFonts w:asciiTheme="majorHAnsi" w:hAnsiTheme="majorHAnsi"/>
                </w:rPr>
              </w:pPr>
              <w:r w:rsidRPr="004277FD">
                <w:rPr>
                  <w:rFonts w:asciiTheme="majorHAnsi" w:hAnsiTheme="majorHAnsi"/>
                </w:rPr>
                <w:t xml:space="preserve">1. Για την αιτιολόγηση της επίμαχης εξαίρεσης προβάλλεται ο μέγιστος επιτρεπόμενος χρόνος ψυχρής ισχαιμίας για τα συμπαγή όργανα, που μέχρι τη μεταμόσχευση είναι μικρότερος από 12 ώρες, ιδιαίτερα για τα ηπατικά, καρδιακά και πνευμονικά μοσχεύματα. Το ερώτημα που εύλογα προκύπτει είναι το γιατί προβάλλεται ο χρονικός αυτός περιορισμός ως αιτιολόγηση μιας τέτοιας γενικής εξαίρεσης, εφαρμοστέας μάλιστα, στη μικρή σε έκταση ελληνική επικράτεια. Ο χρονικός αυτός περιορισμός των 12 ωρών, εάν πρέπει να ληφθεί υπ’ όψη, θα πρέπει να είναι ένας εκ των βασικών παραμέτρων που θα διαμορφώνουν τον κανόνα και όχι ένας λόγος που θα εισάγει εξαίρεση. Όπως γνωρίζουμε, εντός της ελληνικής επικράτειας όλες οι αποστάσεις μεταξύ δύο γεωγραφικών σημείων μπορούν να </w:t>
              </w:r>
              <w:proofErr w:type="spellStart"/>
              <w:r w:rsidRPr="004277FD">
                <w:rPr>
                  <w:rFonts w:asciiTheme="majorHAnsi" w:hAnsiTheme="majorHAnsi"/>
                </w:rPr>
                <w:t>διανυθούν</w:t>
              </w:r>
              <w:proofErr w:type="spellEnd"/>
              <w:r w:rsidRPr="004277FD">
                <w:rPr>
                  <w:rFonts w:asciiTheme="majorHAnsi" w:hAnsiTheme="majorHAnsi"/>
                </w:rPr>
                <w:t xml:space="preserve"> σε πολύ λιγότερες από 12 ώρες, πλην ελαχίστων εξαιρέσεων. Άλλωστε η λήψη των μοσχευμάτων μπορεί να γίνει σε νοσοκομειακές μονάδες που έχουν άμεση πρόσβαση στο καθ’ όλα σύγχρονο εθνικό και επαρχιακό οδικό δίκτυο και επιπλέον οι περισσότερες έχουν και ελικοδρόμια.</w:t>
              </w:r>
            </w:p>
            <w:p w14:paraId="7ACAA2CD" w14:textId="77777777" w:rsidR="004277FD" w:rsidRPr="004277FD" w:rsidRDefault="004277FD" w:rsidP="004277FD">
              <w:pPr>
                <w:spacing w:after="160"/>
                <w:rPr>
                  <w:rFonts w:asciiTheme="majorHAnsi" w:hAnsiTheme="majorHAnsi"/>
                </w:rPr>
              </w:pPr>
              <w:r w:rsidRPr="004277FD">
                <w:rPr>
                  <w:rFonts w:asciiTheme="majorHAnsi" w:hAnsiTheme="majorHAnsi"/>
                </w:rPr>
                <w:t xml:space="preserve">2. Στην ίδια παράγραφο και για την τεκμηρίωση της ίδιας εξαίρεσης αναφέρεται  το εξής: </w:t>
              </w:r>
              <w:r w:rsidRPr="004277FD">
                <w:rPr>
                  <w:rFonts w:asciiTheme="majorHAnsi" w:hAnsiTheme="majorHAnsi"/>
                  <w:i/>
                  <w:iCs/>
                </w:rPr>
                <w:t>«… όταν οι αντίστοιχες Μονάδες Μεταμόσχευσης είναι τουλάχιστον δύο (2)…».</w:t>
              </w:r>
              <w:r w:rsidRPr="004277FD">
                <w:rPr>
                  <w:rFonts w:asciiTheme="majorHAnsi" w:hAnsiTheme="majorHAnsi"/>
                </w:rPr>
                <w:t xml:space="preserve"> Κατά την άποψη μας, ο αριθμός των μεταμοσχευτικών μονάδων στη χώρα μας δε θα πρέπει να σχετίζεται ή να επηρεάζει με οποιονδήποτε τρόπο τη λειτουργία του ΕΜΥΛ. Είναι ευκταίο το να έχουμε περισσότερα κέντρα και ακόμη περισσότερο το να κάνουν όλα πολλές μεταμοσχεύσεις. Η ύπαρξη όμως των κέντρων πρέπει να διευκολύνει τη διαδικασία των μεταμοσχεύσεων και όχι να εισάγει κωλύματα που δημιουργούν ανισότητες ως προς την ορθή κατανομή των διαθεσίμων μοσχευμάτων ανά όργανο!! </w:t>
              </w:r>
            </w:p>
            <w:p w14:paraId="4AD47C0C" w14:textId="08D83F1D" w:rsidR="004277FD" w:rsidRPr="004277FD" w:rsidRDefault="004277FD" w:rsidP="004277FD">
              <w:pPr>
                <w:spacing w:after="160"/>
                <w:rPr>
                  <w:rFonts w:asciiTheme="majorHAnsi" w:hAnsiTheme="majorHAnsi"/>
                </w:rPr>
              </w:pPr>
              <w:r w:rsidRPr="004277FD">
                <w:rPr>
                  <w:rFonts w:asciiTheme="majorHAnsi" w:hAnsiTheme="majorHAnsi"/>
                </w:rPr>
                <w:t xml:space="preserve">Πιστεύουμε ότι με τις προαναφερόμενες επισημάνσεις μας, είναι ευδιάκριτο πως η παράγραφος 5 δεν είναι συμβατή με την ορθή και διαφανή λειτουργία ενός καθ’ όλα κρίσιμου και αναγκαίου για τη μεταμοσχευτική διαδικασία Εθνικού Μητρώου Υποψήφιων Ληπτών, όπως αυτό θεσμοθετείται με όλες τις υπόλοιπες παραγράφους του άρθρου </w:t>
              </w:r>
              <w:r w:rsidR="00030075">
                <w:rPr>
                  <w:rFonts w:asciiTheme="majorHAnsi" w:hAnsiTheme="majorHAnsi"/>
                </w:rPr>
                <w:t>34</w:t>
              </w:r>
              <w:r w:rsidRPr="004277FD">
                <w:rPr>
                  <w:rFonts w:asciiTheme="majorHAnsi" w:hAnsiTheme="majorHAnsi"/>
                </w:rPr>
                <w:t>.</w:t>
              </w:r>
            </w:p>
            <w:p w14:paraId="54A7AFA6" w14:textId="479BDCF2" w:rsidR="004277FD" w:rsidRPr="004277FD" w:rsidRDefault="004277FD" w:rsidP="004277FD">
              <w:pPr>
                <w:spacing w:after="160"/>
                <w:rPr>
                  <w:rFonts w:asciiTheme="majorHAnsi" w:hAnsiTheme="majorHAnsi"/>
                </w:rPr>
              </w:pPr>
              <w:r w:rsidRPr="004277FD">
                <w:rPr>
                  <w:rFonts w:asciiTheme="majorHAnsi" w:hAnsiTheme="majorHAnsi"/>
                </w:rPr>
                <w:t xml:space="preserve">Περαιτέρω θεωρούμε ότι η παράγραφος αυτή μπορεί να αφαιρεθεί από το άρθρο </w:t>
              </w:r>
              <w:r w:rsidR="00030075">
                <w:rPr>
                  <w:rFonts w:asciiTheme="majorHAnsi" w:hAnsiTheme="majorHAnsi"/>
                </w:rPr>
                <w:t>34</w:t>
              </w:r>
              <w:r w:rsidRPr="004277FD">
                <w:rPr>
                  <w:rFonts w:asciiTheme="majorHAnsi" w:hAnsiTheme="majorHAnsi"/>
                </w:rPr>
                <w:t xml:space="preserve">, χωρίς να δυσχεράνει την λειτουργία του θεσμού του ΕΜΥΛ. Αντιθέτως μάλιστα, με την αφαίρεση της παραγράφου αυτής και την διατήρηση όλων των λοιπών παραγράφων ως έχουν, είναι εμφανές ότι η εφαρμογή του άρθρου και η λειτουργία του ΕΜΥΛ θα είναι και άρτια και θα εξυπηρετεί πραγματικά τους υψηλούς στόχους της νομοθετικής αυτής μεταρρύθμισης.  </w:t>
              </w:r>
            </w:p>
            <w:p w14:paraId="400A6499" w14:textId="3698FB90" w:rsidR="004277FD" w:rsidRPr="004277FD" w:rsidRDefault="004277FD" w:rsidP="004277FD">
              <w:pPr>
                <w:spacing w:after="160"/>
                <w:rPr>
                  <w:rFonts w:asciiTheme="majorHAnsi" w:hAnsiTheme="majorHAnsi"/>
                  <w:b/>
                  <w:bCs/>
                </w:rPr>
              </w:pPr>
              <w:bookmarkStart w:id="12" w:name="_Hlk129165862"/>
              <w:r w:rsidRPr="004277FD">
                <w:rPr>
                  <w:rFonts w:asciiTheme="majorHAnsi" w:hAnsiTheme="majorHAnsi"/>
                  <w:b/>
                  <w:bCs/>
                </w:rPr>
                <w:t xml:space="preserve">Άρθρο </w:t>
              </w:r>
              <w:r w:rsidR="0022130B">
                <w:rPr>
                  <w:rFonts w:asciiTheme="majorHAnsi" w:hAnsiTheme="majorHAnsi"/>
                  <w:b/>
                  <w:bCs/>
                </w:rPr>
                <w:t>36</w:t>
              </w:r>
              <w:r w:rsidRPr="004277FD">
                <w:rPr>
                  <w:rFonts w:asciiTheme="majorHAnsi" w:hAnsiTheme="majorHAnsi"/>
                  <w:b/>
                  <w:bCs/>
                </w:rPr>
                <w:t xml:space="preserve"> Δομές Μεταμοσχεύσεων Οργάνων  (άρθρα 5, 6, 9 Οδηγίας 2010/53/ΕΕ)  </w:t>
              </w:r>
            </w:p>
            <w:p w14:paraId="69C20DA2" w14:textId="043F17C7" w:rsidR="004277FD" w:rsidRPr="00140549" w:rsidRDefault="004277FD" w:rsidP="004277FD">
              <w:pPr>
                <w:spacing w:after="160"/>
                <w:rPr>
                  <w:rFonts w:asciiTheme="majorHAnsi" w:hAnsiTheme="majorHAnsi"/>
                </w:rPr>
              </w:pPr>
              <w:r w:rsidRPr="004277FD">
                <w:rPr>
                  <w:rFonts w:asciiTheme="majorHAnsi" w:hAnsiTheme="majorHAnsi"/>
                </w:rPr>
                <w:lastRenderedPageBreak/>
                <w:t xml:space="preserve">Στο άρθρο αυτό προτείνουμε να </w:t>
              </w:r>
              <w:r w:rsidR="0022130B">
                <w:rPr>
                  <w:rFonts w:asciiTheme="majorHAnsi" w:hAnsiTheme="majorHAnsi"/>
                </w:rPr>
                <w:t>ενταχθ</w:t>
              </w:r>
              <w:r w:rsidRPr="004277FD">
                <w:rPr>
                  <w:rFonts w:asciiTheme="majorHAnsi" w:hAnsiTheme="majorHAnsi"/>
                </w:rPr>
                <w:t>εί</w:t>
              </w:r>
              <w:r w:rsidR="0022130B">
                <w:rPr>
                  <w:rFonts w:asciiTheme="majorHAnsi" w:hAnsiTheme="majorHAnsi"/>
                </w:rPr>
                <w:t xml:space="preserve"> - και απορούμε πως δεν έχει προβλεφθεί - </w:t>
              </w:r>
              <w:r w:rsidRPr="004277FD">
                <w:rPr>
                  <w:rFonts w:asciiTheme="majorHAnsi" w:hAnsiTheme="majorHAnsi"/>
                </w:rPr>
                <w:t xml:space="preserve"> </w:t>
              </w:r>
              <w:r w:rsidRPr="004277FD">
                <w:rPr>
                  <w:rFonts w:asciiTheme="majorHAnsi" w:hAnsiTheme="majorHAnsi"/>
                  <w:b/>
                  <w:bCs/>
                </w:rPr>
                <w:t xml:space="preserve">ο </w:t>
              </w:r>
              <w:r w:rsidR="0022130B" w:rsidRPr="0022130B">
                <w:rPr>
                  <w:rFonts w:asciiTheme="majorHAnsi" w:hAnsiTheme="majorHAnsi"/>
                  <w:b/>
                  <w:bCs/>
                </w:rPr>
                <w:t>Θ</w:t>
              </w:r>
              <w:r w:rsidRPr="004277FD">
                <w:rPr>
                  <w:rFonts w:asciiTheme="majorHAnsi" w:hAnsiTheme="majorHAnsi"/>
                  <w:b/>
                  <w:bCs/>
                </w:rPr>
                <w:t>εσμός του επαγγελματία συντονιστή μεταμοσχεύσεων σε όλες τις μονάδες εντατικής θεραπείας των νοσοκομείων της χώρας</w:t>
              </w:r>
              <w:r w:rsidRPr="004277FD">
                <w:rPr>
                  <w:rFonts w:asciiTheme="majorHAnsi" w:hAnsiTheme="majorHAnsi"/>
                </w:rPr>
                <w:t>, με μοναδική αρμοδιότητα την προώθηση των μεταμοσχεύσεων και τη δωρεά οργάνων. Ο θεσμός αυτός, είναι γνωστό, ότι ξεκίνησε από την Ισπανία, εκτοξεύοντας τον αριθμό των μεταμοσχεύσεων σε σύντομο χρονικό διάστημα και έχει υιοθετηθεί και σε άλλες χώρες.</w:t>
              </w:r>
            </w:p>
            <w:p w14:paraId="5491E7B4" w14:textId="22253CE8" w:rsidR="004277FD" w:rsidRPr="004277FD" w:rsidRDefault="004277FD" w:rsidP="004277FD">
              <w:pPr>
                <w:spacing w:after="160"/>
                <w:rPr>
                  <w:rFonts w:asciiTheme="majorHAnsi" w:hAnsiTheme="majorHAnsi"/>
                  <w:b/>
                  <w:bCs/>
                </w:rPr>
              </w:pPr>
              <w:r w:rsidRPr="004277FD">
                <w:rPr>
                  <w:rFonts w:asciiTheme="majorHAnsi" w:hAnsiTheme="majorHAnsi"/>
                  <w:b/>
                  <w:bCs/>
                </w:rPr>
                <w:t xml:space="preserve">Άρθρο </w:t>
              </w:r>
              <w:r w:rsidR="0022130B">
                <w:rPr>
                  <w:rFonts w:asciiTheme="majorHAnsi" w:hAnsiTheme="majorHAnsi"/>
                  <w:b/>
                  <w:bCs/>
                </w:rPr>
                <w:t>55</w:t>
              </w:r>
              <w:r w:rsidRPr="004277FD">
                <w:rPr>
                  <w:rFonts w:asciiTheme="majorHAnsi" w:hAnsiTheme="majorHAnsi"/>
                  <w:b/>
                  <w:bCs/>
                </w:rPr>
                <w:t xml:space="preserve"> Πόροι – Οικονομική διαχείριση – Προϋπολογισμός – Αντικατάσταση άρθρου 26 ν. 3984/2011  </w:t>
              </w:r>
            </w:p>
            <w:p w14:paraId="41777C00" w14:textId="75CF58C7" w:rsidR="0022130B" w:rsidRDefault="004277FD" w:rsidP="004277FD">
              <w:pPr>
                <w:spacing w:after="160"/>
                <w:rPr>
                  <w:rFonts w:asciiTheme="majorHAnsi" w:hAnsiTheme="majorHAnsi"/>
                </w:rPr>
              </w:pPr>
              <w:r w:rsidRPr="004277FD">
                <w:rPr>
                  <w:rFonts w:asciiTheme="majorHAnsi" w:hAnsiTheme="majorHAnsi"/>
                </w:rPr>
                <w:t xml:space="preserve">Ως προς τη χρηματοδότηση του ΕΟΜ που αναφέρεται στο άρθρο αυτό, </w:t>
              </w:r>
              <w:r w:rsidRPr="004277FD">
                <w:rPr>
                  <w:rFonts w:asciiTheme="majorHAnsi" w:hAnsiTheme="majorHAnsi"/>
                  <w:b/>
                  <w:bCs/>
                </w:rPr>
                <w:t>διαπιστώνουμε ότι παραλείπεται η φράση «</w:t>
              </w:r>
              <w:r w:rsidR="0022130B" w:rsidRPr="0022130B">
                <w:rPr>
                  <w:rFonts w:asciiTheme="majorHAnsi" w:hAnsiTheme="majorHAnsi"/>
                  <w:b/>
                  <w:bCs/>
                </w:rPr>
                <w:t>Π</w:t>
              </w:r>
              <w:r w:rsidRPr="004277FD">
                <w:rPr>
                  <w:rFonts w:asciiTheme="majorHAnsi" w:hAnsiTheme="majorHAnsi"/>
                  <w:b/>
                  <w:bCs/>
                </w:rPr>
                <w:t>άγια»</w:t>
              </w:r>
              <w:r w:rsidRPr="004277FD">
                <w:rPr>
                  <w:rFonts w:asciiTheme="majorHAnsi" w:hAnsiTheme="majorHAnsi"/>
                </w:rPr>
                <w:t xml:space="preserve"> που προσδιορίζει την τακτική επιχορήγηση του οργανισμού από τον τακτικό προϋπολογισμό</w:t>
              </w:r>
              <w:r w:rsidR="0022130B">
                <w:rPr>
                  <w:rFonts w:asciiTheme="majorHAnsi" w:hAnsiTheme="majorHAnsi"/>
                </w:rPr>
                <w:t xml:space="preserve">. </w:t>
              </w:r>
            </w:p>
            <w:p w14:paraId="2FBE17C9" w14:textId="77777777" w:rsidR="00094124" w:rsidRDefault="0022130B" w:rsidP="004277FD">
              <w:pPr>
                <w:spacing w:after="160"/>
                <w:rPr>
                  <w:rFonts w:asciiTheme="majorHAnsi" w:hAnsiTheme="majorHAnsi"/>
                </w:rPr>
              </w:pPr>
              <w:r w:rsidRPr="0022130B">
                <w:rPr>
                  <w:rFonts w:asciiTheme="majorHAnsi" w:hAnsiTheme="majorHAnsi"/>
                </w:rPr>
                <w:t>Επισημαίνουμε ότι ο νομοθέτης στο άρθρο 26 του ν. 3984/2011, το οποίο αντικαθίσταται με το υπό συζήτηση άρθρο</w:t>
              </w:r>
              <w:r>
                <w:rPr>
                  <w:rFonts w:asciiTheme="majorHAnsi" w:hAnsiTheme="majorHAnsi"/>
                </w:rPr>
                <w:t>,</w:t>
              </w:r>
              <w:r w:rsidRPr="0022130B">
                <w:rPr>
                  <w:rFonts w:asciiTheme="majorHAnsi" w:hAnsiTheme="majorHAnsi"/>
                </w:rPr>
                <w:t xml:space="preserve"> προέβλεπε ως Πάγια την τακτική επιχορήγηση για ευνόητους λόγους. Στην ουσία</w:t>
              </w:r>
              <w:r w:rsidR="003E1BC5">
                <w:rPr>
                  <w:rFonts w:asciiTheme="majorHAnsi" w:hAnsiTheme="majorHAnsi"/>
                </w:rPr>
                <w:t>,</w:t>
              </w:r>
              <w:r w:rsidRPr="0022130B">
                <w:rPr>
                  <w:rFonts w:asciiTheme="majorHAnsi" w:hAnsiTheme="majorHAnsi"/>
                </w:rPr>
                <w:t xml:space="preserve"> η χρηματοδότηση του ΕΟΜ επαφίεται σε μεγάλο βαθμό να γίνεται με Υπουργικές Αποφάσεις για τις οποίες θα πρέπει τουλάχιστον να προβλέπεται συγκεκριμένη χρονική προθεσμία έκδοσής τους. Ουσιαστικά σε τίποτα δεν ενισχύεται ο Οργανισμός σε σχέση με το σημερινό καθεστώς. </w:t>
              </w:r>
            </w:p>
            <w:bookmarkEnd w:id="12"/>
            <w:p w14:paraId="366268A5" w14:textId="355772A3" w:rsidR="0022130B" w:rsidRDefault="0022130B" w:rsidP="004277FD">
              <w:pPr>
                <w:spacing w:after="160"/>
                <w:rPr>
                  <w:rFonts w:asciiTheme="majorHAnsi" w:hAnsiTheme="majorHAnsi"/>
                </w:rPr>
              </w:pPr>
              <w:r w:rsidRPr="0022130B">
                <w:rPr>
                  <w:rFonts w:asciiTheme="majorHAnsi" w:hAnsiTheme="majorHAnsi"/>
                </w:rPr>
                <w:t>Γενικ</w:t>
              </w:r>
              <w:r w:rsidR="00951060">
                <w:rPr>
                  <w:rFonts w:asciiTheme="majorHAnsi" w:hAnsiTheme="majorHAnsi"/>
                </w:rPr>
                <w:t>ά</w:t>
              </w:r>
              <w:r w:rsidRPr="0022130B">
                <w:rPr>
                  <w:rFonts w:asciiTheme="majorHAnsi" w:hAnsiTheme="majorHAnsi"/>
                </w:rPr>
                <w:t>, οι όποιες θετικές αλλαγές που επιφέρει το Σχέδιο θα αναιρεθούν στην πράξη</w:t>
              </w:r>
              <w:r w:rsidR="003E1BC5">
                <w:rPr>
                  <w:rFonts w:asciiTheme="majorHAnsi" w:hAnsiTheme="majorHAnsi"/>
                </w:rPr>
                <w:t>,</w:t>
              </w:r>
              <w:r w:rsidRPr="0022130B">
                <w:rPr>
                  <w:rFonts w:asciiTheme="majorHAnsi" w:hAnsiTheme="majorHAnsi"/>
                </w:rPr>
                <w:t xml:space="preserve"> εφόσον ο ΕΟΜ δεν καταστεί ανεξάρτητος φορέας με το</w:t>
              </w:r>
              <w:r w:rsidR="003E1BC5">
                <w:rPr>
                  <w:rFonts w:asciiTheme="majorHAnsi" w:hAnsiTheme="majorHAnsi"/>
                </w:rPr>
                <w:t>ν</w:t>
              </w:r>
              <w:r w:rsidRPr="0022130B">
                <w:rPr>
                  <w:rFonts w:asciiTheme="majorHAnsi" w:hAnsiTheme="majorHAnsi"/>
                </w:rPr>
                <w:t xml:space="preserve"> δικό του Κανονισμό Λειτουργίας, το δικό του Οργανόγραμμα, με τη σύσταση προσωποπαγών θέσεων , όπως ζητούμε όλα αυτά τα χρόνια και η λειτουργία του θα επαφίεται στις διαθέσεις και την εξουσία του εκάστοτε υπουργού. H έλλειψη πόρων σε συνδυασμό με το γεγονός ότι το προσωπικό εξακολουθεί να προσλαμβάνεται μέσω ΑΣΕΠ συνεπάγεται ότι ο νέος Οργανισμός μόνο κατ΄ όνομα αλλάζει, ενώ ουσιαστικά παραμένει ως έχει.</w:t>
              </w:r>
            </w:p>
            <w:p w14:paraId="75BB6312" w14:textId="64CB0B48" w:rsidR="00091A73" w:rsidRPr="00091A73" w:rsidRDefault="00091A73" w:rsidP="00091A73">
              <w:pPr>
                <w:spacing w:after="160"/>
                <w:rPr>
                  <w:rFonts w:asciiTheme="majorHAnsi" w:hAnsiTheme="majorHAnsi"/>
                  <w:b/>
                  <w:bCs/>
                </w:rPr>
              </w:pPr>
              <w:bookmarkStart w:id="13" w:name="_Hlk129165928"/>
              <w:r w:rsidRPr="00091A73">
                <w:rPr>
                  <w:rFonts w:asciiTheme="majorHAnsi" w:hAnsiTheme="majorHAnsi"/>
                  <w:b/>
                  <w:bCs/>
                </w:rPr>
                <w:t>Άρθρο 75 Παρατάσεις ισχύος άλλων έκτακτων ρυθμίσεων λόγω της πανδημίας του κορωνοϊού COVID-19</w:t>
              </w:r>
            </w:p>
            <w:p w14:paraId="76D59793" w14:textId="11F689AC" w:rsidR="00091A73" w:rsidRPr="00140549" w:rsidRDefault="00091A73" w:rsidP="00091A73">
              <w:pPr>
                <w:spacing w:after="160"/>
                <w:rPr>
                  <w:rFonts w:asciiTheme="majorHAnsi" w:hAnsiTheme="majorHAnsi"/>
                  <w:b/>
                  <w:bCs/>
                </w:rPr>
              </w:pPr>
              <w:r w:rsidRPr="00091A73">
                <w:rPr>
                  <w:rFonts w:asciiTheme="majorHAnsi" w:hAnsiTheme="majorHAnsi"/>
                </w:rPr>
                <w:t xml:space="preserve">Η τρίμηνη παράταση που δίνεται σύμφωνα με την παρ. </w:t>
              </w:r>
              <w:r>
                <w:rPr>
                  <w:rFonts w:asciiTheme="majorHAnsi" w:hAnsiTheme="majorHAnsi"/>
                </w:rPr>
                <w:t>1</w:t>
              </w:r>
              <w:r w:rsidRPr="00091A73">
                <w:rPr>
                  <w:rFonts w:asciiTheme="majorHAnsi" w:hAnsiTheme="majorHAnsi"/>
                </w:rPr>
                <w:t xml:space="preserve">, για την υγειονομική κάλυψη των ανασφάλιστων πολιτών, καθώς και για τη δυνατότητα ένταξης των απόρων και ανασφάλιστων ασθενών με χρόνια νεφρική ανεπάρκεια τελικού σταδίου σε συμβεβλημένες με τον ΕΟΠΥΥ μονάδες αιμοκάθαρσης του ιδιωτικού τομέα για τη διενέργεια τακτικών αιμοκαθάρσεων, δεν επαρκούν για την κάλυψη των αναγκών τους. </w:t>
              </w:r>
              <w:r w:rsidRPr="00140549">
                <w:rPr>
                  <w:rFonts w:asciiTheme="majorHAnsi" w:hAnsiTheme="majorHAnsi"/>
                  <w:b/>
                  <w:bCs/>
                </w:rPr>
                <w:t>Κρίνεται επιτακτική η ανάγκη να δοθεί, αν όχι μόνιμη παράταση, τουλάχιστον ετήσια.</w:t>
              </w:r>
            </w:p>
            <w:p w14:paraId="4A2EFF85" w14:textId="706E88B3" w:rsidR="00224594" w:rsidRPr="00224594" w:rsidRDefault="00224594" w:rsidP="00224594">
              <w:pPr>
                <w:spacing w:after="160"/>
                <w:rPr>
                  <w:rFonts w:asciiTheme="majorHAnsi" w:hAnsiTheme="majorHAnsi"/>
                  <w:b/>
                  <w:bCs/>
                </w:rPr>
              </w:pPr>
              <w:r w:rsidRPr="00224594">
                <w:rPr>
                  <w:rFonts w:asciiTheme="majorHAnsi" w:hAnsiTheme="majorHAnsi"/>
                  <w:b/>
                  <w:bCs/>
                </w:rPr>
                <w:t>Άρθρο 96 – Παράταση συμβάσεων εργασίας επικουρικού προσωπικού σε προνοιακούς φορείς</w:t>
              </w:r>
            </w:p>
            <w:p w14:paraId="080D70EE" w14:textId="55701659" w:rsidR="00224594" w:rsidRPr="00224594" w:rsidRDefault="00224594" w:rsidP="00224594">
              <w:pPr>
                <w:spacing w:after="160"/>
                <w:rPr>
                  <w:rFonts w:asciiTheme="majorHAnsi" w:hAnsiTheme="majorHAnsi"/>
                </w:rPr>
              </w:pPr>
              <w:r w:rsidRPr="00224594">
                <w:rPr>
                  <w:rFonts w:asciiTheme="majorHAnsi" w:hAnsiTheme="majorHAnsi"/>
                </w:rPr>
                <w:t xml:space="preserve">Η </w:t>
              </w:r>
              <w:r>
                <w:rPr>
                  <w:rFonts w:asciiTheme="majorHAnsi" w:hAnsiTheme="majorHAnsi"/>
                </w:rPr>
                <w:t>τετράμηνη</w:t>
              </w:r>
              <w:r w:rsidRPr="00224594">
                <w:rPr>
                  <w:rFonts w:asciiTheme="majorHAnsi" w:hAnsiTheme="majorHAnsi"/>
                </w:rPr>
                <w:t xml:space="preserve"> παράταση των συμβάσεων εργασίας επικουρικού προσωπικού σε προνοιακούς φορείς για την αντιμετώπιση έκτακτων αναγκών από την εμφάνιση και </w:t>
              </w:r>
              <w:r w:rsidRPr="00224594">
                <w:rPr>
                  <w:rFonts w:asciiTheme="majorHAnsi" w:hAnsiTheme="majorHAnsi"/>
                </w:rPr>
                <w:lastRenderedPageBreak/>
                <w:t>διασπορά του κορωνοϊού covid-19, που αναφέρεται στο συγκεκριμένο άρθρο, δεν είναι επαρκής για την κάλυψη των αναγκών των Κέντρων Κοινωνικής Πρόνοιας και θα οδηγήσει σε περαιτέρω υποστελέχωση των συγκεκριμένων δομών.</w:t>
              </w:r>
            </w:p>
            <w:p w14:paraId="06B20540" w14:textId="7FB2C989" w:rsidR="00224594" w:rsidRPr="00140549" w:rsidRDefault="00224594" w:rsidP="00224594">
              <w:pPr>
                <w:spacing w:after="160"/>
                <w:rPr>
                  <w:rFonts w:asciiTheme="majorHAnsi" w:hAnsiTheme="majorHAnsi"/>
                  <w:b/>
                  <w:bCs/>
                </w:rPr>
              </w:pPr>
              <w:r w:rsidRPr="00224594">
                <w:rPr>
                  <w:rFonts w:asciiTheme="majorHAnsi" w:hAnsiTheme="majorHAnsi"/>
                </w:rPr>
                <w:t xml:space="preserve">Ειδικά μετά τις αποκαλύψεις για όσα συμβαίνουν στις κλειστές δομές της χώρας, ζητάμε να προβείτε στις απαραίτητες ενέργειες </w:t>
              </w:r>
              <w:r w:rsidRPr="00140549">
                <w:rPr>
                  <w:rFonts w:asciiTheme="majorHAnsi" w:hAnsiTheme="majorHAnsi"/>
                  <w:b/>
                  <w:bCs/>
                </w:rPr>
                <w:t>για τη μονιμοποίηση του προσωπικού που εργάζεται σε προνοιακούς φορείς</w:t>
              </w:r>
              <w:r w:rsidRPr="00224594">
                <w:rPr>
                  <w:rFonts w:asciiTheme="majorHAnsi" w:hAnsiTheme="majorHAnsi"/>
                </w:rPr>
                <w:t xml:space="preserve"> για την αντιμετώπιση έκτακτων αναγκών από την εμφάνιση και διασπορά του covid-19, ώστε να συνεχίσουν τα Κέντρα Κοινωνικής Πρόνοιας να παρέχουν με ασφάλεια και επάρκεια τις πολύ σημαντικές υπηρεσίες τους στα άτομα με βαριές αναπηρίες και χρόνιες παθήσεις που περιθάλπονται σε αυτά, λαμβάνοντας υπόψη ότι η προσφορά τους είναι αδιαμφισβήτητα σημαντική, αφού καλύπτουν πάγιες και διαρκείς ανάγκες των δομών των Κέντρων Κοινωνικής Πρόνοιας σε κάθε Περιφέρεια της χώρας, </w:t>
              </w:r>
              <w:r w:rsidRPr="00140549">
                <w:rPr>
                  <w:rFonts w:asciiTheme="majorHAnsi" w:hAnsiTheme="majorHAnsi"/>
                  <w:b/>
                  <w:bCs/>
                </w:rPr>
                <w:t xml:space="preserve">ή να δοθεί τουλάχιστον ετήσια παράταση από 01.06.2023 έως 31.05.2024 στις συμβάσεις του εν λόγω προσωπικού.     </w:t>
              </w:r>
            </w:p>
            <w:bookmarkEnd w:id="13"/>
            <w:p w14:paraId="10BA59FA" w14:textId="50C5267D" w:rsidR="004277FD" w:rsidRPr="004277FD" w:rsidRDefault="004277FD" w:rsidP="004277FD">
              <w:pPr>
                <w:spacing w:after="160"/>
                <w:rPr>
                  <w:rFonts w:asciiTheme="majorHAnsi" w:hAnsiTheme="majorHAnsi"/>
                </w:rPr>
              </w:pPr>
              <w:r w:rsidRPr="004277FD">
                <w:rPr>
                  <w:rFonts w:asciiTheme="majorHAnsi" w:hAnsiTheme="majorHAnsi"/>
                </w:rPr>
                <w:t xml:space="preserve">Ευελπιστώντας ότι θα ανταποκριθείτε θετικά στα δίκαια αιτήματά μας, </w:t>
              </w:r>
            </w:p>
            <w:p w14:paraId="74C091A0" w14:textId="573A566C" w:rsidR="00091240" w:rsidRDefault="004277FD" w:rsidP="00504F46">
              <w:pPr>
                <w:spacing w:after="160"/>
              </w:pPr>
              <w:r w:rsidRPr="004277FD">
                <w:rPr>
                  <w:rFonts w:asciiTheme="majorHAnsi" w:hAnsiTheme="majorHAnsi"/>
                </w:rPr>
                <w:t>Σας ευχαριστούμε θερμά εκ των προτέρω</w:t>
              </w:r>
              <w:bookmarkStart w:id="14" w:name="_Hlk129074851"/>
              <w:r>
                <w:rPr>
                  <w:rFonts w:asciiTheme="majorHAnsi" w:hAnsiTheme="majorHAnsi"/>
                </w:rPr>
                <w:t>ν.</w:t>
              </w:r>
            </w:p>
            <w:bookmarkEnd w:id="14" w:displacedByCustomXml="next"/>
          </w:sdtContent>
        </w:sdt>
      </w:sdtContent>
    </w:sdt>
    <w:sdt>
      <w:sdtPr>
        <w:id w:val="1460530169"/>
        <w:lock w:val="sdtContentLocked"/>
        <w:placeholder>
          <w:docPart w:val="56050D2DCFE14BC9AB8AA5FE3A5AB3AA"/>
        </w:placeholder>
        <w:group/>
      </w:sdtPr>
      <w:sdtContent>
        <w:p w14:paraId="1A9F97F8" w14:textId="77777777" w:rsidR="002D0AB7" w:rsidRDefault="002D0AB7" w:rsidP="00D85C8D"/>
        <w:p w14:paraId="7795CDD9" w14:textId="77777777" w:rsidR="007F77CE" w:rsidRPr="00E70687" w:rsidRDefault="00000000" w:rsidP="00D85C8D"/>
      </w:sdtContent>
    </w:sdt>
    <w:p w14:paraId="4906E5FB" w14:textId="77777777" w:rsidR="002D0AB7" w:rsidRPr="00E70687" w:rsidRDefault="002D0AB7" w:rsidP="00D85C8D">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D85C8D">
                      <w:pPr>
                        <w:jc w:val="center"/>
                        <w:rPr>
                          <w:b/>
                        </w:rPr>
                      </w:pPr>
                      <w:r w:rsidRPr="00337205">
                        <w:rPr>
                          <w:b/>
                        </w:rPr>
                        <w:t>Με εκτίμηση</w:t>
                      </w:r>
                    </w:p>
                  </w:sdtContent>
                </w:sdt>
                <w:p w14:paraId="45509FC7" w14:textId="77777777" w:rsidR="002D0AB7" w:rsidRPr="00C0166C" w:rsidRDefault="002D0AB7" w:rsidP="00D85C8D">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94365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94365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AB5399"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AB5399">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589950"/>
                <wp:effectExtent l="0" t="0" r="0" b="0"/>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58995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D85C8D">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D85C8D">
      <w:pPr>
        <w:spacing w:line="240" w:lineRule="auto"/>
        <w:jc w:val="left"/>
        <w:rPr>
          <w:b/>
        </w:rPr>
      </w:pPr>
    </w:p>
    <w:p w14:paraId="24F0F4E7" w14:textId="77777777" w:rsidR="002D0AB7" w:rsidRDefault="002D0AB7" w:rsidP="00D85C8D">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1FD1CF45" w14:textId="544CE87E" w:rsidR="00AB5399" w:rsidRPr="00AB5399" w:rsidRDefault="00AB5399" w:rsidP="00AF0254">
              <w:pPr>
                <w:pStyle w:val="Bullets0"/>
                <w:numPr>
                  <w:ilvl w:val="0"/>
                  <w:numId w:val="0"/>
                </w:numPr>
                <w:ind w:left="567"/>
                <w:rPr>
                  <w:rStyle w:val="BulletsChar"/>
                </w:rPr>
              </w:pPr>
            </w:p>
            <w:p w14:paraId="2A4CCB68" w14:textId="363E3E2B" w:rsidR="0011768B" w:rsidRDefault="0011768B" w:rsidP="0011768B">
              <w:pPr>
                <w:pStyle w:val="Bullets0"/>
                <w:rPr>
                  <w:rStyle w:val="BulletsChar"/>
                </w:rPr>
              </w:pPr>
              <w:r w:rsidRPr="0011768B">
                <w:rPr>
                  <w:rStyle w:val="BulletsChar"/>
                </w:rPr>
                <w:t>Γραφείο Πρωθυπουργού της χώρας</w:t>
              </w:r>
            </w:p>
            <w:p w14:paraId="0CE3D2AA" w14:textId="66C7BBEF" w:rsidR="004277FD" w:rsidRDefault="004277FD" w:rsidP="0011768B">
              <w:pPr>
                <w:pStyle w:val="Bullets0"/>
                <w:rPr>
                  <w:rStyle w:val="BulletsChar"/>
                </w:rPr>
              </w:pPr>
              <w:r>
                <w:rPr>
                  <w:rStyle w:val="BulletsChar"/>
                </w:rPr>
                <w:t xml:space="preserve">Γραφείο Υπουργού Υγείας, </w:t>
              </w:r>
              <w:r w:rsidRPr="004277FD">
                <w:rPr>
                  <w:rStyle w:val="BulletsChar"/>
                </w:rPr>
                <w:t>κ. Α. Πλεύρη</w:t>
              </w:r>
            </w:p>
            <w:p w14:paraId="3DA3099D" w14:textId="7ED9BA85" w:rsidR="004277FD" w:rsidRPr="0011768B" w:rsidRDefault="004277FD" w:rsidP="0011768B">
              <w:pPr>
                <w:pStyle w:val="Bullets0"/>
                <w:rPr>
                  <w:rStyle w:val="BulletsChar"/>
                </w:rPr>
              </w:pPr>
              <w:r>
                <w:rPr>
                  <w:rStyle w:val="BulletsChar"/>
                </w:rPr>
                <w:t xml:space="preserve">Γραφείο </w:t>
              </w:r>
              <w:proofErr w:type="spellStart"/>
              <w:r>
                <w:rPr>
                  <w:rStyle w:val="BulletsChar"/>
                </w:rPr>
                <w:t>Αναπλ</w:t>
              </w:r>
              <w:proofErr w:type="spellEnd"/>
              <w:r>
                <w:rPr>
                  <w:rStyle w:val="BulletsChar"/>
                </w:rPr>
                <w:t xml:space="preserve">. Υπουργού Υγείας, κ. </w:t>
              </w:r>
              <w:r w:rsidR="0022130B">
                <w:rPr>
                  <w:rStyle w:val="BulletsChar"/>
                </w:rPr>
                <w:t xml:space="preserve">Α. </w:t>
              </w:r>
              <w:proofErr w:type="spellStart"/>
              <w:r>
                <w:rPr>
                  <w:rStyle w:val="BulletsChar"/>
                </w:rPr>
                <w:t>Γκάγκα</w:t>
              </w:r>
              <w:proofErr w:type="spellEnd"/>
              <w:r>
                <w:rPr>
                  <w:rStyle w:val="BulletsChar"/>
                </w:rPr>
                <w:t xml:space="preserve"> </w:t>
              </w:r>
            </w:p>
            <w:p w14:paraId="5F2418BD" w14:textId="77777777" w:rsidR="0011768B" w:rsidRPr="0011768B" w:rsidRDefault="0011768B" w:rsidP="0011768B">
              <w:pPr>
                <w:pStyle w:val="Bullets0"/>
                <w:rPr>
                  <w:rStyle w:val="BulletsChar"/>
                </w:rPr>
              </w:pPr>
              <w:r w:rsidRPr="0011768B">
                <w:rPr>
                  <w:rStyle w:val="BulletsChar"/>
                </w:rPr>
                <w:t>Γραφείο Υπουργού Επικρατείας, κ. Γ. Γεραπετρίτη</w:t>
              </w:r>
            </w:p>
            <w:p w14:paraId="06D60133" w14:textId="611918A8" w:rsidR="0011768B" w:rsidRDefault="0011768B" w:rsidP="0011768B">
              <w:pPr>
                <w:pStyle w:val="Bullets0"/>
                <w:rPr>
                  <w:rStyle w:val="BulletsChar"/>
                </w:rPr>
              </w:pPr>
              <w:r w:rsidRPr="0011768B">
                <w:rPr>
                  <w:rStyle w:val="BulletsChar"/>
                </w:rPr>
                <w:t xml:space="preserve">Γραφείο Υπουργού </w:t>
              </w:r>
              <w:r w:rsidR="00B074FB">
                <w:rPr>
                  <w:rStyle w:val="BulletsChar"/>
                </w:rPr>
                <w:t>Επικρατείας</w:t>
              </w:r>
              <w:r w:rsidRPr="0011768B">
                <w:rPr>
                  <w:rStyle w:val="BulletsChar"/>
                </w:rPr>
                <w:t xml:space="preserve">, κ. </w:t>
              </w:r>
              <w:r w:rsidR="00B074FB">
                <w:rPr>
                  <w:rStyle w:val="BulletsChar"/>
                </w:rPr>
                <w:t>Χ.</w:t>
              </w:r>
              <w:r w:rsidRPr="0011768B">
                <w:rPr>
                  <w:rStyle w:val="BulletsChar"/>
                </w:rPr>
                <w:t xml:space="preserve"> Σκέρτσου</w:t>
              </w:r>
            </w:p>
            <w:p w14:paraId="30AA6DBF" w14:textId="18E8DC53" w:rsidR="00AB5399" w:rsidRDefault="00AB5399" w:rsidP="00902F0A">
              <w:pPr>
                <w:pStyle w:val="Bullets0"/>
                <w:rPr>
                  <w:rStyle w:val="BulletsChar"/>
                </w:rPr>
              </w:pPr>
              <w:r w:rsidRPr="00AB5399">
                <w:rPr>
                  <w:rStyle w:val="BulletsChar"/>
                </w:rPr>
                <w:lastRenderedPageBreak/>
                <w:t xml:space="preserve">Γραφείο </w:t>
              </w:r>
              <w:r w:rsidR="00AF0254">
                <w:rPr>
                  <w:rStyle w:val="BulletsChar"/>
                </w:rPr>
                <w:t>Γ. Γ. Υπηρεσιών Υγείας</w:t>
              </w:r>
              <w:r w:rsidRPr="00AB5399">
                <w:rPr>
                  <w:rStyle w:val="BulletsChar"/>
                </w:rPr>
                <w:t xml:space="preserve">, κ. </w:t>
              </w:r>
              <w:r w:rsidR="00AF0254">
                <w:rPr>
                  <w:rStyle w:val="BulletsChar"/>
                </w:rPr>
                <w:t>Ι. Κωτσιόπουλου</w:t>
              </w:r>
            </w:p>
            <w:p w14:paraId="38590F2E" w14:textId="51F03B8D" w:rsidR="00902F0A" w:rsidRDefault="00902F0A" w:rsidP="00902F0A">
              <w:pPr>
                <w:pStyle w:val="Bullets0"/>
                <w:rPr>
                  <w:rStyle w:val="BulletsChar"/>
                </w:rPr>
              </w:pPr>
              <w:r>
                <w:rPr>
                  <w:rStyle w:val="BulletsChar"/>
                </w:rPr>
                <w:t xml:space="preserve">Γραφείο Γ.Γ. Δημόσιας Υγείας, κ. Ε. </w:t>
              </w:r>
              <w:proofErr w:type="spellStart"/>
              <w:r>
                <w:rPr>
                  <w:rStyle w:val="BulletsChar"/>
                </w:rPr>
                <w:t>Αγαπηδάκη</w:t>
              </w:r>
              <w:proofErr w:type="spellEnd"/>
            </w:p>
            <w:p w14:paraId="3ED069B6" w14:textId="77777777" w:rsidR="0008184F" w:rsidRPr="0008184F" w:rsidRDefault="0008184F" w:rsidP="0008184F">
              <w:pPr>
                <w:pStyle w:val="Bullets0"/>
                <w:rPr>
                  <w:rStyle w:val="BulletsChar"/>
                </w:rPr>
              </w:pPr>
              <w:r w:rsidRPr="0008184F">
                <w:rPr>
                  <w:rStyle w:val="BulletsChar"/>
                </w:rPr>
                <w:t xml:space="preserve">κ. Γ. Παπαθεοδωρίδη, Πρόεδρο Εθνικού Οργανισμού Μεταμοσχεύσεων </w:t>
              </w:r>
            </w:p>
            <w:p w14:paraId="634655BF" w14:textId="0D1E2C8D" w:rsidR="002D0AB7" w:rsidRPr="000E2BB8" w:rsidRDefault="00441BB5" w:rsidP="0008184F">
              <w:pPr>
                <w:pStyle w:val="Bullets0"/>
                <w:numPr>
                  <w:ilvl w:val="0"/>
                  <w:numId w:val="0"/>
                </w:numPr>
                <w:ind w:left="567"/>
              </w:pPr>
              <w:r w:rsidRPr="00441BB5">
                <w:rPr>
                  <w:rStyle w:val="BulletsChar"/>
                </w:rPr>
                <w:t>Οργανώσεις Μέλη Ε</w:t>
              </w:r>
              <w:r w:rsidR="00AE121A">
                <w:rPr>
                  <w:rStyle w:val="BulletsChar"/>
                </w:rPr>
                <w:t>.</w:t>
              </w:r>
              <w:r w:rsidRPr="00441BB5">
                <w:rPr>
                  <w:rStyle w:val="BulletsChar"/>
                </w:rPr>
                <w:t>Σ</w:t>
              </w:r>
              <w:r w:rsidR="00AE121A">
                <w:rPr>
                  <w:rStyle w:val="BulletsChar"/>
                </w:rPr>
                <w:t>.</w:t>
              </w:r>
              <w:r w:rsidRPr="00441BB5">
                <w:rPr>
                  <w:rStyle w:val="BulletsChar"/>
                </w:rPr>
                <w:t>Α</w:t>
              </w:r>
              <w:r w:rsidR="00AE121A">
                <w:rPr>
                  <w:rStyle w:val="BulletsChar"/>
                </w:rPr>
                <w:t>.</w:t>
              </w:r>
              <w:r w:rsidRPr="00441BB5">
                <w:rPr>
                  <w:rStyle w:val="BulletsChar"/>
                </w:rPr>
                <w:t>μεΑ</w:t>
              </w:r>
              <w:r w:rsidR="00AE121A">
                <w:rPr>
                  <w:rStyle w:val="BulletsChar"/>
                </w:rPr>
                <w:t>.</w:t>
              </w:r>
              <w:r w:rsidR="00AB5399" w:rsidRPr="00AB5399">
                <w:rPr>
                  <w:rStyle w:val="BulletsChar"/>
                </w:rPr>
                <w:t xml:space="preserve"> </w:t>
              </w:r>
            </w:p>
          </w:sdtContent>
        </w:sdt>
      </w:sdtContent>
    </w:sdt>
    <w:p w14:paraId="1C54635F" w14:textId="77777777" w:rsidR="00CD3CE2" w:rsidRDefault="00CD3CE2" w:rsidP="00CD3CE2"/>
    <w:bookmarkStart w:id="23"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D85C8D">
            <w:tc>
              <w:tcPr>
                <w:tcW w:w="1701" w:type="dxa"/>
                <w:shd w:val="clear" w:color="auto" w:fill="F2F2F2" w:themeFill="background1" w:themeFillShade="F2"/>
              </w:tcPr>
              <w:p w14:paraId="6C74E4F6" w14:textId="77777777" w:rsidR="005925BA" w:rsidRDefault="005925BA" w:rsidP="00D85C8D">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D85C8D">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D85C8D">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23"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5BDE2" w14:textId="77777777" w:rsidR="004F25D0" w:rsidRDefault="004F25D0" w:rsidP="00A5663B">
      <w:pPr>
        <w:spacing w:after="0" w:line="240" w:lineRule="auto"/>
      </w:pPr>
      <w:r>
        <w:separator/>
      </w:r>
    </w:p>
    <w:p w14:paraId="16622AC5" w14:textId="77777777" w:rsidR="004F25D0" w:rsidRDefault="004F25D0"/>
  </w:endnote>
  <w:endnote w:type="continuationSeparator" w:id="0">
    <w:p w14:paraId="22968826" w14:textId="77777777" w:rsidR="004F25D0" w:rsidRDefault="004F25D0" w:rsidP="00A5663B">
      <w:pPr>
        <w:spacing w:after="0" w:line="240" w:lineRule="auto"/>
      </w:pPr>
      <w:r>
        <w:continuationSeparator/>
      </w:r>
    </w:p>
    <w:p w14:paraId="03F1E5B6" w14:textId="77777777" w:rsidR="004F25D0" w:rsidRDefault="004F2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D85C8D">
            <w:pPr>
              <w:pStyle w:val="a5"/>
              <w:spacing w:before="240"/>
              <w:rPr>
                <w:rFonts w:asciiTheme="minorHAnsi" w:hAnsiTheme="minorHAnsi"/>
                <w:color w:val="auto"/>
              </w:rPr>
            </w:pPr>
          </w:p>
          <w:p w14:paraId="5EBC8E79" w14:textId="77777777" w:rsidR="00042CAA" w:rsidRPr="001F61C5" w:rsidRDefault="00042CAA" w:rsidP="00D85C8D">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6309E" w14:textId="77777777" w:rsidR="004F25D0" w:rsidRDefault="004F25D0" w:rsidP="00A5663B">
      <w:pPr>
        <w:spacing w:after="0" w:line="240" w:lineRule="auto"/>
      </w:pPr>
      <w:bookmarkStart w:id="0" w:name="_Hlk484772647"/>
      <w:bookmarkEnd w:id="0"/>
      <w:r>
        <w:separator/>
      </w:r>
    </w:p>
    <w:p w14:paraId="31340D58" w14:textId="77777777" w:rsidR="004F25D0" w:rsidRDefault="004F25D0"/>
  </w:footnote>
  <w:footnote w:type="continuationSeparator" w:id="0">
    <w:p w14:paraId="0FD0BA84" w14:textId="77777777" w:rsidR="004F25D0" w:rsidRDefault="004F25D0" w:rsidP="00A5663B">
      <w:pPr>
        <w:spacing w:after="0" w:line="240" w:lineRule="auto"/>
      </w:pPr>
      <w:r>
        <w:continuationSeparator/>
      </w:r>
    </w:p>
    <w:p w14:paraId="5590239B" w14:textId="77777777" w:rsidR="004F25D0" w:rsidRDefault="004F25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5" w:name="_Hlk534861185" w:displacedByCustomXml="next"/>
  <w:bookmarkStart w:id="16" w:name="_Hlk534861184" w:displacedByCustomXml="next"/>
  <w:bookmarkStart w:id="17" w:name="_Hlk534861074" w:displacedByCustomXml="next"/>
  <w:bookmarkStart w:id="18" w:name="_Hlk534861073" w:displacedByCustomXml="next"/>
  <w:bookmarkStart w:id="19" w:name="_Hlk534860967" w:displacedByCustomXml="next"/>
  <w:bookmarkStart w:id="20" w:name="_Hlk534860966" w:displacedByCustomXml="next"/>
  <w:bookmarkStart w:id="21" w:name="_Hlk534859868" w:displacedByCustomXml="next"/>
  <w:bookmarkStart w:id="22"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5" w:displacedByCustomXml="prev"/>
  <w:bookmarkEnd w:id="16" w:displacedByCustomXml="prev"/>
  <w:bookmarkEnd w:id="17" w:displacedByCustomXml="prev"/>
  <w:bookmarkEnd w:id="18" w:displacedByCustomXml="prev"/>
  <w:bookmarkEnd w:id="19" w:displacedByCustomXml="prev"/>
  <w:bookmarkEnd w:id="20" w:displacedByCustomXml="prev"/>
  <w:bookmarkEnd w:id="21" w:displacedByCustomXml="prev"/>
  <w:bookmarkEnd w:id="2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02D4BBB0">
      <w:start w:val="1"/>
      <w:numFmt w:val="decimal"/>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A0296"/>
    <w:multiLevelType w:val="hybridMultilevel"/>
    <w:tmpl w:val="1A4C4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0B45F7E"/>
    <w:multiLevelType w:val="hybridMultilevel"/>
    <w:tmpl w:val="1194AB46"/>
    <w:lvl w:ilvl="0" w:tplc="3AA074A0">
      <w:start w:val="1"/>
      <w:numFmt w:val="decimal"/>
      <w:lvlText w:val="%1."/>
      <w:lvlJc w:val="left"/>
      <w:pPr>
        <w:ind w:left="720" w:hanging="360"/>
      </w:pPr>
      <w:rPr>
        <w:rFonts w:hint="default"/>
        <w:b/>
        <w:bCs/>
        <w:color w:val="365F91"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0532625"/>
    <w:multiLevelType w:val="hybridMultilevel"/>
    <w:tmpl w:val="FD321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A30396"/>
    <w:multiLevelType w:val="hybridMultilevel"/>
    <w:tmpl w:val="5C5E03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8461F72"/>
    <w:multiLevelType w:val="hybridMultilevel"/>
    <w:tmpl w:val="6E18FDA4"/>
    <w:lvl w:ilvl="0" w:tplc="4C6A0942">
      <w:start w:val="2"/>
      <w:numFmt w:val="bullet"/>
      <w:lvlText w:val="-"/>
      <w:lvlJc w:val="left"/>
      <w:pPr>
        <w:ind w:left="720" w:hanging="360"/>
      </w:pPr>
      <w:rPr>
        <w:rFonts w:ascii="Cambria" w:eastAsia="Calibri"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8AB7C52"/>
    <w:multiLevelType w:val="hybridMultilevel"/>
    <w:tmpl w:val="03C88A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4841238"/>
    <w:multiLevelType w:val="hybridMultilevel"/>
    <w:tmpl w:val="2F4AA3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6483F86"/>
    <w:multiLevelType w:val="hybridMultilevel"/>
    <w:tmpl w:val="6F1E5424"/>
    <w:lvl w:ilvl="0" w:tplc="720E0F3A">
      <w:start w:val="1"/>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D00791"/>
    <w:multiLevelType w:val="hybridMultilevel"/>
    <w:tmpl w:val="7C7AF2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C2066C6"/>
    <w:multiLevelType w:val="hybridMultilevel"/>
    <w:tmpl w:val="1EDEA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715764695">
    <w:abstractNumId w:val="16"/>
  </w:num>
  <w:num w:numId="2" w16cid:durableId="46884831">
    <w:abstractNumId w:val="16"/>
  </w:num>
  <w:num w:numId="3" w16cid:durableId="274143913">
    <w:abstractNumId w:val="16"/>
  </w:num>
  <w:num w:numId="4" w16cid:durableId="1766225527">
    <w:abstractNumId w:val="16"/>
  </w:num>
  <w:num w:numId="5" w16cid:durableId="955407659">
    <w:abstractNumId w:val="16"/>
  </w:num>
  <w:num w:numId="6" w16cid:durableId="1956864657">
    <w:abstractNumId w:val="16"/>
  </w:num>
  <w:num w:numId="7" w16cid:durableId="693770168">
    <w:abstractNumId w:val="16"/>
  </w:num>
  <w:num w:numId="8" w16cid:durableId="50660641">
    <w:abstractNumId w:val="16"/>
  </w:num>
  <w:num w:numId="9" w16cid:durableId="672222531">
    <w:abstractNumId w:val="16"/>
  </w:num>
  <w:num w:numId="10" w16cid:durableId="852885884">
    <w:abstractNumId w:val="15"/>
  </w:num>
  <w:num w:numId="11" w16cid:durableId="490877644">
    <w:abstractNumId w:val="14"/>
  </w:num>
  <w:num w:numId="12" w16cid:durableId="1795364401">
    <w:abstractNumId w:val="5"/>
  </w:num>
  <w:num w:numId="13" w16cid:durableId="1371492820">
    <w:abstractNumId w:val="2"/>
  </w:num>
  <w:num w:numId="14" w16cid:durableId="891697090">
    <w:abstractNumId w:val="0"/>
  </w:num>
  <w:num w:numId="15" w16cid:durableId="293408779">
    <w:abstractNumId w:val="3"/>
  </w:num>
  <w:num w:numId="16" w16cid:durableId="2054497293">
    <w:abstractNumId w:val="10"/>
  </w:num>
  <w:num w:numId="17" w16cid:durableId="759374089">
    <w:abstractNumId w:val="7"/>
  </w:num>
  <w:num w:numId="18" w16cid:durableId="1690327026">
    <w:abstractNumId w:val="12"/>
  </w:num>
  <w:num w:numId="19" w16cid:durableId="589195081">
    <w:abstractNumId w:val="8"/>
  </w:num>
  <w:num w:numId="20" w16cid:durableId="1390765971">
    <w:abstractNumId w:val="4"/>
  </w:num>
  <w:num w:numId="21" w16cid:durableId="1270041956">
    <w:abstractNumId w:val="13"/>
  </w:num>
  <w:num w:numId="22" w16cid:durableId="1030103398">
    <w:abstractNumId w:val="11"/>
  </w:num>
  <w:num w:numId="23" w16cid:durableId="192035451">
    <w:abstractNumId w:val="1"/>
  </w:num>
  <w:num w:numId="24" w16cid:durableId="1304460672">
    <w:abstractNumId w:val="6"/>
  </w:num>
  <w:num w:numId="25" w16cid:durableId="5373955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1766"/>
    <w:rsid w:val="000145EC"/>
    <w:rsid w:val="000151C3"/>
    <w:rsid w:val="00016434"/>
    <w:rsid w:val="000224C1"/>
    <w:rsid w:val="00030075"/>
    <w:rsid w:val="000319B3"/>
    <w:rsid w:val="00034CF5"/>
    <w:rsid w:val="0003631E"/>
    <w:rsid w:val="00042CAA"/>
    <w:rsid w:val="00075633"/>
    <w:rsid w:val="00080A75"/>
    <w:rsid w:val="0008184F"/>
    <w:rsid w:val="0008214A"/>
    <w:rsid w:val="000864B5"/>
    <w:rsid w:val="00091240"/>
    <w:rsid w:val="00091A73"/>
    <w:rsid w:val="00094124"/>
    <w:rsid w:val="000A5463"/>
    <w:rsid w:val="000A70BF"/>
    <w:rsid w:val="000A736A"/>
    <w:rsid w:val="000C0865"/>
    <w:rsid w:val="000C099E"/>
    <w:rsid w:val="000C14DF"/>
    <w:rsid w:val="000C602B"/>
    <w:rsid w:val="000D11A7"/>
    <w:rsid w:val="000D34E2"/>
    <w:rsid w:val="000D3D70"/>
    <w:rsid w:val="000E2BB8"/>
    <w:rsid w:val="000E30A0"/>
    <w:rsid w:val="000E44E8"/>
    <w:rsid w:val="000F237D"/>
    <w:rsid w:val="000F4280"/>
    <w:rsid w:val="00104FD0"/>
    <w:rsid w:val="0011768B"/>
    <w:rsid w:val="00120F26"/>
    <w:rsid w:val="001213C4"/>
    <w:rsid w:val="00121B97"/>
    <w:rsid w:val="00140549"/>
    <w:rsid w:val="00142F00"/>
    <w:rsid w:val="00152C06"/>
    <w:rsid w:val="0016039E"/>
    <w:rsid w:val="00161A35"/>
    <w:rsid w:val="00162CAE"/>
    <w:rsid w:val="00170DAE"/>
    <w:rsid w:val="00190C19"/>
    <w:rsid w:val="001A62AD"/>
    <w:rsid w:val="001A67BA"/>
    <w:rsid w:val="001B3428"/>
    <w:rsid w:val="001B68EB"/>
    <w:rsid w:val="001B7832"/>
    <w:rsid w:val="001C325D"/>
    <w:rsid w:val="001E177F"/>
    <w:rsid w:val="001E3880"/>
    <w:rsid w:val="001E439E"/>
    <w:rsid w:val="001E79D1"/>
    <w:rsid w:val="001F1161"/>
    <w:rsid w:val="0020536E"/>
    <w:rsid w:val="002058AF"/>
    <w:rsid w:val="00210DA2"/>
    <w:rsid w:val="00217C66"/>
    <w:rsid w:val="0022130B"/>
    <w:rsid w:val="00224594"/>
    <w:rsid w:val="002251AF"/>
    <w:rsid w:val="00236A27"/>
    <w:rsid w:val="00241374"/>
    <w:rsid w:val="002551D7"/>
    <w:rsid w:val="00255DD0"/>
    <w:rsid w:val="0025633A"/>
    <w:rsid w:val="00256C7C"/>
    <w:rsid w:val="002570E4"/>
    <w:rsid w:val="00260D63"/>
    <w:rsid w:val="00261002"/>
    <w:rsid w:val="00264E1B"/>
    <w:rsid w:val="0026597B"/>
    <w:rsid w:val="0027672E"/>
    <w:rsid w:val="0028341D"/>
    <w:rsid w:val="00292695"/>
    <w:rsid w:val="002B43D6"/>
    <w:rsid w:val="002C4134"/>
    <w:rsid w:val="002C54C2"/>
    <w:rsid w:val="002C5844"/>
    <w:rsid w:val="002D0AB7"/>
    <w:rsid w:val="002D1046"/>
    <w:rsid w:val="002E7816"/>
    <w:rsid w:val="002F407A"/>
    <w:rsid w:val="0030116A"/>
    <w:rsid w:val="00301E00"/>
    <w:rsid w:val="003071D9"/>
    <w:rsid w:val="00322A0B"/>
    <w:rsid w:val="00325E8D"/>
    <w:rsid w:val="00326F43"/>
    <w:rsid w:val="003336F9"/>
    <w:rsid w:val="0033471E"/>
    <w:rsid w:val="003364CB"/>
    <w:rsid w:val="00337205"/>
    <w:rsid w:val="0034662F"/>
    <w:rsid w:val="00361404"/>
    <w:rsid w:val="00371400"/>
    <w:rsid w:val="00371AFA"/>
    <w:rsid w:val="00394C3B"/>
    <w:rsid w:val="003956F9"/>
    <w:rsid w:val="00397091"/>
    <w:rsid w:val="003B245B"/>
    <w:rsid w:val="003B3E78"/>
    <w:rsid w:val="003B6AC5"/>
    <w:rsid w:val="003D18BE"/>
    <w:rsid w:val="003D4D14"/>
    <w:rsid w:val="003D73D0"/>
    <w:rsid w:val="003E1BC5"/>
    <w:rsid w:val="003E38C4"/>
    <w:rsid w:val="003F5D57"/>
    <w:rsid w:val="003F789B"/>
    <w:rsid w:val="00402FE6"/>
    <w:rsid w:val="004102B2"/>
    <w:rsid w:val="00412BB7"/>
    <w:rsid w:val="004130BC"/>
    <w:rsid w:val="00413626"/>
    <w:rsid w:val="00414AE9"/>
    <w:rsid w:val="00415D99"/>
    <w:rsid w:val="00421FA4"/>
    <w:rsid w:val="004277FD"/>
    <w:rsid w:val="00427AB4"/>
    <w:rsid w:val="00427C1E"/>
    <w:rsid w:val="00434503"/>
    <w:rsid w:val="004355A3"/>
    <w:rsid w:val="00441BB5"/>
    <w:rsid w:val="004443A9"/>
    <w:rsid w:val="00461287"/>
    <w:rsid w:val="004624A4"/>
    <w:rsid w:val="00472CFE"/>
    <w:rsid w:val="0048264B"/>
    <w:rsid w:val="00483ACE"/>
    <w:rsid w:val="00486A3F"/>
    <w:rsid w:val="004974FF"/>
    <w:rsid w:val="004A2EF2"/>
    <w:rsid w:val="004A6201"/>
    <w:rsid w:val="004D0BE2"/>
    <w:rsid w:val="004D13D3"/>
    <w:rsid w:val="004D2142"/>
    <w:rsid w:val="004D5A2F"/>
    <w:rsid w:val="004F25D0"/>
    <w:rsid w:val="004F79AF"/>
    <w:rsid w:val="00501973"/>
    <w:rsid w:val="00504F46"/>
    <w:rsid w:val="005077D6"/>
    <w:rsid w:val="00510A37"/>
    <w:rsid w:val="00517309"/>
    <w:rsid w:val="00517354"/>
    <w:rsid w:val="0052064A"/>
    <w:rsid w:val="00523EAA"/>
    <w:rsid w:val="00525F9C"/>
    <w:rsid w:val="005277A7"/>
    <w:rsid w:val="00540ED2"/>
    <w:rsid w:val="00547D78"/>
    <w:rsid w:val="00571616"/>
    <w:rsid w:val="00573B0A"/>
    <w:rsid w:val="00573F33"/>
    <w:rsid w:val="00580C25"/>
    <w:rsid w:val="0058273F"/>
    <w:rsid w:val="00583700"/>
    <w:rsid w:val="005925BA"/>
    <w:rsid w:val="005956CD"/>
    <w:rsid w:val="005A36DB"/>
    <w:rsid w:val="005A4542"/>
    <w:rsid w:val="005A4BC0"/>
    <w:rsid w:val="005B00C5"/>
    <w:rsid w:val="005B661B"/>
    <w:rsid w:val="005C13ED"/>
    <w:rsid w:val="005C5A0B"/>
    <w:rsid w:val="005D05EE"/>
    <w:rsid w:val="005D1DE5"/>
    <w:rsid w:val="005D2B1C"/>
    <w:rsid w:val="005D30F3"/>
    <w:rsid w:val="005D44A7"/>
    <w:rsid w:val="005D505E"/>
    <w:rsid w:val="005F5A54"/>
    <w:rsid w:val="00602661"/>
    <w:rsid w:val="00604E17"/>
    <w:rsid w:val="00607FAB"/>
    <w:rsid w:val="00610A7E"/>
    <w:rsid w:val="00612214"/>
    <w:rsid w:val="00617AC0"/>
    <w:rsid w:val="00623FEA"/>
    <w:rsid w:val="006375CA"/>
    <w:rsid w:val="00642AA7"/>
    <w:rsid w:val="00647299"/>
    <w:rsid w:val="00651CD5"/>
    <w:rsid w:val="00655019"/>
    <w:rsid w:val="0066741D"/>
    <w:rsid w:val="006803E3"/>
    <w:rsid w:val="00690B13"/>
    <w:rsid w:val="006A6E38"/>
    <w:rsid w:val="006A785A"/>
    <w:rsid w:val="006B0565"/>
    <w:rsid w:val="006B7295"/>
    <w:rsid w:val="006C51D4"/>
    <w:rsid w:val="006D0554"/>
    <w:rsid w:val="006E692F"/>
    <w:rsid w:val="006E6B93"/>
    <w:rsid w:val="006F050F"/>
    <w:rsid w:val="006F68D0"/>
    <w:rsid w:val="007009C8"/>
    <w:rsid w:val="00707845"/>
    <w:rsid w:val="00713C33"/>
    <w:rsid w:val="00714402"/>
    <w:rsid w:val="0072145A"/>
    <w:rsid w:val="00735D77"/>
    <w:rsid w:val="007370C7"/>
    <w:rsid w:val="007434C8"/>
    <w:rsid w:val="00745D0B"/>
    <w:rsid w:val="00752538"/>
    <w:rsid w:val="00754A4E"/>
    <w:rsid w:val="00754C30"/>
    <w:rsid w:val="0076018A"/>
    <w:rsid w:val="00763FCD"/>
    <w:rsid w:val="00764A0F"/>
    <w:rsid w:val="00767D09"/>
    <w:rsid w:val="0077016C"/>
    <w:rsid w:val="00774447"/>
    <w:rsid w:val="007A781F"/>
    <w:rsid w:val="007D33A6"/>
    <w:rsid w:val="007E1790"/>
    <w:rsid w:val="007E66D9"/>
    <w:rsid w:val="007F2E15"/>
    <w:rsid w:val="007F4606"/>
    <w:rsid w:val="007F77CE"/>
    <w:rsid w:val="008037B0"/>
    <w:rsid w:val="0080787B"/>
    <w:rsid w:val="008104A7"/>
    <w:rsid w:val="00811A9B"/>
    <w:rsid w:val="0081635A"/>
    <w:rsid w:val="00816D34"/>
    <w:rsid w:val="0082394C"/>
    <w:rsid w:val="008269E1"/>
    <w:rsid w:val="008321C9"/>
    <w:rsid w:val="0083359D"/>
    <w:rsid w:val="00834C52"/>
    <w:rsid w:val="00842387"/>
    <w:rsid w:val="00845D5C"/>
    <w:rsid w:val="00851215"/>
    <w:rsid w:val="00852DF6"/>
    <w:rsid w:val="00857467"/>
    <w:rsid w:val="00860974"/>
    <w:rsid w:val="00864F2E"/>
    <w:rsid w:val="00865FDA"/>
    <w:rsid w:val="00866476"/>
    <w:rsid w:val="00871C93"/>
    <w:rsid w:val="008720BD"/>
    <w:rsid w:val="00873D4E"/>
    <w:rsid w:val="00876B17"/>
    <w:rsid w:val="00880266"/>
    <w:rsid w:val="00886205"/>
    <w:rsid w:val="00890E52"/>
    <w:rsid w:val="00892DF6"/>
    <w:rsid w:val="008960BB"/>
    <w:rsid w:val="008A26A3"/>
    <w:rsid w:val="008A421B"/>
    <w:rsid w:val="008B3278"/>
    <w:rsid w:val="008B5B34"/>
    <w:rsid w:val="008D43B9"/>
    <w:rsid w:val="008D696C"/>
    <w:rsid w:val="008F4A49"/>
    <w:rsid w:val="00902F0A"/>
    <w:rsid w:val="00903F78"/>
    <w:rsid w:val="00912955"/>
    <w:rsid w:val="00916293"/>
    <w:rsid w:val="00931F08"/>
    <w:rsid w:val="00936BAC"/>
    <w:rsid w:val="009405D2"/>
    <w:rsid w:val="00941DB4"/>
    <w:rsid w:val="009503E0"/>
    <w:rsid w:val="00951060"/>
    <w:rsid w:val="00953909"/>
    <w:rsid w:val="009626DE"/>
    <w:rsid w:val="00963839"/>
    <w:rsid w:val="0096776A"/>
    <w:rsid w:val="009703E3"/>
    <w:rsid w:val="0097287D"/>
    <w:rsid w:val="00972E62"/>
    <w:rsid w:val="00972FAD"/>
    <w:rsid w:val="00975D3B"/>
    <w:rsid w:val="00980425"/>
    <w:rsid w:val="009843A5"/>
    <w:rsid w:val="009959EA"/>
    <w:rsid w:val="00995C38"/>
    <w:rsid w:val="009A0ED1"/>
    <w:rsid w:val="009A4192"/>
    <w:rsid w:val="009B13C0"/>
    <w:rsid w:val="009B2613"/>
    <w:rsid w:val="009B3183"/>
    <w:rsid w:val="009C06F7"/>
    <w:rsid w:val="009C4D45"/>
    <w:rsid w:val="009E6773"/>
    <w:rsid w:val="009F651D"/>
    <w:rsid w:val="00A04D49"/>
    <w:rsid w:val="00A0512E"/>
    <w:rsid w:val="00A05FCF"/>
    <w:rsid w:val="00A07444"/>
    <w:rsid w:val="00A24A4D"/>
    <w:rsid w:val="00A32253"/>
    <w:rsid w:val="00A35350"/>
    <w:rsid w:val="00A47472"/>
    <w:rsid w:val="00A52414"/>
    <w:rsid w:val="00A5663B"/>
    <w:rsid w:val="00A66E03"/>
    <w:rsid w:val="00A66F36"/>
    <w:rsid w:val="00A767CD"/>
    <w:rsid w:val="00A8235C"/>
    <w:rsid w:val="00A85E2F"/>
    <w:rsid w:val="00A862B1"/>
    <w:rsid w:val="00A90B3F"/>
    <w:rsid w:val="00A938E6"/>
    <w:rsid w:val="00A962B3"/>
    <w:rsid w:val="00AA5692"/>
    <w:rsid w:val="00AB2576"/>
    <w:rsid w:val="00AB4D39"/>
    <w:rsid w:val="00AB5399"/>
    <w:rsid w:val="00AC0D27"/>
    <w:rsid w:val="00AC766E"/>
    <w:rsid w:val="00AD13AB"/>
    <w:rsid w:val="00AE121A"/>
    <w:rsid w:val="00AF0254"/>
    <w:rsid w:val="00AF147E"/>
    <w:rsid w:val="00AF66C4"/>
    <w:rsid w:val="00AF7DE7"/>
    <w:rsid w:val="00B0094D"/>
    <w:rsid w:val="00B01AB1"/>
    <w:rsid w:val="00B06B35"/>
    <w:rsid w:val="00B074FB"/>
    <w:rsid w:val="00B14597"/>
    <w:rsid w:val="00B146D1"/>
    <w:rsid w:val="00B20FD9"/>
    <w:rsid w:val="00B24376"/>
    <w:rsid w:val="00B24CE3"/>
    <w:rsid w:val="00B24F28"/>
    <w:rsid w:val="00B25CDE"/>
    <w:rsid w:val="00B30846"/>
    <w:rsid w:val="00B31151"/>
    <w:rsid w:val="00B319EA"/>
    <w:rsid w:val="00B33106"/>
    <w:rsid w:val="00B343FA"/>
    <w:rsid w:val="00B353D1"/>
    <w:rsid w:val="00B35F50"/>
    <w:rsid w:val="00B4238E"/>
    <w:rsid w:val="00B4479D"/>
    <w:rsid w:val="00B543A5"/>
    <w:rsid w:val="00B621B5"/>
    <w:rsid w:val="00B73A9A"/>
    <w:rsid w:val="00B75ED8"/>
    <w:rsid w:val="00B774B2"/>
    <w:rsid w:val="00B83B21"/>
    <w:rsid w:val="00B926D1"/>
    <w:rsid w:val="00B92A91"/>
    <w:rsid w:val="00B977C3"/>
    <w:rsid w:val="00BA1838"/>
    <w:rsid w:val="00BB66C6"/>
    <w:rsid w:val="00BD105C"/>
    <w:rsid w:val="00BE04D8"/>
    <w:rsid w:val="00BE52FC"/>
    <w:rsid w:val="00BE6103"/>
    <w:rsid w:val="00BF525B"/>
    <w:rsid w:val="00BF57B7"/>
    <w:rsid w:val="00BF5DBB"/>
    <w:rsid w:val="00BF7928"/>
    <w:rsid w:val="00C0166C"/>
    <w:rsid w:val="00C0314B"/>
    <w:rsid w:val="00C04B0C"/>
    <w:rsid w:val="00C13744"/>
    <w:rsid w:val="00C2350C"/>
    <w:rsid w:val="00C243A1"/>
    <w:rsid w:val="00C31308"/>
    <w:rsid w:val="00C32FBB"/>
    <w:rsid w:val="00C33B2B"/>
    <w:rsid w:val="00C34B20"/>
    <w:rsid w:val="00C4571F"/>
    <w:rsid w:val="00C46534"/>
    <w:rsid w:val="00C50FE9"/>
    <w:rsid w:val="00C55583"/>
    <w:rsid w:val="00C62DBD"/>
    <w:rsid w:val="00C66AC4"/>
    <w:rsid w:val="00C72C00"/>
    <w:rsid w:val="00C747C7"/>
    <w:rsid w:val="00C80445"/>
    <w:rsid w:val="00C82ED9"/>
    <w:rsid w:val="00C83C6C"/>
    <w:rsid w:val="00C83F4F"/>
    <w:rsid w:val="00C846E5"/>
    <w:rsid w:val="00C864D7"/>
    <w:rsid w:val="00C90057"/>
    <w:rsid w:val="00CA1AE3"/>
    <w:rsid w:val="00CA3674"/>
    <w:rsid w:val="00CB6694"/>
    <w:rsid w:val="00CC22AC"/>
    <w:rsid w:val="00CC59F5"/>
    <w:rsid w:val="00CC62E9"/>
    <w:rsid w:val="00CD3CE2"/>
    <w:rsid w:val="00CD42EE"/>
    <w:rsid w:val="00CD6D05"/>
    <w:rsid w:val="00CD7379"/>
    <w:rsid w:val="00CE0328"/>
    <w:rsid w:val="00CE366F"/>
    <w:rsid w:val="00CE59D6"/>
    <w:rsid w:val="00CE5FF4"/>
    <w:rsid w:val="00CF04A3"/>
    <w:rsid w:val="00CF0E8A"/>
    <w:rsid w:val="00D00AC1"/>
    <w:rsid w:val="00D01C51"/>
    <w:rsid w:val="00D11B9D"/>
    <w:rsid w:val="00D1248F"/>
    <w:rsid w:val="00D13F48"/>
    <w:rsid w:val="00D14800"/>
    <w:rsid w:val="00D25975"/>
    <w:rsid w:val="00D3326A"/>
    <w:rsid w:val="00D4303F"/>
    <w:rsid w:val="00D43376"/>
    <w:rsid w:val="00D4455A"/>
    <w:rsid w:val="00D712F5"/>
    <w:rsid w:val="00D720B0"/>
    <w:rsid w:val="00D73648"/>
    <w:rsid w:val="00D7519B"/>
    <w:rsid w:val="00D85C8D"/>
    <w:rsid w:val="00DA0F71"/>
    <w:rsid w:val="00DA5411"/>
    <w:rsid w:val="00DB0E18"/>
    <w:rsid w:val="00DB2FC8"/>
    <w:rsid w:val="00DC10B3"/>
    <w:rsid w:val="00DC4FCC"/>
    <w:rsid w:val="00DC64B0"/>
    <w:rsid w:val="00DC6C57"/>
    <w:rsid w:val="00DD1D03"/>
    <w:rsid w:val="00DD7797"/>
    <w:rsid w:val="00DE3DAF"/>
    <w:rsid w:val="00DE62F3"/>
    <w:rsid w:val="00DF11CF"/>
    <w:rsid w:val="00DF27F7"/>
    <w:rsid w:val="00DF5EEE"/>
    <w:rsid w:val="00DF7C3D"/>
    <w:rsid w:val="00E00054"/>
    <w:rsid w:val="00E01218"/>
    <w:rsid w:val="00E018A8"/>
    <w:rsid w:val="00E018CB"/>
    <w:rsid w:val="00E06522"/>
    <w:rsid w:val="00E16B7C"/>
    <w:rsid w:val="00E206BA"/>
    <w:rsid w:val="00E22772"/>
    <w:rsid w:val="00E341C8"/>
    <w:rsid w:val="00E357D4"/>
    <w:rsid w:val="00E36D1A"/>
    <w:rsid w:val="00E40395"/>
    <w:rsid w:val="00E429AD"/>
    <w:rsid w:val="00E429C3"/>
    <w:rsid w:val="00E55813"/>
    <w:rsid w:val="00E63208"/>
    <w:rsid w:val="00E70687"/>
    <w:rsid w:val="00E71701"/>
    <w:rsid w:val="00E72589"/>
    <w:rsid w:val="00E776F1"/>
    <w:rsid w:val="00E81085"/>
    <w:rsid w:val="00E82798"/>
    <w:rsid w:val="00E922F5"/>
    <w:rsid w:val="00EA02FC"/>
    <w:rsid w:val="00EE0BED"/>
    <w:rsid w:val="00EE0F94"/>
    <w:rsid w:val="00EE506E"/>
    <w:rsid w:val="00EE6171"/>
    <w:rsid w:val="00EE65BD"/>
    <w:rsid w:val="00EF66B1"/>
    <w:rsid w:val="00F02B8E"/>
    <w:rsid w:val="00F071B9"/>
    <w:rsid w:val="00F14F19"/>
    <w:rsid w:val="00F2013E"/>
    <w:rsid w:val="00F201B5"/>
    <w:rsid w:val="00F21A91"/>
    <w:rsid w:val="00F21B29"/>
    <w:rsid w:val="00F239E9"/>
    <w:rsid w:val="00F308BB"/>
    <w:rsid w:val="00F3111E"/>
    <w:rsid w:val="00F42CC8"/>
    <w:rsid w:val="00F44393"/>
    <w:rsid w:val="00F45839"/>
    <w:rsid w:val="00F5172B"/>
    <w:rsid w:val="00F600A9"/>
    <w:rsid w:val="00F647D3"/>
    <w:rsid w:val="00F64D51"/>
    <w:rsid w:val="00F736BA"/>
    <w:rsid w:val="00F74C84"/>
    <w:rsid w:val="00F75F5E"/>
    <w:rsid w:val="00F80939"/>
    <w:rsid w:val="00F84821"/>
    <w:rsid w:val="00F97D08"/>
    <w:rsid w:val="00F97F66"/>
    <w:rsid w:val="00FA015E"/>
    <w:rsid w:val="00FA14D2"/>
    <w:rsid w:val="00FA1515"/>
    <w:rsid w:val="00FA3A33"/>
    <w:rsid w:val="00FA55E7"/>
    <w:rsid w:val="00FA5C36"/>
    <w:rsid w:val="00FB1CB6"/>
    <w:rsid w:val="00FB2CA7"/>
    <w:rsid w:val="00FB7C27"/>
    <w:rsid w:val="00FC2CAB"/>
    <w:rsid w:val="00FC5DAA"/>
    <w:rsid w:val="00FC61EC"/>
    <w:rsid w:val="00FC692B"/>
    <w:rsid w:val="00FD6228"/>
    <w:rsid w:val="00FE55F7"/>
    <w:rsid w:val="00FE754D"/>
    <w:rsid w:val="00FF45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397F02B4-3DA0-452D-8216-4AFB5BD6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Κείμενο υποσημείωσης1"/>
    <w:basedOn w:val="a0"/>
    <w:next w:val="af8"/>
    <w:link w:val="Charb"/>
    <w:uiPriority w:val="99"/>
    <w:semiHidden/>
    <w:unhideWhenUsed/>
    <w:rsid w:val="00F3111E"/>
    <w:pPr>
      <w:spacing w:after="0" w:line="240" w:lineRule="auto"/>
      <w:jc w:val="left"/>
    </w:pPr>
    <w:rPr>
      <w:rFonts w:ascii="Times New Roman" w:hAnsi="Times New Roman"/>
      <w:color w:val="auto"/>
      <w:sz w:val="20"/>
      <w:szCs w:val="20"/>
    </w:rPr>
  </w:style>
  <w:style w:type="character" w:customStyle="1" w:styleId="Charb">
    <w:name w:val="Κείμενο υποσημείωσης Char"/>
    <w:basedOn w:val="a1"/>
    <w:link w:val="11"/>
    <w:uiPriority w:val="99"/>
    <w:semiHidden/>
    <w:rsid w:val="00F3111E"/>
    <w:rPr>
      <w:sz w:val="20"/>
      <w:szCs w:val="20"/>
    </w:rPr>
  </w:style>
  <w:style w:type="character" w:styleId="af9">
    <w:name w:val="footnote reference"/>
    <w:basedOn w:val="a1"/>
    <w:uiPriority w:val="99"/>
    <w:semiHidden/>
    <w:unhideWhenUsed/>
    <w:rsid w:val="00F3111E"/>
    <w:rPr>
      <w:vertAlign w:val="superscript"/>
    </w:rPr>
  </w:style>
  <w:style w:type="paragraph" w:styleId="af8">
    <w:name w:val="footnote text"/>
    <w:basedOn w:val="a0"/>
    <w:link w:val="Char10"/>
    <w:uiPriority w:val="99"/>
    <w:semiHidden/>
    <w:unhideWhenUsed/>
    <w:rsid w:val="00F3111E"/>
    <w:pPr>
      <w:spacing w:after="0" w:line="240" w:lineRule="auto"/>
    </w:pPr>
    <w:rPr>
      <w:sz w:val="20"/>
      <w:szCs w:val="20"/>
    </w:rPr>
  </w:style>
  <w:style w:type="character" w:customStyle="1" w:styleId="Char10">
    <w:name w:val="Κείμενο υποσημείωσης Char1"/>
    <w:basedOn w:val="a1"/>
    <w:link w:val="af8"/>
    <w:uiPriority w:val="99"/>
    <w:semiHidden/>
    <w:rsid w:val="00F3111E"/>
    <w:rPr>
      <w:rFonts w:ascii="Cambria" w:hAnsi="Cambria"/>
      <w:color w:val="000000"/>
    </w:rPr>
  </w:style>
  <w:style w:type="paragraph" w:styleId="afa">
    <w:name w:val="endnote text"/>
    <w:basedOn w:val="a0"/>
    <w:link w:val="Charc"/>
    <w:uiPriority w:val="99"/>
    <w:semiHidden/>
    <w:unhideWhenUsed/>
    <w:rsid w:val="00B0094D"/>
    <w:pPr>
      <w:spacing w:after="0" w:line="240" w:lineRule="auto"/>
    </w:pPr>
    <w:rPr>
      <w:sz w:val="20"/>
      <w:szCs w:val="20"/>
    </w:rPr>
  </w:style>
  <w:style w:type="character" w:customStyle="1" w:styleId="Charc">
    <w:name w:val="Κείμενο σημείωσης τέλους Char"/>
    <w:basedOn w:val="a1"/>
    <w:link w:val="afa"/>
    <w:uiPriority w:val="99"/>
    <w:semiHidden/>
    <w:rsid w:val="00B0094D"/>
    <w:rPr>
      <w:rFonts w:ascii="Cambria" w:hAnsi="Cambria"/>
      <w:color w:val="000000"/>
    </w:rPr>
  </w:style>
  <w:style w:type="character" w:styleId="afb">
    <w:name w:val="endnote reference"/>
    <w:basedOn w:val="a1"/>
    <w:uiPriority w:val="99"/>
    <w:semiHidden/>
    <w:unhideWhenUsed/>
    <w:rsid w:val="00B0094D"/>
    <w:rPr>
      <w:vertAlign w:val="superscript"/>
    </w:rPr>
  </w:style>
  <w:style w:type="character" w:styleId="-">
    <w:name w:val="Hyperlink"/>
    <w:basedOn w:val="a1"/>
    <w:uiPriority w:val="99"/>
    <w:unhideWhenUsed/>
    <w:rsid w:val="00142F00"/>
    <w:rPr>
      <w:color w:val="0000FF"/>
      <w:u w:val="single"/>
    </w:rPr>
  </w:style>
  <w:style w:type="paragraph" w:customStyle="1" w:styleId="gmail-msofootnotetext">
    <w:name w:val="gmail-msofootnotetext"/>
    <w:basedOn w:val="a0"/>
    <w:rsid w:val="00142F00"/>
    <w:pPr>
      <w:spacing w:before="100" w:beforeAutospacing="1" w:after="100" w:afterAutospacing="1" w:line="240" w:lineRule="auto"/>
      <w:jc w:val="left"/>
    </w:pPr>
    <w:rPr>
      <w:rFonts w:ascii="Calibri" w:eastAsiaTheme="minorHAnsi" w:hAnsi="Calibri" w:cs="Calibri"/>
      <w:color w:val="auto"/>
      <w:lang w:eastAsia="el-GR"/>
    </w:rPr>
  </w:style>
  <w:style w:type="character" w:customStyle="1" w:styleId="gmail-msofootnotereference">
    <w:name w:val="gmail-msofootnotereference"/>
    <w:basedOn w:val="a1"/>
    <w:rsid w:val="00142F00"/>
  </w:style>
  <w:style w:type="character" w:customStyle="1" w:styleId="gmail-msohyperlink">
    <w:name w:val="gmail-msohyperlink"/>
    <w:basedOn w:val="a1"/>
    <w:rsid w:val="00142F00"/>
  </w:style>
  <w:style w:type="character" w:styleId="afc">
    <w:name w:val="Unresolved Mention"/>
    <w:basedOn w:val="a1"/>
    <w:uiPriority w:val="99"/>
    <w:semiHidden/>
    <w:unhideWhenUsed/>
    <w:rsid w:val="00142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326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83203"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83203"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83203"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83203"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83203" w:rsidRDefault="008F21FC">
          <w:pPr>
            <w:pStyle w:val="8F02A10E92E342C59401677CE948B813"/>
          </w:pPr>
          <w:r>
            <w:rPr>
              <w:rStyle w:val="a3"/>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83203"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83203"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83203"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83203"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83203"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383203"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83203"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83203"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5719E"/>
    <w:rsid w:val="00090215"/>
    <w:rsid w:val="00154A86"/>
    <w:rsid w:val="0018057E"/>
    <w:rsid w:val="001A1FEC"/>
    <w:rsid w:val="001B10EF"/>
    <w:rsid w:val="002139A2"/>
    <w:rsid w:val="002304C6"/>
    <w:rsid w:val="00232649"/>
    <w:rsid w:val="00383203"/>
    <w:rsid w:val="00413515"/>
    <w:rsid w:val="00516B20"/>
    <w:rsid w:val="005727F6"/>
    <w:rsid w:val="0059455F"/>
    <w:rsid w:val="00594812"/>
    <w:rsid w:val="005F661E"/>
    <w:rsid w:val="0062188D"/>
    <w:rsid w:val="006A0939"/>
    <w:rsid w:val="006D3C5A"/>
    <w:rsid w:val="00766DF4"/>
    <w:rsid w:val="007C5FB8"/>
    <w:rsid w:val="007F76AC"/>
    <w:rsid w:val="008124DE"/>
    <w:rsid w:val="00881386"/>
    <w:rsid w:val="008F21FC"/>
    <w:rsid w:val="00922620"/>
    <w:rsid w:val="00A50AD8"/>
    <w:rsid w:val="00A86337"/>
    <w:rsid w:val="00AB3BBC"/>
    <w:rsid w:val="00B2239F"/>
    <w:rsid w:val="00B31716"/>
    <w:rsid w:val="00BC0D5B"/>
    <w:rsid w:val="00C115D7"/>
    <w:rsid w:val="00C61608"/>
    <w:rsid w:val="00D01C09"/>
    <w:rsid w:val="00D31077"/>
    <w:rsid w:val="00DD3AB1"/>
    <w:rsid w:val="00DD42F4"/>
    <w:rsid w:val="00E43257"/>
    <w:rsid w:val="00E7630B"/>
    <w:rsid w:val="00ED1AE5"/>
    <w:rsid w:val="00F006DA"/>
    <w:rsid w:val="00F91D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D1AE5"/>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27</TotalTime>
  <Pages>7</Pages>
  <Words>2149</Words>
  <Characters>11606</Characters>
  <Application>Microsoft Office Word</Application>
  <DocSecurity>0</DocSecurity>
  <Lines>96</Lines>
  <Paragraphs>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subject/>
  <dc:creator>ΠΑΝΑΓΙΩΤΟΥ ΚΑΤΕΡΙΝΑ</dc:creator>
  <cp:keywords/>
  <dc:description/>
  <cp:lastModifiedBy>tania</cp:lastModifiedBy>
  <cp:revision>3</cp:revision>
  <cp:lastPrinted>2023-03-07T08:35:00Z</cp:lastPrinted>
  <dcterms:created xsi:type="dcterms:W3CDTF">2023-03-07T10:52:00Z</dcterms:created>
  <dcterms:modified xsi:type="dcterms:W3CDTF">2023-03-08T09:12:00Z</dcterms:modified>
  <cp:contentStatus/>
  <dc:language>Ελληνικά</dc:language>
  <cp:version>am-20180624</cp:version>
</cp:coreProperties>
</file>