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6D1F0B2"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554A64">
            <w:rPr>
              <w:rStyle w:val="Char6"/>
            </w:rPr>
            <w:t xml:space="preserve">Δημήτρης Λογαράς </w:t>
          </w:r>
        </w:sdtContent>
      </w:sdt>
    </w:p>
    <w:p w14:paraId="21E06487" w14:textId="134A5135"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4-04T00:00:00Z">
                    <w:dateFormat w:val="dd.MM.yyyy"/>
                    <w:lid w:val="el-GR"/>
                    <w:storeMappedDataAs w:val="dateTime"/>
                    <w:calendar w:val="gregorian"/>
                  </w:date>
                </w:sdtPr>
                <w:sdtEndPr>
                  <w:rPr>
                    <w:rStyle w:val="a1"/>
                  </w:rPr>
                </w:sdtEndPr>
                <w:sdtContent>
                  <w:r w:rsidR="00276C36">
                    <w:rPr>
                      <w:rStyle w:val="Char6"/>
                    </w:rPr>
                    <w:t>04.04.2023</w:t>
                  </w:r>
                </w:sdtContent>
              </w:sdt>
            </w:sdtContent>
          </w:sdt>
        </w:sdtContent>
      </w:sdt>
    </w:p>
    <w:p w14:paraId="387D4CEF" w14:textId="4C72C048"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9C72DD" w:rsidRPr="00BA3D76">
            <w:rPr>
              <w:rStyle w:val="Char6"/>
            </w:rPr>
            <w:t>592</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15DC4FA1"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554A64">
                        <w:t>κ.</w:t>
                      </w:r>
                      <w:r w:rsidR="003D1D70">
                        <w:t xml:space="preserve"> Μ. Βορίδη</w:t>
                      </w:r>
                      <w:r w:rsidR="00554A64">
                        <w:t xml:space="preserve">, Υπουργό </w:t>
                      </w:r>
                      <w:r w:rsidR="003D1D70">
                        <w:t>Εσωτερικών</w:t>
                      </w:r>
                    </w:sdtContent>
                  </w:sdt>
                </w:p>
              </w:sdtContent>
            </w:sdt>
          </w:sdtContent>
        </w:sdt>
      </w:sdtContent>
    </w:sdt>
    <w:p w14:paraId="31E1A41E" w14:textId="77777777" w:rsidR="00554A64" w:rsidRDefault="00554A64" w:rsidP="0083359D">
      <w:pPr>
        <w:tabs>
          <w:tab w:val="left" w:pos="993"/>
        </w:tabs>
        <w:spacing w:after="480"/>
        <w:ind w:left="992" w:hanging="992"/>
        <w:rPr>
          <w:rStyle w:val="ab"/>
        </w:rPr>
      </w:pPr>
    </w:p>
    <w:p w14:paraId="48D01092" w14:textId="0994F0AC"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04B44433"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3D1D70">
                    <w:t xml:space="preserve">Η Ε.Σ.Α.μεΑ. αιτείται την απόσυρση του άρθρου 11 </w:t>
                  </w:r>
                  <w:r w:rsidR="008D39F8">
                    <w:t>‘</w:t>
                  </w:r>
                  <w:r w:rsidR="003D1D70" w:rsidRPr="003D1D70">
                    <w:t>Ειδικός εκλογικός χώρος ΑμεΑ κατά τις βουλευτικές εκλογές – Προσθήκη παρ. 3Α στο άρθρο 83 π.δ. 26/2012</w:t>
                  </w:r>
                  <w:r w:rsidR="008D39F8">
                    <w:t>’</w:t>
                  </w:r>
                  <w:r w:rsidR="003D1D70">
                    <w:t xml:space="preserve"> από το Σχέδιο Νόμου που έχει τεθεί σε δημόσια διαβούλευση</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p w14:paraId="1F9821BC" w14:textId="7A6A6E7D" w:rsidR="00510963" w:rsidRDefault="00510963" w:rsidP="00B50ABE">
              <w:pPr>
                <w:spacing w:line="240" w:lineRule="auto"/>
                <w:rPr>
                  <w:b/>
                  <w:bCs/>
                  <w:i/>
                  <w:iCs/>
                </w:rPr>
              </w:pPr>
              <w:r w:rsidRPr="00420D37">
                <w:rPr>
                  <w:b/>
                  <w:bCs/>
                  <w:i/>
                  <w:iCs/>
                </w:rPr>
                <w:t xml:space="preserve">Κύριε Υπουργέ, </w:t>
              </w:r>
            </w:p>
            <w:p w14:paraId="208E605A" w14:textId="4EB42354" w:rsidR="00276C36" w:rsidRPr="005564EA" w:rsidRDefault="00276C36" w:rsidP="00276C36">
              <w:pPr>
                <w:spacing w:line="240" w:lineRule="auto"/>
                <w:rPr>
                  <w:color w:val="FF0000"/>
                </w:rPr>
              </w:pPr>
              <w:r w:rsidRPr="005564EA">
                <w:t>Η Εθνική Συνομοσπονδία Ατόμων με Αναπηρία (Ε.Σ.Α.μεΑ.) -η οποία</w:t>
              </w:r>
              <w:r>
                <w:t>, όπως γνωρίζετε,</w:t>
              </w:r>
              <w:r w:rsidRPr="005564EA">
                <w:t xml:space="preserve"> αποτελεί την τριτοβάθμια κοινωνική και συνδικαλιστική οργάνωση εκπροσώπησης των ατόμων με αναπηρία, χρόνιες παθήσεις και των οικογενειών τους στην ελληνική κοινωνία και Πολιτεία, κοινωνικό εταίρο της ελληνικής Πολιτείας σε ζητήματα αναπηρίας και ιδρυτικό μέλος του Ευρωπαϊκού Φόρουμ Ατόμων με Αναπηρία, ήτοι του μεγαλύτερου φορέα εκπροσώπησης των ατόμων με αναπηρία και των οικογενειών τους σε ευρωπαϊκό επίπεδο- στο πλαίσιο της δημόσιας διαβούλευσης επί του Σχεδίου Νόμου </w:t>
              </w:r>
              <w:r w:rsidRPr="005564EA">
                <w:rPr>
                  <w:i/>
                  <w:iCs/>
                </w:rPr>
                <w:t>«Ρυθμίσεις σχετικά με τους Οργανισμούς Τοπικής Αυτοδιοίκησης α’ και β’ βαθμού-Ρυθμίσεις σχετικά με τον ειδικό εκλογικό χώρο για ΑμεΑ και το δικαίωμα του εκλέγεσθαι-Διατάξεις για την ευζωία των ζώων συντροφιάς – Διατάξεις για το ανθρώπινο δυναμικό του δημοσίου τομέα - Λοιπές ρυθμίσεις του Υπουργείου Εσωτερικών»</w:t>
              </w:r>
              <w:r w:rsidRPr="005564EA">
                <w:t xml:space="preserve"> με το παρόν σας </w:t>
              </w:r>
              <w:r>
                <w:t xml:space="preserve">υποβάλλει τη θέση της </w:t>
              </w:r>
              <w:r w:rsidRPr="005564EA">
                <w:t>επί του άρθρου 11 «</w:t>
              </w:r>
              <w:r w:rsidRPr="005564EA">
                <w:rPr>
                  <w:i/>
                  <w:iCs/>
                </w:rPr>
                <w:t>Ειδικός εκλογικός χώρος ΑμεΑ κατά τις βουλευτικές εκλογές - Προσθήκη παρ. 3Α στο άρθρο 83 π.δ. 26/2012»</w:t>
              </w:r>
              <w:r w:rsidRPr="005564EA">
                <w:t xml:space="preserve"> (Κεφάλαιο Γ’). </w:t>
              </w:r>
              <w:r>
                <w:t xml:space="preserve"> </w:t>
              </w:r>
              <w:r w:rsidRPr="00420D37">
                <w:t xml:space="preserve">Αξίζει να επισημανθεί </w:t>
              </w:r>
              <w:r>
                <w:t xml:space="preserve">ότι η θέση μας υποβλήθηκε σήμερα (04.04.2023) </w:t>
              </w:r>
              <w:r w:rsidRPr="00420D37">
                <w:t xml:space="preserve">και στον διαδικτυακό τόπο </w:t>
              </w:r>
              <w:hyperlink r:id="rId10" w:history="1">
                <w:r w:rsidRPr="00420D37">
                  <w:rPr>
                    <w:rStyle w:val="-"/>
                    <w:lang w:val="en-US"/>
                  </w:rPr>
                  <w:t>www</w:t>
                </w:r>
                <w:r w:rsidRPr="00420D37">
                  <w:rPr>
                    <w:rStyle w:val="-"/>
                  </w:rPr>
                  <w:t>.</w:t>
                </w:r>
                <w:r w:rsidRPr="00420D37">
                  <w:rPr>
                    <w:rStyle w:val="-"/>
                    <w:lang w:val="en-US"/>
                  </w:rPr>
                  <w:t>opengov</w:t>
                </w:r>
                <w:r w:rsidRPr="00420D37">
                  <w:rPr>
                    <w:rStyle w:val="-"/>
                  </w:rPr>
                  <w:t>.</w:t>
                </w:r>
                <w:r w:rsidRPr="00420D37">
                  <w:rPr>
                    <w:rStyle w:val="-"/>
                    <w:lang w:val="en-US"/>
                  </w:rPr>
                  <w:t>gr</w:t>
                </w:r>
              </w:hyperlink>
              <w:r w:rsidRPr="00420D37">
                <w:t>.</w:t>
              </w:r>
            </w:p>
            <w:p w14:paraId="11131C50" w14:textId="5DFD0DF1" w:rsidR="00276C36" w:rsidRPr="005564EA" w:rsidRDefault="00276C36" w:rsidP="00276C36">
              <w:pPr>
                <w:spacing w:line="240" w:lineRule="auto"/>
                <w:rPr>
                  <w:b/>
                  <w:bCs/>
                </w:rPr>
              </w:pPr>
              <w:r w:rsidRPr="005564EA">
                <w:rPr>
                  <w:b/>
                  <w:bCs/>
                </w:rPr>
                <w:t xml:space="preserve">Γνωρίζοντας τη δυσκολία εκσυγχρονισμού του θεσμικού πλαισίου και το γεγονός ότι το να καταστούν τα εκλογικά κέντρα, η εκλογική διαδικασία, το εκλογικό υλικό κ.λπ. προσβάσιμα στα άτομα με αναπηρία απαιτεί χρόνο, η Ε.Σ.Α.μεΑ. ξεκίνησε από πολύ νωρίς, </w:t>
              </w:r>
              <w:r w:rsidR="008D39F8" w:rsidRPr="00C347DC">
                <w:rPr>
                  <w:b/>
                  <w:bCs/>
                </w:rPr>
                <w:t xml:space="preserve">ήτοι </w:t>
              </w:r>
              <w:r w:rsidRPr="005564EA">
                <w:rPr>
                  <w:b/>
                  <w:bCs/>
                </w:rPr>
                <w:t>από τον Οκτώβριο του 2019, να</w:t>
              </w:r>
              <w:r w:rsidRPr="00C347DC">
                <w:rPr>
                  <w:b/>
                  <w:bCs/>
                </w:rPr>
                <w:t xml:space="preserve"> διεκδικεί από το </w:t>
              </w:r>
              <w:r w:rsidRPr="005564EA">
                <w:rPr>
                  <w:b/>
                  <w:bCs/>
                </w:rPr>
                <w:t xml:space="preserve">Υπουργείο Εσωτερικών </w:t>
              </w:r>
              <w:r w:rsidRPr="00C347DC">
                <w:rPr>
                  <w:b/>
                  <w:bCs/>
                </w:rPr>
                <w:t xml:space="preserve">την άρση των εμποδίων </w:t>
              </w:r>
              <w:r w:rsidRPr="005564EA">
                <w:rPr>
                  <w:b/>
                  <w:bCs/>
                </w:rPr>
                <w:t>που αντιμετωπίζουν οι πολίτες με αναπηρία σε ότι αφορά στο δικαίωμά τους στην ισότιμη συμμετοχή στην πολιτική ζωή</w:t>
              </w:r>
              <w:r w:rsidRPr="00C347DC">
                <w:rPr>
                  <w:b/>
                  <w:bCs/>
                </w:rPr>
                <w:t xml:space="preserve">. </w:t>
              </w:r>
            </w:p>
            <w:p w14:paraId="2531E4B5" w14:textId="77777777" w:rsidR="00276C36" w:rsidRPr="005564EA" w:rsidRDefault="00276C36" w:rsidP="00276C36">
              <w:pPr>
                <w:spacing w:line="240" w:lineRule="auto"/>
              </w:pPr>
              <w:r w:rsidRPr="005564EA">
                <w:t>Πιο συγκεκριμένα:</w:t>
              </w:r>
            </w:p>
            <w:p w14:paraId="061FBDB6" w14:textId="77777777" w:rsidR="00276C36" w:rsidRPr="005564EA" w:rsidRDefault="00276C36" w:rsidP="00276C36">
              <w:pPr>
                <w:pStyle w:val="a9"/>
                <w:numPr>
                  <w:ilvl w:val="0"/>
                  <w:numId w:val="17"/>
                </w:numPr>
                <w:tabs>
                  <w:tab w:val="left" w:pos="142"/>
                  <w:tab w:val="left" w:pos="284"/>
                </w:tabs>
                <w:spacing w:line="240" w:lineRule="auto"/>
                <w:ind w:left="0" w:firstLine="0"/>
              </w:pPr>
              <w:r w:rsidRPr="005564EA">
                <w:rPr>
                  <w:lang w:eastAsia="el-GR"/>
                </w:rPr>
                <w:lastRenderedPageBreak/>
                <w:t xml:space="preserve">Με το υπ. αριθ. πρωτ. 1453/22.10.2019 έγγραφό μας </w:t>
              </w:r>
              <w:r>
                <w:rPr>
                  <w:lang w:eastAsia="el-GR"/>
                </w:rPr>
                <w:t xml:space="preserve">προς </w:t>
              </w:r>
              <w:r w:rsidRPr="005564EA">
                <w:rPr>
                  <w:lang w:eastAsia="el-GR"/>
                </w:rPr>
                <w:t xml:space="preserve">τον τότε Υπουργό Εσωτερικών κ. Π. Θεοδωρικάκο </w:t>
              </w:r>
              <w:r>
                <w:rPr>
                  <w:lang w:eastAsia="el-GR"/>
                </w:rPr>
                <w:t xml:space="preserve">διεκδικήσαμε την άρση των εμποδίων </w:t>
              </w:r>
              <w:r w:rsidRPr="005564EA">
                <w:rPr>
                  <w:lang w:eastAsia="el-GR"/>
                </w:rPr>
                <w:t xml:space="preserve">που αντιμετωπίζουν τα άτομα με αναπηρία στην άσκηση του δικαιώματός τους στην πολιτική συμμετοχή </w:t>
              </w:r>
              <w:r>
                <w:rPr>
                  <w:lang w:eastAsia="el-GR"/>
                </w:rPr>
                <w:t xml:space="preserve">και ενημερώσαμε </w:t>
              </w:r>
              <w:r w:rsidRPr="005564EA">
                <w:rPr>
                  <w:lang w:eastAsia="el-GR"/>
                </w:rPr>
                <w:t xml:space="preserve">για τις </w:t>
              </w:r>
              <w:r>
                <w:rPr>
                  <w:lang w:eastAsia="el-GR"/>
                </w:rPr>
                <w:t xml:space="preserve">καλές </w:t>
              </w:r>
              <w:r w:rsidRPr="005564EA">
                <w:rPr>
                  <w:lang w:eastAsia="el-GR"/>
                </w:rPr>
                <w:t xml:space="preserve">πρακτικές που εφαρμόζουν άλλες χώρες της Ευρωπαϊκής Ένωσης. </w:t>
              </w:r>
            </w:p>
            <w:p w14:paraId="0ABDAD50" w14:textId="77777777" w:rsidR="00276C36" w:rsidRPr="005564EA" w:rsidRDefault="00276C36" w:rsidP="00276C36">
              <w:pPr>
                <w:pStyle w:val="a9"/>
                <w:tabs>
                  <w:tab w:val="left" w:pos="142"/>
                  <w:tab w:val="left" w:pos="284"/>
                </w:tabs>
                <w:spacing w:line="240" w:lineRule="auto"/>
                <w:ind w:left="0"/>
              </w:pPr>
            </w:p>
            <w:p w14:paraId="29AE8066" w14:textId="32D972E2" w:rsidR="00276C36" w:rsidRPr="005564EA" w:rsidRDefault="00276C36" w:rsidP="00276C36">
              <w:pPr>
                <w:pStyle w:val="a9"/>
                <w:numPr>
                  <w:ilvl w:val="0"/>
                  <w:numId w:val="17"/>
                </w:numPr>
                <w:tabs>
                  <w:tab w:val="left" w:pos="142"/>
                  <w:tab w:val="left" w:pos="284"/>
                </w:tabs>
                <w:spacing w:line="240" w:lineRule="auto"/>
                <w:ind w:left="0" w:firstLine="0"/>
              </w:pPr>
              <w:r w:rsidRPr="005564EA">
                <w:t xml:space="preserve">Με </w:t>
              </w:r>
              <w:r w:rsidRPr="005564EA">
                <w:rPr>
                  <w:lang w:eastAsia="el-GR"/>
                </w:rPr>
                <w:t xml:space="preserve">το υπ. αριθ. πρωτ. 949/29.06.2022 έγγραφο του Παρατηρητήριου Θεμάτων Αναπηρίας της Ε.Σ.Α.μεΑ. προς την </w:t>
              </w:r>
              <w:r w:rsidR="008D39F8">
                <w:rPr>
                  <w:lang w:eastAsia="el-GR"/>
                </w:rPr>
                <w:t xml:space="preserve">κα Γ. Βαλατσού, </w:t>
              </w:r>
              <w:r w:rsidRPr="005564EA">
                <w:rPr>
                  <w:lang w:eastAsia="el-GR"/>
                </w:rPr>
                <w:t xml:space="preserve">Υπηρεσιακή Γραμματέα του Υπουργείου Εσωτερικών και Επιμέρους Σημείο Αναφοράς για την παρακολούθηση της εφαρμογής της Σύμβασης των Ηνωμένων Εθνών για τα Δικαιώματα των Ατόμων με Αναπηρίες, το οποίο μάλιστα κοινοποιήσαμε και εσάς, θέταμε αναλυτικά και πάλι το σύνολο των εμποδίων </w:t>
              </w:r>
              <w:r w:rsidR="008D39F8">
                <w:rPr>
                  <w:lang w:eastAsia="el-GR"/>
                </w:rPr>
                <w:t xml:space="preserve">που αντιμετωπίζουν </w:t>
              </w:r>
              <w:r w:rsidRPr="005564EA">
                <w:rPr>
                  <w:lang w:eastAsia="el-GR"/>
                </w:rPr>
                <w:t xml:space="preserve">οι πολίτες με αναπηρία σε ότι αφορά την άσκηση του δικαιώματός τους στην πολιτική συμμετοχή. </w:t>
              </w:r>
            </w:p>
            <w:p w14:paraId="26809496" w14:textId="77777777" w:rsidR="00276C36" w:rsidRPr="005564EA" w:rsidRDefault="00276C36" w:rsidP="00276C36">
              <w:pPr>
                <w:pStyle w:val="a9"/>
                <w:tabs>
                  <w:tab w:val="left" w:pos="142"/>
                  <w:tab w:val="left" w:pos="284"/>
                </w:tabs>
                <w:spacing w:line="240" w:lineRule="auto"/>
                <w:ind w:left="0"/>
              </w:pPr>
            </w:p>
            <w:p w14:paraId="2DD0F591" w14:textId="265C3A76" w:rsidR="00276C36" w:rsidRPr="00C347DC" w:rsidRDefault="00276C36" w:rsidP="00276C36">
              <w:pPr>
                <w:pStyle w:val="a9"/>
                <w:numPr>
                  <w:ilvl w:val="0"/>
                  <w:numId w:val="17"/>
                </w:numPr>
                <w:tabs>
                  <w:tab w:val="left" w:pos="142"/>
                  <w:tab w:val="left" w:pos="284"/>
                </w:tabs>
                <w:spacing w:line="240" w:lineRule="auto"/>
                <w:ind w:left="0" w:firstLine="0"/>
                <w:rPr>
                  <w:b/>
                  <w:bCs/>
                </w:rPr>
              </w:pPr>
              <w:r w:rsidRPr="005564EA">
                <w:t xml:space="preserve">Με το υπ. αριθ. πρωτ. 1699/22.11.2022 έγγραφό μας προς </w:t>
              </w:r>
              <w:r>
                <w:t xml:space="preserve">εσάς ζητήσαμε συνάντηση μαζί σας </w:t>
              </w:r>
              <w:r w:rsidRPr="005564EA">
                <w:rPr>
                  <w:rFonts w:ascii="Cambria-Bold" w:eastAsiaTheme="minorHAnsi" w:hAnsi="Cambria-Bold" w:cs="Cambria-Bold"/>
                </w:rPr>
                <w:t>με στόχο τον προσδιορισμό των μέτρων που πρέπει να ληφθούν για τη διασφάλιση της ανεμπόδιστης πρόσβασης των ατόμων με αναπηρία στα εκλογικά κέντρα, τις</w:t>
              </w:r>
              <w:r w:rsidRPr="005564EA">
                <w:t xml:space="preserve"> </w:t>
              </w:r>
              <w:r w:rsidRPr="005564EA">
                <w:rPr>
                  <w:rFonts w:ascii="Cambria-Bold" w:eastAsiaTheme="minorHAnsi" w:hAnsi="Cambria-Bold" w:cs="Cambria-Bold"/>
                </w:rPr>
                <w:t>εκλογικές διαδικασίες, το εκλογικό υλικό κ.λπ.</w:t>
              </w:r>
              <w:r>
                <w:t xml:space="preserve"> </w:t>
              </w:r>
              <w:r w:rsidRPr="00C347DC">
                <w:rPr>
                  <w:rFonts w:ascii="Cambria-Bold" w:eastAsiaTheme="minorHAnsi" w:hAnsi="Cambria-Bold" w:cs="Cambria-Bold"/>
                  <w:b/>
                  <w:bCs/>
                </w:rPr>
                <w:t>Δυστυχώς όμως το αίτημά μας δεν ικανοποιήθηκε,</w:t>
              </w:r>
              <w:r w:rsidR="003D1D70" w:rsidRPr="00C347DC">
                <w:rPr>
                  <w:rFonts w:ascii="Cambria-Bold" w:eastAsiaTheme="minorHAnsi" w:hAnsi="Cambria-Bold" w:cs="Cambria-Bold"/>
                  <w:b/>
                  <w:bCs/>
                </w:rPr>
                <w:t xml:space="preserve"> </w:t>
              </w:r>
              <w:r w:rsidRPr="00C347DC">
                <w:rPr>
                  <w:rFonts w:ascii="Cambria-Bold" w:eastAsiaTheme="minorHAnsi" w:hAnsi="Cambria-Bold" w:cs="Cambria-Bold"/>
                  <w:b/>
                  <w:bCs/>
                </w:rPr>
                <w:t>με αποτέλεσμα να μην πραγματοποιηθεί καμία συνάντηση</w:t>
              </w:r>
              <w:r w:rsidRPr="00C347DC">
                <w:rPr>
                  <w:rFonts w:ascii="Cambria-Bold" w:hAnsi="Cambria-Bold" w:cs="Cambria-Bold"/>
                  <w:b/>
                  <w:bCs/>
                </w:rPr>
                <w:t xml:space="preserve"> μαζί σας</w:t>
              </w:r>
              <w:r w:rsidRPr="00C347DC">
                <w:rPr>
                  <w:rFonts w:ascii="Cambria-Bold" w:eastAsiaTheme="minorHAnsi" w:hAnsi="Cambria-Bold" w:cs="Cambria-Bold"/>
                  <w:b/>
                  <w:bCs/>
                </w:rPr>
                <w:t xml:space="preserve">, και τώρα ενάμιση περίπου μήνα πριν </w:t>
              </w:r>
              <w:r w:rsidRPr="00C347DC">
                <w:rPr>
                  <w:rFonts w:ascii="Cambria-Bold" w:hAnsi="Cambria-Bold" w:cs="Cambria-Bold"/>
                  <w:b/>
                  <w:bCs/>
                </w:rPr>
                <w:t xml:space="preserve">από </w:t>
              </w:r>
              <w:r w:rsidRPr="00C347DC">
                <w:rPr>
                  <w:rFonts w:ascii="Cambria-Bold" w:eastAsiaTheme="minorHAnsi" w:hAnsi="Cambria-Bold" w:cs="Cambria-Bold"/>
                  <w:b/>
                  <w:bCs/>
                </w:rPr>
                <w:t>τις εκλογές</w:t>
              </w:r>
              <w:r w:rsidRPr="00C347DC">
                <w:rPr>
                  <w:rFonts w:ascii="Cambria-Bold" w:hAnsi="Cambria-Bold" w:cs="Cambria-Bold"/>
                  <w:b/>
                  <w:bCs/>
                </w:rPr>
                <w:t>, και μια εβδομάδα πριν το κλείσιμο της Βουλής</w:t>
              </w:r>
              <w:r w:rsidR="009A20AB" w:rsidRPr="00C347DC">
                <w:rPr>
                  <w:rFonts w:ascii="Cambria-Bold" w:hAnsi="Cambria-Bold" w:cs="Cambria-Bold"/>
                  <w:b/>
                  <w:bCs/>
                </w:rPr>
                <w:t xml:space="preserve"> </w:t>
              </w:r>
              <w:r w:rsidRPr="00C347DC">
                <w:rPr>
                  <w:rFonts w:ascii="Cambria-Bold" w:hAnsi="Cambria-Bold" w:cs="Cambria-Bold"/>
                  <w:b/>
                  <w:bCs/>
                </w:rPr>
                <w:t xml:space="preserve">των Ελλήνων, </w:t>
              </w:r>
              <w:r w:rsidRPr="00C347DC">
                <w:rPr>
                  <w:rFonts w:ascii="Cambria-Bold" w:eastAsiaTheme="minorHAnsi" w:hAnsi="Cambria-Bold" w:cs="Cambria-Bold"/>
                  <w:b/>
                  <w:bCs/>
                </w:rPr>
                <w:t xml:space="preserve">το Υπουργείο </w:t>
              </w:r>
              <w:r w:rsidR="003D1D70" w:rsidRPr="00C347DC">
                <w:rPr>
                  <w:rFonts w:ascii="Cambria-Bold" w:hAnsi="Cambria-Bold" w:cs="Cambria-Bold"/>
                  <w:b/>
                  <w:bCs/>
                </w:rPr>
                <w:t xml:space="preserve">Εσωτερικών </w:t>
              </w:r>
              <w:r w:rsidRPr="00C347DC">
                <w:rPr>
                  <w:rFonts w:ascii="Cambria-Bold" w:eastAsiaTheme="minorHAnsi" w:hAnsi="Cambria-Bold" w:cs="Cambria-Bold"/>
                  <w:b/>
                  <w:bCs/>
                </w:rPr>
                <w:t xml:space="preserve">φέρει προς ψήφιση </w:t>
              </w:r>
              <w:r w:rsidRPr="00C347DC">
                <w:rPr>
                  <w:rFonts w:ascii="Cambria-Bold" w:hAnsi="Cambria-Bold" w:cs="Cambria-Bold"/>
                  <w:b/>
                  <w:bCs/>
                </w:rPr>
                <w:t xml:space="preserve">το άρθρο 11, μέσω του οποίου όχι μόνο δεν προωθείται </w:t>
              </w:r>
              <w:r w:rsidRPr="00C347DC">
                <w:rPr>
                  <w:b/>
                  <w:bCs/>
                </w:rPr>
                <w:t xml:space="preserve">η ισότιμη συμμετοχή και συμπερίληψη των ατόμων με αναπηρία στην εκλογική διαδικασία, όπως το </w:t>
              </w:r>
              <w:r w:rsidR="003D1D70" w:rsidRPr="00C347DC">
                <w:rPr>
                  <w:b/>
                  <w:bCs/>
                </w:rPr>
                <w:t>Σ</w:t>
              </w:r>
              <w:r w:rsidRPr="00C347DC">
                <w:rPr>
                  <w:b/>
                  <w:bCs/>
                </w:rPr>
                <w:t>ύνταγμα και η εθνική νομοθεσία ορίζουν, αλλά αντίθετα προβαίνει σε διακριτική μεταχείριση σε βάρος τους:</w:t>
              </w:r>
            </w:p>
            <w:p w14:paraId="4469828F" w14:textId="77777777" w:rsidR="00276C36" w:rsidRPr="005564EA" w:rsidRDefault="00276C36" w:rsidP="00276C36">
              <w:pPr>
                <w:spacing w:line="240" w:lineRule="auto"/>
                <w:rPr>
                  <w:b/>
                  <w:bCs/>
                </w:rPr>
              </w:pPr>
              <w:r w:rsidRPr="005564EA">
                <w:rPr>
                  <w:b/>
                  <w:bCs/>
                </w:rPr>
                <w:t xml:space="preserve">α) αφενός λόγω της πρόβλεψης ειδικού χώρου αποκομμένου από τα λοιπά εκλογικά τμήματα, στελεχωμένου από άτομο άσχετο με την εφορευτική επιτροπή και τους εκλογικούς αντιπροσώπους, ενώ συγχρόνως η όλη διαδικασία (μεταφορά του ψηφοδελτίου σε άλλο χώρο από ένα μόνο άτομο έστω και εάν πρόκειται για δικαστικό αντιπρόσωπο ο οποίος ΔΕΝ ΥΠΟΧΡΕΟΥΤΑΙ να συνοδεύεται από εκλογικούς αντιπροσώπους) επουδενί δεν διασφαλίζει το αδιάβλητο της ψηφοφορίας των πολιτών με αναπηρία που λόγω αδυναμιών αποκλειστικά της Πολιτείας αδυνατούν να εξυπηρετηθούν στα συνήθη εκλογικά τμήματα, και </w:t>
              </w:r>
            </w:p>
            <w:p w14:paraId="1EC27B59" w14:textId="5EAB4DF8" w:rsidR="00276C36" w:rsidRPr="005564EA" w:rsidRDefault="00276C36" w:rsidP="00276C36">
              <w:pPr>
                <w:keepNext/>
                <w:spacing w:line="240" w:lineRule="auto"/>
                <w:rPr>
                  <w:b/>
                  <w:bCs/>
                  <w:i/>
                  <w:iCs/>
                </w:rPr>
              </w:pPr>
              <w:r w:rsidRPr="005564EA">
                <w:rPr>
                  <w:b/>
                  <w:bCs/>
                </w:rPr>
                <w:t xml:space="preserve">β) αφετέρου δεν δίνεται η δυνατότητα στους πολίτες με αναπηρία να επιλέξουν το άτομο που επιθυμούν να τα υποστηρίξει κατά τη διάρκεια της διαδικασίας ψηφοφορίας, όπως συμβαίνει στη συντριπτική πλειοψηφία των ευρωπαϊκών </w:t>
              </w:r>
              <w:r w:rsidRPr="005564EA">
                <w:rPr>
                  <w:b/>
                  <w:bCs/>
                </w:rPr>
                <w:lastRenderedPageBreak/>
                <w:t>χωρών</w:t>
              </w:r>
              <w:r w:rsidRPr="00C347DC">
                <w:rPr>
                  <w:rStyle w:val="af9"/>
                  <w:b/>
                  <w:bCs/>
                </w:rPr>
                <w:footnoteReference w:id="1"/>
              </w:r>
              <w:r w:rsidRPr="005564EA">
                <w:rPr>
                  <w:b/>
                  <w:bCs/>
                </w:rPr>
                <w:t xml:space="preserve"> και προβλέπεται στο άρθρο 29 της Σύμβασης των </w:t>
              </w:r>
              <w:r w:rsidRPr="00C347DC">
                <w:rPr>
                  <w:b/>
                  <w:bCs/>
                </w:rPr>
                <w:t xml:space="preserve">Ηνωμένων Εθνών </w:t>
              </w:r>
              <w:r w:rsidRPr="005564EA">
                <w:rPr>
                  <w:b/>
                  <w:bCs/>
                </w:rPr>
                <w:t>για τα Δικαιώματα των Ατόμων με Αναπηρίες</w:t>
              </w:r>
              <w:r w:rsidRPr="005564EA">
                <w:rPr>
                  <w:b/>
                  <w:bCs/>
                  <w:i/>
                  <w:iCs/>
                </w:rPr>
                <w:t>.</w:t>
              </w:r>
            </w:p>
            <w:p w14:paraId="2602BF2E" w14:textId="2FC5C929" w:rsidR="00276C36" w:rsidRPr="005564EA" w:rsidRDefault="008D39F8" w:rsidP="00276C36">
              <w:pPr>
                <w:spacing w:line="240" w:lineRule="auto"/>
                <w:rPr>
                  <w:b/>
                  <w:bCs/>
                  <w:color w:val="auto"/>
                </w:rPr>
              </w:pPr>
              <w:r w:rsidRPr="00C347DC">
                <w:rPr>
                  <w:b/>
                  <w:bCs/>
                </w:rPr>
                <w:t xml:space="preserve">Το </w:t>
              </w:r>
              <w:r w:rsidR="00276C36" w:rsidRPr="005564EA">
                <w:rPr>
                  <w:b/>
                  <w:bCs/>
                </w:rPr>
                <w:t xml:space="preserve">άρθρο 11 έρχεται σε πλήρη αντίθεση με ό,τι </w:t>
              </w:r>
              <w:r w:rsidR="00276C36" w:rsidRPr="00C347DC">
                <w:rPr>
                  <w:b/>
                  <w:bCs/>
                </w:rPr>
                <w:t xml:space="preserve">ορίζουν </w:t>
              </w:r>
              <w:r w:rsidR="00276C36" w:rsidRPr="005564EA">
                <w:rPr>
                  <w:b/>
                  <w:bCs/>
                  <w:lang w:eastAsia="el-GR"/>
                </w:rPr>
                <w:t xml:space="preserve">το Σύνταγμα της χώρας (βλ. </w:t>
              </w:r>
              <w:r w:rsidR="00276C36" w:rsidRPr="005564EA">
                <w:rPr>
                  <w:b/>
                  <w:bCs/>
                </w:rPr>
                <w:t>παρ. 1 του άρθρου 5 και παρ. 6 του άρθρου 21)</w:t>
              </w:r>
              <w:r w:rsidR="00276C36" w:rsidRPr="00C347DC">
                <w:rPr>
                  <w:b/>
                  <w:bCs/>
                </w:rPr>
                <w:t xml:space="preserve"> </w:t>
              </w:r>
              <w:r w:rsidR="00276C36" w:rsidRPr="00C347DC">
                <w:rPr>
                  <w:b/>
                  <w:bCs/>
                  <w:iCs/>
                </w:rPr>
                <w:t xml:space="preserve">και </w:t>
              </w:r>
              <w:r w:rsidR="00276C36" w:rsidRPr="005564EA">
                <w:rPr>
                  <w:b/>
                  <w:bCs/>
                </w:rPr>
                <w:t>το άρθρο 29 «</w:t>
              </w:r>
              <w:r w:rsidR="00276C36" w:rsidRPr="005564EA">
                <w:rPr>
                  <w:b/>
                  <w:bCs/>
                  <w:i/>
                  <w:iCs/>
                </w:rPr>
                <w:t xml:space="preserve">Συμμετοχή στην πολιτική και δημόσια ζωή» </w:t>
              </w:r>
              <w:r w:rsidR="00276C36" w:rsidRPr="005564EA">
                <w:rPr>
                  <w:b/>
                  <w:bCs/>
                </w:rPr>
                <w:t xml:space="preserve">της Σύμβασης των Ηνωμένων Εθνών για τα Δικαιώματα των Ατόμων με Αναπηρίες, την οποία η χώρας μας κύρωσε με τον ν.4074/2012 και ως εκ τούτου οφείλει να εφαρμόσει σε εθνικό επίπεδο. </w:t>
              </w:r>
            </w:p>
            <w:p w14:paraId="526D03E1" w14:textId="51C2F8F1" w:rsidR="00276C36" w:rsidRPr="005564EA" w:rsidRDefault="00276C36" w:rsidP="00276C36">
              <w:pPr>
                <w:spacing w:line="240" w:lineRule="auto"/>
                <w:rPr>
                  <w:i/>
                </w:rPr>
              </w:pPr>
              <w:r>
                <w:rPr>
                  <w:bCs/>
                  <w:lang w:eastAsia="el-GR"/>
                </w:rPr>
                <w:t xml:space="preserve">Αξίζει να επισημανθεί ότι η </w:t>
              </w:r>
              <w:r w:rsidRPr="005564EA">
                <w:rPr>
                  <w:bCs/>
                  <w:lang w:eastAsia="el-GR"/>
                </w:rPr>
                <w:t>Επιτροπή των Ηνωμένων Εθνών για τα Δικαιώματα των Ατόμων με Αναπηρίες στις Τελικές Παρατηρήσεις και Συστάσεις της στην αρχική έκθεση της Ελλάδας</w:t>
              </w:r>
              <w:r>
                <w:rPr>
                  <w:bCs/>
                  <w:lang w:eastAsia="el-GR"/>
                </w:rPr>
                <w:t xml:space="preserve"> για την εφαρμογή της Σύμβασης των Ηνωμένων Εθνών για τα Δικαιώματα των Ατόμων με Αναπηρίες σε εθνικό επίπεδο</w:t>
              </w:r>
              <w:r w:rsidRPr="005564EA">
                <w:rPr>
                  <w:bCs/>
                  <w:lang w:eastAsia="el-GR"/>
                </w:rPr>
                <w:t xml:space="preserve">, καταρχάς </w:t>
              </w:r>
              <w:r w:rsidRPr="005564EA">
                <w:rPr>
                  <w:bCs/>
                  <w:i/>
                  <w:lang w:eastAsia="el-GR"/>
                </w:rPr>
                <w:t xml:space="preserve">«[…] </w:t>
              </w:r>
              <w:r w:rsidRPr="005564EA">
                <w:rPr>
                  <w:i/>
                </w:rPr>
                <w:t xml:space="preserve">ανησυχεί για το ότι τα άτομα με νοητικές ή ψυχοκοινωνικές αναπηρίες που τελούν υπό δικαστική συμπαράσταση στερούνται του δικαιώματός τους να ψηφίζουν. Ανησυχεί, επίσης, και για την έλλειψη προσβασιμότητας στις εκλογικές διαδικασίες, τις εγκαταστάσεις και το εκλογικό υλικό» </w:t>
              </w:r>
              <w:r w:rsidRPr="005564EA">
                <w:t>(παρ. 42)</w:t>
              </w:r>
              <w:r w:rsidRPr="005564EA">
                <w:rPr>
                  <w:i/>
                </w:rPr>
                <w:t xml:space="preserve"> </w:t>
              </w:r>
              <w:r w:rsidRPr="005564EA">
                <w:t xml:space="preserve">και προτείνει στη χώρα μας </w:t>
              </w:r>
              <w:r w:rsidRPr="005564EA">
                <w:rPr>
                  <w:i/>
                </w:rPr>
                <w:t xml:space="preserve">«[…]να αναμορφώσει το σχετικό εκλογικό πλαίσιο, συμπεριλαμβανομένων των σχετικών νόμων, κανονιστικών διατάξεων και υποστηρικτικών μηχανισμών, προκειμένου να διασφαλίσει ότι τα άτομα με αναπηρία μπορούν να συμμετέχουν αποτελεσματικά και πλήρως στην πολιτική και δημόσια ζωή, και να εξασκούν το δικαίωμά τους να ψηφίζουν, διασφαλίζοντας, μεταξύ άλλων, την απρόσκοπτη φυσική προσβασιμότητα στην ψηφοφορία, το απόρρητο της ψήφου και τη διαθεσιμότητα εκλογικού υλικού και πληροφόρησης σε προσβάσιμες μορφές, σύμφωνα και με το γενικό σχόλιο Αρ. 2 (2014) για την προσβασιμότητα» </w:t>
              </w:r>
              <w:r w:rsidRPr="005564EA">
                <w:t xml:space="preserve">(παρ.43). </w:t>
              </w:r>
            </w:p>
            <w:p w14:paraId="3B3AA31C" w14:textId="77777777" w:rsidR="00276C36" w:rsidRPr="005564EA" w:rsidRDefault="00276C36" w:rsidP="00276C36">
              <w:pPr>
                <w:tabs>
                  <w:tab w:val="left" w:pos="284"/>
                </w:tabs>
                <w:autoSpaceDE w:val="0"/>
                <w:autoSpaceDN w:val="0"/>
                <w:adjustRightInd w:val="0"/>
                <w:spacing w:after="0" w:line="240" w:lineRule="auto"/>
                <w:rPr>
                  <w:rFonts w:ascii="Cambria-Bold" w:hAnsi="Cambria-Bold" w:cs="Cambria-Bold"/>
                  <w:b/>
                  <w:bCs/>
                </w:rPr>
              </w:pPr>
              <w:r w:rsidRPr="005564EA">
                <w:rPr>
                  <w:rFonts w:ascii="Cambria-Bold" w:hAnsi="Cambria-Bold" w:cs="Cambria-Bold"/>
                  <w:b/>
                  <w:bCs/>
                </w:rPr>
                <w:t xml:space="preserve">Η συγκεκριμένη, δε, διαδικασία </w:t>
              </w:r>
              <w:r w:rsidRPr="00C347DC">
                <w:rPr>
                  <w:rFonts w:ascii="Cambria-Bold" w:hAnsi="Cambria-Bold" w:cs="Cambria-Bold"/>
                  <w:b/>
                  <w:bCs/>
                </w:rPr>
                <w:t xml:space="preserve">του </w:t>
              </w:r>
              <w:r w:rsidRPr="005564EA">
                <w:rPr>
                  <w:rFonts w:ascii="Cambria-Bold" w:hAnsi="Cambria-Bold" w:cs="Cambria-Bold"/>
                  <w:b/>
                  <w:bCs/>
                </w:rPr>
                <w:t xml:space="preserve">άρθρου 11 θεωρούμε ότι αντί να ενθαρρύνει την πολιτική συμμετοχή των ατόμων με αναπηρία στη βάση των επιταγών της Σύμβασης των </w:t>
              </w:r>
              <w:r w:rsidRPr="00C347DC">
                <w:rPr>
                  <w:rFonts w:ascii="Cambria-Bold" w:hAnsi="Cambria-Bold" w:cs="Cambria-Bold"/>
                  <w:b/>
                  <w:bCs/>
                </w:rPr>
                <w:t xml:space="preserve">Ηνωμένων Εθνών για τα Δικαιώματα των Ατόμων με Αναπηρίες </w:t>
              </w:r>
              <w:r w:rsidRPr="005564EA">
                <w:rPr>
                  <w:rFonts w:ascii="Cambria-Bold" w:hAnsi="Cambria-Bold" w:cs="Cambria-Bold"/>
                  <w:b/>
                  <w:bCs/>
                </w:rPr>
                <w:t xml:space="preserve">στην ουσία επιφέρει το αντίθετο αποτέλεσμα, αποξενώνοντας τον εκλογέα με αναπηρία από τη συνολική εκλογική διαδικασία, δημιουργώντας επίσης σε αυτόν συναισθήματα ανασφάλειας για την τύχη της ψήφου του. </w:t>
              </w:r>
            </w:p>
            <w:p w14:paraId="539030E1" w14:textId="77777777" w:rsidR="00276C36" w:rsidRPr="00E807C8" w:rsidRDefault="00276C36" w:rsidP="00276C36">
              <w:pPr>
                <w:tabs>
                  <w:tab w:val="left" w:pos="284"/>
                </w:tabs>
                <w:autoSpaceDE w:val="0"/>
                <w:autoSpaceDN w:val="0"/>
                <w:adjustRightInd w:val="0"/>
                <w:spacing w:after="0" w:line="240" w:lineRule="auto"/>
                <w:rPr>
                  <w:rFonts w:ascii="Cambria-Bold" w:hAnsi="Cambria-Bold" w:cs="Cambria-Bold"/>
                </w:rPr>
              </w:pPr>
            </w:p>
            <w:p w14:paraId="5DAFFB0F" w14:textId="77777777" w:rsidR="00276C36" w:rsidRPr="009A20AB" w:rsidRDefault="00276C36" w:rsidP="00276C36">
              <w:pPr>
                <w:tabs>
                  <w:tab w:val="left" w:pos="284"/>
                </w:tabs>
                <w:autoSpaceDE w:val="0"/>
                <w:autoSpaceDN w:val="0"/>
                <w:adjustRightInd w:val="0"/>
                <w:spacing w:after="0" w:line="240" w:lineRule="auto"/>
                <w:rPr>
                  <w:rFonts w:ascii="Cambria-Bold" w:hAnsi="Cambria-Bold" w:cs="Cambria-Bold"/>
                  <w:b/>
                  <w:bCs/>
                  <w:i/>
                  <w:iCs/>
                </w:rPr>
              </w:pPr>
              <w:r w:rsidRPr="009A20AB">
                <w:rPr>
                  <w:rFonts w:ascii="Cambria-Bold" w:hAnsi="Cambria-Bold" w:cs="Cambria-Bold"/>
                  <w:b/>
                  <w:bCs/>
                  <w:i/>
                  <w:iCs/>
                </w:rPr>
                <w:t xml:space="preserve">Κύριε Υπουργέ, </w:t>
              </w:r>
            </w:p>
            <w:p w14:paraId="433F47B0" w14:textId="77777777" w:rsidR="00276C36" w:rsidRPr="005564EA" w:rsidRDefault="00276C36" w:rsidP="00276C36">
              <w:pPr>
                <w:tabs>
                  <w:tab w:val="left" w:pos="284"/>
                </w:tabs>
                <w:autoSpaceDE w:val="0"/>
                <w:autoSpaceDN w:val="0"/>
                <w:adjustRightInd w:val="0"/>
                <w:spacing w:after="0" w:line="240" w:lineRule="auto"/>
                <w:rPr>
                  <w:rFonts w:ascii="Cambria-Bold" w:hAnsi="Cambria-Bold" w:cs="Cambria-Bold"/>
                  <w:i/>
                  <w:iCs/>
                </w:rPr>
              </w:pPr>
            </w:p>
            <w:p w14:paraId="74C091A0" w14:textId="4EE2293F" w:rsidR="00091240" w:rsidRDefault="00276C36" w:rsidP="00BA3D76">
              <w:pPr>
                <w:tabs>
                  <w:tab w:val="left" w:pos="284"/>
                </w:tabs>
                <w:autoSpaceDE w:val="0"/>
                <w:autoSpaceDN w:val="0"/>
                <w:adjustRightInd w:val="0"/>
                <w:spacing w:after="0" w:line="240" w:lineRule="auto"/>
              </w:pPr>
              <w:r w:rsidRPr="00C347DC">
                <w:rPr>
                  <w:rFonts w:ascii="Cambria-Bold" w:hAnsi="Cambria-Bold" w:cs="Cambria-Bold"/>
                  <w:b/>
                  <w:bCs/>
                </w:rPr>
                <w:t xml:space="preserve">Για όλους τους παραπάνω λόγους αιτούμαστε </w:t>
              </w:r>
              <w:r w:rsidRPr="005564EA">
                <w:rPr>
                  <w:rFonts w:ascii="Cambria-Bold" w:hAnsi="Cambria-Bold" w:cs="Cambria-Bold"/>
                  <w:b/>
                  <w:bCs/>
                </w:rPr>
                <w:t>τη</w:t>
              </w:r>
              <w:r w:rsidRPr="00C347DC">
                <w:rPr>
                  <w:rFonts w:ascii="Cambria-Bold" w:hAnsi="Cambria-Bold" w:cs="Cambria-Bold"/>
                  <w:b/>
                  <w:bCs/>
                </w:rPr>
                <w:t>ν</w:t>
              </w:r>
              <w:r w:rsidRPr="005564EA">
                <w:rPr>
                  <w:rFonts w:ascii="Cambria-Bold" w:hAnsi="Cambria-Bold" w:cs="Cambria-Bold"/>
                  <w:b/>
                  <w:bCs/>
                </w:rPr>
                <w:t xml:space="preserve"> </w:t>
              </w:r>
              <w:r w:rsidRPr="00C347DC">
                <w:rPr>
                  <w:rFonts w:ascii="Cambria-Bold" w:hAnsi="Cambria-Bold" w:cs="Cambria-Bold"/>
                  <w:b/>
                  <w:bCs/>
                </w:rPr>
                <w:t>απόσυρση του άρθρου 11</w:t>
              </w:r>
              <w:r w:rsidRPr="009A20AB">
                <w:rPr>
                  <w:rFonts w:ascii="Cambria-Bold" w:hAnsi="Cambria-Bold" w:cs="Cambria-Bold"/>
                </w:rPr>
                <w:t>.</w:t>
              </w:r>
              <w:r>
                <w:rPr>
                  <w:rFonts w:ascii="Cambria-Bold" w:hAnsi="Cambria-Bold" w:cs="Cambria-Bold"/>
                  <w:b/>
                  <w:bCs/>
                </w:rPr>
                <w:t xml:space="preserve"> </w:t>
              </w:r>
              <w:r w:rsidRPr="009A20AB">
                <w:rPr>
                  <w:rFonts w:ascii="Cambria-Bold" w:hAnsi="Cambria-Bold" w:cs="Cambria-Bold"/>
                </w:rPr>
                <w:t>Η πραγματικότητα είναι πως για τη διαμόρφωση αυτής της κατάστασης υπεύθυνο είναι το Υπουργείου Εσωτερικών, το οποίο έχει επιδείξει σημαντική ολιγωρία στο εν λόγω ζήτημα. Τέλος, θα θέλαμε να σας ενημερώσουμε ότι η Ε.Σ.Α.μεΑ. θα απευθύνει κάλεσμα σε όλους τους πολίτες με αναπηρία να ψηφίσουν στα εκλογικά τμήματα που είναι εγγεγραμμένοι.</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3"/>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510963"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510963">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0C1124EB" w14:textId="1C318A0B" w:rsidR="00CD362F" w:rsidRDefault="008D39F8" w:rsidP="003D4D14">
              <w:pPr>
                <w:pStyle w:val="Bullets0"/>
                <w:rPr>
                  <w:rStyle w:val="BulletsChar"/>
                </w:rPr>
              </w:pPr>
              <w:r>
                <w:rPr>
                  <w:rStyle w:val="BulletsChar"/>
                </w:rPr>
                <w:t>κ</w:t>
              </w:r>
              <w:r w:rsidR="00CD362F">
                <w:rPr>
                  <w:rStyle w:val="BulletsChar"/>
                </w:rPr>
                <w:t xml:space="preserve">. Γ. Γεραπετρίτη, Υπουργό Επικρατείας </w:t>
              </w:r>
            </w:p>
            <w:p w14:paraId="634655BF" w14:textId="508C4A83" w:rsidR="002D0AB7" w:rsidRPr="000E2BB8" w:rsidRDefault="008D39F8" w:rsidP="008D39F8">
              <w:pPr>
                <w:pStyle w:val="Bullets0"/>
              </w:pPr>
              <w:r>
                <w:t xml:space="preserve"> κ. Γ. Βαλατσού, Υπηρεσιακή Γραμματέα Υπουργείου Εσωτερικών </w:t>
              </w: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F816A" w14:textId="77777777" w:rsidR="00DE52B9" w:rsidRDefault="00DE52B9" w:rsidP="00A5663B">
      <w:pPr>
        <w:spacing w:after="0" w:line="240" w:lineRule="auto"/>
      </w:pPr>
      <w:r>
        <w:separator/>
      </w:r>
    </w:p>
    <w:p w14:paraId="1D849275" w14:textId="77777777" w:rsidR="00DE52B9" w:rsidRDefault="00DE52B9"/>
  </w:endnote>
  <w:endnote w:type="continuationSeparator" w:id="0">
    <w:p w14:paraId="6D409ACF" w14:textId="77777777" w:rsidR="00DE52B9" w:rsidRDefault="00DE52B9" w:rsidP="00A5663B">
      <w:pPr>
        <w:spacing w:after="0" w:line="240" w:lineRule="auto"/>
      </w:pPr>
      <w:r>
        <w:continuationSeparator/>
      </w:r>
    </w:p>
    <w:p w14:paraId="627FEFAF" w14:textId="77777777" w:rsidR="00DE52B9" w:rsidRDefault="00DE5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mbria-Bold">
    <w:altName w:val="Cambria"/>
    <w:panose1 w:val="00000000000000000000"/>
    <w:charset w:val="A1"/>
    <w:family w:val="auto"/>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4E446" w14:textId="77777777" w:rsidR="00DE52B9" w:rsidRDefault="00DE52B9" w:rsidP="00A5663B">
      <w:pPr>
        <w:spacing w:after="0" w:line="240" w:lineRule="auto"/>
      </w:pPr>
      <w:bookmarkStart w:id="0" w:name="_Hlk484772647"/>
      <w:bookmarkEnd w:id="0"/>
      <w:r>
        <w:separator/>
      </w:r>
    </w:p>
    <w:p w14:paraId="7CC621D3" w14:textId="77777777" w:rsidR="00DE52B9" w:rsidRDefault="00DE52B9"/>
  </w:footnote>
  <w:footnote w:type="continuationSeparator" w:id="0">
    <w:p w14:paraId="763158D3" w14:textId="77777777" w:rsidR="00DE52B9" w:rsidRDefault="00DE52B9" w:rsidP="00A5663B">
      <w:pPr>
        <w:spacing w:after="0" w:line="240" w:lineRule="auto"/>
      </w:pPr>
      <w:r>
        <w:continuationSeparator/>
      </w:r>
    </w:p>
    <w:p w14:paraId="5E298266" w14:textId="77777777" w:rsidR="00DE52B9" w:rsidRDefault="00DE52B9"/>
  </w:footnote>
  <w:footnote w:id="1">
    <w:p w14:paraId="49E5A1DA" w14:textId="12A90DCE" w:rsidR="00276C36" w:rsidRDefault="00276C36" w:rsidP="00276C36">
      <w:pPr>
        <w:pStyle w:val="af8"/>
      </w:pPr>
      <w:r>
        <w:rPr>
          <w:rStyle w:val="af9"/>
        </w:rPr>
        <w:footnoteRef/>
      </w:r>
      <w:r>
        <w:t xml:space="preserve"> </w:t>
      </w:r>
      <w:r w:rsidRPr="005564EA">
        <w:t xml:space="preserve">SOC/554 «Τα πραγματικά δικαιώματα ψήφου στις ευρωεκλογές των ατόμων με αναπηρίες»-ΕΝΗΜΕΡΩΤΙΚΗ ΕΚΘΕΣΗ, </w:t>
      </w:r>
      <w:r w:rsidRPr="005564EA">
        <w:rPr>
          <w:rFonts w:hint="eastAsia"/>
        </w:rPr>
        <w:t>Τμήμα</w:t>
      </w:r>
      <w:r w:rsidRPr="005564EA">
        <w:t xml:space="preserve"> </w:t>
      </w:r>
      <w:r w:rsidRPr="005564EA">
        <w:rPr>
          <w:rFonts w:hint="eastAsia"/>
        </w:rPr>
        <w:t>«Απασχόληση</w:t>
      </w:r>
      <w:r w:rsidRPr="005564EA">
        <w:t xml:space="preserve">, </w:t>
      </w:r>
      <w:r w:rsidRPr="005564EA">
        <w:rPr>
          <w:rFonts w:hint="eastAsia"/>
        </w:rPr>
        <w:t>κοινωνικές</w:t>
      </w:r>
      <w:r w:rsidRPr="005564EA">
        <w:t xml:space="preserve"> </w:t>
      </w:r>
      <w:r w:rsidRPr="005564EA">
        <w:rPr>
          <w:rFonts w:hint="eastAsia"/>
        </w:rPr>
        <w:t>υποθέσεις</w:t>
      </w:r>
      <w:r w:rsidRPr="005564EA">
        <w:t xml:space="preserve"> </w:t>
      </w:r>
      <w:r w:rsidRPr="005564EA">
        <w:rPr>
          <w:rFonts w:hint="eastAsia"/>
        </w:rPr>
        <w:t>και</w:t>
      </w:r>
      <w:r w:rsidRPr="005564EA">
        <w:t xml:space="preserve"> </w:t>
      </w:r>
      <w:r w:rsidRPr="005564EA">
        <w:rPr>
          <w:rFonts w:hint="eastAsia"/>
        </w:rPr>
        <w:t>δικαιώματα</w:t>
      </w:r>
      <w:r w:rsidRPr="005564EA">
        <w:t xml:space="preserve"> </w:t>
      </w:r>
      <w:r w:rsidRPr="005564EA">
        <w:rPr>
          <w:rFonts w:hint="eastAsia"/>
        </w:rPr>
        <w:t>του</w:t>
      </w:r>
      <w:r w:rsidRPr="005564EA">
        <w:t xml:space="preserve"> </w:t>
      </w:r>
      <w:r w:rsidRPr="005564EA">
        <w:rPr>
          <w:rFonts w:hint="eastAsia"/>
        </w:rPr>
        <w:t>πολίτη»</w:t>
      </w:r>
      <w:r w:rsidRPr="005564EA">
        <w:t xml:space="preserve">, </w:t>
      </w:r>
      <w:r w:rsidRPr="005564EA">
        <w:rPr>
          <w:rFonts w:hint="eastAsia"/>
        </w:rPr>
        <w:t>Εισηγητής</w:t>
      </w:r>
      <w:r w:rsidRPr="005564EA">
        <w:t>: Krzysztof PATER</w:t>
      </w:r>
      <w:r w:rsidR="008D39F8">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BA1274A"/>
    <w:multiLevelType w:val="hybridMultilevel"/>
    <w:tmpl w:val="0924F3A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3F8B7E60"/>
    <w:multiLevelType w:val="hybridMultilevel"/>
    <w:tmpl w:val="70723F7C"/>
    <w:lvl w:ilvl="0" w:tplc="04080011">
      <w:start w:val="1"/>
      <w:numFmt w:val="decimal"/>
      <w:lvlText w:val="%1)"/>
      <w:lvlJc w:val="left"/>
      <w:pPr>
        <w:ind w:left="8865"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201748728">
    <w:abstractNumId w:val="8"/>
  </w:num>
  <w:num w:numId="2" w16cid:durableId="315650866">
    <w:abstractNumId w:val="8"/>
  </w:num>
  <w:num w:numId="3" w16cid:durableId="1213619347">
    <w:abstractNumId w:val="8"/>
  </w:num>
  <w:num w:numId="4" w16cid:durableId="1682779629">
    <w:abstractNumId w:val="8"/>
  </w:num>
  <w:num w:numId="5" w16cid:durableId="947929834">
    <w:abstractNumId w:val="8"/>
  </w:num>
  <w:num w:numId="6" w16cid:durableId="495652009">
    <w:abstractNumId w:val="8"/>
  </w:num>
  <w:num w:numId="7" w16cid:durableId="540555778">
    <w:abstractNumId w:val="8"/>
  </w:num>
  <w:num w:numId="8" w16cid:durableId="1864243966">
    <w:abstractNumId w:val="8"/>
  </w:num>
  <w:num w:numId="9" w16cid:durableId="1737626256">
    <w:abstractNumId w:val="8"/>
  </w:num>
  <w:num w:numId="10" w16cid:durableId="1071804641">
    <w:abstractNumId w:val="7"/>
  </w:num>
  <w:num w:numId="11" w16cid:durableId="867910019">
    <w:abstractNumId w:val="6"/>
  </w:num>
  <w:num w:numId="12" w16cid:durableId="276761013">
    <w:abstractNumId w:val="4"/>
  </w:num>
  <w:num w:numId="13" w16cid:durableId="99227136">
    <w:abstractNumId w:val="1"/>
  </w:num>
  <w:num w:numId="14" w16cid:durableId="1065035044">
    <w:abstractNumId w:val="0"/>
  </w:num>
  <w:num w:numId="15" w16cid:durableId="1142842071">
    <w:abstractNumId w:val="3"/>
  </w:num>
  <w:num w:numId="16" w16cid:durableId="2125416198">
    <w:abstractNumId w:val="5"/>
  </w:num>
  <w:num w:numId="17" w16cid:durableId="1618414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CAA"/>
    <w:rsid w:val="00080A75"/>
    <w:rsid w:val="0008214A"/>
    <w:rsid w:val="000864B5"/>
    <w:rsid w:val="00091240"/>
    <w:rsid w:val="000A5463"/>
    <w:rsid w:val="000C0865"/>
    <w:rsid w:val="000C099E"/>
    <w:rsid w:val="000C14DF"/>
    <w:rsid w:val="000C602B"/>
    <w:rsid w:val="000D34E2"/>
    <w:rsid w:val="000D3D70"/>
    <w:rsid w:val="000E2BB8"/>
    <w:rsid w:val="000E30A0"/>
    <w:rsid w:val="000E44E8"/>
    <w:rsid w:val="000F237D"/>
    <w:rsid w:val="000F4280"/>
    <w:rsid w:val="00104FD0"/>
    <w:rsid w:val="001213C4"/>
    <w:rsid w:val="0016039E"/>
    <w:rsid w:val="00161A35"/>
    <w:rsid w:val="00162CAE"/>
    <w:rsid w:val="001A62AD"/>
    <w:rsid w:val="001A67BA"/>
    <w:rsid w:val="001B3428"/>
    <w:rsid w:val="001B7832"/>
    <w:rsid w:val="001E177F"/>
    <w:rsid w:val="001E439E"/>
    <w:rsid w:val="001F1161"/>
    <w:rsid w:val="002058AF"/>
    <w:rsid w:val="002251AF"/>
    <w:rsid w:val="00236A27"/>
    <w:rsid w:val="00255DD0"/>
    <w:rsid w:val="002570E4"/>
    <w:rsid w:val="00264E1B"/>
    <w:rsid w:val="0026597B"/>
    <w:rsid w:val="0027672E"/>
    <w:rsid w:val="00276C36"/>
    <w:rsid w:val="002B43D6"/>
    <w:rsid w:val="002C4134"/>
    <w:rsid w:val="002D0AB7"/>
    <w:rsid w:val="002D1046"/>
    <w:rsid w:val="00301E00"/>
    <w:rsid w:val="003071D9"/>
    <w:rsid w:val="00322A0B"/>
    <w:rsid w:val="00326F43"/>
    <w:rsid w:val="003336F9"/>
    <w:rsid w:val="003364CB"/>
    <w:rsid w:val="00337205"/>
    <w:rsid w:val="00340823"/>
    <w:rsid w:val="0034662F"/>
    <w:rsid w:val="00351AEF"/>
    <w:rsid w:val="00361404"/>
    <w:rsid w:val="00371AFA"/>
    <w:rsid w:val="003956F9"/>
    <w:rsid w:val="003B245B"/>
    <w:rsid w:val="003B3E78"/>
    <w:rsid w:val="003B6AC5"/>
    <w:rsid w:val="003D1D70"/>
    <w:rsid w:val="003D4D14"/>
    <w:rsid w:val="003D73D0"/>
    <w:rsid w:val="003E38C4"/>
    <w:rsid w:val="003F789B"/>
    <w:rsid w:val="004102B2"/>
    <w:rsid w:val="00412BB7"/>
    <w:rsid w:val="00413626"/>
    <w:rsid w:val="00415D99"/>
    <w:rsid w:val="00421FA4"/>
    <w:rsid w:val="00427C1E"/>
    <w:rsid w:val="004355A3"/>
    <w:rsid w:val="004443A9"/>
    <w:rsid w:val="00472CFE"/>
    <w:rsid w:val="00483ACE"/>
    <w:rsid w:val="00486A3F"/>
    <w:rsid w:val="004A2EF2"/>
    <w:rsid w:val="004A6201"/>
    <w:rsid w:val="004D0BE2"/>
    <w:rsid w:val="004D5A2F"/>
    <w:rsid w:val="00501973"/>
    <w:rsid w:val="005077D6"/>
    <w:rsid w:val="00510963"/>
    <w:rsid w:val="00517354"/>
    <w:rsid w:val="0052064A"/>
    <w:rsid w:val="00523EAA"/>
    <w:rsid w:val="00540ED2"/>
    <w:rsid w:val="00547D78"/>
    <w:rsid w:val="00554A64"/>
    <w:rsid w:val="00573B0A"/>
    <w:rsid w:val="0058273F"/>
    <w:rsid w:val="00583700"/>
    <w:rsid w:val="005925BA"/>
    <w:rsid w:val="005956CD"/>
    <w:rsid w:val="005A4542"/>
    <w:rsid w:val="005B00C5"/>
    <w:rsid w:val="005B661B"/>
    <w:rsid w:val="005C5A0B"/>
    <w:rsid w:val="005D05EE"/>
    <w:rsid w:val="005D2B1C"/>
    <w:rsid w:val="005D30F3"/>
    <w:rsid w:val="005D44A7"/>
    <w:rsid w:val="005F5A54"/>
    <w:rsid w:val="00610A7E"/>
    <w:rsid w:val="00612214"/>
    <w:rsid w:val="006165F5"/>
    <w:rsid w:val="00617AC0"/>
    <w:rsid w:val="00642AA7"/>
    <w:rsid w:val="00647299"/>
    <w:rsid w:val="00651CD5"/>
    <w:rsid w:val="00655019"/>
    <w:rsid w:val="0066741D"/>
    <w:rsid w:val="006A785A"/>
    <w:rsid w:val="006B6CBE"/>
    <w:rsid w:val="006D0554"/>
    <w:rsid w:val="006E447A"/>
    <w:rsid w:val="006E692F"/>
    <w:rsid w:val="006E6B93"/>
    <w:rsid w:val="006F050F"/>
    <w:rsid w:val="006F68D0"/>
    <w:rsid w:val="00705FB1"/>
    <w:rsid w:val="0072145A"/>
    <w:rsid w:val="00752538"/>
    <w:rsid w:val="00754C30"/>
    <w:rsid w:val="00763FCD"/>
    <w:rsid w:val="00767D09"/>
    <w:rsid w:val="0077016C"/>
    <w:rsid w:val="007A781F"/>
    <w:rsid w:val="007E66D9"/>
    <w:rsid w:val="007F77CE"/>
    <w:rsid w:val="0080787B"/>
    <w:rsid w:val="008104A7"/>
    <w:rsid w:val="00811A9B"/>
    <w:rsid w:val="0082394C"/>
    <w:rsid w:val="008321C9"/>
    <w:rsid w:val="0083359D"/>
    <w:rsid w:val="00842387"/>
    <w:rsid w:val="00857467"/>
    <w:rsid w:val="00876B17"/>
    <w:rsid w:val="00880266"/>
    <w:rsid w:val="00886205"/>
    <w:rsid w:val="00890E52"/>
    <w:rsid w:val="008960BB"/>
    <w:rsid w:val="008A26A3"/>
    <w:rsid w:val="008A421B"/>
    <w:rsid w:val="008B3278"/>
    <w:rsid w:val="008B5B34"/>
    <w:rsid w:val="008D39F8"/>
    <w:rsid w:val="008D43B9"/>
    <w:rsid w:val="008F4A49"/>
    <w:rsid w:val="009320C6"/>
    <w:rsid w:val="0093332D"/>
    <w:rsid w:val="00936BAC"/>
    <w:rsid w:val="009503E0"/>
    <w:rsid w:val="00953909"/>
    <w:rsid w:val="00972E62"/>
    <w:rsid w:val="00980425"/>
    <w:rsid w:val="00995C38"/>
    <w:rsid w:val="009A20AB"/>
    <w:rsid w:val="009A4192"/>
    <w:rsid w:val="009B3183"/>
    <w:rsid w:val="009C06F7"/>
    <w:rsid w:val="009C4D45"/>
    <w:rsid w:val="009C72DD"/>
    <w:rsid w:val="009E6773"/>
    <w:rsid w:val="00A04D49"/>
    <w:rsid w:val="00A0512E"/>
    <w:rsid w:val="00A05FCF"/>
    <w:rsid w:val="00A24A4D"/>
    <w:rsid w:val="00A32253"/>
    <w:rsid w:val="00A35350"/>
    <w:rsid w:val="00A5663B"/>
    <w:rsid w:val="00A66F36"/>
    <w:rsid w:val="00A8235C"/>
    <w:rsid w:val="00A862B1"/>
    <w:rsid w:val="00A90B3F"/>
    <w:rsid w:val="00AB2576"/>
    <w:rsid w:val="00AC0D27"/>
    <w:rsid w:val="00AC766E"/>
    <w:rsid w:val="00AD13AB"/>
    <w:rsid w:val="00AF66C4"/>
    <w:rsid w:val="00AF7DE7"/>
    <w:rsid w:val="00B01AB1"/>
    <w:rsid w:val="00B14597"/>
    <w:rsid w:val="00B24CE3"/>
    <w:rsid w:val="00B24F28"/>
    <w:rsid w:val="00B25CDE"/>
    <w:rsid w:val="00B30846"/>
    <w:rsid w:val="00B343FA"/>
    <w:rsid w:val="00B4479D"/>
    <w:rsid w:val="00B50ABE"/>
    <w:rsid w:val="00B621B5"/>
    <w:rsid w:val="00B73A9A"/>
    <w:rsid w:val="00B926D1"/>
    <w:rsid w:val="00B92A91"/>
    <w:rsid w:val="00B977C3"/>
    <w:rsid w:val="00BA3D76"/>
    <w:rsid w:val="00BD105C"/>
    <w:rsid w:val="00BE04D8"/>
    <w:rsid w:val="00BE52FC"/>
    <w:rsid w:val="00BE6103"/>
    <w:rsid w:val="00BF7928"/>
    <w:rsid w:val="00C0166C"/>
    <w:rsid w:val="00C04B0C"/>
    <w:rsid w:val="00C13744"/>
    <w:rsid w:val="00C2350C"/>
    <w:rsid w:val="00C243A1"/>
    <w:rsid w:val="00C31308"/>
    <w:rsid w:val="00C32FBB"/>
    <w:rsid w:val="00C347DC"/>
    <w:rsid w:val="00C4571F"/>
    <w:rsid w:val="00C46534"/>
    <w:rsid w:val="00C55583"/>
    <w:rsid w:val="00C80445"/>
    <w:rsid w:val="00C82ED9"/>
    <w:rsid w:val="00C83F4F"/>
    <w:rsid w:val="00C864D7"/>
    <w:rsid w:val="00C90057"/>
    <w:rsid w:val="00C917A5"/>
    <w:rsid w:val="00CA1AE3"/>
    <w:rsid w:val="00CA3674"/>
    <w:rsid w:val="00CC22AC"/>
    <w:rsid w:val="00CC59F5"/>
    <w:rsid w:val="00CC62E9"/>
    <w:rsid w:val="00CD362F"/>
    <w:rsid w:val="00CD3CE2"/>
    <w:rsid w:val="00CD6D05"/>
    <w:rsid w:val="00CE0328"/>
    <w:rsid w:val="00CE366F"/>
    <w:rsid w:val="00CE5FF4"/>
    <w:rsid w:val="00CF0E8A"/>
    <w:rsid w:val="00D00AC1"/>
    <w:rsid w:val="00D01C51"/>
    <w:rsid w:val="00D11B9D"/>
    <w:rsid w:val="00D14800"/>
    <w:rsid w:val="00D25975"/>
    <w:rsid w:val="00D429F2"/>
    <w:rsid w:val="00D4303F"/>
    <w:rsid w:val="00D43376"/>
    <w:rsid w:val="00D4455A"/>
    <w:rsid w:val="00D7519B"/>
    <w:rsid w:val="00D92411"/>
    <w:rsid w:val="00DA5411"/>
    <w:rsid w:val="00DB0E18"/>
    <w:rsid w:val="00DB2FC8"/>
    <w:rsid w:val="00DC4FCC"/>
    <w:rsid w:val="00DC64B0"/>
    <w:rsid w:val="00DD1D03"/>
    <w:rsid w:val="00DD7797"/>
    <w:rsid w:val="00DE3DAF"/>
    <w:rsid w:val="00DE52B9"/>
    <w:rsid w:val="00DE62F3"/>
    <w:rsid w:val="00DF27F7"/>
    <w:rsid w:val="00E018A8"/>
    <w:rsid w:val="00E16B7C"/>
    <w:rsid w:val="00E206BA"/>
    <w:rsid w:val="00E22772"/>
    <w:rsid w:val="00E357D4"/>
    <w:rsid w:val="00E40395"/>
    <w:rsid w:val="00E429AD"/>
    <w:rsid w:val="00E55813"/>
    <w:rsid w:val="00E63208"/>
    <w:rsid w:val="00E70687"/>
    <w:rsid w:val="00E71701"/>
    <w:rsid w:val="00E72589"/>
    <w:rsid w:val="00E776F1"/>
    <w:rsid w:val="00E922F5"/>
    <w:rsid w:val="00EE0F94"/>
    <w:rsid w:val="00EE6171"/>
    <w:rsid w:val="00EE65BD"/>
    <w:rsid w:val="00EF66B1"/>
    <w:rsid w:val="00F02B8E"/>
    <w:rsid w:val="00F071B9"/>
    <w:rsid w:val="00F21A91"/>
    <w:rsid w:val="00F21B29"/>
    <w:rsid w:val="00F239E9"/>
    <w:rsid w:val="00F42CC8"/>
    <w:rsid w:val="00F64D51"/>
    <w:rsid w:val="00F736BA"/>
    <w:rsid w:val="00F76532"/>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aliases w:val="Heading A,Γράφημα,Itemize,Bullet21,Bullet22,Bullet23,Bullet211,Bullet24,Bullet25,Bullet26,Bullet27,bl11,Bullet212,Bullet28,bl12,Bullet213,Bullet29,bl13,Bullet214,Bullet210,Bullet215,Liste à puces retrait droite,Bullet List,List1,bl1"/>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aliases w:val="Heading A Char,Γράφημα Char,Itemize Char,Bullet21 Char,Bullet22 Char,Bullet23 Char,Bullet211 Char,Bullet24 Char,Bullet25 Char,Bullet26 Char,Bullet27 Char,bl11 Char,Bullet212 Char,Bullet28 Char,bl12 Char,Bullet213 Char,bl13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nhideWhenUsed/>
    <w:rsid w:val="00510963"/>
    <w:rPr>
      <w:color w:val="0000FF" w:themeColor="hyperlink"/>
      <w:u w:val="single"/>
    </w:rPr>
  </w:style>
  <w:style w:type="paragraph" w:styleId="af8">
    <w:name w:val="footnote text"/>
    <w:aliases w:val="Point 3 Char,Footnote text,ESPON Footnote Text,Schriftart: 9 pt,Schriftart: 10 pt,Schriftart: 8 pt,Κείμενο υποσημείωσης-KATERINA, Char Char Char,Char Char Char"/>
    <w:basedOn w:val="a0"/>
    <w:link w:val="Charb"/>
    <w:uiPriority w:val="99"/>
    <w:semiHidden/>
    <w:unhideWhenUsed/>
    <w:qFormat/>
    <w:rsid w:val="00510963"/>
    <w:pPr>
      <w:spacing w:after="0" w:line="240" w:lineRule="auto"/>
    </w:pPr>
    <w:rPr>
      <w:sz w:val="20"/>
      <w:szCs w:val="20"/>
    </w:rPr>
  </w:style>
  <w:style w:type="character" w:customStyle="1" w:styleId="Charb">
    <w:name w:val="Κείμενο υποσημείωσης Char"/>
    <w:aliases w:val="Point 3 Char Char,Footnote text Char,ESPON Footnote Text Char,Schriftart: 9 pt Char,Schriftart: 10 pt Char,Schriftart: 8 pt Char,Κείμενο υποσημείωσης-KATERINA Char, Char Char Char Char,Char Char Char Char"/>
    <w:basedOn w:val="a1"/>
    <w:link w:val="af8"/>
    <w:uiPriority w:val="99"/>
    <w:semiHidden/>
    <w:rsid w:val="00510963"/>
    <w:rPr>
      <w:rFonts w:ascii="Cambria" w:hAnsi="Cambria"/>
      <w:color w:val="000000"/>
    </w:rPr>
  </w:style>
  <w:style w:type="character" w:styleId="af9">
    <w:name w:val="footnote reference"/>
    <w:aliases w:val="Footnote symbol,Footnote,υποσημείωση1"/>
    <w:basedOn w:val="a1"/>
    <w:uiPriority w:val="99"/>
    <w:semiHidden/>
    <w:unhideWhenUsed/>
    <w:qFormat/>
    <w:rsid w:val="005109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engov.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637A0" w:rsidRDefault="008F21FC">
          <w:pPr>
            <w:pStyle w:val="5D9BFB90C21748AF8E4FF57AF84DBE6E"/>
          </w:pPr>
          <w:r w:rsidRPr="004D0BE2">
            <w:rPr>
              <w:rStyle w:val="a3"/>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637A0"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637A0"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637A0"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2637A0"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637A0"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637A0"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637A0"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637A0"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637A0"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2637A0"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637A0"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637A0"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mbria-Bold">
    <w:altName w:val="Cambria"/>
    <w:panose1 w:val="00000000000000000000"/>
    <w:charset w:val="A1"/>
    <w:family w:val="auto"/>
    <w:notTrueType/>
    <w:pitch w:val="default"/>
    <w:sig w:usb0="00000083" w:usb1="00000000" w:usb2="00000000" w:usb3="00000000" w:csb0="00000009"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2637A0"/>
    <w:rsid w:val="008F21FC"/>
    <w:rsid w:val="00A756AE"/>
    <w:rsid w:val="00BD3492"/>
    <w:rsid w:val="00ED52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4</Pages>
  <Words>1168</Words>
  <Characters>6310</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2017-05-26T15:11:00Z</cp:lastPrinted>
  <dcterms:created xsi:type="dcterms:W3CDTF">2023-04-04T08:35:00Z</dcterms:created>
  <dcterms:modified xsi:type="dcterms:W3CDTF">2023-04-04T08:35:00Z</dcterms:modified>
  <cp:contentStatus/>
  <dc:language>Ελληνικά</dc:language>
  <cp:version>am-20180624</cp:version>
</cp:coreProperties>
</file>