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3C28B" w14:textId="77777777" w:rsidR="00DE0303" w:rsidRDefault="00DE0303" w:rsidP="005C287C">
      <w:pPr>
        <w:spacing w:before="240"/>
        <w:ind w:left="426" w:right="-1"/>
        <w:jc w:val="right"/>
        <w:rPr>
          <w:b/>
          <w:lang w:val="el-GR"/>
        </w:rPr>
      </w:pPr>
    </w:p>
    <w:p w14:paraId="190B3BD2" w14:textId="5B62B844" w:rsidR="00B14FB2" w:rsidRPr="00C634FC" w:rsidRDefault="00B14FB2" w:rsidP="005C287C">
      <w:pPr>
        <w:spacing w:before="240"/>
        <w:ind w:left="426" w:right="-1"/>
        <w:jc w:val="right"/>
        <w:rPr>
          <w:b/>
          <w:lang w:val="el-GR"/>
        </w:rPr>
      </w:pPr>
      <w:r w:rsidRPr="00C634FC">
        <w:rPr>
          <w:b/>
          <w:lang w:val="el-GR"/>
        </w:rPr>
        <w:t xml:space="preserve">Αθήνα: </w:t>
      </w:r>
      <w:r w:rsidR="00C634FC" w:rsidRPr="00C634FC">
        <w:rPr>
          <w:b/>
        </w:rPr>
        <w:t>15</w:t>
      </w:r>
      <w:r w:rsidR="00D415F4" w:rsidRPr="00C634FC">
        <w:rPr>
          <w:b/>
          <w:lang w:val="el-GR"/>
        </w:rPr>
        <w:t>/</w:t>
      </w:r>
      <w:r w:rsidR="00757E8E" w:rsidRPr="00C634FC">
        <w:rPr>
          <w:b/>
          <w:lang w:val="el-GR"/>
        </w:rPr>
        <w:t>05</w:t>
      </w:r>
      <w:r w:rsidRPr="00C634FC">
        <w:rPr>
          <w:b/>
          <w:lang w:val="el-GR"/>
        </w:rPr>
        <w:t>/</w:t>
      </w:r>
      <w:r w:rsidR="00D415F4" w:rsidRPr="00C634FC">
        <w:rPr>
          <w:b/>
          <w:lang w:val="el-GR"/>
        </w:rPr>
        <w:t>202</w:t>
      </w:r>
      <w:r w:rsidR="00757E8E" w:rsidRPr="00C634FC">
        <w:rPr>
          <w:b/>
          <w:lang w:val="el-GR"/>
        </w:rPr>
        <w:t>3</w:t>
      </w:r>
    </w:p>
    <w:p w14:paraId="5F029B4A" w14:textId="0827B125" w:rsidR="00481697" w:rsidRPr="00757E8E" w:rsidRDefault="00757E8E" w:rsidP="00C2665F">
      <w:pPr>
        <w:pStyle w:val="a5"/>
        <w:jc w:val="center"/>
        <w:rPr>
          <w:sz w:val="30"/>
          <w:szCs w:val="30"/>
          <w:lang w:val="el-GR"/>
        </w:rPr>
      </w:pPr>
      <w:r w:rsidRPr="00757E8E">
        <w:rPr>
          <w:b/>
          <w:bCs/>
          <w:sz w:val="30"/>
          <w:szCs w:val="30"/>
          <w:lang w:val="el-GR"/>
        </w:rPr>
        <w:t>13</w:t>
      </w:r>
      <w:r w:rsidR="00B14FB2" w:rsidRPr="00757E8E">
        <w:rPr>
          <w:b/>
          <w:bCs/>
          <w:sz w:val="30"/>
          <w:szCs w:val="30"/>
          <w:vertAlign w:val="superscript"/>
          <w:lang w:val="el-GR"/>
        </w:rPr>
        <w:t>ο</w:t>
      </w:r>
      <w:r w:rsidR="00B14FB2" w:rsidRPr="00757E8E">
        <w:rPr>
          <w:b/>
          <w:bCs/>
          <w:sz w:val="30"/>
          <w:szCs w:val="30"/>
          <w:lang w:val="el-GR"/>
        </w:rPr>
        <w:t xml:space="preserve"> ΔΕΛΤΙΟ ΣΤΑΤΙΣΤΙΚΗΣ ΠΛΗΡΟΦΟΡΗΣΗΣ: </w:t>
      </w:r>
      <w:r w:rsidR="00B14FB2" w:rsidRPr="00757E8E">
        <w:rPr>
          <w:b/>
          <w:bCs/>
          <w:sz w:val="30"/>
          <w:szCs w:val="30"/>
          <w:lang w:val="el-GR"/>
        </w:rPr>
        <w:br/>
        <w:t>«</w:t>
      </w:r>
      <w:r w:rsidR="0094782B" w:rsidRPr="00757E8E">
        <w:rPr>
          <w:b/>
          <w:bCs/>
          <w:sz w:val="30"/>
          <w:szCs w:val="30"/>
          <w:lang w:val="el-GR"/>
        </w:rPr>
        <w:t>ΦΤΩΧΕΙΑ ΚΑΙ ΚΟΙΝΩΝΙΚΟΣ ΑΠΟΚΛΕΙΣΜΟΣ ΣΤΑ ΑΤΟΜΑ ΜΕ ΑΝΑΠΗΡΙΑ</w:t>
      </w:r>
      <w:r w:rsidR="00D415F4" w:rsidRPr="00757E8E">
        <w:rPr>
          <w:b/>
          <w:bCs/>
          <w:sz w:val="30"/>
          <w:szCs w:val="30"/>
          <w:lang w:val="el-GR"/>
        </w:rPr>
        <w:t>»</w:t>
      </w:r>
    </w:p>
    <w:p w14:paraId="020C41F9"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before="240" w:after="120"/>
        <w:ind w:right="-1"/>
        <w:jc w:val="center"/>
        <w:rPr>
          <w:b/>
          <w:lang w:val="el-GR"/>
        </w:rPr>
      </w:pPr>
      <w:r w:rsidRPr="00BC6C0F">
        <w:rPr>
          <w:b/>
          <w:lang w:val="el-GR"/>
        </w:rPr>
        <w:t>ΠΑΡΑΤΗΡΗΤΗΡΙΟ ΘΕΜΑΤΩΝ ΑΝΑΠΗΡΙΑΣ</w:t>
      </w:r>
    </w:p>
    <w:p w14:paraId="2B4BAA00"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Το Παρατηρητήριο Θεμάτων Αναπηρίας της Εθνικής Συνομοσπονδίας Ατόμων με Αναπηρία (Ε.Σ.Α.μεΑ.), εφεξής «Παρατηρητήριο» με αντικείμενο την επιστημονική καταγραφή, τη μελέτη και την έρευνα σε θέματα αναπηρίας, στοχεύει στο να καθιερωθεί ως βασική πηγή πληροφόρησης για τις εξελίξεις στο πεδίο της αναπηρίας. Συγκεντρώνοντας και αναλύοντας δεδομένα και πληροφόρηση από εγχώριες και δ</w:t>
      </w:r>
      <w:r w:rsidR="00343769" w:rsidRPr="00BC6C0F">
        <w:rPr>
          <w:lang w:val="el-GR"/>
        </w:rPr>
        <w:t xml:space="preserve">ιεθνείς πηγές, το Παρατηρητήριο </w:t>
      </w:r>
      <w:r w:rsidRPr="00BC6C0F">
        <w:rPr>
          <w:lang w:val="el-GR"/>
        </w:rPr>
        <w:t>συμβάλλει στη</w:t>
      </w:r>
      <w:r w:rsidR="00D66724" w:rsidRPr="00BC6C0F">
        <w:rPr>
          <w:lang w:val="el-GR"/>
        </w:rPr>
        <w:t>ν</w:t>
      </w:r>
      <w:r w:rsidRPr="00BC6C0F">
        <w:rPr>
          <w:lang w:val="el-GR"/>
        </w:rPr>
        <w:t xml:space="preserve"> παρακολούθηση, στη</w:t>
      </w:r>
      <w:r w:rsidR="00631302" w:rsidRPr="00BC6C0F">
        <w:rPr>
          <w:lang w:val="el-GR"/>
        </w:rPr>
        <w:t>ν</w:t>
      </w:r>
      <w:r w:rsidRPr="00BC6C0F">
        <w:rPr>
          <w:lang w:val="el-GR"/>
        </w:rPr>
        <w:t xml:space="preserve"> προστασία και στη</w:t>
      </w:r>
      <w:r w:rsidR="00631302" w:rsidRPr="00BC6C0F">
        <w:rPr>
          <w:lang w:val="el-GR"/>
        </w:rPr>
        <w:t>ν</w:t>
      </w:r>
      <w:r w:rsidRPr="00BC6C0F">
        <w:rPr>
          <w:lang w:val="el-GR"/>
        </w:rPr>
        <w:t xml:space="preserve"> προώθηση των δικαιωμάτων των ατόμων με αναπηρία, χρόνιες παθήσεις και των οικογενειών τους.</w:t>
      </w:r>
    </w:p>
    <w:p w14:paraId="10C592DA" w14:textId="77777777" w:rsidR="00B14FB2" w:rsidRPr="00BC6C0F" w:rsidRDefault="00F30C85"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Βασικός πυλώνας στη</w:t>
      </w:r>
      <w:r w:rsidR="00B14FB2" w:rsidRPr="00BC6C0F">
        <w:rPr>
          <w:lang w:val="el-GR"/>
        </w:rPr>
        <w:t xml:space="preserve"> δραστηριότητα του Παρατηρητηρίου, αποτελεί η συγκέντρωση και η ανάλυση στατιστικών δεδομένων σε βασικούς τομείς που αφορούν στις συνθήκες διαβίωσης και στα εμπόδια που αντιμετωπίζουν τα άτομα με αναπηρία και χρόνιες παθήσεις ως προς την άσκηση των δικαιωμάτων τους.</w:t>
      </w:r>
    </w:p>
    <w:p w14:paraId="069F7F4E"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Επιπρόσθετα, το «Παρατηρητήριο», καλείται να διαδραματίσει σημαντικό ρόλο στην ανάπτυξη των εθνικών στατιστικών γι</w:t>
      </w:r>
      <w:r w:rsidR="002A09DB" w:rsidRPr="00BC6C0F">
        <w:rPr>
          <w:lang w:val="el-GR"/>
        </w:rPr>
        <w:t>α την αναπηρία. Με το</w:t>
      </w:r>
      <w:r w:rsidR="00C83319" w:rsidRPr="00BC6C0F">
        <w:rPr>
          <w:lang w:val="el-GR"/>
        </w:rPr>
        <w:t>ν</w:t>
      </w:r>
      <w:r w:rsidR="002A09DB" w:rsidRPr="00BC6C0F">
        <w:rPr>
          <w:lang w:val="el-GR"/>
        </w:rPr>
        <w:t xml:space="preserve"> </w:t>
      </w:r>
      <w:r w:rsidRPr="00BC6C0F">
        <w:rPr>
          <w:lang w:val="el-GR"/>
        </w:rPr>
        <w:t>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w:t>
      </w:r>
      <w:r w:rsidR="004118D1" w:rsidRPr="00BC6C0F">
        <w:rPr>
          <w:lang w:val="el-GR"/>
        </w:rPr>
        <w:t xml:space="preserve"> </w:t>
      </w:r>
      <w:r w:rsidRPr="00BC6C0F">
        <w:rPr>
          <w:lang w:val="el-GR"/>
        </w:rPr>
        <w:t xml:space="preserve">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w:t>
      </w:r>
      <w:r w:rsidR="005B11D5" w:rsidRPr="00BC6C0F">
        <w:rPr>
          <w:lang w:val="el-GR"/>
        </w:rPr>
        <w:t xml:space="preserve">διαβούλευση με το Παρατηρητήριο Θεμάτων Αναπηρίας </w:t>
      </w:r>
      <w:r w:rsidRPr="00BC6C0F">
        <w:rPr>
          <w:lang w:val="el-GR"/>
        </w:rPr>
        <w:t>της Εθνικής Συνομοσπονδίας Ατόμων με Αναπηρία (Ε.Σ.Α.μεΑ.).</w:t>
      </w:r>
    </w:p>
    <w:p w14:paraId="2FE3791A"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Στο πλαίσιο υλοποίησης της Δράσης 1.2 (Π.Ε.2) του Υποέργου 1 της Πράξης «Παρατηρητήριο Θεμάτων Αναπηρίας» που υλοποιεί η Ε.Σ.Α.μεΑ. στο Επιχειρησιακό Πρόγραμμα «Ανάπτυξη Ανθρώπινου Δυναμικού, Εκπαίδευση και Δια Βίου Μάθηση» με τη συγχρηματοδότηση του Ευρωπαϊκού Κοινωνικού Ταμείου (ΕΚΤ) και εθνικών πόρων, το Παρατηρητήριο συντάσσει και δημοσιεύει σε τακτά χρονικά διαστήματα δελτία στατιστικής πληροφόρησης αφιερωμένα σε συγκριμένα θεματικά πεδία, όπου παρουσιάζει τα σημαντικότερα ευρήματα και τάσεις όπως αυτά προκύπτουν μέσω της επεξεργασίας</w:t>
      </w:r>
      <w:r w:rsidRPr="00BC6C0F">
        <w:rPr>
          <w:color w:val="FF0000"/>
          <w:lang w:val="el-GR"/>
        </w:rPr>
        <w:t xml:space="preserve"> </w:t>
      </w:r>
      <w:r w:rsidRPr="00BC6C0F">
        <w:rPr>
          <w:lang w:val="el-GR"/>
        </w:rPr>
        <w:t xml:space="preserve">των διαθέσιμων </w:t>
      </w:r>
      <w:r w:rsidR="00A56862" w:rsidRPr="00BC6C0F">
        <w:rPr>
          <w:lang w:val="el-GR"/>
        </w:rPr>
        <w:t xml:space="preserve">στατιστικών </w:t>
      </w:r>
      <w:r w:rsidRPr="00BC6C0F">
        <w:rPr>
          <w:lang w:val="el-GR"/>
        </w:rPr>
        <w:t xml:space="preserve">στοιχείων. </w:t>
      </w:r>
    </w:p>
    <w:p w14:paraId="44A9A2E7" w14:textId="77777777" w:rsidR="00B14FB2" w:rsidRPr="00BC6C0F" w:rsidRDefault="00B14FB2" w:rsidP="00B14FB2">
      <w:pPr>
        <w:pBdr>
          <w:top w:val="single" w:sz="12" w:space="1" w:color="auto"/>
          <w:left w:val="single" w:sz="12" w:space="4" w:color="auto"/>
          <w:bottom w:val="single" w:sz="48" w:space="1" w:color="auto"/>
          <w:right w:val="single" w:sz="12" w:space="4" w:color="auto"/>
        </w:pBdr>
        <w:shd w:val="clear" w:color="auto" w:fill="EBF1DE"/>
        <w:spacing w:after="80" w:line="240" w:lineRule="auto"/>
        <w:ind w:right="-1"/>
        <w:jc w:val="both"/>
        <w:rPr>
          <w:lang w:val="el-GR"/>
        </w:rPr>
      </w:pPr>
      <w:r w:rsidRPr="00BC6C0F">
        <w:rPr>
          <w:lang w:val="el-GR"/>
        </w:rPr>
        <w:t xml:space="preserve">Για περισσότερες πληροφορίες για το Έργο, απευθυνθείτε στην Ιστοσελίδα του Έργου: </w:t>
      </w:r>
      <w:hyperlink r:id="rId8" w:tooltip="Επίσημη Ιστοσελίδα της Πράξης &quot;Παρατηρητήριο Θεμάτων Αναπηρίας&quot;" w:history="1">
        <w:r w:rsidRPr="00BC6C0F">
          <w:rPr>
            <w:rStyle w:val="-"/>
            <w:lang w:val="el-GR"/>
          </w:rPr>
          <w:t>www.paratiritirioanapirias.gr</w:t>
        </w:r>
      </w:hyperlink>
      <w:r w:rsidRPr="00BC6C0F">
        <w:rPr>
          <w:lang w:val="el-GR"/>
        </w:rPr>
        <w:t>.</w:t>
      </w:r>
    </w:p>
    <w:p w14:paraId="3ADB4432" w14:textId="77777777" w:rsidR="00544395" w:rsidRPr="00D17B8E" w:rsidRDefault="00544395" w:rsidP="00B14FB2">
      <w:pPr>
        <w:ind w:right="-1"/>
        <w:rPr>
          <w:highlight w:val="yellow"/>
          <w:lang w:val="el-GR"/>
        </w:rPr>
      </w:pPr>
    </w:p>
    <w:p w14:paraId="7A46AFAF" w14:textId="799C3EC4" w:rsidR="00F4074C" w:rsidRPr="00D17B8E" w:rsidRDefault="00F4074C">
      <w:pPr>
        <w:rPr>
          <w:highlight w:val="yellow"/>
          <w:lang w:val="el-GR"/>
        </w:rPr>
      </w:pPr>
      <w:r w:rsidRPr="00D17B8E">
        <w:rPr>
          <w:highlight w:val="yellow"/>
          <w:lang w:val="el-GR"/>
        </w:rPr>
        <w:br w:type="page"/>
      </w:r>
    </w:p>
    <w:p w14:paraId="7A20CC73" w14:textId="77777777" w:rsidR="00544395" w:rsidRPr="00D17B8E" w:rsidRDefault="00544395" w:rsidP="00B14FB2">
      <w:pPr>
        <w:ind w:right="-1"/>
        <w:rPr>
          <w:highlight w:val="yellow"/>
          <w:lang w:val="el-GR"/>
        </w:rPr>
      </w:pPr>
    </w:p>
    <w:sdt>
      <w:sdtPr>
        <w:rPr>
          <w:rFonts w:asciiTheme="minorHAnsi" w:eastAsiaTheme="minorHAnsi" w:hAnsiTheme="minorHAnsi" w:cstheme="minorBidi"/>
          <w:color w:val="auto"/>
          <w:sz w:val="22"/>
          <w:szCs w:val="22"/>
          <w:lang w:val="el-GR"/>
        </w:rPr>
        <w:id w:val="-664017367"/>
        <w:docPartObj>
          <w:docPartGallery w:val="Table of Contents"/>
          <w:docPartUnique/>
        </w:docPartObj>
      </w:sdtPr>
      <w:sdtEndPr>
        <w:rPr>
          <w:b/>
          <w:bCs/>
        </w:rPr>
      </w:sdtEndPr>
      <w:sdtContent>
        <w:p w14:paraId="04CED64C" w14:textId="77777777" w:rsidR="005C287C" w:rsidRPr="001A415E" w:rsidRDefault="005C287C" w:rsidP="005C287C">
          <w:pPr>
            <w:pStyle w:val="ac"/>
            <w:rPr>
              <w:rFonts w:asciiTheme="minorHAnsi" w:hAnsiTheme="minorHAnsi" w:cstheme="minorHAnsi"/>
              <w:color w:val="auto"/>
              <w:sz w:val="24"/>
              <w:szCs w:val="24"/>
              <w:lang w:val="el-GR"/>
            </w:rPr>
          </w:pPr>
          <w:r w:rsidRPr="001A415E">
            <w:rPr>
              <w:rFonts w:asciiTheme="minorHAnsi" w:hAnsiTheme="minorHAnsi" w:cstheme="minorHAnsi"/>
              <w:color w:val="auto"/>
              <w:sz w:val="24"/>
              <w:szCs w:val="24"/>
              <w:lang w:val="el-GR"/>
            </w:rPr>
            <w:t>Περιεχόμενα</w:t>
          </w:r>
        </w:p>
        <w:p w14:paraId="6E618A2B" w14:textId="1D2CCD7F" w:rsidR="000F32BF" w:rsidRDefault="0084626E">
          <w:pPr>
            <w:pStyle w:val="12"/>
            <w:tabs>
              <w:tab w:val="right" w:leader="dot" w:pos="9203"/>
            </w:tabs>
            <w:rPr>
              <w:rFonts w:eastAsiaTheme="minorEastAsia"/>
              <w:noProof/>
              <w:kern w:val="2"/>
              <w:lang w:val="el-GR" w:eastAsia="el-GR"/>
              <w14:ligatures w14:val="standardContextual"/>
            </w:rPr>
          </w:pPr>
          <w:r w:rsidRPr="001A415E">
            <w:rPr>
              <w:sz w:val="24"/>
              <w:szCs w:val="24"/>
            </w:rPr>
            <w:fldChar w:fldCharType="begin"/>
          </w:r>
          <w:r w:rsidR="005C287C" w:rsidRPr="001A415E">
            <w:rPr>
              <w:sz w:val="24"/>
              <w:szCs w:val="24"/>
            </w:rPr>
            <w:instrText xml:space="preserve"> TOC \o "1-3" \h \z \u </w:instrText>
          </w:r>
          <w:r w:rsidRPr="001A415E">
            <w:rPr>
              <w:sz w:val="24"/>
              <w:szCs w:val="24"/>
            </w:rPr>
            <w:fldChar w:fldCharType="separate"/>
          </w:r>
          <w:hyperlink w:anchor="_Toc134990572" w:history="1">
            <w:r w:rsidR="000F32BF" w:rsidRPr="00695F6C">
              <w:rPr>
                <w:rStyle w:val="-"/>
                <w:rFonts w:cstheme="minorHAnsi"/>
                <w:b/>
                <w:noProof/>
                <w:lang w:val="el-GR"/>
              </w:rPr>
              <w:t>ΑΝΑΛΥΣΗ ΕΥΡΥΜΑΤΩΝ</w:t>
            </w:r>
            <w:r w:rsidR="000F32BF">
              <w:rPr>
                <w:noProof/>
                <w:webHidden/>
              </w:rPr>
              <w:tab/>
            </w:r>
            <w:r w:rsidR="000F32BF">
              <w:rPr>
                <w:noProof/>
                <w:webHidden/>
              </w:rPr>
              <w:fldChar w:fldCharType="begin"/>
            </w:r>
            <w:r w:rsidR="000F32BF">
              <w:rPr>
                <w:noProof/>
                <w:webHidden/>
              </w:rPr>
              <w:instrText xml:space="preserve"> PAGEREF _Toc134990572 \h </w:instrText>
            </w:r>
            <w:r w:rsidR="000F32BF">
              <w:rPr>
                <w:noProof/>
                <w:webHidden/>
              </w:rPr>
            </w:r>
            <w:r w:rsidR="000F32BF">
              <w:rPr>
                <w:noProof/>
                <w:webHidden/>
              </w:rPr>
              <w:fldChar w:fldCharType="separate"/>
            </w:r>
            <w:r w:rsidR="000F32BF">
              <w:rPr>
                <w:noProof/>
                <w:webHidden/>
              </w:rPr>
              <w:t>10</w:t>
            </w:r>
            <w:r w:rsidR="000F32BF">
              <w:rPr>
                <w:noProof/>
                <w:webHidden/>
              </w:rPr>
              <w:fldChar w:fldCharType="end"/>
            </w:r>
          </w:hyperlink>
        </w:p>
        <w:p w14:paraId="2EFE9459" w14:textId="44D9F031" w:rsidR="000F32BF" w:rsidRDefault="00000000">
          <w:pPr>
            <w:pStyle w:val="12"/>
            <w:tabs>
              <w:tab w:val="left" w:pos="440"/>
              <w:tab w:val="right" w:leader="dot" w:pos="9203"/>
            </w:tabs>
            <w:rPr>
              <w:rFonts w:eastAsiaTheme="minorEastAsia"/>
              <w:noProof/>
              <w:kern w:val="2"/>
              <w:lang w:val="el-GR" w:eastAsia="el-GR"/>
              <w14:ligatures w14:val="standardContextual"/>
            </w:rPr>
          </w:pPr>
          <w:hyperlink w:anchor="_Toc134990573" w:history="1">
            <w:r w:rsidR="000F32BF" w:rsidRPr="00695F6C">
              <w:rPr>
                <w:rStyle w:val="-"/>
                <w:b/>
                <w:noProof/>
                <w:lang w:val="el-GR"/>
              </w:rPr>
              <w:t>1.</w:t>
            </w:r>
            <w:r w:rsidR="000F32BF">
              <w:rPr>
                <w:rFonts w:eastAsiaTheme="minorEastAsia"/>
                <w:noProof/>
                <w:kern w:val="2"/>
                <w:lang w:val="el-GR" w:eastAsia="el-GR"/>
                <w14:ligatures w14:val="standardContextual"/>
              </w:rPr>
              <w:tab/>
            </w:r>
            <w:r w:rsidR="000F32BF" w:rsidRPr="00695F6C">
              <w:rPr>
                <w:rStyle w:val="-"/>
                <w:b/>
                <w:noProof/>
                <w:lang w:val="el-GR"/>
              </w:rPr>
              <w:t>Ο Σύνθετος Δείκτης: «Ποσοστό πληθυσμού σε κίνδυνο φτώχειας ή σε κοινωνικό αποκλεισμό» (</w:t>
            </w:r>
            <w:r w:rsidR="000F32BF" w:rsidRPr="00695F6C">
              <w:rPr>
                <w:rStyle w:val="-"/>
                <w:b/>
                <w:noProof/>
              </w:rPr>
              <w:t>Europe</w:t>
            </w:r>
            <w:r w:rsidR="000F32BF" w:rsidRPr="00695F6C">
              <w:rPr>
                <w:rStyle w:val="-"/>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_Toc134990573 \h </w:instrText>
            </w:r>
            <w:r w:rsidR="000F32BF">
              <w:rPr>
                <w:noProof/>
                <w:webHidden/>
              </w:rPr>
            </w:r>
            <w:r w:rsidR="000F32BF">
              <w:rPr>
                <w:noProof/>
                <w:webHidden/>
              </w:rPr>
              <w:fldChar w:fldCharType="separate"/>
            </w:r>
            <w:r w:rsidR="000F32BF">
              <w:rPr>
                <w:noProof/>
                <w:webHidden/>
              </w:rPr>
              <w:t>10</w:t>
            </w:r>
            <w:r w:rsidR="000F32BF">
              <w:rPr>
                <w:noProof/>
                <w:webHidden/>
              </w:rPr>
              <w:fldChar w:fldCharType="end"/>
            </w:r>
          </w:hyperlink>
        </w:p>
        <w:p w14:paraId="778DF691" w14:textId="0CF304FB" w:rsidR="000F32BF" w:rsidRDefault="00000000">
          <w:pPr>
            <w:pStyle w:val="12"/>
            <w:tabs>
              <w:tab w:val="right" w:leader="dot" w:pos="9203"/>
            </w:tabs>
            <w:rPr>
              <w:rFonts w:eastAsiaTheme="minorEastAsia"/>
              <w:noProof/>
              <w:kern w:val="2"/>
              <w:lang w:val="el-GR" w:eastAsia="el-GR"/>
              <w14:ligatures w14:val="standardContextual"/>
            </w:rPr>
          </w:pPr>
          <w:hyperlink w:anchor="_Toc134990574" w:history="1">
            <w:r w:rsidR="000F32BF" w:rsidRPr="00695F6C">
              <w:rPr>
                <w:rStyle w:val="-"/>
                <w:b/>
                <w:noProof/>
                <w:lang w:val="el-GR"/>
              </w:rPr>
              <w:t>Γράφημα 1: Ποσοστό πληθυσμού (16+) σε κίνδυνο φτώχειας ή σε κοινωνικό αποκλεισμό (</w:t>
            </w:r>
            <w:r w:rsidR="000F32BF" w:rsidRPr="00695F6C">
              <w:rPr>
                <w:rStyle w:val="-"/>
                <w:b/>
                <w:noProof/>
              </w:rPr>
              <w:t>Europe</w:t>
            </w:r>
            <w:r w:rsidR="000F32BF" w:rsidRPr="00695F6C">
              <w:rPr>
                <w:rStyle w:val="-"/>
                <w:b/>
                <w:noProof/>
                <w:lang w:val="el-GR"/>
              </w:rPr>
              <w:t xml:space="preserve"> 2030) και κατάσταση αναπηρίας</w:t>
            </w:r>
            <w:r w:rsidR="000F32BF">
              <w:rPr>
                <w:noProof/>
                <w:webHidden/>
              </w:rPr>
              <w:tab/>
            </w:r>
            <w:r w:rsidR="000F32BF">
              <w:rPr>
                <w:noProof/>
                <w:webHidden/>
              </w:rPr>
              <w:fldChar w:fldCharType="begin"/>
            </w:r>
            <w:r w:rsidR="000F32BF">
              <w:rPr>
                <w:noProof/>
                <w:webHidden/>
              </w:rPr>
              <w:instrText xml:space="preserve"> PAGEREF _Toc134990574 \h </w:instrText>
            </w:r>
            <w:r w:rsidR="000F32BF">
              <w:rPr>
                <w:noProof/>
                <w:webHidden/>
              </w:rPr>
            </w:r>
            <w:r w:rsidR="000F32BF">
              <w:rPr>
                <w:noProof/>
                <w:webHidden/>
              </w:rPr>
              <w:fldChar w:fldCharType="separate"/>
            </w:r>
            <w:r w:rsidR="000F32BF">
              <w:rPr>
                <w:noProof/>
                <w:webHidden/>
              </w:rPr>
              <w:t>10</w:t>
            </w:r>
            <w:r w:rsidR="000F32BF">
              <w:rPr>
                <w:noProof/>
                <w:webHidden/>
              </w:rPr>
              <w:fldChar w:fldCharType="end"/>
            </w:r>
          </w:hyperlink>
        </w:p>
        <w:p w14:paraId="1C390985" w14:textId="6E2499FF" w:rsidR="000F32BF" w:rsidRDefault="00000000">
          <w:pPr>
            <w:pStyle w:val="12"/>
            <w:tabs>
              <w:tab w:val="right" w:leader="dot" w:pos="9203"/>
            </w:tabs>
            <w:rPr>
              <w:rFonts w:eastAsiaTheme="minorEastAsia"/>
              <w:noProof/>
              <w:kern w:val="2"/>
              <w:lang w:val="el-GR" w:eastAsia="el-GR"/>
              <w14:ligatures w14:val="standardContextual"/>
            </w:rPr>
          </w:pPr>
          <w:hyperlink w:anchor="_Toc134990575" w:history="1">
            <w:r w:rsidR="000F32BF" w:rsidRPr="00695F6C">
              <w:rPr>
                <w:rStyle w:val="-"/>
                <w:b/>
                <w:noProof/>
                <w:lang w:val="el-GR"/>
              </w:rPr>
              <w:t>Γράφημα 2: Ποσοστό πληθυσμού με σοβαρή αναπηρία σε κίνδυνο φτώχειας ή σε κοινωνικό αποκλεισμό (</w:t>
            </w:r>
            <w:r w:rsidR="000F32BF" w:rsidRPr="00695F6C">
              <w:rPr>
                <w:rStyle w:val="-"/>
                <w:b/>
                <w:noProof/>
              </w:rPr>
              <w:t>Europe</w:t>
            </w:r>
            <w:r w:rsidR="000F32BF" w:rsidRPr="00695F6C">
              <w:rPr>
                <w:rStyle w:val="-"/>
                <w:b/>
                <w:noProof/>
                <w:lang w:val="el-GR"/>
              </w:rPr>
              <w:t xml:space="preserve"> 2030) και ομάδα ηλικίας</w:t>
            </w:r>
            <w:r w:rsidR="000F32BF">
              <w:rPr>
                <w:noProof/>
                <w:webHidden/>
              </w:rPr>
              <w:tab/>
            </w:r>
            <w:r w:rsidR="000F32BF">
              <w:rPr>
                <w:noProof/>
                <w:webHidden/>
              </w:rPr>
              <w:fldChar w:fldCharType="begin"/>
            </w:r>
            <w:r w:rsidR="000F32BF">
              <w:rPr>
                <w:noProof/>
                <w:webHidden/>
              </w:rPr>
              <w:instrText xml:space="preserve"> PAGEREF _Toc134990575 \h </w:instrText>
            </w:r>
            <w:r w:rsidR="000F32BF">
              <w:rPr>
                <w:noProof/>
                <w:webHidden/>
              </w:rPr>
            </w:r>
            <w:r w:rsidR="000F32BF">
              <w:rPr>
                <w:noProof/>
                <w:webHidden/>
              </w:rPr>
              <w:fldChar w:fldCharType="separate"/>
            </w:r>
            <w:r w:rsidR="000F32BF">
              <w:rPr>
                <w:noProof/>
                <w:webHidden/>
              </w:rPr>
              <w:t>11</w:t>
            </w:r>
            <w:r w:rsidR="000F32BF">
              <w:rPr>
                <w:noProof/>
                <w:webHidden/>
              </w:rPr>
              <w:fldChar w:fldCharType="end"/>
            </w:r>
          </w:hyperlink>
        </w:p>
        <w:p w14:paraId="532EFC12" w14:textId="49DC5BD3" w:rsidR="000F32BF" w:rsidRDefault="00000000">
          <w:pPr>
            <w:pStyle w:val="12"/>
            <w:tabs>
              <w:tab w:val="right" w:leader="dot" w:pos="9203"/>
            </w:tabs>
            <w:rPr>
              <w:rFonts w:eastAsiaTheme="minorEastAsia"/>
              <w:noProof/>
              <w:kern w:val="2"/>
              <w:lang w:val="el-GR" w:eastAsia="el-GR"/>
              <w14:ligatures w14:val="standardContextual"/>
            </w:rPr>
          </w:pPr>
          <w:hyperlink w:anchor="_Toc134990576" w:history="1">
            <w:r w:rsidR="000F32BF" w:rsidRPr="00695F6C">
              <w:rPr>
                <w:rStyle w:val="-"/>
                <w:b/>
                <w:noProof/>
                <w:lang w:val="el-GR"/>
              </w:rPr>
              <w:t>Γράφημα 3: Ποσοστό πληθυσμού (16-64 ετών) σε κίνδυνο φτώχειας ή σε κοινωνικό αποκλεισμό (</w:t>
            </w:r>
            <w:r w:rsidR="000F32BF" w:rsidRPr="00695F6C">
              <w:rPr>
                <w:rStyle w:val="-"/>
                <w:b/>
                <w:noProof/>
              </w:rPr>
              <w:t>Europe</w:t>
            </w:r>
            <w:r w:rsidR="000F32BF" w:rsidRPr="00695F6C">
              <w:rPr>
                <w:rStyle w:val="-"/>
                <w:b/>
                <w:noProof/>
                <w:lang w:val="el-GR"/>
              </w:rPr>
              <w:t xml:space="preserve"> 2030) και κατάσταση αναπηρίας και χάσμα φτώχειας και κοινωνικού αποκλεισμού ατόμων με σοβαρή αναπηρία</w:t>
            </w:r>
            <w:r w:rsidR="000F32BF">
              <w:rPr>
                <w:noProof/>
                <w:webHidden/>
              </w:rPr>
              <w:tab/>
            </w:r>
            <w:r w:rsidR="000F32BF">
              <w:rPr>
                <w:noProof/>
                <w:webHidden/>
              </w:rPr>
              <w:fldChar w:fldCharType="begin"/>
            </w:r>
            <w:r w:rsidR="000F32BF">
              <w:rPr>
                <w:noProof/>
                <w:webHidden/>
              </w:rPr>
              <w:instrText xml:space="preserve"> PAGEREF _Toc134990576 \h </w:instrText>
            </w:r>
            <w:r w:rsidR="000F32BF">
              <w:rPr>
                <w:noProof/>
                <w:webHidden/>
              </w:rPr>
            </w:r>
            <w:r w:rsidR="000F32BF">
              <w:rPr>
                <w:noProof/>
                <w:webHidden/>
              </w:rPr>
              <w:fldChar w:fldCharType="separate"/>
            </w:r>
            <w:r w:rsidR="000F32BF">
              <w:rPr>
                <w:noProof/>
                <w:webHidden/>
              </w:rPr>
              <w:t>13</w:t>
            </w:r>
            <w:r w:rsidR="000F32BF">
              <w:rPr>
                <w:noProof/>
                <w:webHidden/>
              </w:rPr>
              <w:fldChar w:fldCharType="end"/>
            </w:r>
          </w:hyperlink>
        </w:p>
        <w:p w14:paraId="4C8926B0" w14:textId="4EDB0075" w:rsidR="000F32BF" w:rsidRDefault="00000000">
          <w:pPr>
            <w:pStyle w:val="12"/>
            <w:tabs>
              <w:tab w:val="left" w:pos="440"/>
              <w:tab w:val="right" w:leader="dot" w:pos="9203"/>
            </w:tabs>
            <w:rPr>
              <w:rFonts w:eastAsiaTheme="minorEastAsia"/>
              <w:noProof/>
              <w:kern w:val="2"/>
              <w:lang w:val="el-GR" w:eastAsia="el-GR"/>
              <w14:ligatures w14:val="standardContextual"/>
            </w:rPr>
          </w:pPr>
          <w:hyperlink w:anchor="_Toc134990577" w:history="1">
            <w:r w:rsidR="000F32BF" w:rsidRPr="00695F6C">
              <w:rPr>
                <w:rStyle w:val="-"/>
                <w:b/>
                <w:noProof/>
                <w:lang w:val="el-GR"/>
              </w:rPr>
              <w:t>2.</w:t>
            </w:r>
            <w:r w:rsidR="000F32BF">
              <w:rPr>
                <w:rFonts w:eastAsiaTheme="minorEastAsia"/>
                <w:noProof/>
                <w:kern w:val="2"/>
                <w:lang w:val="el-GR" w:eastAsia="el-GR"/>
                <w14:ligatures w14:val="standardContextual"/>
              </w:rPr>
              <w:tab/>
            </w:r>
            <w:r w:rsidR="000F32BF" w:rsidRPr="00695F6C">
              <w:rPr>
                <w:rStyle w:val="-"/>
                <w:b/>
                <w:noProof/>
                <w:lang w:val="el-GR"/>
              </w:rPr>
              <w:t>Πληθυσμός σε κίνδυνο φτώχειας</w:t>
            </w:r>
            <w:r w:rsidR="000F32BF">
              <w:rPr>
                <w:noProof/>
                <w:webHidden/>
              </w:rPr>
              <w:tab/>
            </w:r>
            <w:r w:rsidR="000F32BF">
              <w:rPr>
                <w:noProof/>
                <w:webHidden/>
              </w:rPr>
              <w:fldChar w:fldCharType="begin"/>
            </w:r>
            <w:r w:rsidR="000F32BF">
              <w:rPr>
                <w:noProof/>
                <w:webHidden/>
              </w:rPr>
              <w:instrText xml:space="preserve"> PAGEREF _Toc134990577 \h </w:instrText>
            </w:r>
            <w:r w:rsidR="000F32BF">
              <w:rPr>
                <w:noProof/>
                <w:webHidden/>
              </w:rPr>
            </w:r>
            <w:r w:rsidR="000F32BF">
              <w:rPr>
                <w:noProof/>
                <w:webHidden/>
              </w:rPr>
              <w:fldChar w:fldCharType="separate"/>
            </w:r>
            <w:r w:rsidR="000F32BF">
              <w:rPr>
                <w:noProof/>
                <w:webHidden/>
              </w:rPr>
              <w:t>14</w:t>
            </w:r>
            <w:r w:rsidR="000F32BF">
              <w:rPr>
                <w:noProof/>
                <w:webHidden/>
              </w:rPr>
              <w:fldChar w:fldCharType="end"/>
            </w:r>
          </w:hyperlink>
        </w:p>
        <w:p w14:paraId="449E1A35" w14:textId="4D26A134" w:rsidR="000F32BF" w:rsidRDefault="00000000">
          <w:pPr>
            <w:pStyle w:val="12"/>
            <w:tabs>
              <w:tab w:val="right" w:leader="dot" w:pos="9203"/>
            </w:tabs>
            <w:rPr>
              <w:rFonts w:eastAsiaTheme="minorEastAsia"/>
              <w:noProof/>
              <w:kern w:val="2"/>
              <w:lang w:val="el-GR" w:eastAsia="el-GR"/>
              <w14:ligatures w14:val="standardContextual"/>
            </w:rPr>
          </w:pPr>
          <w:hyperlink w:anchor="_Toc134990578" w:history="1">
            <w:r w:rsidR="000F32BF" w:rsidRPr="00695F6C">
              <w:rPr>
                <w:rStyle w:val="-"/>
                <w:b/>
                <w:noProof/>
                <w:lang w:val="el-GR"/>
              </w:rPr>
              <w:t>Γράφημα 4: Διαχρονική εξέλιξη του ποσοστού πληθυσμού σε κίνδυνο φτώχειας (</w:t>
            </w:r>
            <w:r w:rsidR="000F32BF" w:rsidRPr="00695F6C">
              <w:rPr>
                <w:rStyle w:val="-"/>
                <w:b/>
                <w:noProof/>
              </w:rPr>
              <w:t>Poverty</w:t>
            </w:r>
            <w:r w:rsidR="000F32BF" w:rsidRPr="00695F6C">
              <w:rPr>
                <w:rStyle w:val="-"/>
                <w:b/>
                <w:noProof/>
                <w:lang w:val="el-GR"/>
              </w:rPr>
              <w:t xml:space="preserve"> </w:t>
            </w:r>
            <w:r w:rsidR="000F32BF" w:rsidRPr="00695F6C">
              <w:rPr>
                <w:rStyle w:val="-"/>
                <w:b/>
                <w:noProof/>
              </w:rPr>
              <w:t>Risk</w:t>
            </w:r>
            <w:r w:rsidR="000F32BF" w:rsidRPr="00695F6C">
              <w:rPr>
                <w:rStyle w:val="-"/>
                <w:b/>
                <w:noProof/>
                <w:lang w:val="el-GR"/>
              </w:rPr>
              <w:t>) ηλικίας 16 ετών και άνω και κατάσταση αναπηρίας (Σοβαρή αναπηρία/χωρίς αναπηρία)</w:t>
            </w:r>
            <w:r w:rsidR="000F32BF">
              <w:rPr>
                <w:noProof/>
                <w:webHidden/>
              </w:rPr>
              <w:tab/>
            </w:r>
            <w:r w:rsidR="000F32BF">
              <w:rPr>
                <w:noProof/>
                <w:webHidden/>
              </w:rPr>
              <w:fldChar w:fldCharType="begin"/>
            </w:r>
            <w:r w:rsidR="000F32BF">
              <w:rPr>
                <w:noProof/>
                <w:webHidden/>
              </w:rPr>
              <w:instrText xml:space="preserve"> PAGEREF _Toc134990578 \h </w:instrText>
            </w:r>
            <w:r w:rsidR="000F32BF">
              <w:rPr>
                <w:noProof/>
                <w:webHidden/>
              </w:rPr>
            </w:r>
            <w:r w:rsidR="000F32BF">
              <w:rPr>
                <w:noProof/>
                <w:webHidden/>
              </w:rPr>
              <w:fldChar w:fldCharType="separate"/>
            </w:r>
            <w:r w:rsidR="000F32BF">
              <w:rPr>
                <w:noProof/>
                <w:webHidden/>
              </w:rPr>
              <w:t>16</w:t>
            </w:r>
            <w:r w:rsidR="000F32BF">
              <w:rPr>
                <w:noProof/>
                <w:webHidden/>
              </w:rPr>
              <w:fldChar w:fldCharType="end"/>
            </w:r>
          </w:hyperlink>
        </w:p>
        <w:p w14:paraId="00604F28" w14:textId="16B474D2" w:rsidR="000F32BF" w:rsidRDefault="00000000">
          <w:pPr>
            <w:pStyle w:val="12"/>
            <w:tabs>
              <w:tab w:val="right" w:leader="dot" w:pos="9203"/>
            </w:tabs>
            <w:rPr>
              <w:rFonts w:eastAsiaTheme="minorEastAsia"/>
              <w:noProof/>
              <w:kern w:val="2"/>
              <w:lang w:val="el-GR" w:eastAsia="el-GR"/>
              <w14:ligatures w14:val="standardContextual"/>
            </w:rPr>
          </w:pPr>
          <w:hyperlink w:anchor="_Toc134990579" w:history="1">
            <w:r w:rsidR="000F32BF" w:rsidRPr="00695F6C">
              <w:rPr>
                <w:rStyle w:val="-"/>
                <w:b/>
                <w:noProof/>
                <w:lang w:val="el-GR"/>
              </w:rPr>
              <w:t>Γράφημα 5: Διαχρονική εξέλιξη του ποσοστού πληθυσμού σε κίνδυνο φτώχειας και κατάσταση αναπηρίας (Σοβαρή αναπηρία/χωρίς αναπηρία) ανά ομάδα ηλικίας</w:t>
            </w:r>
            <w:r w:rsidR="000F32BF">
              <w:rPr>
                <w:noProof/>
                <w:webHidden/>
              </w:rPr>
              <w:tab/>
            </w:r>
            <w:r w:rsidR="000F32BF">
              <w:rPr>
                <w:noProof/>
                <w:webHidden/>
              </w:rPr>
              <w:fldChar w:fldCharType="begin"/>
            </w:r>
            <w:r w:rsidR="000F32BF">
              <w:rPr>
                <w:noProof/>
                <w:webHidden/>
              </w:rPr>
              <w:instrText xml:space="preserve"> PAGEREF _Toc134990579 \h </w:instrText>
            </w:r>
            <w:r w:rsidR="000F32BF">
              <w:rPr>
                <w:noProof/>
                <w:webHidden/>
              </w:rPr>
            </w:r>
            <w:r w:rsidR="000F32BF">
              <w:rPr>
                <w:noProof/>
                <w:webHidden/>
              </w:rPr>
              <w:fldChar w:fldCharType="separate"/>
            </w:r>
            <w:r w:rsidR="000F32BF">
              <w:rPr>
                <w:noProof/>
                <w:webHidden/>
              </w:rPr>
              <w:t>17</w:t>
            </w:r>
            <w:r w:rsidR="000F32BF">
              <w:rPr>
                <w:noProof/>
                <w:webHidden/>
              </w:rPr>
              <w:fldChar w:fldCharType="end"/>
            </w:r>
          </w:hyperlink>
        </w:p>
        <w:p w14:paraId="09C9543A" w14:textId="2B32265B" w:rsidR="000F32BF" w:rsidRDefault="00000000">
          <w:pPr>
            <w:pStyle w:val="12"/>
            <w:tabs>
              <w:tab w:val="right" w:leader="dot" w:pos="9203"/>
            </w:tabs>
            <w:rPr>
              <w:rFonts w:eastAsiaTheme="minorEastAsia"/>
              <w:noProof/>
              <w:kern w:val="2"/>
              <w:lang w:val="el-GR" w:eastAsia="el-GR"/>
              <w14:ligatures w14:val="standardContextual"/>
            </w:rPr>
          </w:pPr>
          <w:hyperlink w:anchor="_Toc134990580" w:history="1">
            <w:r w:rsidR="000F32BF" w:rsidRPr="00695F6C">
              <w:rPr>
                <w:rStyle w:val="-"/>
                <w:b/>
                <w:noProof/>
                <w:lang w:val="el-GR"/>
              </w:rPr>
              <w:t>Γράφημα 6: Διαχρονική εξέλιξη του δείκτη Χάσμα Φτώχειας πληθυσμού με Σοβαρή αναπηρία ανά ομάδα ηλικίας</w:t>
            </w:r>
            <w:r w:rsidR="000F32BF">
              <w:rPr>
                <w:noProof/>
                <w:webHidden/>
              </w:rPr>
              <w:tab/>
            </w:r>
            <w:r w:rsidR="000F32BF">
              <w:rPr>
                <w:noProof/>
                <w:webHidden/>
              </w:rPr>
              <w:fldChar w:fldCharType="begin"/>
            </w:r>
            <w:r w:rsidR="000F32BF">
              <w:rPr>
                <w:noProof/>
                <w:webHidden/>
              </w:rPr>
              <w:instrText xml:space="preserve"> PAGEREF _Toc134990580 \h </w:instrText>
            </w:r>
            <w:r w:rsidR="000F32BF">
              <w:rPr>
                <w:noProof/>
                <w:webHidden/>
              </w:rPr>
            </w:r>
            <w:r w:rsidR="000F32BF">
              <w:rPr>
                <w:noProof/>
                <w:webHidden/>
              </w:rPr>
              <w:fldChar w:fldCharType="separate"/>
            </w:r>
            <w:r w:rsidR="000F32BF">
              <w:rPr>
                <w:noProof/>
                <w:webHidden/>
              </w:rPr>
              <w:t>19</w:t>
            </w:r>
            <w:r w:rsidR="000F32BF">
              <w:rPr>
                <w:noProof/>
                <w:webHidden/>
              </w:rPr>
              <w:fldChar w:fldCharType="end"/>
            </w:r>
          </w:hyperlink>
        </w:p>
        <w:p w14:paraId="0BB0EC5F" w14:textId="25F00B4B" w:rsidR="000F32BF" w:rsidRDefault="00000000">
          <w:pPr>
            <w:pStyle w:val="12"/>
            <w:tabs>
              <w:tab w:val="left" w:pos="440"/>
              <w:tab w:val="right" w:leader="dot" w:pos="9203"/>
            </w:tabs>
            <w:rPr>
              <w:rFonts w:eastAsiaTheme="minorEastAsia"/>
              <w:noProof/>
              <w:kern w:val="2"/>
              <w:lang w:val="el-GR" w:eastAsia="el-GR"/>
              <w14:ligatures w14:val="standardContextual"/>
            </w:rPr>
          </w:pPr>
          <w:hyperlink w:anchor="_Toc134990581" w:history="1">
            <w:r w:rsidR="000F32BF" w:rsidRPr="00695F6C">
              <w:rPr>
                <w:rStyle w:val="-"/>
                <w:b/>
                <w:noProof/>
                <w:lang w:val="el-GR"/>
              </w:rPr>
              <w:t>3.</w:t>
            </w:r>
            <w:r w:rsidR="000F32BF">
              <w:rPr>
                <w:rFonts w:eastAsiaTheme="minorEastAsia"/>
                <w:noProof/>
                <w:kern w:val="2"/>
                <w:lang w:val="el-GR" w:eastAsia="el-GR"/>
                <w14:ligatures w14:val="standardContextual"/>
              </w:rPr>
              <w:tab/>
            </w:r>
            <w:r w:rsidR="000F32BF" w:rsidRPr="00695F6C">
              <w:rPr>
                <w:rStyle w:val="-"/>
                <w:b/>
                <w:noProof/>
                <w:lang w:val="el-GR"/>
              </w:rPr>
              <w:t>Πληθυσμός με σοβαρές υλικές και κοινωνικές στερήσεις (</w:t>
            </w:r>
            <w:r w:rsidR="000F32BF" w:rsidRPr="00695F6C">
              <w:rPr>
                <w:rStyle w:val="-"/>
                <w:b/>
                <w:noProof/>
              </w:rPr>
              <w:t>Europe</w:t>
            </w:r>
            <w:r w:rsidR="000F32BF" w:rsidRPr="00695F6C">
              <w:rPr>
                <w:rStyle w:val="-"/>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_Toc134990581 \h </w:instrText>
            </w:r>
            <w:r w:rsidR="000F32BF">
              <w:rPr>
                <w:noProof/>
                <w:webHidden/>
              </w:rPr>
            </w:r>
            <w:r w:rsidR="000F32BF">
              <w:rPr>
                <w:noProof/>
                <w:webHidden/>
              </w:rPr>
              <w:fldChar w:fldCharType="separate"/>
            </w:r>
            <w:r w:rsidR="000F32BF">
              <w:rPr>
                <w:noProof/>
                <w:webHidden/>
              </w:rPr>
              <w:t>20</w:t>
            </w:r>
            <w:r w:rsidR="000F32BF">
              <w:rPr>
                <w:noProof/>
                <w:webHidden/>
              </w:rPr>
              <w:fldChar w:fldCharType="end"/>
            </w:r>
          </w:hyperlink>
        </w:p>
        <w:p w14:paraId="1D68BC51" w14:textId="0D7DC64F" w:rsidR="000F32BF" w:rsidRDefault="00000000">
          <w:pPr>
            <w:pStyle w:val="12"/>
            <w:tabs>
              <w:tab w:val="right" w:leader="dot" w:pos="9203"/>
            </w:tabs>
            <w:rPr>
              <w:rFonts w:eastAsiaTheme="minorEastAsia"/>
              <w:noProof/>
              <w:kern w:val="2"/>
              <w:lang w:val="el-GR" w:eastAsia="el-GR"/>
              <w14:ligatures w14:val="standardContextual"/>
            </w:rPr>
          </w:pPr>
          <w:hyperlink w:anchor="_Toc134990582" w:history="1">
            <w:r w:rsidR="000F32BF" w:rsidRPr="00695F6C">
              <w:rPr>
                <w:rStyle w:val="-"/>
                <w:b/>
                <w:noProof/>
                <w:lang w:val="el-GR"/>
              </w:rPr>
              <w:t>Γράφημα 7: Πληθυσμός 16 ετών και άνω που αντιμετωπίζει υλικές και κοινωνικές στερήσεις και κατάσταση αναπηρίας</w:t>
            </w:r>
            <w:r w:rsidR="000F32BF">
              <w:rPr>
                <w:noProof/>
                <w:webHidden/>
              </w:rPr>
              <w:tab/>
            </w:r>
            <w:r w:rsidR="000F32BF">
              <w:rPr>
                <w:noProof/>
                <w:webHidden/>
              </w:rPr>
              <w:fldChar w:fldCharType="begin"/>
            </w:r>
            <w:r w:rsidR="000F32BF">
              <w:rPr>
                <w:noProof/>
                <w:webHidden/>
              </w:rPr>
              <w:instrText xml:space="preserve"> PAGEREF _Toc134990582 \h </w:instrText>
            </w:r>
            <w:r w:rsidR="000F32BF">
              <w:rPr>
                <w:noProof/>
                <w:webHidden/>
              </w:rPr>
            </w:r>
            <w:r w:rsidR="000F32BF">
              <w:rPr>
                <w:noProof/>
                <w:webHidden/>
              </w:rPr>
              <w:fldChar w:fldCharType="separate"/>
            </w:r>
            <w:r w:rsidR="000F32BF">
              <w:rPr>
                <w:noProof/>
                <w:webHidden/>
              </w:rPr>
              <w:t>21</w:t>
            </w:r>
            <w:r w:rsidR="000F32BF">
              <w:rPr>
                <w:noProof/>
                <w:webHidden/>
              </w:rPr>
              <w:fldChar w:fldCharType="end"/>
            </w:r>
          </w:hyperlink>
        </w:p>
        <w:p w14:paraId="560D2267" w14:textId="2B895907" w:rsidR="000F32BF" w:rsidRDefault="00000000">
          <w:pPr>
            <w:pStyle w:val="12"/>
            <w:tabs>
              <w:tab w:val="right" w:leader="dot" w:pos="9203"/>
            </w:tabs>
            <w:rPr>
              <w:rFonts w:eastAsiaTheme="minorEastAsia"/>
              <w:noProof/>
              <w:kern w:val="2"/>
              <w:lang w:val="el-GR" w:eastAsia="el-GR"/>
              <w14:ligatures w14:val="standardContextual"/>
            </w:rPr>
          </w:pPr>
          <w:hyperlink w:anchor="_Toc134990583" w:history="1">
            <w:r w:rsidR="000F32BF" w:rsidRPr="00695F6C">
              <w:rPr>
                <w:rStyle w:val="-"/>
                <w:b/>
                <w:noProof/>
                <w:lang w:val="el-GR"/>
              </w:rPr>
              <w:t>Γράφημα 8: Πληθυσμός που αντιμετωπίζει υλικές και κοινωνικές στερήσεις (</w:t>
            </w:r>
            <w:r w:rsidR="000F32BF" w:rsidRPr="00695F6C">
              <w:rPr>
                <w:rStyle w:val="-"/>
                <w:b/>
                <w:noProof/>
              </w:rPr>
              <w:t>Europe</w:t>
            </w:r>
            <w:r w:rsidR="000F32BF" w:rsidRPr="00695F6C">
              <w:rPr>
                <w:rStyle w:val="-"/>
                <w:b/>
                <w:noProof/>
                <w:lang w:val="el-GR"/>
              </w:rPr>
              <w:t xml:space="preserve"> 2030) και κατάσταση αναπηρίας ανά ομάδα ηλικίας</w:t>
            </w:r>
            <w:r w:rsidR="000F32BF">
              <w:rPr>
                <w:noProof/>
                <w:webHidden/>
              </w:rPr>
              <w:tab/>
            </w:r>
            <w:r w:rsidR="000F32BF">
              <w:rPr>
                <w:noProof/>
                <w:webHidden/>
              </w:rPr>
              <w:fldChar w:fldCharType="begin"/>
            </w:r>
            <w:r w:rsidR="000F32BF">
              <w:rPr>
                <w:noProof/>
                <w:webHidden/>
              </w:rPr>
              <w:instrText xml:space="preserve"> PAGEREF _Toc134990583 \h </w:instrText>
            </w:r>
            <w:r w:rsidR="000F32BF">
              <w:rPr>
                <w:noProof/>
                <w:webHidden/>
              </w:rPr>
            </w:r>
            <w:r w:rsidR="000F32BF">
              <w:rPr>
                <w:noProof/>
                <w:webHidden/>
              </w:rPr>
              <w:fldChar w:fldCharType="separate"/>
            </w:r>
            <w:r w:rsidR="000F32BF">
              <w:rPr>
                <w:noProof/>
                <w:webHidden/>
              </w:rPr>
              <w:t>22</w:t>
            </w:r>
            <w:r w:rsidR="000F32BF">
              <w:rPr>
                <w:noProof/>
                <w:webHidden/>
              </w:rPr>
              <w:fldChar w:fldCharType="end"/>
            </w:r>
          </w:hyperlink>
        </w:p>
        <w:p w14:paraId="50EDBE75" w14:textId="0B69F0D2" w:rsidR="000F32BF" w:rsidRDefault="00000000">
          <w:pPr>
            <w:pStyle w:val="12"/>
            <w:tabs>
              <w:tab w:val="left" w:pos="440"/>
              <w:tab w:val="right" w:leader="dot" w:pos="9203"/>
            </w:tabs>
            <w:rPr>
              <w:rFonts w:eastAsiaTheme="minorEastAsia"/>
              <w:noProof/>
              <w:kern w:val="2"/>
              <w:lang w:val="el-GR" w:eastAsia="el-GR"/>
              <w14:ligatures w14:val="standardContextual"/>
            </w:rPr>
          </w:pPr>
          <w:hyperlink w:anchor="_Toc134990584" w:history="1">
            <w:r w:rsidR="000F32BF" w:rsidRPr="00695F6C">
              <w:rPr>
                <w:rStyle w:val="-"/>
                <w:b/>
                <w:noProof/>
                <w:lang w:val="el-GR"/>
              </w:rPr>
              <w:t>4.</w:t>
            </w:r>
            <w:r w:rsidR="000F32BF">
              <w:rPr>
                <w:rFonts w:eastAsiaTheme="minorEastAsia"/>
                <w:noProof/>
                <w:kern w:val="2"/>
                <w:lang w:val="el-GR" w:eastAsia="el-GR"/>
                <w14:ligatures w14:val="standardContextual"/>
              </w:rPr>
              <w:tab/>
            </w:r>
            <w:r w:rsidR="000F32BF" w:rsidRPr="00695F6C">
              <w:rPr>
                <w:rStyle w:val="-"/>
                <w:b/>
                <w:noProof/>
                <w:lang w:val="el-GR"/>
              </w:rPr>
              <w:t>Πληθυσμός που διαβιεί σε νοικοκυριά με χαμηλή ένταση εργασίας (</w:t>
            </w:r>
            <w:r w:rsidR="000F32BF" w:rsidRPr="00695F6C">
              <w:rPr>
                <w:rStyle w:val="-"/>
                <w:b/>
                <w:noProof/>
              </w:rPr>
              <w:t>Europe</w:t>
            </w:r>
            <w:r w:rsidR="000F32BF" w:rsidRPr="00695F6C">
              <w:rPr>
                <w:rStyle w:val="-"/>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_Toc134990584 \h </w:instrText>
            </w:r>
            <w:r w:rsidR="000F32BF">
              <w:rPr>
                <w:noProof/>
                <w:webHidden/>
              </w:rPr>
            </w:r>
            <w:r w:rsidR="000F32BF">
              <w:rPr>
                <w:noProof/>
                <w:webHidden/>
              </w:rPr>
              <w:fldChar w:fldCharType="separate"/>
            </w:r>
            <w:r w:rsidR="000F32BF">
              <w:rPr>
                <w:noProof/>
                <w:webHidden/>
              </w:rPr>
              <w:t>24</w:t>
            </w:r>
            <w:r w:rsidR="000F32BF">
              <w:rPr>
                <w:noProof/>
                <w:webHidden/>
              </w:rPr>
              <w:fldChar w:fldCharType="end"/>
            </w:r>
          </w:hyperlink>
        </w:p>
        <w:p w14:paraId="4BB05DB4" w14:textId="61EFFEBC" w:rsidR="000F32BF" w:rsidRDefault="00000000">
          <w:pPr>
            <w:pStyle w:val="12"/>
            <w:tabs>
              <w:tab w:val="right" w:leader="dot" w:pos="9203"/>
            </w:tabs>
            <w:rPr>
              <w:rFonts w:eastAsiaTheme="minorEastAsia"/>
              <w:noProof/>
              <w:kern w:val="2"/>
              <w:lang w:val="el-GR" w:eastAsia="el-GR"/>
              <w14:ligatures w14:val="standardContextual"/>
            </w:rPr>
          </w:pPr>
          <w:hyperlink w:anchor="_Toc134990585" w:history="1">
            <w:r w:rsidR="000F32BF" w:rsidRPr="00695F6C">
              <w:rPr>
                <w:rStyle w:val="-"/>
                <w:b/>
                <w:noProof/>
                <w:lang w:val="el-GR"/>
              </w:rPr>
              <w:t>Γράφημα 10:  Διαχρονική εξέλιξη ποσοστού πληθυσμού (16-64 ετών) που διαβιεί σε νοικοκυριά με χαμηλή ένταση εργασίας  (</w:t>
            </w:r>
            <w:r w:rsidR="000F32BF" w:rsidRPr="00695F6C">
              <w:rPr>
                <w:rStyle w:val="-"/>
                <w:b/>
                <w:noProof/>
              </w:rPr>
              <w:t>Europe</w:t>
            </w:r>
            <w:r w:rsidR="000F32BF" w:rsidRPr="00695F6C">
              <w:rPr>
                <w:rStyle w:val="-"/>
                <w:b/>
                <w:noProof/>
                <w:lang w:val="el-GR"/>
              </w:rPr>
              <w:t xml:space="preserve"> 2030)</w:t>
            </w:r>
            <w:r w:rsidR="000F32BF">
              <w:rPr>
                <w:noProof/>
                <w:webHidden/>
              </w:rPr>
              <w:tab/>
            </w:r>
            <w:r w:rsidR="000F32BF">
              <w:rPr>
                <w:noProof/>
                <w:webHidden/>
              </w:rPr>
              <w:fldChar w:fldCharType="begin"/>
            </w:r>
            <w:r w:rsidR="000F32BF">
              <w:rPr>
                <w:noProof/>
                <w:webHidden/>
              </w:rPr>
              <w:instrText xml:space="preserve"> PAGEREF _Toc134990585 \h </w:instrText>
            </w:r>
            <w:r w:rsidR="000F32BF">
              <w:rPr>
                <w:noProof/>
                <w:webHidden/>
              </w:rPr>
            </w:r>
            <w:r w:rsidR="000F32BF">
              <w:rPr>
                <w:noProof/>
                <w:webHidden/>
              </w:rPr>
              <w:fldChar w:fldCharType="separate"/>
            </w:r>
            <w:r w:rsidR="000F32BF">
              <w:rPr>
                <w:noProof/>
                <w:webHidden/>
              </w:rPr>
              <w:t>25</w:t>
            </w:r>
            <w:r w:rsidR="000F32BF">
              <w:rPr>
                <w:noProof/>
                <w:webHidden/>
              </w:rPr>
              <w:fldChar w:fldCharType="end"/>
            </w:r>
          </w:hyperlink>
        </w:p>
        <w:p w14:paraId="30F23023" w14:textId="48079C01" w:rsidR="005C287C" w:rsidRPr="001A415E" w:rsidRDefault="0084626E" w:rsidP="005C287C">
          <w:pPr>
            <w:pStyle w:val="12"/>
            <w:tabs>
              <w:tab w:val="right" w:leader="dot" w:pos="9016"/>
            </w:tabs>
            <w:rPr>
              <w:b/>
              <w:bCs/>
              <w:lang w:val="el-GR"/>
            </w:rPr>
          </w:pPr>
          <w:r w:rsidRPr="001A415E">
            <w:rPr>
              <w:bCs/>
              <w:sz w:val="24"/>
              <w:szCs w:val="24"/>
              <w:lang w:val="el-GR"/>
            </w:rPr>
            <w:fldChar w:fldCharType="end"/>
          </w:r>
        </w:p>
      </w:sdtContent>
    </w:sdt>
    <w:p w14:paraId="5D29D2B8" w14:textId="3F8BFFC6" w:rsidR="005C287C" w:rsidRPr="00D17B8E" w:rsidRDefault="005C287C" w:rsidP="005C287C">
      <w:pPr>
        <w:rPr>
          <w:rFonts w:eastAsiaTheme="majorEastAsia" w:cstheme="minorHAnsi"/>
          <w:b/>
          <w:sz w:val="32"/>
          <w:szCs w:val="32"/>
          <w:highlight w:val="yellow"/>
          <w:lang w:val="el-GR"/>
        </w:rPr>
      </w:pPr>
      <w:r w:rsidRPr="00D17B8E">
        <w:rPr>
          <w:rFonts w:cstheme="minorHAnsi"/>
          <w:b/>
          <w:highlight w:val="yellow"/>
          <w:lang w:val="el-GR"/>
        </w:rPr>
        <w:br w:type="page"/>
      </w:r>
    </w:p>
    <w:p w14:paraId="19CD38AA" w14:textId="3E3374F5" w:rsidR="001A415E" w:rsidRDefault="001A415E" w:rsidP="001A415E">
      <w:pPr>
        <w:pStyle w:val="12"/>
        <w:tabs>
          <w:tab w:val="right" w:leader="dot" w:pos="9203"/>
        </w:tabs>
        <w:rPr>
          <w:noProof/>
          <w:highlight w:val="yellow"/>
        </w:rPr>
      </w:pPr>
      <w:r w:rsidRPr="00D17B8E">
        <w:rPr>
          <w:sz w:val="24"/>
          <w:szCs w:val="24"/>
          <w:highlight w:val="yellow"/>
        </w:rPr>
        <w:lastRenderedPageBreak/>
        <w:fldChar w:fldCharType="begin"/>
      </w:r>
      <w:r w:rsidRPr="00D17B8E">
        <w:rPr>
          <w:sz w:val="24"/>
          <w:szCs w:val="24"/>
          <w:highlight w:val="yellow"/>
        </w:rPr>
        <w:instrText xml:space="preserve"> TOC \o "1-3" \h \z \u </w:instrText>
      </w:r>
      <w:r w:rsidRPr="00D17B8E">
        <w:rPr>
          <w:sz w:val="24"/>
          <w:szCs w:val="24"/>
          <w:highlight w:val="yellow"/>
        </w:rPr>
        <w:fldChar w:fldCharType="separate"/>
      </w:r>
    </w:p>
    <w:p w14:paraId="30CD43F2" w14:textId="77777777" w:rsidR="001A415E" w:rsidRDefault="001A415E" w:rsidP="001A415E">
      <w:pPr>
        <w:shd w:val="clear" w:color="auto" w:fill="DEEAF6" w:themeFill="accent5" w:themeFillTint="33"/>
        <w:spacing w:before="1320"/>
        <w:jc w:val="center"/>
        <w:rPr>
          <w:rFonts w:cstheme="minorHAnsi"/>
          <w:b/>
          <w:u w:val="single"/>
          <w:lang w:val="el-GR"/>
        </w:rPr>
      </w:pPr>
      <w:r>
        <w:rPr>
          <w:rFonts w:cstheme="minorHAnsi"/>
          <w:b/>
          <w:u w:val="single"/>
          <w:lang w:val="el-GR"/>
        </w:rPr>
        <w:t>Επεξεργασία και ανάλυση δεδομένων</w:t>
      </w:r>
    </w:p>
    <w:p w14:paraId="4DB462C5" w14:textId="77777777" w:rsidR="001A415E" w:rsidRDefault="001A415E" w:rsidP="001A415E">
      <w:pPr>
        <w:shd w:val="clear" w:color="auto" w:fill="DEEAF6" w:themeFill="accent5" w:themeFillTint="33"/>
        <w:jc w:val="center"/>
        <w:rPr>
          <w:rFonts w:cstheme="minorHAnsi"/>
          <w:b/>
          <w:lang w:val="el-GR"/>
        </w:rPr>
      </w:pPr>
      <w:r>
        <w:rPr>
          <w:rFonts w:cstheme="minorHAnsi"/>
          <w:b/>
          <w:lang w:val="el-GR"/>
        </w:rPr>
        <w:t>Φανή Προβή, Ma Social Research</w:t>
      </w:r>
    </w:p>
    <w:p w14:paraId="1C3E00D3" w14:textId="77777777" w:rsidR="001A415E" w:rsidRDefault="001A415E" w:rsidP="001A415E">
      <w:pPr>
        <w:shd w:val="clear" w:color="auto" w:fill="DEEAF6" w:themeFill="accent5" w:themeFillTint="33"/>
        <w:spacing w:after="1200"/>
        <w:jc w:val="center"/>
        <w:rPr>
          <w:rFonts w:cstheme="minorHAnsi"/>
          <w:bCs/>
          <w:i/>
          <w:iCs/>
          <w:lang w:val="el-GR"/>
        </w:rPr>
      </w:pPr>
      <w:r>
        <w:rPr>
          <w:rFonts w:cstheme="minorHAnsi"/>
          <w:bCs/>
          <w:i/>
          <w:iCs/>
          <w:lang w:val="el-GR"/>
        </w:rPr>
        <w:t>Επιστημονική Υπεύθυνη Παρατηρητηρίου Θεμάτων Αναπηρίας</w:t>
      </w:r>
    </w:p>
    <w:p w14:paraId="11B26FA7" w14:textId="77777777" w:rsidR="001A415E" w:rsidRDefault="001A415E" w:rsidP="001A415E">
      <w:pPr>
        <w:spacing w:before="960"/>
        <w:rPr>
          <w:sz w:val="20"/>
          <w:szCs w:val="20"/>
          <w:lang w:val="el-GR"/>
        </w:rPr>
      </w:pPr>
      <w:r>
        <w:rPr>
          <w:noProof/>
        </w:rPr>
        <w:drawing>
          <wp:anchor distT="0" distB="0" distL="114300" distR="114300" simplePos="0" relativeHeight="251659264" behindDoc="0" locked="0" layoutInCell="1" allowOverlap="1" wp14:anchorId="549332B1" wp14:editId="2E0C9A53">
            <wp:simplePos x="0" y="0"/>
            <wp:positionH relativeFrom="column">
              <wp:posOffset>766445</wp:posOffset>
            </wp:positionH>
            <wp:positionV relativeFrom="paragraph">
              <wp:posOffset>191770</wp:posOffset>
            </wp:positionV>
            <wp:extent cx="914400" cy="914400"/>
            <wp:effectExtent l="0" t="0" r="0" b="0"/>
            <wp:wrapSquare wrapText="bothSides"/>
            <wp:docPr id="91696057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05721AB6" w14:textId="77777777" w:rsidR="001A415E" w:rsidRDefault="001A415E" w:rsidP="001A415E">
      <w:pPr>
        <w:pBdr>
          <w:top w:val="single" w:sz="4" w:space="1" w:color="auto"/>
        </w:pBdr>
        <w:ind w:left="2835" w:right="708"/>
        <w:rPr>
          <w:sz w:val="20"/>
          <w:szCs w:val="20"/>
          <w:lang w:val="el-GR"/>
        </w:rPr>
      </w:pPr>
      <w:r>
        <w:rPr>
          <w:b/>
          <w:sz w:val="20"/>
          <w:szCs w:val="20"/>
          <w:lang w:val="el-GR"/>
        </w:rPr>
        <w:t xml:space="preserve">Προσβάσιμο αρχείο </w:t>
      </w:r>
      <w:r>
        <w:rPr>
          <w:b/>
          <w:sz w:val="20"/>
          <w:szCs w:val="20"/>
          <w:lang w:val="en-GB"/>
        </w:rPr>
        <w:t>Microsoft</w:t>
      </w:r>
      <w:r>
        <w:rPr>
          <w:b/>
          <w:sz w:val="20"/>
          <w:szCs w:val="20"/>
          <w:lang w:val="el-GR"/>
        </w:rPr>
        <w:t xml:space="preserve"> </w:t>
      </w:r>
      <w:r>
        <w:rPr>
          <w:b/>
          <w:sz w:val="20"/>
          <w:szCs w:val="20"/>
          <w:lang w:val="en-GB"/>
        </w:rPr>
        <w:t>Word</w:t>
      </w:r>
      <w:r>
        <w:rPr>
          <w:b/>
          <w:sz w:val="20"/>
          <w:szCs w:val="20"/>
          <w:lang w:val="el-GR"/>
        </w:rPr>
        <w:t xml:space="preserve"> (*.</w:t>
      </w:r>
      <w:r>
        <w:rPr>
          <w:b/>
          <w:sz w:val="20"/>
          <w:szCs w:val="20"/>
          <w:lang w:val="en-GB"/>
        </w:rPr>
        <w:t>docx</w:t>
      </w:r>
      <w:r>
        <w:rPr>
          <w:b/>
          <w:sz w:val="20"/>
          <w:szCs w:val="20"/>
          <w:lang w:val="el-GR"/>
        </w:rPr>
        <w:t>)</w:t>
      </w:r>
    </w:p>
    <w:p w14:paraId="05775EB6" w14:textId="77777777" w:rsidR="001A415E" w:rsidRDefault="001A415E" w:rsidP="001A415E">
      <w:pPr>
        <w:pBdr>
          <w:bottom w:val="single" w:sz="4" w:space="1" w:color="auto"/>
        </w:pBdr>
        <w:ind w:left="2835" w:right="708"/>
        <w:rPr>
          <w:rFonts w:cstheme="minorHAnsi"/>
          <w:b/>
          <w:lang w:val="el-GR"/>
        </w:rPr>
      </w:pPr>
      <w:r>
        <w:rPr>
          <w:sz w:val="20"/>
          <w:szCs w:val="20"/>
          <w:lang w:val="el-GR"/>
        </w:rPr>
        <w:t xml:space="preserve">Το παρόν αρχείο ελέγχθηκε με το εργαλείο </w:t>
      </w:r>
      <w:r>
        <w:rPr>
          <w:i/>
          <w:sz w:val="20"/>
          <w:szCs w:val="20"/>
          <w:lang w:val="en-GB"/>
        </w:rPr>
        <w:t>Microsoft</w:t>
      </w:r>
      <w:r>
        <w:rPr>
          <w:i/>
          <w:sz w:val="20"/>
          <w:szCs w:val="20"/>
          <w:lang w:val="el-GR"/>
        </w:rPr>
        <w:t xml:space="preserve"> </w:t>
      </w:r>
      <w:r>
        <w:rPr>
          <w:i/>
          <w:sz w:val="20"/>
          <w:szCs w:val="20"/>
          <w:lang w:val="en-GB"/>
        </w:rPr>
        <w:t>Accessibility</w:t>
      </w:r>
      <w:r>
        <w:rPr>
          <w:i/>
          <w:sz w:val="20"/>
          <w:szCs w:val="20"/>
          <w:lang w:val="el-GR"/>
        </w:rPr>
        <w:t xml:space="preserve"> </w:t>
      </w:r>
      <w:r>
        <w:rPr>
          <w:i/>
          <w:sz w:val="20"/>
          <w:szCs w:val="20"/>
          <w:lang w:val="en-GB"/>
        </w:rPr>
        <w:t>Checker</w:t>
      </w:r>
      <w:r>
        <w:rPr>
          <w:i/>
          <w:sz w:val="20"/>
          <w:szCs w:val="20"/>
          <w:lang w:val="el-GR"/>
        </w:rPr>
        <w:t xml:space="preserve"> </w:t>
      </w:r>
      <w:r>
        <w:rPr>
          <w:sz w:val="20"/>
          <w:szCs w:val="20"/>
          <w:lang w:val="el-GR"/>
        </w:rPr>
        <w:t>και δεν βρέθηκαν θέματα προσβασιμότητας. Τα άτομα με αναπηρία δεν θα αντιμετωπίζουν δυσκολίες στην ανάγνωσή του.</w:t>
      </w:r>
    </w:p>
    <w:p w14:paraId="4F790E22" w14:textId="77777777" w:rsidR="001A415E" w:rsidRPr="001A415E" w:rsidRDefault="001A415E" w:rsidP="001A415E">
      <w:pPr>
        <w:rPr>
          <w:highlight w:val="yellow"/>
          <w:lang w:val="el-GR"/>
        </w:rPr>
      </w:pPr>
      <w:r>
        <w:rPr>
          <w:b/>
          <w:bCs/>
          <w:u w:val="single"/>
          <w:lang w:val="el-GR"/>
        </w:rPr>
        <w:br w:type="page"/>
      </w:r>
    </w:p>
    <w:p w14:paraId="2946BEDB" w14:textId="72201A05" w:rsidR="001A415E" w:rsidRDefault="001A415E" w:rsidP="001A415E">
      <w:pPr>
        <w:pStyle w:val="a5"/>
        <w:ind w:left="142"/>
        <w:rPr>
          <w:b/>
          <w:sz w:val="28"/>
          <w:szCs w:val="28"/>
          <w:highlight w:val="yellow"/>
          <w:lang w:val="el-GR"/>
        </w:rPr>
      </w:pPr>
      <w:r w:rsidRPr="00D17B8E">
        <w:rPr>
          <w:bCs/>
          <w:sz w:val="24"/>
          <w:szCs w:val="24"/>
          <w:highlight w:val="yellow"/>
          <w:lang w:val="el-GR"/>
        </w:rPr>
        <w:lastRenderedPageBreak/>
        <w:fldChar w:fldCharType="end"/>
      </w:r>
    </w:p>
    <w:p w14:paraId="23FB095A" w14:textId="77777777" w:rsidR="001A415E" w:rsidRDefault="001A415E" w:rsidP="00D86E20">
      <w:pPr>
        <w:pStyle w:val="a5"/>
        <w:ind w:left="142"/>
        <w:rPr>
          <w:b/>
          <w:sz w:val="28"/>
          <w:szCs w:val="28"/>
          <w:highlight w:val="yellow"/>
          <w:lang w:val="el-GR"/>
        </w:rPr>
      </w:pPr>
    </w:p>
    <w:p w14:paraId="2885BAF5" w14:textId="1A149DEB" w:rsidR="005C287C" w:rsidRPr="00DF7760" w:rsidRDefault="00745309" w:rsidP="00D86E20">
      <w:pPr>
        <w:pStyle w:val="a5"/>
        <w:ind w:left="142"/>
        <w:rPr>
          <w:b/>
          <w:sz w:val="28"/>
          <w:szCs w:val="28"/>
          <w:lang w:val="el-GR"/>
        </w:rPr>
      </w:pPr>
      <w:r w:rsidRPr="00DF7760">
        <w:rPr>
          <w:b/>
          <w:sz w:val="28"/>
          <w:szCs w:val="28"/>
          <w:lang w:val="el-GR"/>
        </w:rPr>
        <w:t>ΕΙΣΑΓΩΓΗ</w:t>
      </w:r>
    </w:p>
    <w:p w14:paraId="2D6201E0" w14:textId="77777777" w:rsidR="009A5083" w:rsidRPr="00DF7760" w:rsidRDefault="009A5083" w:rsidP="00B12F1A">
      <w:pPr>
        <w:pStyle w:val="a9"/>
        <w:ind w:left="142"/>
        <w:jc w:val="both"/>
        <w:rPr>
          <w:rStyle w:val="tlid-translation"/>
          <w:sz w:val="24"/>
          <w:szCs w:val="24"/>
          <w:lang w:val="el-GR"/>
        </w:rPr>
      </w:pPr>
    </w:p>
    <w:p w14:paraId="59775D5F" w14:textId="5CE86614" w:rsidR="00DF7760" w:rsidRPr="00DF7760" w:rsidRDefault="0016570D" w:rsidP="00DF7760">
      <w:pPr>
        <w:pStyle w:val="a9"/>
        <w:ind w:left="142"/>
        <w:jc w:val="both"/>
        <w:rPr>
          <w:rStyle w:val="tlid-translation"/>
          <w:sz w:val="24"/>
          <w:szCs w:val="24"/>
          <w:lang w:val="el-GR"/>
        </w:rPr>
      </w:pPr>
      <w:r w:rsidRPr="00DF7760">
        <w:rPr>
          <w:rStyle w:val="tlid-translation"/>
          <w:sz w:val="24"/>
          <w:szCs w:val="24"/>
          <w:lang w:val="el-GR"/>
        </w:rPr>
        <w:t>Αντικείμενο του παρόντος</w:t>
      </w:r>
      <w:r w:rsidR="00B12F1A" w:rsidRPr="00DF7760">
        <w:rPr>
          <w:rStyle w:val="tlid-translation"/>
          <w:sz w:val="24"/>
          <w:szCs w:val="24"/>
          <w:lang w:val="el-GR"/>
        </w:rPr>
        <w:t xml:space="preserve"> </w:t>
      </w:r>
      <w:r w:rsidR="003A006D" w:rsidRPr="00DF7760">
        <w:rPr>
          <w:rStyle w:val="tlid-translation"/>
          <w:sz w:val="24"/>
          <w:szCs w:val="24"/>
          <w:lang w:val="el-GR"/>
        </w:rPr>
        <w:t xml:space="preserve">είναι η φτώχεια και ο κοινωνικός αποκλεισμός στα άτομα με αναπηρία. </w:t>
      </w:r>
      <w:r w:rsidR="00DF7760" w:rsidRPr="00DF7760">
        <w:rPr>
          <w:rStyle w:val="tlid-translation"/>
          <w:sz w:val="24"/>
          <w:szCs w:val="24"/>
          <w:lang w:val="el-GR"/>
        </w:rPr>
        <w:t xml:space="preserve">Σε συνέχεια της </w:t>
      </w:r>
      <w:proofErr w:type="spellStart"/>
      <w:r w:rsidR="00DF7760" w:rsidRPr="00DF7760">
        <w:rPr>
          <w:rStyle w:val="tlid-translation"/>
          <w:sz w:val="24"/>
          <w:szCs w:val="24"/>
          <w:lang w:val="el-GR"/>
        </w:rPr>
        <w:t>υπερδεκαετούς</w:t>
      </w:r>
      <w:proofErr w:type="spellEnd"/>
      <w:r w:rsidR="00DF7760" w:rsidRPr="00DF7760">
        <w:rPr>
          <w:rStyle w:val="tlid-translation"/>
          <w:sz w:val="24"/>
          <w:szCs w:val="24"/>
          <w:lang w:val="el-GR"/>
        </w:rPr>
        <w:t xml:space="preserve"> οικονομικής κρίσης που έπληξε τη χώρα, η υγειονομική συνθήκη της πανδημίας και οι επακόλουθες δραματικές επιπτώσεις στην οικονομία έθεσαν εκ νέου στο στόχαστρο τα πλέον ευάλωτα στρώματα της κοινωνίας, και ιδιαίτερα τα άτομα με αναπηρία</w:t>
      </w:r>
      <w:r w:rsidR="00DF7760">
        <w:rPr>
          <w:rStyle w:val="tlid-translation"/>
          <w:sz w:val="24"/>
          <w:szCs w:val="24"/>
          <w:lang w:val="el-GR"/>
        </w:rPr>
        <w:t xml:space="preserve"> και χρόνιες παθήσεις και τις οικογένειες τους. </w:t>
      </w:r>
      <w:r w:rsidR="00DF7760" w:rsidRPr="00DF7760">
        <w:rPr>
          <w:rStyle w:val="tlid-translation"/>
          <w:sz w:val="24"/>
          <w:szCs w:val="24"/>
          <w:lang w:val="el-GR"/>
        </w:rPr>
        <w:t xml:space="preserve">Τα άτομα με αναπηρία υπήρξαν μεταξύ αυτών που βίωσαν αντικειμενικά με τον πιο σκληρό τρόπο την οικονομική κρίση. Οι οριζόντιες περικοπές που σημειώθηκαν σε μισθούς και συντάξεις ως αποτέλεσμα των μνημονιακών πολιτικών, ήταν ιδιαίτερα επώδυνες για τα άτομα με αναπηρία ή/ και χρόνιες παθήσεις, λαμβάνοντας υπόψη και το πρόσθετο κόστος διαβίωσης που αντιμετωπίζουν λόγω της αναπηρίας. </w:t>
      </w:r>
      <w:r w:rsidR="00DF7760">
        <w:rPr>
          <w:rStyle w:val="tlid-translation"/>
          <w:sz w:val="24"/>
          <w:szCs w:val="24"/>
          <w:lang w:val="el-GR"/>
        </w:rPr>
        <w:t xml:space="preserve">Κατά τη διάρκεια της πανδημικής κρίσης, με τις ανυπολόγιστες οικονομικές και κοινωνικές συνέπειες της στις ευάλωτες ομάδες του πληθυσμού, </w:t>
      </w:r>
      <w:r w:rsidR="00DF7760" w:rsidRPr="00DF7760">
        <w:rPr>
          <w:rStyle w:val="tlid-translation"/>
          <w:sz w:val="24"/>
          <w:szCs w:val="24"/>
          <w:lang w:val="el-GR"/>
        </w:rPr>
        <w:t>τα άτομα με αναπηρία, χρόνιες παθήσεις και τα μέλη των οικογενειών τους δεν έγιναν αποδέκτες καμίας μορφής κρατικής ενίσχυσης</w:t>
      </w:r>
      <w:r w:rsidR="00DF7760">
        <w:rPr>
          <w:rStyle w:val="tlid-translation"/>
          <w:sz w:val="24"/>
          <w:szCs w:val="24"/>
          <w:lang w:val="el-GR"/>
        </w:rPr>
        <w:t>, γ</w:t>
      </w:r>
      <w:r w:rsidR="00DF7760" w:rsidRPr="00DF7760">
        <w:rPr>
          <w:rStyle w:val="tlid-translation"/>
          <w:sz w:val="24"/>
          <w:szCs w:val="24"/>
          <w:lang w:val="el-GR"/>
        </w:rPr>
        <w:t xml:space="preserve">εγονός που δυσχέραινε ακόμη περισσότερο την πρόσβαση τους σε ένα ανεκτό επίπεδο διαβίωσης. </w:t>
      </w:r>
      <w:r w:rsidR="00DF7760">
        <w:rPr>
          <w:rStyle w:val="tlid-translation"/>
          <w:sz w:val="24"/>
          <w:szCs w:val="24"/>
          <w:lang w:val="el-GR"/>
        </w:rPr>
        <w:t>Οι εξελίξεις της τελευταίας διετίας με τον πόλεμο στην Ουκρανία, την ενεργειακή και πληθωριστική κρίση έθεσαν πρόσθετες απειλές στις συνθήκες διαβίωσης όλων των πολιτών και των ατόμων με αναπηρία στη χώρα μας.</w:t>
      </w:r>
    </w:p>
    <w:p w14:paraId="19BD6094" w14:textId="77777777" w:rsidR="00AC4FFC" w:rsidRPr="00D17B8E" w:rsidRDefault="00AC4FFC" w:rsidP="003A006D">
      <w:pPr>
        <w:pStyle w:val="a9"/>
        <w:ind w:left="142"/>
        <w:jc w:val="both"/>
        <w:rPr>
          <w:rStyle w:val="tlid-translation"/>
          <w:sz w:val="24"/>
          <w:szCs w:val="24"/>
          <w:highlight w:val="yellow"/>
          <w:lang w:val="el-GR"/>
        </w:rPr>
      </w:pPr>
    </w:p>
    <w:p w14:paraId="09D9D825" w14:textId="494B3350" w:rsidR="003A006D" w:rsidRPr="003861E8" w:rsidRDefault="003A006D" w:rsidP="003A006D">
      <w:pPr>
        <w:pStyle w:val="a9"/>
        <w:ind w:left="142"/>
        <w:jc w:val="both"/>
        <w:rPr>
          <w:rStyle w:val="tlid-translation"/>
          <w:sz w:val="24"/>
          <w:szCs w:val="24"/>
          <w:lang w:val="el-GR"/>
        </w:rPr>
      </w:pPr>
      <w:r w:rsidRPr="003861E8">
        <w:rPr>
          <w:rStyle w:val="tlid-translation"/>
          <w:sz w:val="24"/>
          <w:szCs w:val="24"/>
          <w:lang w:val="el-GR"/>
        </w:rPr>
        <w:t>Σ</w:t>
      </w:r>
      <w:r w:rsidR="003861E8">
        <w:rPr>
          <w:rStyle w:val="tlid-translation"/>
          <w:sz w:val="24"/>
          <w:szCs w:val="24"/>
          <w:lang w:val="el-GR"/>
        </w:rPr>
        <w:t xml:space="preserve">ε αυτό το </w:t>
      </w:r>
      <w:r w:rsidR="001240F2">
        <w:rPr>
          <w:rStyle w:val="tlid-translation"/>
          <w:sz w:val="24"/>
          <w:szCs w:val="24"/>
          <w:lang w:val="el-GR"/>
        </w:rPr>
        <w:t xml:space="preserve">δυσχερές για την κοινωνία </w:t>
      </w:r>
      <w:r w:rsidR="003861E8">
        <w:rPr>
          <w:rStyle w:val="tlid-translation"/>
          <w:sz w:val="24"/>
          <w:szCs w:val="24"/>
          <w:lang w:val="el-GR"/>
        </w:rPr>
        <w:t>πλαίσιο, σ</w:t>
      </w:r>
      <w:r w:rsidRPr="003861E8">
        <w:rPr>
          <w:rStyle w:val="tlid-translation"/>
          <w:sz w:val="24"/>
          <w:szCs w:val="24"/>
          <w:lang w:val="el-GR"/>
        </w:rPr>
        <w:t>το παρόν δελτίο</w:t>
      </w:r>
      <w:r w:rsidR="00D15EFF" w:rsidRPr="003861E8">
        <w:rPr>
          <w:rStyle w:val="tlid-translation"/>
          <w:sz w:val="24"/>
          <w:szCs w:val="24"/>
          <w:lang w:val="el-GR"/>
        </w:rPr>
        <w:t>,</w:t>
      </w:r>
      <w:r w:rsidRPr="003861E8">
        <w:rPr>
          <w:rStyle w:val="tlid-translation"/>
          <w:sz w:val="24"/>
          <w:szCs w:val="24"/>
          <w:lang w:val="el-GR"/>
        </w:rPr>
        <w:t xml:space="preserve"> αναλύονται συγκριτικά τα δεδομένα της φτώχειας και του κοινωνικού αποκλεισμού στον πληθυσμό </w:t>
      </w:r>
      <w:r w:rsidR="00AC4FFC" w:rsidRPr="003861E8">
        <w:rPr>
          <w:rStyle w:val="tlid-translation"/>
          <w:sz w:val="24"/>
          <w:szCs w:val="24"/>
          <w:lang w:val="el-GR"/>
        </w:rPr>
        <w:t xml:space="preserve">των ατόμων </w:t>
      </w:r>
      <w:r w:rsidRPr="003861E8">
        <w:rPr>
          <w:rStyle w:val="tlid-translation"/>
          <w:sz w:val="24"/>
          <w:szCs w:val="24"/>
          <w:lang w:val="el-GR"/>
        </w:rPr>
        <w:t>με και χ</w:t>
      </w:r>
      <w:r w:rsidR="00D15EFF" w:rsidRPr="003861E8">
        <w:rPr>
          <w:rStyle w:val="tlid-translation"/>
          <w:sz w:val="24"/>
          <w:szCs w:val="24"/>
          <w:lang w:val="el-GR"/>
        </w:rPr>
        <w:t>ωρίς αναπηρία για το έτος 20</w:t>
      </w:r>
      <w:r w:rsidR="00DF7760" w:rsidRPr="003861E8">
        <w:rPr>
          <w:rStyle w:val="tlid-translation"/>
          <w:sz w:val="24"/>
          <w:szCs w:val="24"/>
          <w:lang w:val="el-GR"/>
        </w:rPr>
        <w:t>22</w:t>
      </w:r>
      <w:r w:rsidR="00D15EFF" w:rsidRPr="003861E8">
        <w:rPr>
          <w:rStyle w:val="tlid-translation"/>
          <w:sz w:val="24"/>
          <w:szCs w:val="24"/>
          <w:lang w:val="el-GR"/>
        </w:rPr>
        <w:t xml:space="preserve">, </w:t>
      </w:r>
      <w:r w:rsidRPr="003861E8">
        <w:rPr>
          <w:rStyle w:val="tlid-translation"/>
          <w:sz w:val="24"/>
          <w:szCs w:val="24"/>
          <w:lang w:val="el-GR"/>
        </w:rPr>
        <w:t>με περίο</w:t>
      </w:r>
      <w:r w:rsidR="00D15EFF" w:rsidRPr="003861E8">
        <w:rPr>
          <w:rStyle w:val="tlid-translation"/>
          <w:sz w:val="24"/>
          <w:szCs w:val="24"/>
          <w:lang w:val="el-GR"/>
        </w:rPr>
        <w:t>δο αναφοράς εισοδήματος το 20</w:t>
      </w:r>
      <w:r w:rsidR="00DF7760" w:rsidRPr="003861E8">
        <w:rPr>
          <w:rStyle w:val="tlid-translation"/>
          <w:sz w:val="24"/>
          <w:szCs w:val="24"/>
          <w:lang w:val="el-GR"/>
        </w:rPr>
        <w:t>21</w:t>
      </w:r>
      <w:r w:rsidRPr="003861E8">
        <w:rPr>
          <w:rStyle w:val="tlid-translation"/>
          <w:sz w:val="24"/>
          <w:szCs w:val="24"/>
          <w:lang w:val="el-GR"/>
        </w:rPr>
        <w:t>, και αποτυπώνονται οι διαχρονικές μεταβολές το διάστημα 201</w:t>
      </w:r>
      <w:r w:rsidR="00DF7760" w:rsidRPr="003861E8">
        <w:rPr>
          <w:rStyle w:val="tlid-translation"/>
          <w:sz w:val="24"/>
          <w:szCs w:val="24"/>
          <w:lang w:val="el-GR"/>
        </w:rPr>
        <w:t>5</w:t>
      </w:r>
      <w:r w:rsidRPr="003861E8">
        <w:rPr>
          <w:rStyle w:val="tlid-translation"/>
          <w:sz w:val="24"/>
          <w:szCs w:val="24"/>
          <w:lang w:val="el-GR"/>
        </w:rPr>
        <w:t>-20</w:t>
      </w:r>
      <w:r w:rsidR="00DF7760" w:rsidRPr="003861E8">
        <w:rPr>
          <w:rStyle w:val="tlid-translation"/>
          <w:sz w:val="24"/>
          <w:szCs w:val="24"/>
          <w:lang w:val="el-GR"/>
        </w:rPr>
        <w:t>22</w:t>
      </w:r>
      <w:r w:rsidRPr="003861E8">
        <w:rPr>
          <w:rStyle w:val="tlid-translation"/>
          <w:sz w:val="24"/>
          <w:szCs w:val="24"/>
          <w:lang w:val="el-GR"/>
        </w:rPr>
        <w:t xml:space="preserve">. </w:t>
      </w:r>
    </w:p>
    <w:p w14:paraId="0545AB62" w14:textId="77777777" w:rsidR="00AC4FFC" w:rsidRPr="00F937E6" w:rsidRDefault="00AC4FFC" w:rsidP="003A006D">
      <w:pPr>
        <w:pStyle w:val="a9"/>
        <w:ind w:left="142"/>
        <w:jc w:val="both"/>
        <w:rPr>
          <w:rStyle w:val="tlid-translation"/>
          <w:sz w:val="24"/>
          <w:szCs w:val="24"/>
          <w:lang w:val="el-GR"/>
        </w:rPr>
      </w:pPr>
    </w:p>
    <w:p w14:paraId="5CCC7AF5" w14:textId="6043FA73" w:rsidR="003A006D" w:rsidRDefault="003A006D" w:rsidP="003A006D">
      <w:pPr>
        <w:pStyle w:val="a9"/>
        <w:ind w:left="142"/>
        <w:jc w:val="both"/>
        <w:rPr>
          <w:rStyle w:val="tlid-translation"/>
          <w:sz w:val="24"/>
          <w:szCs w:val="24"/>
          <w:lang w:val="el-GR"/>
        </w:rPr>
      </w:pPr>
      <w:r w:rsidRPr="00F937E6">
        <w:rPr>
          <w:rStyle w:val="tlid-translation"/>
          <w:sz w:val="24"/>
          <w:szCs w:val="24"/>
          <w:lang w:val="el-GR"/>
        </w:rPr>
        <w:t>Πηγή των δεδομένων αποτελεί η δειγματοληπτική Έρευνα Εισοδήματος και Συν</w:t>
      </w:r>
      <w:r w:rsidR="00AC4FFC" w:rsidRPr="00F937E6">
        <w:rPr>
          <w:rStyle w:val="tlid-translation"/>
          <w:sz w:val="24"/>
          <w:szCs w:val="24"/>
          <w:lang w:val="el-GR"/>
        </w:rPr>
        <w:t>θηκών Διαβίωσης των Νοικοκυριών (</w:t>
      </w:r>
      <w:r w:rsidR="00114A1F" w:rsidRPr="00F937E6">
        <w:rPr>
          <w:rStyle w:val="tlid-translation"/>
          <w:sz w:val="24"/>
          <w:szCs w:val="24"/>
          <w:lang w:val="el-GR"/>
        </w:rPr>
        <w:t>EU-SILC -</w:t>
      </w:r>
      <w:proofErr w:type="spellStart"/>
      <w:r w:rsidR="00114A1F" w:rsidRPr="00F937E6">
        <w:rPr>
          <w:rStyle w:val="tlid-translation"/>
          <w:sz w:val="24"/>
          <w:szCs w:val="24"/>
          <w:lang w:val="el-GR"/>
        </w:rPr>
        <w:t>Statistics</w:t>
      </w:r>
      <w:proofErr w:type="spellEnd"/>
      <w:r w:rsidR="00114A1F" w:rsidRPr="00F937E6">
        <w:rPr>
          <w:rStyle w:val="tlid-translation"/>
          <w:sz w:val="24"/>
          <w:szCs w:val="24"/>
          <w:lang w:val="el-GR"/>
        </w:rPr>
        <w:t xml:space="preserve"> on </w:t>
      </w:r>
      <w:proofErr w:type="spellStart"/>
      <w:r w:rsidR="00114A1F" w:rsidRPr="00F937E6">
        <w:rPr>
          <w:rStyle w:val="tlid-translation"/>
          <w:sz w:val="24"/>
          <w:szCs w:val="24"/>
          <w:lang w:val="el-GR"/>
        </w:rPr>
        <w:t>Income</w:t>
      </w:r>
      <w:proofErr w:type="spellEnd"/>
      <w:r w:rsidR="00114A1F" w:rsidRPr="00F937E6">
        <w:rPr>
          <w:rStyle w:val="tlid-translation"/>
          <w:sz w:val="24"/>
          <w:szCs w:val="24"/>
          <w:lang w:val="el-GR"/>
        </w:rPr>
        <w:t xml:space="preserve"> and </w:t>
      </w:r>
      <w:proofErr w:type="spellStart"/>
      <w:r w:rsidR="00114A1F" w:rsidRPr="00F937E6">
        <w:rPr>
          <w:rStyle w:val="tlid-translation"/>
          <w:sz w:val="24"/>
          <w:szCs w:val="24"/>
          <w:lang w:val="el-GR"/>
        </w:rPr>
        <w:t>Living</w:t>
      </w:r>
      <w:proofErr w:type="spellEnd"/>
      <w:r w:rsidR="00114A1F" w:rsidRPr="00F937E6">
        <w:rPr>
          <w:rStyle w:val="tlid-translation"/>
          <w:sz w:val="24"/>
          <w:szCs w:val="24"/>
          <w:lang w:val="el-GR"/>
        </w:rPr>
        <w:t xml:space="preserve"> </w:t>
      </w:r>
      <w:proofErr w:type="spellStart"/>
      <w:r w:rsidR="00114A1F" w:rsidRPr="00F937E6">
        <w:rPr>
          <w:rStyle w:val="tlid-translation"/>
          <w:sz w:val="24"/>
          <w:szCs w:val="24"/>
          <w:lang w:val="el-GR"/>
        </w:rPr>
        <w:t>Conditions</w:t>
      </w:r>
      <w:proofErr w:type="spellEnd"/>
      <w:r w:rsidR="00114A1F" w:rsidRPr="00F937E6">
        <w:rPr>
          <w:rStyle w:val="tlid-translation"/>
          <w:sz w:val="24"/>
          <w:szCs w:val="24"/>
          <w:lang w:val="el-GR"/>
        </w:rPr>
        <w:t xml:space="preserve">) </w:t>
      </w:r>
      <w:r w:rsidR="00AC4FFC" w:rsidRPr="00F937E6">
        <w:rPr>
          <w:rStyle w:val="tlid-translation"/>
          <w:sz w:val="24"/>
          <w:szCs w:val="24"/>
          <w:lang w:val="el-GR"/>
        </w:rPr>
        <w:t>της Eurostat</w:t>
      </w:r>
      <w:r w:rsidR="00114A1F" w:rsidRPr="00F937E6">
        <w:rPr>
          <w:rStyle w:val="tlid-translation"/>
          <w:sz w:val="24"/>
          <w:szCs w:val="24"/>
          <w:lang w:val="el-GR"/>
        </w:rPr>
        <w:t>,</w:t>
      </w:r>
      <w:r w:rsidR="00AC4FFC" w:rsidRPr="00F937E6">
        <w:rPr>
          <w:rStyle w:val="tlid-translation"/>
          <w:sz w:val="24"/>
          <w:szCs w:val="24"/>
          <w:lang w:val="el-GR"/>
        </w:rPr>
        <w:t xml:space="preserve"> </w:t>
      </w:r>
      <w:r w:rsidRPr="00F937E6">
        <w:rPr>
          <w:rStyle w:val="tlid-translation"/>
          <w:sz w:val="24"/>
          <w:szCs w:val="24"/>
          <w:lang w:val="el-GR"/>
        </w:rPr>
        <w:t xml:space="preserve">που διενεργείται </w:t>
      </w:r>
      <w:r w:rsidR="00114A1F" w:rsidRPr="00F937E6">
        <w:rPr>
          <w:rStyle w:val="tlid-translation"/>
          <w:sz w:val="24"/>
          <w:szCs w:val="24"/>
          <w:lang w:val="el-GR"/>
        </w:rPr>
        <w:t xml:space="preserve">στην Ελλάδα </w:t>
      </w:r>
      <w:r w:rsidRPr="00F937E6">
        <w:rPr>
          <w:rStyle w:val="tlid-translation"/>
          <w:sz w:val="24"/>
          <w:szCs w:val="24"/>
          <w:lang w:val="el-GR"/>
        </w:rPr>
        <w:t>από την Ελληνική Στατιστική Αρχή, και αποτελεί τη βασική πηγή αναφοράς των συγκριτικών στατιστικών για την κατανομή του εισοδήματος και τον κοινωνικό αποκλεισμό σε εθνικό και ευρωπαϊκό επίπεδο.</w:t>
      </w:r>
      <w:r w:rsidR="00F937E6">
        <w:rPr>
          <w:rStyle w:val="tlid-translation"/>
          <w:sz w:val="24"/>
          <w:szCs w:val="24"/>
          <w:lang w:val="el-GR"/>
        </w:rPr>
        <w:t xml:space="preserve"> </w:t>
      </w:r>
    </w:p>
    <w:p w14:paraId="06DDC514" w14:textId="77777777" w:rsidR="00F937E6" w:rsidRDefault="00F937E6" w:rsidP="003A006D">
      <w:pPr>
        <w:pStyle w:val="a9"/>
        <w:ind w:left="142"/>
        <w:jc w:val="both"/>
        <w:rPr>
          <w:rStyle w:val="tlid-translation"/>
          <w:sz w:val="24"/>
          <w:szCs w:val="24"/>
          <w:lang w:val="el-GR"/>
        </w:rPr>
      </w:pPr>
    </w:p>
    <w:p w14:paraId="07D31811" w14:textId="20AB14F4" w:rsidR="00F937E6" w:rsidRDefault="00F937E6" w:rsidP="00F937E6">
      <w:pPr>
        <w:pStyle w:val="a9"/>
        <w:ind w:left="142"/>
        <w:jc w:val="both"/>
        <w:rPr>
          <w:rStyle w:val="tlid-translation"/>
          <w:sz w:val="24"/>
          <w:szCs w:val="24"/>
          <w:lang w:val="el-GR"/>
        </w:rPr>
      </w:pPr>
      <w:r w:rsidRPr="00F937E6">
        <w:rPr>
          <w:rStyle w:val="tlid-translation"/>
          <w:sz w:val="24"/>
          <w:szCs w:val="24"/>
          <w:lang w:val="el-GR"/>
        </w:rPr>
        <w:t xml:space="preserve">Ειδικότερα, εξετάζεται ο σύνθετος δείκτης «Πληθυσμός σε κίνδυνο φτώχειας ή σε κοινωνικό αποκλεισμό», ο οποίος αποτελεί δείκτη αναφοράς </w:t>
      </w:r>
      <w:r>
        <w:rPr>
          <w:rStyle w:val="tlid-translation"/>
          <w:sz w:val="24"/>
          <w:szCs w:val="24"/>
          <w:lang w:val="el-GR"/>
        </w:rPr>
        <w:t xml:space="preserve">σε επίπεδο Ε.Ε. </w:t>
      </w:r>
      <w:r w:rsidRPr="00F937E6">
        <w:rPr>
          <w:rStyle w:val="tlid-translation"/>
          <w:sz w:val="24"/>
          <w:szCs w:val="24"/>
          <w:lang w:val="el-GR"/>
        </w:rPr>
        <w:t xml:space="preserve">για την καταπολέμηση της φτώχειας και του κοινωνικού αποκλεισμού, και αναλύονται και οι επιμέρους συνιστώσες που τον απαρτίζουν. </w:t>
      </w:r>
    </w:p>
    <w:p w14:paraId="4D5637E3" w14:textId="77777777" w:rsidR="00F937E6" w:rsidRPr="00F937E6" w:rsidRDefault="00F937E6" w:rsidP="00F937E6">
      <w:pPr>
        <w:pStyle w:val="a9"/>
        <w:ind w:left="142"/>
        <w:jc w:val="both"/>
        <w:rPr>
          <w:rStyle w:val="tlid-translation"/>
          <w:sz w:val="24"/>
          <w:szCs w:val="24"/>
          <w:lang w:val="el-GR"/>
        </w:rPr>
      </w:pPr>
    </w:p>
    <w:p w14:paraId="1E58E2EC" w14:textId="4FD08F68" w:rsidR="00F937E6" w:rsidRPr="00F937E6" w:rsidRDefault="00F937E6" w:rsidP="00F937E6">
      <w:pPr>
        <w:pStyle w:val="a9"/>
        <w:ind w:left="142"/>
        <w:jc w:val="both"/>
        <w:rPr>
          <w:sz w:val="24"/>
          <w:szCs w:val="24"/>
          <w:lang w:val="el-GR"/>
        </w:rPr>
      </w:pPr>
      <w:r>
        <w:rPr>
          <w:sz w:val="24"/>
          <w:szCs w:val="24"/>
          <w:lang w:val="el-GR"/>
        </w:rPr>
        <w:lastRenderedPageBreak/>
        <w:t>Ωστόσο, επισημαίνεται ότι, τ</w:t>
      </w:r>
      <w:r w:rsidRPr="00F937E6">
        <w:rPr>
          <w:sz w:val="24"/>
          <w:szCs w:val="24"/>
          <w:lang w:val="el-GR"/>
        </w:rPr>
        <w:t xml:space="preserve">ο 2021 ο δείκτης «πληθυσμός σε κίνδυνο φτώχειας ή σε κοινωνικό αποκλεισμό» αναθεωρήθηκε από την Eurostat, στο πλαίσιο της νέας Στρατηγικής της Ευρωπαϊκής Ένωσης «Europe 2030». Πιο συγκεκριμένα, αναθεωρήθηκε ο τρόπος υπολογισμού της συνιστώσας του δείκτη «Ποσοστό ατόμων με σοβαρές υλικές στερήσεις», ενώ μετονομάστηκε σε «Ποσοστό ατόμων με σοβαρές υλικές και κοινωνικές στερήσεις». Επίσης τροποποιήθηκε η μεθοδολογία υπολογισμού της συνιστώσας του δείκτη «Ποσοστό ατόμων που διαβιούν σε νοικοκυριά με χαμηλή ένταση εργασίας». </w:t>
      </w:r>
    </w:p>
    <w:p w14:paraId="232AE645" w14:textId="77777777" w:rsidR="00F937E6" w:rsidRDefault="00F937E6" w:rsidP="00F937E6">
      <w:pPr>
        <w:pStyle w:val="a9"/>
        <w:ind w:left="142"/>
        <w:jc w:val="both"/>
        <w:rPr>
          <w:sz w:val="24"/>
          <w:szCs w:val="24"/>
          <w:lang w:val="el-GR"/>
        </w:rPr>
      </w:pPr>
    </w:p>
    <w:p w14:paraId="2EFC650F" w14:textId="2BEA46C2" w:rsidR="00F937E6" w:rsidRDefault="00F937E6" w:rsidP="00F937E6">
      <w:pPr>
        <w:pStyle w:val="a9"/>
        <w:ind w:left="142"/>
        <w:jc w:val="both"/>
        <w:rPr>
          <w:sz w:val="24"/>
          <w:szCs w:val="24"/>
          <w:lang w:val="el-GR"/>
        </w:rPr>
      </w:pPr>
      <w:r w:rsidRPr="00F937E6">
        <w:rPr>
          <w:sz w:val="24"/>
          <w:szCs w:val="24"/>
          <w:lang w:val="el-GR"/>
        </w:rPr>
        <w:t>Αξίζει να σημειωθεί ότι, η αναθεωρημένη μέθοδος υπολογισμού του δείκτη μειώνει σημαντικά τις ποσοτικές εκτιμήσεις του φαινομένου της φτώχειας και του κοινωνικού αποκλεισμού</w:t>
      </w:r>
      <w:r>
        <w:rPr>
          <w:sz w:val="24"/>
          <w:szCs w:val="24"/>
          <w:lang w:val="el-GR"/>
        </w:rPr>
        <w:t xml:space="preserve"> τόσο σε ευρωπαϊκό όσο και σε εθνικό επίπεδο</w:t>
      </w:r>
      <w:r w:rsidRPr="00F937E6">
        <w:rPr>
          <w:sz w:val="24"/>
          <w:szCs w:val="24"/>
          <w:lang w:val="el-GR"/>
        </w:rPr>
        <w:t>. Για παράδειγμα, σύμφωνα με τον προηγούμενο τρόπο υπολογισμού (</w:t>
      </w:r>
      <w:r w:rsidRPr="00F937E6">
        <w:rPr>
          <w:sz w:val="24"/>
          <w:szCs w:val="24"/>
        </w:rPr>
        <w:t>Europe</w:t>
      </w:r>
      <w:r w:rsidRPr="00F937E6">
        <w:rPr>
          <w:sz w:val="24"/>
          <w:szCs w:val="24"/>
          <w:lang w:val="el-GR"/>
        </w:rPr>
        <w:t xml:space="preserve"> 2020), το 2022</w:t>
      </w:r>
      <w:r>
        <w:rPr>
          <w:sz w:val="24"/>
          <w:szCs w:val="24"/>
          <w:lang w:val="el-GR"/>
        </w:rPr>
        <w:t xml:space="preserve"> </w:t>
      </w:r>
      <w:r w:rsidRPr="00F937E6">
        <w:rPr>
          <w:sz w:val="24"/>
          <w:szCs w:val="24"/>
          <w:lang w:val="el-GR"/>
        </w:rPr>
        <w:t xml:space="preserve">το ποσοστό του συνολικού πληθυσμού της </w:t>
      </w:r>
      <w:r>
        <w:rPr>
          <w:sz w:val="24"/>
          <w:szCs w:val="24"/>
          <w:lang w:val="el-GR"/>
        </w:rPr>
        <w:t>Ελλάδας</w:t>
      </w:r>
      <w:r w:rsidRPr="00F937E6">
        <w:rPr>
          <w:sz w:val="24"/>
          <w:szCs w:val="24"/>
          <w:lang w:val="el-GR"/>
        </w:rPr>
        <w:t xml:space="preserve"> που βρίσκονταν σε κίνδυνο φτώχειας ή σε κοινωνικό αποκλεισμό ήταν 29,1%,  ενώ σύμφωνα με τη νέα μέθοδο </w:t>
      </w:r>
      <w:r>
        <w:rPr>
          <w:sz w:val="24"/>
          <w:szCs w:val="24"/>
          <w:lang w:val="el-GR"/>
        </w:rPr>
        <w:t xml:space="preserve">υπολογισμού </w:t>
      </w:r>
      <w:r w:rsidRPr="00F937E6">
        <w:rPr>
          <w:sz w:val="24"/>
          <w:szCs w:val="24"/>
          <w:lang w:val="el-GR"/>
        </w:rPr>
        <w:t>εκτιμάται σε 26,3%</w:t>
      </w:r>
      <w:r>
        <w:rPr>
          <w:sz w:val="24"/>
          <w:szCs w:val="24"/>
          <w:lang w:val="el-GR"/>
        </w:rPr>
        <w:t xml:space="preserve"> (</w:t>
      </w:r>
      <w:r>
        <w:rPr>
          <w:sz w:val="24"/>
          <w:szCs w:val="24"/>
        </w:rPr>
        <w:t>Europe</w:t>
      </w:r>
      <w:r w:rsidRPr="00F937E6">
        <w:rPr>
          <w:sz w:val="24"/>
          <w:szCs w:val="24"/>
          <w:lang w:val="el-GR"/>
        </w:rPr>
        <w:t xml:space="preserve"> 2030)</w:t>
      </w:r>
      <w:r w:rsidRPr="00F937E6">
        <w:rPr>
          <w:sz w:val="24"/>
          <w:szCs w:val="24"/>
          <w:vertAlign w:val="superscript"/>
          <w:lang w:val="el-GR"/>
        </w:rPr>
        <w:footnoteReference w:id="1"/>
      </w:r>
      <w:r w:rsidRPr="00F937E6">
        <w:rPr>
          <w:sz w:val="24"/>
          <w:szCs w:val="24"/>
          <w:lang w:val="el-GR"/>
        </w:rPr>
        <w:t xml:space="preserve">. </w:t>
      </w:r>
    </w:p>
    <w:p w14:paraId="43CBB7E3" w14:textId="77777777" w:rsidR="00F937E6" w:rsidRPr="00F937E6" w:rsidRDefault="00F937E6" w:rsidP="00F937E6">
      <w:pPr>
        <w:pStyle w:val="a9"/>
        <w:ind w:left="142"/>
        <w:jc w:val="both"/>
        <w:rPr>
          <w:sz w:val="24"/>
          <w:szCs w:val="24"/>
          <w:lang w:val="el-GR"/>
        </w:rPr>
      </w:pPr>
    </w:p>
    <w:p w14:paraId="575F1A1A" w14:textId="5420CC46" w:rsidR="00F937E6" w:rsidRPr="00F937E6" w:rsidRDefault="00F937E6" w:rsidP="00F937E6">
      <w:pPr>
        <w:pStyle w:val="a9"/>
        <w:ind w:left="142"/>
        <w:jc w:val="both"/>
        <w:rPr>
          <w:sz w:val="24"/>
          <w:szCs w:val="24"/>
          <w:lang w:val="el-GR"/>
        </w:rPr>
      </w:pPr>
      <w:r w:rsidRPr="00F937E6">
        <w:rPr>
          <w:sz w:val="24"/>
          <w:szCs w:val="24"/>
          <w:lang w:val="el-GR"/>
        </w:rPr>
        <w:t xml:space="preserve">Λόγω </w:t>
      </w:r>
      <w:r>
        <w:rPr>
          <w:sz w:val="24"/>
          <w:szCs w:val="24"/>
          <w:lang w:val="el-GR"/>
        </w:rPr>
        <w:t xml:space="preserve">λοιπόν </w:t>
      </w:r>
      <w:r w:rsidRPr="00F937E6">
        <w:rPr>
          <w:sz w:val="24"/>
          <w:szCs w:val="24"/>
          <w:lang w:val="el-GR"/>
        </w:rPr>
        <w:t>της πρόσφατης αυτής αναθεώρησης, τα δεδομένα που παρουσιάζονται σ</w:t>
      </w:r>
      <w:r>
        <w:rPr>
          <w:sz w:val="24"/>
          <w:szCs w:val="24"/>
          <w:lang w:val="el-GR"/>
        </w:rPr>
        <w:t xml:space="preserve">ε αυτό το </w:t>
      </w:r>
      <w:r w:rsidRPr="00F937E6">
        <w:rPr>
          <w:sz w:val="24"/>
          <w:szCs w:val="24"/>
          <w:lang w:val="el-GR"/>
        </w:rPr>
        <w:t>δελτίο δεν έχουν ευθεία συγκρισιμότητα με στοιχεία προηγούμενων δημοσιεύσεων του Παρατηρητηρίου (Για περισσότερες πληροφορίες σχετικά με την αναθεώρηση του δείκτη βλ. Παράρτημα).</w:t>
      </w:r>
    </w:p>
    <w:p w14:paraId="328AA832" w14:textId="77777777" w:rsidR="00F937E6" w:rsidRDefault="00F937E6" w:rsidP="003A006D">
      <w:pPr>
        <w:pStyle w:val="a9"/>
        <w:ind w:left="142"/>
        <w:jc w:val="both"/>
        <w:rPr>
          <w:rStyle w:val="tlid-translation"/>
          <w:sz w:val="24"/>
          <w:szCs w:val="24"/>
          <w:highlight w:val="yellow"/>
          <w:lang w:val="el-GR"/>
        </w:rPr>
      </w:pPr>
    </w:p>
    <w:p w14:paraId="333A26F7" w14:textId="42AF21A6" w:rsidR="003A006D" w:rsidRPr="00F937E6" w:rsidRDefault="00114A1F" w:rsidP="00F937E6">
      <w:pPr>
        <w:pStyle w:val="a9"/>
        <w:ind w:left="142"/>
        <w:jc w:val="both"/>
        <w:rPr>
          <w:sz w:val="24"/>
          <w:szCs w:val="24"/>
          <w:lang w:val="el-GR"/>
        </w:rPr>
      </w:pPr>
      <w:r w:rsidRPr="00F937E6">
        <w:rPr>
          <w:sz w:val="24"/>
          <w:szCs w:val="24"/>
          <w:lang w:val="el-GR"/>
        </w:rPr>
        <w:t>Αναλυτικότερα, προκειμένου να αποτυπωθεί το βιοτικό επίπεδο του πληθυσμού, στον δείκτη λαμβάνονται υπόψη: ο κίνδυνος φτώχειας σε όρους ονομαστικού εισοδήματος (</w:t>
      </w:r>
      <w:r w:rsidR="00F937E6" w:rsidRPr="00F937E6">
        <w:rPr>
          <w:sz w:val="24"/>
          <w:szCs w:val="24"/>
          <w:lang w:val="el-GR"/>
        </w:rPr>
        <w:t>Ποσοστό πληθυσμού σε κίνδυνο φτώχειας)</w:t>
      </w:r>
      <w:r w:rsidRPr="00F937E6">
        <w:rPr>
          <w:sz w:val="24"/>
          <w:szCs w:val="24"/>
          <w:lang w:val="el-GR"/>
        </w:rPr>
        <w:t xml:space="preserve">, οι υλικές </w:t>
      </w:r>
      <w:r w:rsidR="00F937E6" w:rsidRPr="00F937E6">
        <w:rPr>
          <w:sz w:val="24"/>
          <w:szCs w:val="24"/>
          <w:lang w:val="el-GR"/>
        </w:rPr>
        <w:t xml:space="preserve">και κοινωνικές </w:t>
      </w:r>
      <w:r w:rsidRPr="00F937E6">
        <w:rPr>
          <w:sz w:val="24"/>
          <w:szCs w:val="24"/>
          <w:lang w:val="el-GR"/>
        </w:rPr>
        <w:t>στερήσεις που αντιμετωπίζουν τα νοικοκυριά</w:t>
      </w:r>
      <w:r w:rsidR="00F937E6" w:rsidRPr="00F937E6">
        <w:rPr>
          <w:sz w:val="24"/>
          <w:szCs w:val="24"/>
          <w:lang w:val="el-GR"/>
        </w:rPr>
        <w:t xml:space="preserve"> (Ποσοστό πληθυσμού με σοβαρές υλικές και κοινωνικές στερήσεις)</w:t>
      </w:r>
      <w:r w:rsidRPr="00F937E6">
        <w:rPr>
          <w:sz w:val="24"/>
          <w:szCs w:val="24"/>
          <w:lang w:val="el-GR"/>
        </w:rPr>
        <w:t>, καθώς και η ένταση της εργασίας των μελών των νοικοκυριών</w:t>
      </w:r>
      <w:r w:rsidR="00F937E6" w:rsidRPr="00F937E6">
        <w:rPr>
          <w:sz w:val="24"/>
          <w:szCs w:val="24"/>
          <w:lang w:val="el-GR"/>
        </w:rPr>
        <w:t xml:space="preserve"> (Πληθυσμός που διαβιεί σε νοικοκυριά με χαμηλή ένταση εργασίας)</w:t>
      </w:r>
      <w:r w:rsidR="008714E2" w:rsidRPr="00F937E6">
        <w:rPr>
          <w:sz w:val="24"/>
          <w:szCs w:val="24"/>
          <w:lang w:val="el-GR"/>
        </w:rPr>
        <w:t>.</w:t>
      </w:r>
    </w:p>
    <w:p w14:paraId="58F5A2BA" w14:textId="77777777" w:rsidR="00114A1F" w:rsidRPr="00D17B8E" w:rsidRDefault="00114A1F" w:rsidP="003A006D">
      <w:pPr>
        <w:pStyle w:val="a9"/>
        <w:ind w:left="142"/>
        <w:jc w:val="both"/>
        <w:rPr>
          <w:rStyle w:val="tlid-translation"/>
          <w:sz w:val="24"/>
          <w:szCs w:val="24"/>
          <w:highlight w:val="yellow"/>
          <w:lang w:val="el-GR"/>
        </w:rPr>
      </w:pPr>
    </w:p>
    <w:p w14:paraId="6270A0F8" w14:textId="77777777" w:rsidR="003A006D" w:rsidRPr="007C3C0A" w:rsidRDefault="003A006D" w:rsidP="003A006D">
      <w:pPr>
        <w:pStyle w:val="a9"/>
        <w:ind w:left="142"/>
        <w:jc w:val="both"/>
        <w:rPr>
          <w:rStyle w:val="tlid-translation"/>
          <w:sz w:val="24"/>
          <w:szCs w:val="24"/>
          <w:lang w:val="el-GR"/>
        </w:rPr>
      </w:pPr>
      <w:r w:rsidRPr="007C3C0A">
        <w:rPr>
          <w:rStyle w:val="tlid-translation"/>
          <w:sz w:val="24"/>
          <w:szCs w:val="24"/>
          <w:lang w:val="el-GR"/>
        </w:rPr>
        <w:t xml:space="preserve">Στην Έρευνα αναφοράς η πληθυσμιακή ομάδα των ατόμων με αναπηρία προσεγγίζεται στατιστικά με τον δείκτη GALI (Global </w:t>
      </w:r>
      <w:proofErr w:type="spellStart"/>
      <w:r w:rsidRPr="007C3C0A">
        <w:rPr>
          <w:rStyle w:val="tlid-translation"/>
          <w:sz w:val="24"/>
          <w:szCs w:val="24"/>
          <w:lang w:val="el-GR"/>
        </w:rPr>
        <w:t>Activity</w:t>
      </w:r>
      <w:proofErr w:type="spellEnd"/>
      <w:r w:rsidRPr="007C3C0A">
        <w:rPr>
          <w:rStyle w:val="tlid-translation"/>
          <w:sz w:val="24"/>
          <w:szCs w:val="24"/>
          <w:lang w:val="el-GR"/>
        </w:rPr>
        <w:t xml:space="preserve"> </w:t>
      </w:r>
      <w:proofErr w:type="spellStart"/>
      <w:r w:rsidRPr="007C3C0A">
        <w:rPr>
          <w:rStyle w:val="tlid-translation"/>
          <w:sz w:val="24"/>
          <w:szCs w:val="24"/>
          <w:lang w:val="el-GR"/>
        </w:rPr>
        <w:t>Limitation</w:t>
      </w:r>
      <w:proofErr w:type="spellEnd"/>
      <w:r w:rsidRPr="007C3C0A">
        <w:rPr>
          <w:rStyle w:val="tlid-translation"/>
          <w:sz w:val="24"/>
          <w:szCs w:val="24"/>
          <w:lang w:val="el-GR"/>
        </w:rPr>
        <w:t xml:space="preserve"> </w:t>
      </w:r>
      <w:proofErr w:type="spellStart"/>
      <w:r w:rsidRPr="007C3C0A">
        <w:rPr>
          <w:rStyle w:val="tlid-translation"/>
          <w:sz w:val="24"/>
          <w:szCs w:val="24"/>
          <w:lang w:val="el-GR"/>
        </w:rPr>
        <w:t>Index</w:t>
      </w:r>
      <w:proofErr w:type="spellEnd"/>
      <w:r w:rsidRPr="007C3C0A">
        <w:rPr>
          <w:rStyle w:val="tlid-translation"/>
          <w:sz w:val="24"/>
          <w:szCs w:val="24"/>
          <w:lang w:val="el-GR"/>
        </w:rPr>
        <w:t xml:space="preserve">). Πρόκειται για έναν έμμεσο δείκτη προσδιορισμού της αναπηρίας, ο οποίος βασίζεται στην </w:t>
      </w:r>
      <w:proofErr w:type="spellStart"/>
      <w:r w:rsidRPr="007C3C0A">
        <w:rPr>
          <w:rStyle w:val="tlid-translation"/>
          <w:sz w:val="24"/>
          <w:szCs w:val="24"/>
          <w:lang w:val="el-GR"/>
        </w:rPr>
        <w:t>αυτοαναφορά</w:t>
      </w:r>
      <w:proofErr w:type="spellEnd"/>
      <w:r w:rsidRPr="007C3C0A">
        <w:rPr>
          <w:rStyle w:val="tlid-translation"/>
          <w:sz w:val="24"/>
          <w:szCs w:val="24"/>
          <w:lang w:val="el-GR"/>
        </w:rPr>
        <w:t xml:space="preserve"> περιορισμού της συνήθους δραστηριότητας του ατόμου, εξαιτίας προβλημάτων υγείας.</w:t>
      </w:r>
    </w:p>
    <w:p w14:paraId="15DC3D69" w14:textId="77777777" w:rsidR="00114A1F" w:rsidRPr="00D17B8E" w:rsidRDefault="00114A1F" w:rsidP="003A006D">
      <w:pPr>
        <w:pStyle w:val="a9"/>
        <w:ind w:left="142"/>
        <w:jc w:val="both"/>
        <w:rPr>
          <w:rStyle w:val="tlid-translation"/>
          <w:sz w:val="24"/>
          <w:szCs w:val="24"/>
          <w:highlight w:val="yellow"/>
          <w:lang w:val="el-GR"/>
        </w:rPr>
      </w:pPr>
    </w:p>
    <w:p w14:paraId="7609D959" w14:textId="34C7E410" w:rsidR="00114A1F" w:rsidRPr="00DF7C68" w:rsidRDefault="006C0EA9" w:rsidP="003A006D">
      <w:pPr>
        <w:pStyle w:val="a9"/>
        <w:ind w:left="142"/>
        <w:jc w:val="both"/>
        <w:rPr>
          <w:rStyle w:val="tlid-translation"/>
          <w:sz w:val="24"/>
          <w:szCs w:val="24"/>
          <w:lang w:val="el-GR"/>
        </w:rPr>
      </w:pPr>
      <w:r w:rsidRPr="00DF7C68">
        <w:rPr>
          <w:rStyle w:val="tlid-translation"/>
          <w:sz w:val="24"/>
          <w:szCs w:val="24"/>
          <w:lang w:val="el-GR"/>
        </w:rPr>
        <w:t>Κατά το έτος 2022 η έρευνα διενεργήθηκε σε τελικό δείγμα 10.202 νοικοκυριών και σε</w:t>
      </w:r>
      <w:r w:rsidRPr="00DF7C68">
        <w:rPr>
          <w:rStyle w:val="tlid-translation"/>
          <w:sz w:val="24"/>
          <w:szCs w:val="24"/>
          <w:lang w:val="el-GR"/>
        </w:rPr>
        <w:br/>
        <w:t>22.317 μέλη των νοικοκυριών αυτών, εκ των οποίων 19.481 ηλικίας 16 ετών και άνω. Ο</w:t>
      </w:r>
      <w:r w:rsidRPr="00DF7C68">
        <w:rPr>
          <w:rStyle w:val="tlid-translation"/>
          <w:sz w:val="24"/>
          <w:szCs w:val="24"/>
          <w:lang w:val="el-GR"/>
        </w:rPr>
        <w:br/>
        <w:t>μέσος όρος μελών υπολογίστηκε ανά νοικοκυριό σε 2,2</w:t>
      </w:r>
      <w:r w:rsidR="00DF7C68">
        <w:rPr>
          <w:rStyle w:val="a8"/>
          <w:sz w:val="24"/>
          <w:szCs w:val="24"/>
          <w:lang w:val="el-GR"/>
        </w:rPr>
        <w:footnoteReference w:id="2"/>
      </w:r>
      <w:r w:rsidRPr="00DF7C68">
        <w:rPr>
          <w:rStyle w:val="tlid-translation"/>
          <w:sz w:val="24"/>
          <w:szCs w:val="24"/>
          <w:lang w:val="el-GR"/>
        </w:rPr>
        <w:t>.</w:t>
      </w:r>
    </w:p>
    <w:p w14:paraId="72E42C35" w14:textId="77777777" w:rsidR="001D00EE" w:rsidRPr="00435416" w:rsidRDefault="002F77B6" w:rsidP="00D34ABE">
      <w:pPr>
        <w:pStyle w:val="a5"/>
        <w:spacing w:before="600"/>
        <w:jc w:val="center"/>
        <w:rPr>
          <w:b/>
          <w:sz w:val="28"/>
          <w:szCs w:val="28"/>
          <w:u w:val="single"/>
          <w:lang w:val="el-GR"/>
        </w:rPr>
      </w:pPr>
      <w:r w:rsidRPr="00435416">
        <w:rPr>
          <w:b/>
          <w:sz w:val="28"/>
          <w:szCs w:val="28"/>
          <w:u w:val="single"/>
          <w:lang w:val="el-GR"/>
        </w:rPr>
        <w:lastRenderedPageBreak/>
        <w:t>ΒΑΣΙΚΑ ΕΥΡΥΜΑΤΑ</w:t>
      </w:r>
    </w:p>
    <w:p w14:paraId="3680D747" w14:textId="77777777" w:rsidR="008714E2" w:rsidRPr="00435416" w:rsidRDefault="008714E2" w:rsidP="008714E2">
      <w:pPr>
        <w:rPr>
          <w:lang w:val="el-GR"/>
        </w:rPr>
      </w:pPr>
    </w:p>
    <w:p w14:paraId="07CF9989" w14:textId="1DCA10C2" w:rsidR="008714E2" w:rsidRPr="00435416" w:rsidRDefault="008714E2" w:rsidP="00EB34B2">
      <w:pPr>
        <w:pStyle w:val="a9"/>
        <w:ind w:left="142"/>
        <w:jc w:val="both"/>
        <w:rPr>
          <w:rStyle w:val="tlid-translation"/>
          <w:sz w:val="24"/>
          <w:szCs w:val="24"/>
          <w:lang w:val="el-GR"/>
        </w:rPr>
      </w:pPr>
      <w:r w:rsidRPr="00435416">
        <w:rPr>
          <w:rStyle w:val="tlid-translation"/>
          <w:sz w:val="24"/>
          <w:szCs w:val="24"/>
          <w:lang w:val="el-GR"/>
        </w:rPr>
        <w:t>Σύμφωνα με τα στοιχεία του έτους 20</w:t>
      </w:r>
      <w:r w:rsidR="00EB34B2" w:rsidRPr="00435416">
        <w:rPr>
          <w:rStyle w:val="tlid-translation"/>
          <w:sz w:val="24"/>
          <w:szCs w:val="24"/>
          <w:lang w:val="el-GR"/>
        </w:rPr>
        <w:t>22</w:t>
      </w:r>
      <w:r w:rsidRPr="00435416">
        <w:rPr>
          <w:rStyle w:val="tlid-translation"/>
          <w:sz w:val="24"/>
          <w:szCs w:val="24"/>
          <w:lang w:val="el-GR"/>
        </w:rPr>
        <w:t xml:space="preserve">, το ποσοστό των ατόμων με </w:t>
      </w:r>
      <w:r w:rsidR="00EB34B2" w:rsidRPr="00435416">
        <w:rPr>
          <w:rStyle w:val="tlid-translation"/>
          <w:sz w:val="24"/>
          <w:szCs w:val="24"/>
          <w:lang w:val="el-GR"/>
        </w:rPr>
        <w:t xml:space="preserve">σοβαρή </w:t>
      </w:r>
      <w:r w:rsidRPr="00435416">
        <w:rPr>
          <w:rStyle w:val="tlid-translation"/>
          <w:sz w:val="24"/>
          <w:szCs w:val="24"/>
          <w:lang w:val="el-GR"/>
        </w:rPr>
        <w:t xml:space="preserve">αναπηρία/περιορισμό της συνήθους δραστηριότητας εξαιτίας προβλήματος υγείας ανέρχεται σε </w:t>
      </w:r>
      <w:r w:rsidR="00EB34B2" w:rsidRPr="00435416">
        <w:rPr>
          <w:rStyle w:val="tlid-translation"/>
          <w:sz w:val="24"/>
          <w:szCs w:val="24"/>
          <w:lang w:val="el-GR"/>
        </w:rPr>
        <w:t>9%</w:t>
      </w:r>
      <w:r w:rsidRPr="00435416">
        <w:rPr>
          <w:rStyle w:val="tlid-translation"/>
          <w:sz w:val="24"/>
          <w:szCs w:val="24"/>
          <w:lang w:val="el-GR"/>
        </w:rPr>
        <w:t>, του πληθυσμού ηλικίας 16 ετών και άνω</w:t>
      </w:r>
      <w:r w:rsidR="00EB34B2" w:rsidRPr="00435416">
        <w:rPr>
          <w:rStyle w:val="tlid-translation"/>
          <w:sz w:val="24"/>
          <w:szCs w:val="24"/>
          <w:lang w:val="el-GR"/>
        </w:rPr>
        <w:t xml:space="preserve">, ενώ ποσοστό 13,2% του πληθυσμού </w:t>
      </w:r>
      <w:r w:rsidRPr="00435416">
        <w:rPr>
          <w:rStyle w:val="tlid-translation"/>
          <w:sz w:val="24"/>
          <w:szCs w:val="24"/>
          <w:lang w:val="el-GR"/>
        </w:rPr>
        <w:t>αντιμετωπίζουν μέτριο περιορισμό δραστηριότητας /αναπηρία</w:t>
      </w:r>
      <w:r w:rsidR="00FD73EE" w:rsidRPr="00435416">
        <w:rPr>
          <w:rStyle w:val="a8"/>
          <w:sz w:val="24"/>
          <w:szCs w:val="24"/>
          <w:lang w:val="el-GR"/>
        </w:rPr>
        <w:footnoteReference w:id="3"/>
      </w:r>
      <w:r w:rsidR="00EB34B2" w:rsidRPr="00435416">
        <w:rPr>
          <w:rStyle w:val="tlid-translation"/>
          <w:sz w:val="24"/>
          <w:szCs w:val="24"/>
          <w:lang w:val="el-GR"/>
        </w:rPr>
        <w:t>.</w:t>
      </w:r>
    </w:p>
    <w:p w14:paraId="4241CEF9" w14:textId="77777777" w:rsidR="008714E2" w:rsidRDefault="008714E2" w:rsidP="008714E2">
      <w:pPr>
        <w:rPr>
          <w:highlight w:val="yellow"/>
          <w:lang w:val="el-GR"/>
        </w:rPr>
      </w:pPr>
    </w:p>
    <w:p w14:paraId="1F754298" w14:textId="77777777" w:rsidR="00140B0F" w:rsidRPr="00140B0F" w:rsidRDefault="00140B0F" w:rsidP="00140B0F">
      <w:pPr>
        <w:jc w:val="both"/>
        <w:rPr>
          <w:b/>
          <w:sz w:val="24"/>
          <w:szCs w:val="24"/>
          <w:u w:val="single"/>
          <w:lang w:val="el-GR"/>
        </w:rPr>
      </w:pPr>
      <w:r w:rsidRPr="00140B0F">
        <w:rPr>
          <w:b/>
          <w:sz w:val="24"/>
          <w:szCs w:val="24"/>
          <w:u w:val="single"/>
          <w:lang w:val="el-GR"/>
        </w:rPr>
        <w:t>Σύνθετος δείκτης  «Ποσοστό πληθυσμού σε κίνδυνο φτώχειας ή σε κοινωνικό αποκλεισμό»</w:t>
      </w:r>
    </w:p>
    <w:p w14:paraId="70887871" w14:textId="5B12B368"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t xml:space="preserve">Το 2022, σε κίνδυνο φτώχειας ή σε κοινωνικό αποκλεισμό βρίσκεται το 35,1% των ατόμων ηλικίας 16 ετών και άνω με σοβαρή αναπηρία,  σύμφωνα με τον δείκτη των Στόχων </w:t>
      </w:r>
      <w:r w:rsidRPr="00421ACC">
        <w:rPr>
          <w:rFonts w:cstheme="minorHAnsi"/>
          <w:sz w:val="24"/>
          <w:szCs w:val="24"/>
        </w:rPr>
        <w:t>Europe</w:t>
      </w:r>
      <w:r w:rsidRPr="00421ACC">
        <w:rPr>
          <w:rFonts w:cstheme="minorHAnsi"/>
          <w:sz w:val="24"/>
          <w:szCs w:val="24"/>
          <w:lang w:val="el-GR"/>
        </w:rPr>
        <w:t xml:space="preserve"> 2030 (πρόσφατη αναθεώρηση), έναντι του 25,1 των ατόμων χωρίς αναπηρία της ίδιας ηλικίας. </w:t>
      </w:r>
    </w:p>
    <w:p w14:paraId="3E8172DF" w14:textId="77777777"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t xml:space="preserve">Σε σύγκριση με το προηγούμενο έτος (2021) ο δείκτης φτώχειας και αποκλεισμού των ατόμων με σοβαρή αναπηρία καταγραφή αύξηση της τάξεως των 3 μονάδων. </w:t>
      </w:r>
    </w:p>
    <w:p w14:paraId="0720BD8A" w14:textId="77777777"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t xml:space="preserve">Η διαχρονική ανάλυση των δεδομένων αναδεικνύει την ένταση των ανισοτήτων εις βάρους του πληθυσμού με αναπηρία καθώς, παρότι κατά το διάστημα 2015-2022 καταγράφεται τάση αποκλιμάκωσης της φτώχειας και του κοινωνικού αποκλεισμού στον πληθυσμό χωρίς αναπηρία, στον πληθυσμό με σοβαρή αναπηρία διαπιστώνεται αντίστροφή εξέλιξη, δηλαδή κλιμάκωση του φαινομένου της φτώχειας και του αποκλεισμού. </w:t>
      </w:r>
    </w:p>
    <w:p w14:paraId="0E141986" w14:textId="77777777"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t>Ο κίνδυνος της φτώχειας και του κοινωνικού αποκλεισμού είναι ιδιαίτερα αυξημένος στα άτομα με σοβαρή αναπηρία παραγωγικών ηλικιών. Το 2022, σε κίνδυνο φτώχειας ή σε κοινωνικό αποκλεισμό διαβιούν το 50,7% των πολιτών με σοβαρή αναπηρία ηλικίας 16-64 ετών (χωρίς αναπηρία: 26,2%). Γενικά, η διαχρονική εξέλιξη του δείκτη φανερώνει την επιμονή του φαινομένου της φτώχειας στα άτομα με αναπηρία που βρίσκονται στο ηλικιακό φάσμα 16-64 ετών.</w:t>
      </w:r>
    </w:p>
    <w:p w14:paraId="21B2F24D" w14:textId="77777777"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t xml:space="preserve">Ωστόσο, σημαντικό εύρημα αποτελεί και η αυξητική τάση του ποσοστού ατόμων με σοβαρή αναπηρία και ηλικία 65+ που αντιμετωπίζουν τον κίνδυνο φτώχειας ή τον κοινωνικό αποκλεισμό. </w:t>
      </w:r>
    </w:p>
    <w:p w14:paraId="3423DA9C" w14:textId="09050C3B"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t xml:space="preserve">Το 2022 το ποσοστό των ατόμων με σοβαρή αναπηρία 65 ετών και άνω σε κίνδυνο φτώχειας ή σε κοινωνικό αποκλεισμό ανήλθε σε 27,4% από 22,7% το 2020. </w:t>
      </w:r>
    </w:p>
    <w:p w14:paraId="3C0C0879" w14:textId="77777777"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t>Συνολικά κατά το διάστημα αναφοράς διαπιστώνεται διεύρυνση των ανισοτήτων εις βάρος των ατόμων με σοβαρή αναπηρία, με το χάσμα της φτώχειας και του αποκλεισμού να έχει αυξηθεί σημαντικά.</w:t>
      </w:r>
    </w:p>
    <w:p w14:paraId="5E865D99" w14:textId="1D8D0A83" w:rsidR="00140B0F" w:rsidRPr="00421ACC" w:rsidRDefault="00140B0F" w:rsidP="00140B0F">
      <w:pPr>
        <w:pStyle w:val="a9"/>
        <w:numPr>
          <w:ilvl w:val="0"/>
          <w:numId w:val="19"/>
        </w:numPr>
        <w:jc w:val="both"/>
        <w:rPr>
          <w:rFonts w:cstheme="minorHAnsi"/>
          <w:sz w:val="24"/>
          <w:szCs w:val="24"/>
          <w:lang w:val="el-GR"/>
        </w:rPr>
      </w:pPr>
      <w:r w:rsidRPr="00421ACC">
        <w:rPr>
          <w:rFonts w:cstheme="minorHAnsi"/>
          <w:sz w:val="24"/>
          <w:szCs w:val="24"/>
          <w:lang w:val="el-GR"/>
        </w:rPr>
        <w:lastRenderedPageBreak/>
        <w:t xml:space="preserve"> Ειδικότερα,  ενώ το 2015 το Χάσμα Φτώχειας υπολογίζεται σε 17,6 μονάδες, το 2022 ανέρχεται σε 24,5 μονάδες.</w:t>
      </w:r>
    </w:p>
    <w:p w14:paraId="19A6DF15" w14:textId="77777777" w:rsidR="00140B0F" w:rsidRDefault="00140B0F" w:rsidP="008714E2">
      <w:pPr>
        <w:rPr>
          <w:highlight w:val="yellow"/>
          <w:lang w:val="el-GR"/>
        </w:rPr>
      </w:pPr>
    </w:p>
    <w:p w14:paraId="2BBEFCAD" w14:textId="77777777" w:rsidR="00140B0F" w:rsidRPr="00140B0F" w:rsidRDefault="00140B0F" w:rsidP="00140B0F">
      <w:pPr>
        <w:jc w:val="both"/>
        <w:rPr>
          <w:b/>
          <w:sz w:val="24"/>
          <w:szCs w:val="24"/>
          <w:u w:val="single"/>
          <w:lang w:val="el-GR"/>
        </w:rPr>
      </w:pPr>
      <w:r w:rsidRPr="00140B0F">
        <w:rPr>
          <w:b/>
          <w:sz w:val="24"/>
          <w:szCs w:val="24"/>
          <w:u w:val="single"/>
          <w:lang w:val="el-GR"/>
        </w:rPr>
        <w:t xml:space="preserve">Δείκτης  </w:t>
      </w:r>
      <w:bookmarkStart w:id="0" w:name="_Hlk134984456"/>
      <w:r w:rsidRPr="00140B0F">
        <w:rPr>
          <w:b/>
          <w:sz w:val="24"/>
          <w:szCs w:val="24"/>
          <w:u w:val="single"/>
          <w:lang w:val="el-GR"/>
        </w:rPr>
        <w:t>«Ποσοστό πληθυσμού σε κίνδυνο φτώχειας» (</w:t>
      </w:r>
      <w:r w:rsidRPr="00BC61DD">
        <w:rPr>
          <w:b/>
          <w:sz w:val="24"/>
          <w:szCs w:val="24"/>
          <w:u w:val="single"/>
        </w:rPr>
        <w:t>Poverty</w:t>
      </w:r>
      <w:r w:rsidRPr="00140B0F">
        <w:rPr>
          <w:b/>
          <w:sz w:val="24"/>
          <w:szCs w:val="24"/>
          <w:u w:val="single"/>
          <w:lang w:val="el-GR"/>
        </w:rPr>
        <w:t xml:space="preserve"> </w:t>
      </w:r>
      <w:r w:rsidRPr="00BC61DD">
        <w:rPr>
          <w:b/>
          <w:sz w:val="24"/>
          <w:szCs w:val="24"/>
          <w:u w:val="single"/>
        </w:rPr>
        <w:t>Risk</w:t>
      </w:r>
      <w:r w:rsidRPr="00140B0F">
        <w:rPr>
          <w:b/>
          <w:sz w:val="24"/>
          <w:szCs w:val="24"/>
          <w:u w:val="single"/>
          <w:lang w:val="el-GR"/>
        </w:rPr>
        <w:t>)</w:t>
      </w:r>
    </w:p>
    <w:bookmarkEnd w:id="0"/>
    <w:p w14:paraId="58F039CF" w14:textId="15870334" w:rsidR="00140B0F" w:rsidRPr="00140B0F" w:rsidRDefault="00140B0F" w:rsidP="00140B0F">
      <w:pPr>
        <w:pStyle w:val="a9"/>
        <w:numPr>
          <w:ilvl w:val="0"/>
          <w:numId w:val="20"/>
        </w:numPr>
        <w:jc w:val="both"/>
        <w:rPr>
          <w:sz w:val="24"/>
          <w:szCs w:val="24"/>
          <w:lang w:val="el-GR"/>
        </w:rPr>
      </w:pPr>
      <w:r w:rsidRPr="00140B0F">
        <w:rPr>
          <w:sz w:val="24"/>
          <w:szCs w:val="24"/>
          <w:lang w:val="el-GR"/>
        </w:rPr>
        <w:t xml:space="preserve">Το 2022, το ποσοστό των ατόμων με σοβαρή αναπηρία και ηλικία 16 ετών και άνω που βρίσκεται στο φάσμα της φτώχειας αυξήθηκε από 19,2% (2021), σε 22,7%. Κατά το ίδιο διάστημα, ο δείκτης φτώχεια βρέθηκε να μειώνεται στα άτομα χωρίς αναπηρία από 19% το 2021 σε 17,7 το 2022. </w:t>
      </w:r>
    </w:p>
    <w:p w14:paraId="12E6A68C" w14:textId="4E38915A" w:rsidR="00140B0F" w:rsidRPr="00140B0F" w:rsidRDefault="00140B0F" w:rsidP="00140B0F">
      <w:pPr>
        <w:pStyle w:val="a9"/>
        <w:numPr>
          <w:ilvl w:val="0"/>
          <w:numId w:val="20"/>
        </w:numPr>
        <w:jc w:val="both"/>
        <w:rPr>
          <w:rFonts w:cstheme="minorHAnsi"/>
          <w:sz w:val="24"/>
          <w:szCs w:val="24"/>
          <w:lang w:val="el-GR"/>
        </w:rPr>
      </w:pPr>
      <w:r w:rsidRPr="00140B0F">
        <w:rPr>
          <w:rFonts w:cstheme="minorHAnsi"/>
          <w:sz w:val="24"/>
          <w:szCs w:val="24"/>
          <w:lang w:val="el-GR"/>
        </w:rPr>
        <w:t xml:space="preserve">Το 27,4% των ατόμων με σοβαρή αναπηρία και ηλικία 16-64 ετών ζει κάτω από το όριο της φτώχειας, ποσοστό αυξημένο κατά 1,5 μονάδα σε σύγκριση με το 2021, ενώ το ίδιο διάστημα, το ποσοστό των ατόμων χωρίς αναπηρία σημειώνει μείωση από σε 20,2% σε 18,4%. </w:t>
      </w:r>
    </w:p>
    <w:p w14:paraId="1D5A6103" w14:textId="44E7E2C0" w:rsidR="00140B0F" w:rsidRPr="002D115E" w:rsidRDefault="00140B0F" w:rsidP="00140B0F">
      <w:pPr>
        <w:pStyle w:val="a9"/>
        <w:numPr>
          <w:ilvl w:val="0"/>
          <w:numId w:val="20"/>
        </w:numPr>
        <w:jc w:val="both"/>
        <w:rPr>
          <w:rFonts w:cstheme="minorHAnsi"/>
          <w:sz w:val="24"/>
          <w:szCs w:val="24"/>
          <w:lang w:val="el-GR"/>
        </w:rPr>
      </w:pPr>
      <w:r w:rsidRPr="00140B0F">
        <w:rPr>
          <w:rFonts w:cstheme="minorHAnsi"/>
          <w:sz w:val="24"/>
          <w:szCs w:val="24"/>
          <w:lang w:val="el-GR"/>
        </w:rPr>
        <w:t xml:space="preserve">Σημαντικό εύρημα αποτελεί η αυξητική τάση του ποσοστού ατόμων με σοβαρή αναπηρία και ηλικία 65+ που βρίσκονται στο φάσμα της φτώχειας. Ειδικότερα από το 2019 και ύστερα, καταγράφεται εκ νέου ανοδική εξέλιξη της τιμής του δείκτη. Η συνολική μεταβολή του δείκτη κατά το διάστημα αναφοράς είναι αυξητική, ενώ το 2022 ο δείκτη σημειώνει την υψηλότερη ετήσια μεταβολή του κατά το διάστημα αναφοράς, καταγράφοντας αύξηση της τάξεως των 5 μονάδων. </w:t>
      </w:r>
      <w:r w:rsidRPr="002D115E">
        <w:rPr>
          <w:rFonts w:cstheme="minorHAnsi"/>
          <w:sz w:val="24"/>
          <w:szCs w:val="24"/>
          <w:lang w:val="el-GR"/>
        </w:rPr>
        <w:t xml:space="preserve">Συγκεκριμένα, από 15,8% που υπολογίστηκε για το 2021, το 2022 </w:t>
      </w:r>
      <w:r w:rsidR="002D115E">
        <w:rPr>
          <w:rFonts w:cstheme="minorHAnsi"/>
          <w:sz w:val="24"/>
          <w:szCs w:val="24"/>
          <w:lang w:val="el-GR"/>
        </w:rPr>
        <w:t xml:space="preserve">ο κίνδυνος φτώχειας στα άτομα με σοβαρή αναπηρία 65 ετών και άνω </w:t>
      </w:r>
      <w:r w:rsidRPr="002D115E">
        <w:rPr>
          <w:rFonts w:cstheme="minorHAnsi"/>
          <w:sz w:val="24"/>
          <w:szCs w:val="24"/>
          <w:lang w:val="el-GR"/>
        </w:rPr>
        <w:t xml:space="preserve">ανέρχεται σε 20,4%.  </w:t>
      </w:r>
    </w:p>
    <w:p w14:paraId="4BE148AF" w14:textId="77777777" w:rsidR="00044D92" w:rsidRDefault="00044D92" w:rsidP="00044D92">
      <w:pPr>
        <w:ind w:left="142"/>
        <w:jc w:val="both"/>
        <w:rPr>
          <w:sz w:val="24"/>
          <w:szCs w:val="24"/>
          <w:highlight w:val="yellow"/>
          <w:lang w:val="el-GR"/>
        </w:rPr>
      </w:pPr>
    </w:p>
    <w:p w14:paraId="1314C09C" w14:textId="77777777" w:rsidR="002D115E" w:rsidRPr="002D115E" w:rsidRDefault="002D115E" w:rsidP="002D115E">
      <w:pPr>
        <w:jc w:val="both"/>
        <w:rPr>
          <w:b/>
          <w:sz w:val="24"/>
          <w:szCs w:val="24"/>
          <w:u w:val="single"/>
          <w:lang w:val="el-GR"/>
        </w:rPr>
      </w:pPr>
      <w:r w:rsidRPr="002D115E">
        <w:rPr>
          <w:b/>
          <w:sz w:val="24"/>
          <w:szCs w:val="24"/>
          <w:u w:val="single"/>
          <w:lang w:val="el-GR"/>
        </w:rPr>
        <w:t>Δείκτης  «</w:t>
      </w:r>
      <w:bookmarkStart w:id="1" w:name="_Hlk134984490"/>
      <w:r w:rsidRPr="002D115E">
        <w:rPr>
          <w:b/>
          <w:sz w:val="24"/>
          <w:szCs w:val="24"/>
          <w:u w:val="single"/>
          <w:lang w:val="el-GR"/>
        </w:rPr>
        <w:t>Ποσοστό πληθυσμού με σοβαρές υλικές και κοινωνικές στερήσεις</w:t>
      </w:r>
      <w:bookmarkEnd w:id="1"/>
      <w:r w:rsidRPr="002D115E">
        <w:rPr>
          <w:b/>
          <w:sz w:val="24"/>
          <w:szCs w:val="24"/>
          <w:u w:val="single"/>
          <w:lang w:val="el-GR"/>
        </w:rPr>
        <w:t xml:space="preserve">» </w:t>
      </w:r>
    </w:p>
    <w:p w14:paraId="400EA125" w14:textId="77777777" w:rsidR="002D115E" w:rsidRDefault="002D115E" w:rsidP="002D115E">
      <w:pPr>
        <w:pStyle w:val="a9"/>
        <w:numPr>
          <w:ilvl w:val="0"/>
          <w:numId w:val="20"/>
        </w:numPr>
        <w:jc w:val="both"/>
        <w:rPr>
          <w:rFonts w:cstheme="minorHAnsi"/>
          <w:sz w:val="24"/>
          <w:szCs w:val="24"/>
          <w:lang w:val="el-GR"/>
        </w:rPr>
      </w:pPr>
      <w:r w:rsidRPr="002D115E">
        <w:rPr>
          <w:rFonts w:cstheme="minorHAnsi"/>
          <w:sz w:val="24"/>
          <w:szCs w:val="24"/>
          <w:lang w:val="el-GR"/>
        </w:rPr>
        <w:t xml:space="preserve">Το 2022, το 17,9 των ατόμων με σοβαρή αναπηρία 16 ετών και άνω αντιμετωπίζουν σοβαρές υλικές και κοινωνικές στερήσεις, ενώ στον πληθυσμό χωρίς αναπηρία το ποσοστό αυτό ανέρχεται σε 13,1% (Συνολικός πληθυσμός: 13,5%). </w:t>
      </w:r>
    </w:p>
    <w:p w14:paraId="5FFF7E2A" w14:textId="0C43F581" w:rsidR="002D115E" w:rsidRPr="002D115E" w:rsidRDefault="002D115E" w:rsidP="002D115E">
      <w:pPr>
        <w:pStyle w:val="a9"/>
        <w:numPr>
          <w:ilvl w:val="0"/>
          <w:numId w:val="20"/>
        </w:numPr>
        <w:jc w:val="both"/>
        <w:rPr>
          <w:rFonts w:cstheme="minorHAnsi"/>
          <w:sz w:val="24"/>
          <w:szCs w:val="24"/>
          <w:lang w:val="el-GR"/>
        </w:rPr>
      </w:pPr>
      <w:r w:rsidRPr="002D115E">
        <w:rPr>
          <w:rFonts w:cstheme="minorHAnsi"/>
          <w:sz w:val="24"/>
          <w:szCs w:val="24"/>
          <w:lang w:val="el-GR"/>
        </w:rPr>
        <w:t xml:space="preserve">Η διαχρονική εξέλιξη του δείκτη στα άτομα με σοβαρή αναπηρία καταδεικνύει μια σταθερά αυξητική πορεία μεταξύ των ετών 2020-2022. Τα στοιχεία και εδώ, επιβεβαιώνουν τη ισχυρή σχέση της αναπηρίας με τη φτώχεια, σε όρους υλικής και κοινωνικής στέρησης. </w:t>
      </w:r>
    </w:p>
    <w:p w14:paraId="59A1D605" w14:textId="77777777" w:rsidR="002D115E" w:rsidRPr="002D115E" w:rsidRDefault="002D115E" w:rsidP="002D115E">
      <w:pPr>
        <w:pStyle w:val="a9"/>
        <w:numPr>
          <w:ilvl w:val="0"/>
          <w:numId w:val="20"/>
        </w:numPr>
        <w:jc w:val="both"/>
        <w:rPr>
          <w:rFonts w:cstheme="minorHAnsi"/>
          <w:sz w:val="24"/>
          <w:szCs w:val="24"/>
          <w:lang w:val="el-GR"/>
        </w:rPr>
      </w:pPr>
      <w:r w:rsidRPr="002D115E">
        <w:rPr>
          <w:rFonts w:cstheme="minorHAnsi"/>
          <w:sz w:val="24"/>
          <w:szCs w:val="24"/>
          <w:lang w:val="el-GR"/>
        </w:rPr>
        <w:t xml:space="preserve">Τα άτομα με σοβαρή αναπηρία 16-64 ετών, το 2022, αντιμετωπίζουν σοβαρές υλικές και κοινωνικές στερήσεις σε ποσοστό 26,3%, έναντι του 13,6% των πολιτών χωρίς αναπηρία. Παρότι ο δείκτης από το 2017 και μετά καταγράφει πτωτική πορεία, ωστόσο μεταξύ των ετών 2020 και 2021 καταγράφει νέα άνοδο. </w:t>
      </w:r>
    </w:p>
    <w:p w14:paraId="6CB2668A" w14:textId="6D5E66FC" w:rsidR="002D115E" w:rsidRDefault="002D115E" w:rsidP="002D115E">
      <w:pPr>
        <w:pStyle w:val="a9"/>
        <w:numPr>
          <w:ilvl w:val="0"/>
          <w:numId w:val="20"/>
        </w:numPr>
        <w:jc w:val="both"/>
        <w:rPr>
          <w:rFonts w:cstheme="minorHAnsi"/>
          <w:sz w:val="24"/>
          <w:szCs w:val="24"/>
          <w:lang w:val="el-GR"/>
        </w:rPr>
      </w:pPr>
      <w:r w:rsidRPr="002D115E">
        <w:rPr>
          <w:rFonts w:cstheme="minorHAnsi"/>
          <w:sz w:val="24"/>
          <w:szCs w:val="24"/>
          <w:lang w:val="el-GR"/>
        </w:rPr>
        <w:t xml:space="preserve">Η τάση επιδείνωσης των υλικών συνθηκών διαβίωσης των ατόμων με αναπηρία κατά το διάστημα 2020-2022, επιβεβαιώνεται και στην ηλικιακή ομάδα των ατόμων από 65 ετών και άνω.  </w:t>
      </w:r>
    </w:p>
    <w:p w14:paraId="342E2139" w14:textId="77777777" w:rsidR="00DC203D" w:rsidRPr="00DC203D" w:rsidRDefault="00DC203D" w:rsidP="00DC203D">
      <w:pPr>
        <w:jc w:val="both"/>
        <w:rPr>
          <w:rFonts w:cstheme="minorHAnsi"/>
          <w:sz w:val="24"/>
          <w:szCs w:val="24"/>
          <w:lang w:val="el-GR"/>
        </w:rPr>
      </w:pPr>
    </w:p>
    <w:p w14:paraId="7488A3AF" w14:textId="77777777" w:rsidR="004D6D0C" w:rsidRPr="00D17B8E" w:rsidRDefault="004D6D0C" w:rsidP="004D6D0C">
      <w:pPr>
        <w:jc w:val="both"/>
        <w:rPr>
          <w:rFonts w:ascii="Times New Roman" w:hAnsi="Times New Roman"/>
          <w:sz w:val="24"/>
          <w:szCs w:val="24"/>
          <w:highlight w:val="yellow"/>
          <w:lang w:val="el-GR"/>
        </w:rPr>
      </w:pPr>
    </w:p>
    <w:p w14:paraId="33718F07" w14:textId="77777777" w:rsidR="00DC203D" w:rsidRPr="00DC203D" w:rsidRDefault="00DC203D" w:rsidP="00DC203D">
      <w:pPr>
        <w:jc w:val="both"/>
        <w:rPr>
          <w:b/>
          <w:sz w:val="24"/>
          <w:szCs w:val="24"/>
          <w:u w:val="single"/>
          <w:lang w:val="el-GR"/>
        </w:rPr>
      </w:pPr>
      <w:bookmarkStart w:id="2" w:name="_Hlk134984506"/>
      <w:r w:rsidRPr="00DC203D">
        <w:rPr>
          <w:b/>
          <w:sz w:val="24"/>
          <w:szCs w:val="24"/>
          <w:u w:val="single"/>
          <w:lang w:val="el-GR"/>
        </w:rPr>
        <w:t>Πληθυσμός που διαβιεί σε νοικοκυριά με χαμηλή ένταση εργασίας</w:t>
      </w:r>
      <w:bookmarkEnd w:id="2"/>
      <w:r w:rsidRPr="00DC203D">
        <w:rPr>
          <w:b/>
          <w:sz w:val="24"/>
          <w:szCs w:val="24"/>
          <w:u w:val="single"/>
          <w:lang w:val="el-GR"/>
        </w:rPr>
        <w:t xml:space="preserve"> (Europe 2030)</w:t>
      </w:r>
    </w:p>
    <w:p w14:paraId="69FA226E" w14:textId="28BC497B" w:rsidR="00DC203D" w:rsidRPr="00DC203D" w:rsidRDefault="00DC203D" w:rsidP="00946B7A">
      <w:pPr>
        <w:pStyle w:val="a9"/>
        <w:numPr>
          <w:ilvl w:val="0"/>
          <w:numId w:val="20"/>
        </w:numPr>
        <w:jc w:val="both"/>
        <w:rPr>
          <w:rFonts w:cstheme="minorHAnsi"/>
          <w:sz w:val="24"/>
          <w:szCs w:val="24"/>
          <w:lang w:val="el-GR"/>
        </w:rPr>
      </w:pPr>
      <w:r w:rsidRPr="00DC203D">
        <w:rPr>
          <w:rFonts w:cstheme="minorHAnsi"/>
          <w:sz w:val="24"/>
          <w:szCs w:val="24"/>
          <w:lang w:val="el-GR"/>
        </w:rPr>
        <w:t xml:space="preserve">Κατά το διάστημα 2015-2022, </w:t>
      </w:r>
      <w:r>
        <w:rPr>
          <w:rFonts w:cstheme="minorHAnsi"/>
          <w:sz w:val="24"/>
          <w:szCs w:val="24"/>
          <w:lang w:val="el-GR"/>
        </w:rPr>
        <w:t xml:space="preserve">παρότι </w:t>
      </w:r>
      <w:r w:rsidRPr="00DC203D">
        <w:rPr>
          <w:rFonts w:cstheme="minorHAnsi"/>
          <w:sz w:val="24"/>
          <w:szCs w:val="24"/>
          <w:lang w:val="el-GR"/>
        </w:rPr>
        <w:t xml:space="preserve">ο γενικός δείκτης απασχόλησης σημειώνει μικρή αλλά σταθερή βελτίωση σε επίπεδο χώρας, </w:t>
      </w:r>
      <w:r>
        <w:rPr>
          <w:rFonts w:cstheme="minorHAnsi"/>
          <w:sz w:val="24"/>
          <w:szCs w:val="24"/>
          <w:lang w:val="el-GR"/>
        </w:rPr>
        <w:t>ο</w:t>
      </w:r>
      <w:r w:rsidRPr="00DC203D">
        <w:rPr>
          <w:rFonts w:cstheme="minorHAnsi"/>
          <w:sz w:val="24"/>
          <w:szCs w:val="24"/>
          <w:lang w:val="el-GR"/>
        </w:rPr>
        <w:t xml:space="preserve"> πληθυσμός των ατόμων με αναπηρία που διαβιεί σε νοικοκυριά με χαμηλή ένταση εργασίας καταγράφει </w:t>
      </w:r>
      <w:r>
        <w:rPr>
          <w:rFonts w:cstheme="minorHAnsi"/>
          <w:sz w:val="24"/>
          <w:szCs w:val="24"/>
          <w:lang w:val="el-GR"/>
        </w:rPr>
        <w:t xml:space="preserve">σημαντική </w:t>
      </w:r>
      <w:r w:rsidRPr="00DC203D">
        <w:rPr>
          <w:rFonts w:cstheme="minorHAnsi"/>
          <w:sz w:val="24"/>
          <w:szCs w:val="24"/>
          <w:lang w:val="el-GR"/>
        </w:rPr>
        <w:t>αύξηση</w:t>
      </w:r>
      <w:r>
        <w:rPr>
          <w:rFonts w:cstheme="minorHAnsi"/>
          <w:sz w:val="24"/>
          <w:szCs w:val="24"/>
          <w:lang w:val="el-GR"/>
        </w:rPr>
        <w:t xml:space="preserve">, </w:t>
      </w:r>
      <w:r w:rsidRPr="00DC203D">
        <w:rPr>
          <w:rFonts w:cstheme="minorHAnsi"/>
          <w:sz w:val="24"/>
          <w:szCs w:val="24"/>
          <w:lang w:val="el-GR"/>
        </w:rPr>
        <w:t xml:space="preserve"> από 24,1% που υπολογίστηκε για το 2015 σε 31,7% το 2022. Σε σύγκριση με το προηγούμενο έτος</w:t>
      </w:r>
      <w:r>
        <w:rPr>
          <w:rFonts w:cstheme="minorHAnsi"/>
          <w:sz w:val="24"/>
          <w:szCs w:val="24"/>
          <w:lang w:val="el-GR"/>
        </w:rPr>
        <w:t xml:space="preserve"> (2021)</w:t>
      </w:r>
      <w:r w:rsidRPr="00DC203D">
        <w:rPr>
          <w:rFonts w:cstheme="minorHAnsi"/>
          <w:sz w:val="24"/>
          <w:szCs w:val="24"/>
          <w:lang w:val="el-GR"/>
        </w:rPr>
        <w:t xml:space="preserve">, ο δείκτης χαμηλή ένταση εργασίας στα άτομα με σοβαρή αναπηρία μειώθηκε κατά 2,5 μονάδες. </w:t>
      </w:r>
    </w:p>
    <w:p w14:paraId="5AB5D92E" w14:textId="35B2C82E" w:rsidR="00D86E20" w:rsidRPr="00D17B8E" w:rsidRDefault="00D86E20">
      <w:pPr>
        <w:rPr>
          <w:rFonts w:eastAsia="Times New Roman" w:cs="Times New Roman"/>
          <w:sz w:val="10"/>
          <w:szCs w:val="10"/>
          <w:highlight w:val="yellow"/>
          <w:lang w:val="el-GR"/>
        </w:rPr>
      </w:pPr>
      <w:r w:rsidRPr="00D17B8E">
        <w:rPr>
          <w:rFonts w:eastAsia="Times New Roman" w:cs="Times New Roman"/>
          <w:sz w:val="10"/>
          <w:szCs w:val="10"/>
          <w:highlight w:val="yellow"/>
          <w:lang w:val="el-GR"/>
        </w:rPr>
        <w:br w:type="page"/>
      </w:r>
    </w:p>
    <w:p w14:paraId="26B668E0" w14:textId="77777777" w:rsidR="00E17F27" w:rsidRPr="00AE3647" w:rsidRDefault="00E17F27" w:rsidP="00E17F27">
      <w:pPr>
        <w:spacing w:after="0" w:line="240" w:lineRule="auto"/>
        <w:rPr>
          <w:rFonts w:eastAsia="Times New Roman" w:cs="Times New Roman"/>
          <w:sz w:val="10"/>
          <w:szCs w:val="10"/>
          <w:lang w:val="el-GR"/>
        </w:rPr>
      </w:pPr>
    </w:p>
    <w:p w14:paraId="0D5995BA" w14:textId="77777777" w:rsidR="00E17F27" w:rsidRPr="00AE3647" w:rsidRDefault="00E17F27" w:rsidP="00E17F2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center"/>
        <w:rPr>
          <w:rFonts w:eastAsia="Times New Roman" w:cs="Times New Roman"/>
          <w:b/>
          <w:sz w:val="32"/>
          <w:szCs w:val="32"/>
          <w:u w:val="single"/>
          <w:lang w:val="el-GR"/>
        </w:rPr>
      </w:pPr>
      <w:r w:rsidRPr="00AE3647">
        <w:rPr>
          <w:rFonts w:eastAsia="Times New Roman" w:cs="Times New Roman"/>
          <w:b/>
          <w:sz w:val="32"/>
          <w:szCs w:val="32"/>
          <w:u w:val="single"/>
          <w:lang w:val="el-GR"/>
        </w:rPr>
        <w:t>ΒΑΣΙΚΑ ΣΥΜΠΕΡΑΣΜΑΤΑ</w:t>
      </w:r>
    </w:p>
    <w:p w14:paraId="78FFB8E0" w14:textId="25C7D29A" w:rsidR="00AE3647" w:rsidRDefault="00FC7248" w:rsidP="00AE364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AE3647">
        <w:rPr>
          <w:rFonts w:eastAsia="Times New Roman" w:cs="Times New Roman"/>
          <w:lang w:val="el-GR"/>
        </w:rPr>
        <w:t>Παρά τη σταδιακή</w:t>
      </w:r>
      <w:r w:rsidR="00AE3647" w:rsidRPr="00AE3647">
        <w:rPr>
          <w:rFonts w:eastAsia="Times New Roman" w:cs="Times New Roman"/>
          <w:lang w:val="el-GR"/>
        </w:rPr>
        <w:t xml:space="preserve"> </w:t>
      </w:r>
      <w:r w:rsidRPr="00AE3647">
        <w:rPr>
          <w:rFonts w:eastAsia="Times New Roman" w:cs="Times New Roman"/>
          <w:lang w:val="el-GR"/>
        </w:rPr>
        <w:t xml:space="preserve">βελτίωση </w:t>
      </w:r>
      <w:r w:rsidR="00F36B73">
        <w:rPr>
          <w:rFonts w:eastAsia="Times New Roman" w:cs="Times New Roman"/>
          <w:lang w:val="el-GR"/>
        </w:rPr>
        <w:t>των</w:t>
      </w:r>
      <w:r w:rsidRPr="00AE3647">
        <w:rPr>
          <w:rFonts w:eastAsia="Times New Roman" w:cs="Times New Roman"/>
          <w:lang w:val="el-GR"/>
        </w:rPr>
        <w:t xml:space="preserve"> κοινωνικοοικονομικών δεικτών</w:t>
      </w:r>
      <w:r w:rsidR="00AE3647" w:rsidRPr="00AE3647">
        <w:rPr>
          <w:rFonts w:eastAsia="Times New Roman" w:cs="Times New Roman"/>
          <w:lang w:val="el-GR"/>
        </w:rPr>
        <w:t xml:space="preserve"> </w:t>
      </w:r>
      <w:r w:rsidRPr="00AE3647">
        <w:rPr>
          <w:rFonts w:eastAsia="Times New Roman" w:cs="Times New Roman"/>
          <w:lang w:val="el-GR"/>
        </w:rPr>
        <w:t>από το 2016, και τη</w:t>
      </w:r>
      <w:r w:rsidR="00F36B73">
        <w:rPr>
          <w:rFonts w:eastAsia="Times New Roman" w:cs="Times New Roman"/>
          <w:lang w:val="el-GR"/>
        </w:rPr>
        <w:t xml:space="preserve"> </w:t>
      </w:r>
      <w:r w:rsidRPr="00AE3647">
        <w:rPr>
          <w:rFonts w:eastAsia="Times New Roman" w:cs="Times New Roman"/>
          <w:lang w:val="el-GR"/>
        </w:rPr>
        <w:t>σχετική αποκλιμάκωση του φαινομένου της φτώχειας και του αποκλεισμού στον γενικό πληθυσμό</w:t>
      </w:r>
      <w:r w:rsidR="009F47A8">
        <w:rPr>
          <w:rFonts w:eastAsia="Times New Roman" w:cs="Times New Roman"/>
          <w:lang w:val="el-GR"/>
        </w:rPr>
        <w:t xml:space="preserve"> της χώρας</w:t>
      </w:r>
      <w:r w:rsidR="00AE3647" w:rsidRPr="00AE3647">
        <w:rPr>
          <w:rFonts w:eastAsia="Times New Roman" w:cs="Times New Roman"/>
          <w:lang w:val="el-GR"/>
        </w:rPr>
        <w:t xml:space="preserve">, στον πληθυσμό με αναπηρία </w:t>
      </w:r>
      <w:r w:rsidR="001A2DB2">
        <w:rPr>
          <w:rFonts w:eastAsia="Times New Roman" w:cs="Times New Roman"/>
          <w:lang w:val="el-GR"/>
        </w:rPr>
        <w:t>καταγράφεται</w:t>
      </w:r>
      <w:r w:rsidR="00AE3647" w:rsidRPr="00AE3647">
        <w:rPr>
          <w:rFonts w:eastAsia="Times New Roman" w:cs="Times New Roman"/>
          <w:lang w:val="el-GR"/>
        </w:rPr>
        <w:t xml:space="preserve"> </w:t>
      </w:r>
      <w:r w:rsidR="001A2DB2">
        <w:rPr>
          <w:rFonts w:eastAsia="Times New Roman" w:cs="Times New Roman"/>
          <w:lang w:val="el-GR"/>
        </w:rPr>
        <w:t xml:space="preserve">δυστυχώς </w:t>
      </w:r>
      <w:r w:rsidR="00AE3647" w:rsidRPr="00AE3647">
        <w:rPr>
          <w:rFonts w:eastAsia="Times New Roman" w:cs="Times New Roman"/>
          <w:lang w:val="el-GR"/>
        </w:rPr>
        <w:t>αντίστροφή εξέλιξη, δηλαδή κλιμάκωση του φαινομένου της φτώχειας και του αποκλεισμού και διεύρυνση των ανισοτήτων</w:t>
      </w:r>
      <w:r w:rsidR="001A2DB2">
        <w:rPr>
          <w:rFonts w:eastAsia="Times New Roman" w:cs="Times New Roman"/>
          <w:lang w:val="el-GR"/>
        </w:rPr>
        <w:t xml:space="preserve"> εις βάρους τους</w:t>
      </w:r>
      <w:r w:rsidR="00AE3647" w:rsidRPr="00AE3647">
        <w:rPr>
          <w:rFonts w:eastAsia="Times New Roman" w:cs="Times New Roman"/>
          <w:lang w:val="el-GR"/>
        </w:rPr>
        <w:t xml:space="preserve">. Όπως επιβεβαιώνεται και στο παρόν δελτίο του Παρατηρητηρίου, η φτώχεια και η αναπηρία παραμένουν </w:t>
      </w:r>
      <w:r w:rsidR="00E43E01" w:rsidRPr="00AE3647">
        <w:rPr>
          <w:rFonts w:eastAsia="Times New Roman" w:cs="Times New Roman"/>
          <w:lang w:val="el-GR"/>
        </w:rPr>
        <w:t xml:space="preserve">στη χώρα </w:t>
      </w:r>
      <w:r w:rsidR="00E43E01">
        <w:rPr>
          <w:rFonts w:eastAsia="Times New Roman" w:cs="Times New Roman"/>
          <w:lang w:val="el-GR"/>
        </w:rPr>
        <w:t xml:space="preserve">μας </w:t>
      </w:r>
      <w:r w:rsidR="00AE3647" w:rsidRPr="00AE3647">
        <w:rPr>
          <w:rFonts w:eastAsia="Times New Roman" w:cs="Times New Roman"/>
          <w:lang w:val="el-GR"/>
        </w:rPr>
        <w:t>ζεύγος αχώριστο</w:t>
      </w:r>
      <w:r w:rsidR="00E43E01">
        <w:rPr>
          <w:rFonts w:eastAsia="Times New Roman" w:cs="Times New Roman"/>
          <w:lang w:val="el-GR"/>
        </w:rPr>
        <w:t>.</w:t>
      </w:r>
    </w:p>
    <w:p w14:paraId="420B063C" w14:textId="2965566D" w:rsidR="009F47A8" w:rsidRPr="009F47A8" w:rsidRDefault="009F47A8" w:rsidP="009F47A8">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9F47A8">
        <w:rPr>
          <w:rFonts w:eastAsia="Times New Roman" w:cs="Times New Roman"/>
          <w:lang w:val="el-GR"/>
        </w:rPr>
        <w:t>Η έκταση του φαινομένου της φτώχειας και του κοινωνικού αποκλεισμού στα άτομα με σοβαρή αναπηρία 16-64 ετών</w:t>
      </w:r>
      <w:r>
        <w:rPr>
          <w:rFonts w:eastAsia="Times New Roman" w:cs="Times New Roman"/>
          <w:lang w:val="el-GR"/>
        </w:rPr>
        <w:t xml:space="preserve"> είναι δραματική</w:t>
      </w:r>
      <w:r w:rsidRPr="009F47A8">
        <w:rPr>
          <w:rFonts w:eastAsia="Times New Roman" w:cs="Times New Roman"/>
          <w:lang w:val="el-GR"/>
        </w:rPr>
        <w:t xml:space="preserve">, με </w:t>
      </w:r>
      <w:r>
        <w:rPr>
          <w:rFonts w:eastAsia="Times New Roman" w:cs="Times New Roman"/>
          <w:lang w:val="el-GR"/>
        </w:rPr>
        <w:t>τους μισούς πολίτες αυτής της κατηγορίας</w:t>
      </w:r>
      <w:r w:rsidRPr="009F47A8">
        <w:rPr>
          <w:rFonts w:eastAsia="Times New Roman" w:cs="Times New Roman"/>
          <w:lang w:val="el-GR"/>
        </w:rPr>
        <w:t xml:space="preserve"> να </w:t>
      </w:r>
      <w:r>
        <w:rPr>
          <w:rFonts w:eastAsia="Times New Roman" w:cs="Times New Roman"/>
          <w:lang w:val="el-GR"/>
        </w:rPr>
        <w:t xml:space="preserve">βρίσκονται </w:t>
      </w:r>
      <w:r w:rsidRPr="009F47A8">
        <w:rPr>
          <w:rFonts w:eastAsia="Times New Roman" w:cs="Times New Roman"/>
          <w:lang w:val="el-GR"/>
        </w:rPr>
        <w:t xml:space="preserve">στο φάσμα της φτώχειας </w:t>
      </w:r>
      <w:r>
        <w:rPr>
          <w:rFonts w:eastAsia="Times New Roman" w:cs="Times New Roman"/>
          <w:lang w:val="el-GR"/>
        </w:rPr>
        <w:t>και του</w:t>
      </w:r>
      <w:r w:rsidRPr="009F47A8">
        <w:rPr>
          <w:rFonts w:eastAsia="Times New Roman" w:cs="Times New Roman"/>
          <w:lang w:val="el-GR"/>
        </w:rPr>
        <w:t xml:space="preserve"> κοινωνικ</w:t>
      </w:r>
      <w:r>
        <w:rPr>
          <w:rFonts w:eastAsia="Times New Roman" w:cs="Times New Roman"/>
          <w:lang w:val="el-GR"/>
        </w:rPr>
        <w:t>ού</w:t>
      </w:r>
      <w:r w:rsidRPr="009F47A8">
        <w:rPr>
          <w:rFonts w:eastAsia="Times New Roman" w:cs="Times New Roman"/>
          <w:lang w:val="el-GR"/>
        </w:rPr>
        <w:t xml:space="preserve"> αποκλεισμ</w:t>
      </w:r>
      <w:r>
        <w:rPr>
          <w:rFonts w:eastAsia="Times New Roman" w:cs="Times New Roman"/>
          <w:lang w:val="el-GR"/>
        </w:rPr>
        <w:t>ού. Γ</w:t>
      </w:r>
      <w:r w:rsidRPr="009F47A8">
        <w:rPr>
          <w:rFonts w:eastAsia="Times New Roman" w:cs="Times New Roman"/>
          <w:lang w:val="el-GR"/>
        </w:rPr>
        <w:t>ίνεται σαφές ότι σημαντικό τμήμα του παραγωγικού πληθυσμού</w:t>
      </w:r>
      <w:r>
        <w:rPr>
          <w:rFonts w:eastAsia="Times New Roman" w:cs="Times New Roman"/>
          <w:lang w:val="el-GR"/>
        </w:rPr>
        <w:t xml:space="preserve"> </w:t>
      </w:r>
      <w:r w:rsidRPr="009F47A8">
        <w:rPr>
          <w:rFonts w:eastAsia="Times New Roman" w:cs="Times New Roman"/>
          <w:lang w:val="el-GR"/>
        </w:rPr>
        <w:t>με αναπηρία βρίσκεται εντελώς αποκλεισμένο από την πρωταρχική πηγή εισοδήματος</w:t>
      </w:r>
      <w:r>
        <w:rPr>
          <w:rFonts w:eastAsia="Times New Roman" w:cs="Times New Roman"/>
          <w:lang w:val="el-GR"/>
        </w:rPr>
        <w:t xml:space="preserve">, δηλαδή την εργασία, καθώς στην πλειονότητα των περιπτώσεων δεν μετέχει καν στο εργατικό δυναμικό της χώρας, </w:t>
      </w:r>
      <w:r w:rsidR="00335087">
        <w:rPr>
          <w:rFonts w:eastAsia="Times New Roman" w:cs="Times New Roman"/>
          <w:lang w:val="el-GR"/>
        </w:rPr>
        <w:t xml:space="preserve">καθώς </w:t>
      </w:r>
      <w:r w:rsidR="00F36B73">
        <w:rPr>
          <w:rFonts w:eastAsia="Times New Roman" w:cs="Times New Roman"/>
          <w:lang w:val="el-GR"/>
        </w:rPr>
        <w:t xml:space="preserve">μεταξύ άλλων σοβαρών εμποδίων, </w:t>
      </w:r>
      <w:r w:rsidR="00335087">
        <w:rPr>
          <w:rFonts w:eastAsia="Times New Roman" w:cs="Times New Roman"/>
          <w:lang w:val="el-GR"/>
        </w:rPr>
        <w:t>η λήψη των αναπηρικών επιδομάτων δεν έχει αποσυνδεθεί από την δυνατότητα για εργασία</w:t>
      </w:r>
      <w:r w:rsidR="00E43E01">
        <w:rPr>
          <w:rFonts w:eastAsia="Times New Roman" w:cs="Times New Roman"/>
          <w:lang w:val="el-GR"/>
        </w:rPr>
        <w:t>.</w:t>
      </w:r>
      <w:r w:rsidR="00335087">
        <w:rPr>
          <w:rFonts w:eastAsia="Times New Roman" w:cs="Times New Roman"/>
          <w:lang w:val="el-GR"/>
        </w:rPr>
        <w:t xml:space="preserve"> </w:t>
      </w:r>
    </w:p>
    <w:p w14:paraId="2B4D0AFA" w14:textId="092797AA" w:rsidR="00C820FC" w:rsidRDefault="00C820FC" w:rsidP="00AE3647">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 xml:space="preserve">Πολύ </w:t>
      </w:r>
      <w:r w:rsidR="00F36B73">
        <w:rPr>
          <w:rFonts w:eastAsia="Times New Roman" w:cs="Times New Roman"/>
          <w:lang w:val="el-GR"/>
        </w:rPr>
        <w:t xml:space="preserve">αρνητική </w:t>
      </w:r>
      <w:r w:rsidR="00C14217">
        <w:rPr>
          <w:rFonts w:eastAsia="Times New Roman" w:cs="Times New Roman"/>
          <w:lang w:val="el-GR"/>
        </w:rPr>
        <w:t xml:space="preserve">εξέλιξη </w:t>
      </w:r>
      <w:r w:rsidR="00F36B73">
        <w:rPr>
          <w:rFonts w:eastAsia="Times New Roman" w:cs="Times New Roman"/>
          <w:lang w:val="el-GR"/>
        </w:rPr>
        <w:t>είναι</w:t>
      </w:r>
      <w:r>
        <w:rPr>
          <w:rFonts w:eastAsia="Times New Roman" w:cs="Times New Roman"/>
          <w:lang w:val="el-GR"/>
        </w:rPr>
        <w:t xml:space="preserve"> όμως και η </w:t>
      </w:r>
      <w:r w:rsidR="009F47A8" w:rsidRPr="00C820FC">
        <w:rPr>
          <w:rFonts w:eastAsia="Times New Roman" w:cs="Times New Roman"/>
          <w:lang w:val="el-GR"/>
        </w:rPr>
        <w:t xml:space="preserve">αυξητική τάση </w:t>
      </w:r>
      <w:r>
        <w:rPr>
          <w:rFonts w:eastAsia="Times New Roman" w:cs="Times New Roman"/>
          <w:lang w:val="el-GR"/>
        </w:rPr>
        <w:t>στο ποσοστό</w:t>
      </w:r>
      <w:r w:rsidR="009F47A8" w:rsidRPr="00C820FC">
        <w:rPr>
          <w:rFonts w:eastAsia="Times New Roman" w:cs="Times New Roman"/>
          <w:lang w:val="el-GR"/>
        </w:rPr>
        <w:t xml:space="preserve"> </w:t>
      </w:r>
      <w:r w:rsidR="00C14217">
        <w:rPr>
          <w:rFonts w:eastAsia="Times New Roman" w:cs="Times New Roman"/>
          <w:lang w:val="el-GR"/>
        </w:rPr>
        <w:t xml:space="preserve">των </w:t>
      </w:r>
      <w:r w:rsidR="009F47A8" w:rsidRPr="00C820FC">
        <w:rPr>
          <w:rFonts w:eastAsia="Times New Roman" w:cs="Times New Roman"/>
          <w:lang w:val="el-GR"/>
        </w:rPr>
        <w:t xml:space="preserve">ατόμων με σοβαρή αναπηρία και ηλικία </w:t>
      </w:r>
      <w:r>
        <w:rPr>
          <w:rFonts w:eastAsia="Times New Roman" w:cs="Times New Roman"/>
          <w:lang w:val="el-GR"/>
        </w:rPr>
        <w:t xml:space="preserve">από </w:t>
      </w:r>
      <w:r w:rsidR="009F47A8" w:rsidRPr="00C820FC">
        <w:rPr>
          <w:rFonts w:eastAsia="Times New Roman" w:cs="Times New Roman"/>
          <w:lang w:val="el-GR"/>
        </w:rPr>
        <w:t>65</w:t>
      </w:r>
      <w:r>
        <w:rPr>
          <w:rFonts w:eastAsia="Times New Roman" w:cs="Times New Roman"/>
          <w:lang w:val="el-GR"/>
        </w:rPr>
        <w:t xml:space="preserve"> </w:t>
      </w:r>
      <w:r w:rsidR="00C14217">
        <w:rPr>
          <w:rFonts w:eastAsia="Times New Roman" w:cs="Times New Roman"/>
          <w:lang w:val="el-GR"/>
        </w:rPr>
        <w:t xml:space="preserve">ετών </w:t>
      </w:r>
      <w:r>
        <w:rPr>
          <w:rFonts w:eastAsia="Times New Roman" w:cs="Times New Roman"/>
          <w:lang w:val="el-GR"/>
        </w:rPr>
        <w:t>και άνω</w:t>
      </w:r>
      <w:r w:rsidR="009F47A8" w:rsidRPr="00C820FC">
        <w:rPr>
          <w:rFonts w:eastAsia="Times New Roman" w:cs="Times New Roman"/>
          <w:lang w:val="el-GR"/>
        </w:rPr>
        <w:t xml:space="preserve"> που βρίσκονται στο φάσμα της φτώχειας</w:t>
      </w:r>
      <w:r>
        <w:rPr>
          <w:rFonts w:eastAsia="Times New Roman" w:cs="Times New Roman"/>
          <w:lang w:val="el-GR"/>
        </w:rPr>
        <w:t xml:space="preserve"> ή/και του αποκλεισμού </w:t>
      </w:r>
      <w:r w:rsidR="00806899">
        <w:rPr>
          <w:rFonts w:eastAsia="Times New Roman" w:cs="Times New Roman"/>
          <w:lang w:val="el-GR"/>
        </w:rPr>
        <w:t xml:space="preserve">και που αντιμετωπίζουν σοβαρές υλικές στερήσεις. </w:t>
      </w:r>
      <w:r w:rsidR="00F36B73">
        <w:rPr>
          <w:rFonts w:eastAsia="Times New Roman" w:cs="Times New Roman"/>
          <w:lang w:val="el-GR"/>
        </w:rPr>
        <w:t>Παρά το γεγονός ότι ειδικά τα πρώτα χρόνια της κρίσης οι ηλικίες αυτές έδειξαν μεγαλύτερα αντοχή</w:t>
      </w:r>
      <w:r w:rsidR="005858A3">
        <w:rPr>
          <w:rFonts w:eastAsia="Times New Roman" w:cs="Times New Roman"/>
          <w:lang w:val="el-GR"/>
        </w:rPr>
        <w:t xml:space="preserve"> στην φτωχοποίηση</w:t>
      </w:r>
      <w:r w:rsidR="00BF4826">
        <w:rPr>
          <w:rFonts w:eastAsia="Times New Roman" w:cs="Times New Roman"/>
          <w:lang w:val="el-GR"/>
        </w:rPr>
        <w:t>,</w:t>
      </w:r>
      <w:r w:rsidR="00F36B73">
        <w:rPr>
          <w:rFonts w:eastAsia="Times New Roman" w:cs="Times New Roman"/>
          <w:lang w:val="el-GR"/>
        </w:rPr>
        <w:t xml:space="preserve"> λόγω </w:t>
      </w:r>
      <w:r w:rsidR="005858A3">
        <w:rPr>
          <w:rFonts w:eastAsia="Times New Roman" w:cs="Times New Roman"/>
          <w:lang w:val="el-GR"/>
        </w:rPr>
        <w:t>της προστασίας</w:t>
      </w:r>
      <w:r w:rsidR="00F36B73">
        <w:rPr>
          <w:rFonts w:eastAsia="Times New Roman" w:cs="Times New Roman"/>
          <w:lang w:val="el-GR"/>
        </w:rPr>
        <w:t xml:space="preserve"> των συντάξεων, οι συνεχείς περικοπές στις συντάξεις, αλλά και η κάθετη πτώση της αγοραστικής δύναμης</w:t>
      </w:r>
      <w:r w:rsidR="00BF4826">
        <w:rPr>
          <w:rFonts w:eastAsia="Times New Roman" w:cs="Times New Roman"/>
          <w:lang w:val="el-GR"/>
        </w:rPr>
        <w:t xml:space="preserve"> των πολιτών,</w:t>
      </w:r>
      <w:r w:rsidR="00F36B73">
        <w:rPr>
          <w:rFonts w:eastAsia="Times New Roman" w:cs="Times New Roman"/>
          <w:lang w:val="el-GR"/>
        </w:rPr>
        <w:t xml:space="preserve"> </w:t>
      </w:r>
      <w:r w:rsidR="005858A3">
        <w:rPr>
          <w:rFonts w:eastAsia="Times New Roman" w:cs="Times New Roman"/>
          <w:lang w:val="el-GR"/>
        </w:rPr>
        <w:t xml:space="preserve">είναι μεταξύ των αιτιών που </w:t>
      </w:r>
      <w:r w:rsidR="00F36B73">
        <w:rPr>
          <w:rFonts w:eastAsia="Times New Roman" w:cs="Times New Roman"/>
          <w:lang w:val="el-GR"/>
        </w:rPr>
        <w:t xml:space="preserve">θέτουν πλέον και τους ηλικιωμένους με αναπηρία </w:t>
      </w:r>
      <w:r w:rsidR="005858A3">
        <w:rPr>
          <w:rFonts w:eastAsia="Times New Roman" w:cs="Times New Roman"/>
          <w:lang w:val="el-GR"/>
        </w:rPr>
        <w:t>στα στρώματα</w:t>
      </w:r>
      <w:r w:rsidR="00BF4826">
        <w:rPr>
          <w:rFonts w:eastAsia="Times New Roman" w:cs="Times New Roman"/>
          <w:lang w:val="el-GR"/>
        </w:rPr>
        <w:t xml:space="preserve"> που αντιμετωπίζουν σοβαρό κίνδυνο εξαθλίωσης. </w:t>
      </w:r>
    </w:p>
    <w:p w14:paraId="652355B0" w14:textId="39EA5B9B" w:rsidR="00BF4826" w:rsidRPr="00BF4826" w:rsidRDefault="00BF4826" w:rsidP="00BF4826">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sidRPr="00BF4826">
        <w:rPr>
          <w:rFonts w:eastAsia="Times New Roman" w:cs="Times New Roman"/>
          <w:lang w:val="el-GR"/>
        </w:rPr>
        <w:t xml:space="preserve">Παρότι λοιπόν πρόσφατα, υπήρξε μια πολύ </w:t>
      </w:r>
      <w:r w:rsidR="006171CA">
        <w:rPr>
          <w:rFonts w:eastAsia="Times New Roman" w:cs="Times New Roman"/>
          <w:lang w:val="el-GR"/>
        </w:rPr>
        <w:t>σημαντική νίκη για το αναπηρικό κίνημα</w:t>
      </w:r>
      <w:r w:rsidRPr="00BF4826">
        <w:rPr>
          <w:rFonts w:eastAsia="Times New Roman" w:cs="Times New Roman"/>
          <w:lang w:val="el-GR"/>
        </w:rPr>
        <w:t xml:space="preserve">, δηλαδή η αύξηση των αναπηρικών επιδομάτων, που ήταν πάγιο αίτημα της ΕΣΑμεΑ και το έθετε με όλους τους τρόπους εδώ και χρόνια, </w:t>
      </w:r>
      <w:hyperlink r:id="rId10" w:history="1">
        <w:r>
          <w:rPr>
            <w:rFonts w:eastAsia="Times New Roman" w:cs="Times New Roman"/>
            <w:lang w:val="el-GR"/>
          </w:rPr>
          <w:t xml:space="preserve">το εν λόγω μέτρο δεν είναι αρκετό για να </w:t>
        </w:r>
        <w:r w:rsidR="006171CA">
          <w:rPr>
            <w:rFonts w:eastAsia="Times New Roman" w:cs="Times New Roman"/>
            <w:lang w:val="el-GR"/>
          </w:rPr>
          <w:t>αντισταθμίσει</w:t>
        </w:r>
        <w:r w:rsidRPr="00BF4826">
          <w:rPr>
            <w:rFonts w:eastAsia="Times New Roman" w:cs="Times New Roman"/>
            <w:lang w:val="el-GR"/>
          </w:rPr>
          <w:t xml:space="preserve"> </w:t>
        </w:r>
      </w:hyperlink>
      <w:r>
        <w:rPr>
          <w:rFonts w:eastAsia="Times New Roman" w:cs="Times New Roman"/>
          <w:lang w:val="el-GR"/>
        </w:rPr>
        <w:t xml:space="preserve">το χάσμα του επιπέδου διαβίωσης των πολιτών με αναπηρία. </w:t>
      </w:r>
    </w:p>
    <w:p w14:paraId="40BAA642" w14:textId="65156BAF" w:rsidR="00C845EA" w:rsidRPr="00BF4826" w:rsidRDefault="006171CA" w:rsidP="00BF4826">
      <w:pPr>
        <w:pBdr>
          <w:top w:val="single" w:sz="4" w:space="1" w:color="A6A6A6" w:themeColor="background1" w:themeShade="A6"/>
          <w:left w:val="single" w:sz="4" w:space="0" w:color="A6A6A6" w:themeColor="background1" w:themeShade="A6"/>
          <w:bottom w:val="single" w:sz="4" w:space="1" w:color="A6A6A6" w:themeColor="background1" w:themeShade="A6"/>
          <w:right w:val="single" w:sz="4" w:space="4" w:color="A6A6A6" w:themeColor="background1" w:themeShade="A6"/>
        </w:pBdr>
        <w:shd w:val="clear" w:color="auto" w:fill="EBF1DE"/>
        <w:jc w:val="both"/>
        <w:rPr>
          <w:rFonts w:eastAsia="Times New Roman" w:cs="Times New Roman"/>
          <w:lang w:val="el-GR"/>
        </w:rPr>
      </w:pPr>
      <w:r>
        <w:rPr>
          <w:rFonts w:eastAsia="Times New Roman" w:cs="Times New Roman"/>
          <w:lang w:val="el-GR"/>
        </w:rPr>
        <w:t>Συνεπώς, α</w:t>
      </w:r>
      <w:r w:rsidR="00BF4826">
        <w:rPr>
          <w:rFonts w:eastAsia="Times New Roman" w:cs="Times New Roman"/>
          <w:lang w:val="el-GR"/>
        </w:rPr>
        <w:t xml:space="preserve">παιτείται ένα γενναίο πρόγραμμα υποστήριξης του εισοδήματος και της κοινωνικής ένταξης των ατόμων με αναπηρία, με άμεση προτεραιότητα στην αποσύνδεση των αναπηρικών επιδομάτων από </w:t>
      </w:r>
      <w:r w:rsidR="00BF4826" w:rsidRPr="00BF4826">
        <w:rPr>
          <w:rFonts w:eastAsia="Times New Roman" w:cs="Times New Roman"/>
          <w:lang w:val="el-GR"/>
        </w:rPr>
        <w:t>τ</w:t>
      </w:r>
      <w:r w:rsidR="00C845EA">
        <w:rPr>
          <w:rFonts w:eastAsia="Times New Roman" w:cs="Times New Roman"/>
          <w:lang w:val="el-GR"/>
        </w:rPr>
        <w:t xml:space="preserve">ο δικαίωμα στην </w:t>
      </w:r>
      <w:r w:rsidR="00BF4826" w:rsidRPr="00BF4826">
        <w:rPr>
          <w:rFonts w:eastAsia="Times New Roman" w:cs="Times New Roman"/>
          <w:lang w:val="el-GR"/>
        </w:rPr>
        <w:t xml:space="preserve">απασχόληση, </w:t>
      </w:r>
      <w:r w:rsidR="00BF4826">
        <w:rPr>
          <w:rFonts w:eastAsia="Times New Roman" w:cs="Times New Roman"/>
          <w:lang w:val="el-GR"/>
        </w:rPr>
        <w:t xml:space="preserve">και στην ενίσχυση των προγραμμάτων επαγγελματικής κατάρτισης και ένταξης στην εργασία. </w:t>
      </w:r>
      <w:r w:rsidR="00BF4826" w:rsidRPr="00BF4826">
        <w:rPr>
          <w:rFonts w:eastAsia="Times New Roman" w:cs="Times New Roman"/>
          <w:lang w:val="el-GR"/>
        </w:rPr>
        <w:t xml:space="preserve">Παράλληλα, </w:t>
      </w:r>
      <w:r w:rsidR="00C845EA">
        <w:rPr>
          <w:rFonts w:eastAsia="Times New Roman" w:cs="Times New Roman"/>
          <w:lang w:val="el-GR"/>
        </w:rPr>
        <w:t xml:space="preserve">είναι </w:t>
      </w:r>
      <w:r>
        <w:rPr>
          <w:rFonts w:eastAsia="Times New Roman" w:cs="Times New Roman"/>
          <w:lang w:val="el-GR"/>
        </w:rPr>
        <w:t xml:space="preserve">απολύτως </w:t>
      </w:r>
      <w:r w:rsidR="00C845EA">
        <w:rPr>
          <w:rFonts w:eastAsia="Times New Roman" w:cs="Times New Roman"/>
          <w:lang w:val="el-GR"/>
        </w:rPr>
        <w:t xml:space="preserve">αναγκαία η λήψη θεσμικών μέτρων με στόχο την αύξηση των αναπηρικών συντάξεων, αλλά και τη δικαιότερη φορολογική αντιμετώπιση των ατόμων με αναπηρία, λαμβάνοντας υπόψη το πρόσθετο κόστος που αντιμετωπίζουν για την διαβίωση τους. </w:t>
      </w:r>
    </w:p>
    <w:p w14:paraId="582C424F" w14:textId="77777777" w:rsidR="00E17F27" w:rsidRPr="00D17B8E" w:rsidRDefault="00E17F27" w:rsidP="00E17F27">
      <w:pPr>
        <w:rPr>
          <w:highlight w:val="yellow"/>
          <w:lang w:val="el-GR"/>
        </w:rPr>
      </w:pPr>
    </w:p>
    <w:p w14:paraId="454B43EE" w14:textId="77777777" w:rsidR="00E17F27" w:rsidRPr="00D17B8E" w:rsidRDefault="00E17F27" w:rsidP="00E17F27">
      <w:pPr>
        <w:rPr>
          <w:highlight w:val="yellow"/>
          <w:lang w:val="el-GR"/>
        </w:rPr>
      </w:pPr>
    </w:p>
    <w:p w14:paraId="66BBC576" w14:textId="77777777" w:rsidR="00961501" w:rsidRPr="00D17B8E" w:rsidRDefault="00961501" w:rsidP="00E17F27">
      <w:pPr>
        <w:rPr>
          <w:highlight w:val="yellow"/>
          <w:lang w:val="el-GR"/>
        </w:rPr>
      </w:pPr>
    </w:p>
    <w:p w14:paraId="428D4395" w14:textId="77777777" w:rsidR="00961501" w:rsidRPr="00D17B8E" w:rsidRDefault="00961501" w:rsidP="00E17F27">
      <w:pPr>
        <w:rPr>
          <w:highlight w:val="yellow"/>
          <w:lang w:val="el-GR"/>
        </w:rPr>
      </w:pPr>
    </w:p>
    <w:p w14:paraId="6F3B6D83" w14:textId="77777777" w:rsidR="00961501" w:rsidRPr="00D17B8E" w:rsidRDefault="00961501" w:rsidP="00E17F27">
      <w:pPr>
        <w:rPr>
          <w:highlight w:val="yellow"/>
          <w:lang w:val="el-GR"/>
        </w:rPr>
      </w:pPr>
    </w:p>
    <w:p w14:paraId="7379E1F7" w14:textId="77777777" w:rsidR="005C287C" w:rsidRPr="007E6558" w:rsidRDefault="005C287C" w:rsidP="00F4074C">
      <w:pPr>
        <w:pStyle w:val="10"/>
        <w:spacing w:before="1080" w:after="120"/>
        <w:ind w:left="431" w:hanging="431"/>
        <w:jc w:val="center"/>
        <w:rPr>
          <w:rFonts w:asciiTheme="minorHAnsi" w:hAnsiTheme="minorHAnsi" w:cstheme="minorHAnsi"/>
          <w:b/>
          <w:color w:val="auto"/>
          <w:u w:val="single"/>
          <w:lang w:val="el-GR"/>
        </w:rPr>
      </w:pPr>
      <w:bookmarkStart w:id="3" w:name="_Toc134990572"/>
      <w:r w:rsidRPr="007E6558">
        <w:rPr>
          <w:rFonts w:asciiTheme="minorHAnsi" w:hAnsiTheme="minorHAnsi" w:cstheme="minorHAnsi"/>
          <w:b/>
          <w:color w:val="auto"/>
          <w:u w:val="single"/>
          <w:lang w:val="el-GR"/>
        </w:rPr>
        <w:lastRenderedPageBreak/>
        <w:t>ΑΝΑΛΥΣΗ ΕΥΡΥΜΑΤΩΝ</w:t>
      </w:r>
      <w:bookmarkEnd w:id="3"/>
    </w:p>
    <w:p w14:paraId="25DEBF23" w14:textId="05509554" w:rsidR="00903F32" w:rsidRPr="007E6558" w:rsidRDefault="005F5798" w:rsidP="005F5798">
      <w:pPr>
        <w:pStyle w:val="10"/>
        <w:numPr>
          <w:ilvl w:val="0"/>
          <w:numId w:val="11"/>
        </w:numPr>
        <w:ind w:left="426"/>
        <w:rPr>
          <w:b/>
          <w:color w:val="auto"/>
          <w:lang w:val="el-GR"/>
        </w:rPr>
      </w:pPr>
      <w:bookmarkStart w:id="4" w:name="_Toc134990573"/>
      <w:r w:rsidRPr="007E6558">
        <w:rPr>
          <w:b/>
          <w:color w:val="auto"/>
          <w:lang w:val="el-GR"/>
        </w:rPr>
        <w:t xml:space="preserve">Ο Σύνθετος Δείκτης: «Ποσοστό πληθυσμού σε κίνδυνο φτώχειας ή </w:t>
      </w:r>
      <w:r w:rsidR="00C355C0" w:rsidRPr="007E6558">
        <w:rPr>
          <w:b/>
          <w:color w:val="auto"/>
          <w:lang w:val="el-GR"/>
        </w:rPr>
        <w:t xml:space="preserve">σε </w:t>
      </w:r>
      <w:r w:rsidRPr="007E6558">
        <w:rPr>
          <w:b/>
          <w:color w:val="auto"/>
          <w:lang w:val="el-GR"/>
        </w:rPr>
        <w:t>κοινωνικό αποκλεισμό»</w:t>
      </w:r>
      <w:r w:rsidR="00682860">
        <w:rPr>
          <w:b/>
          <w:color w:val="auto"/>
          <w:lang w:val="el-GR"/>
        </w:rPr>
        <w:t xml:space="preserve"> (</w:t>
      </w:r>
      <w:r w:rsidR="00682860">
        <w:rPr>
          <w:b/>
          <w:color w:val="auto"/>
        </w:rPr>
        <w:t>Europe</w:t>
      </w:r>
      <w:r w:rsidR="00682860" w:rsidRPr="00682860">
        <w:rPr>
          <w:b/>
          <w:color w:val="auto"/>
          <w:lang w:val="el-GR"/>
        </w:rPr>
        <w:t xml:space="preserve"> 2030)</w:t>
      </w:r>
      <w:bookmarkEnd w:id="4"/>
    </w:p>
    <w:p w14:paraId="7F1D3912" w14:textId="77777777" w:rsidR="00E517D4" w:rsidRPr="00D17B8E" w:rsidRDefault="00E517D4" w:rsidP="00E517D4">
      <w:pPr>
        <w:rPr>
          <w:highlight w:val="yellow"/>
          <w:lang w:val="el-GR"/>
        </w:rPr>
      </w:pPr>
    </w:p>
    <w:p w14:paraId="63C68DB3" w14:textId="3A59444F" w:rsidR="00D17B8E" w:rsidRPr="005529CD" w:rsidRDefault="005F5798" w:rsidP="00036267">
      <w:pPr>
        <w:spacing w:line="480" w:lineRule="auto"/>
        <w:jc w:val="both"/>
        <w:rPr>
          <w:rFonts w:ascii="Times New Roman" w:hAnsi="Times New Roman"/>
          <w:sz w:val="24"/>
          <w:szCs w:val="24"/>
          <w:lang w:val="el-GR"/>
        </w:rPr>
      </w:pPr>
      <w:bookmarkStart w:id="5" w:name="_Hlk134902748"/>
      <w:r w:rsidRPr="005529CD">
        <w:rPr>
          <w:rFonts w:ascii="Times New Roman" w:hAnsi="Times New Roman"/>
          <w:sz w:val="24"/>
          <w:szCs w:val="24"/>
          <w:lang w:val="el-GR"/>
        </w:rPr>
        <w:t>Το 20</w:t>
      </w:r>
      <w:r w:rsidR="00D17B8E" w:rsidRPr="005529CD">
        <w:rPr>
          <w:rFonts w:ascii="Times New Roman" w:hAnsi="Times New Roman"/>
          <w:sz w:val="24"/>
          <w:szCs w:val="24"/>
          <w:lang w:val="el-GR"/>
        </w:rPr>
        <w:t>2</w:t>
      </w:r>
      <w:r w:rsidR="00456D60" w:rsidRPr="005529CD">
        <w:rPr>
          <w:rFonts w:ascii="Times New Roman" w:hAnsi="Times New Roman"/>
          <w:sz w:val="24"/>
          <w:szCs w:val="24"/>
          <w:lang w:val="el-GR"/>
        </w:rPr>
        <w:t>2</w:t>
      </w:r>
      <w:r w:rsidR="007E6558" w:rsidRPr="005529CD">
        <w:rPr>
          <w:rFonts w:ascii="Times New Roman" w:hAnsi="Times New Roman"/>
          <w:sz w:val="24"/>
          <w:szCs w:val="24"/>
          <w:lang w:val="el-GR"/>
        </w:rPr>
        <w:t>,</w:t>
      </w:r>
      <w:r w:rsidRPr="005529CD">
        <w:rPr>
          <w:rFonts w:ascii="Times New Roman" w:hAnsi="Times New Roman"/>
          <w:sz w:val="24"/>
          <w:szCs w:val="24"/>
          <w:lang w:val="el-GR"/>
        </w:rPr>
        <w:t xml:space="preserve"> σε κίνδυνο φτώχειας ή </w:t>
      </w:r>
      <w:r w:rsidR="000F1A80" w:rsidRPr="005529CD">
        <w:rPr>
          <w:rFonts w:ascii="Times New Roman" w:hAnsi="Times New Roman"/>
          <w:sz w:val="24"/>
          <w:szCs w:val="24"/>
          <w:lang w:val="el-GR"/>
        </w:rPr>
        <w:t xml:space="preserve">σε </w:t>
      </w:r>
      <w:r w:rsidRPr="005529CD">
        <w:rPr>
          <w:rFonts w:ascii="Times New Roman" w:hAnsi="Times New Roman"/>
          <w:sz w:val="24"/>
          <w:szCs w:val="24"/>
          <w:lang w:val="el-GR"/>
        </w:rPr>
        <w:t>κοινωνικό αποκλεισμό βρίσκεται το 3</w:t>
      </w:r>
      <w:r w:rsidR="00456D60" w:rsidRPr="005529CD">
        <w:rPr>
          <w:rFonts w:ascii="Times New Roman" w:hAnsi="Times New Roman"/>
          <w:sz w:val="24"/>
          <w:szCs w:val="24"/>
          <w:lang w:val="el-GR"/>
        </w:rPr>
        <w:t>5,1</w:t>
      </w:r>
      <w:r w:rsidRPr="005529CD">
        <w:rPr>
          <w:rFonts w:ascii="Times New Roman" w:hAnsi="Times New Roman"/>
          <w:sz w:val="24"/>
          <w:szCs w:val="24"/>
          <w:lang w:val="el-GR"/>
        </w:rPr>
        <w:t>% των ατόμων ηλικίας 16 ετών και άνω με σοβαρή αναπηρία</w:t>
      </w:r>
      <w:r w:rsidR="00456D60" w:rsidRPr="005529CD">
        <w:rPr>
          <w:rFonts w:ascii="Times New Roman" w:hAnsi="Times New Roman"/>
          <w:sz w:val="24"/>
          <w:szCs w:val="24"/>
          <w:lang w:val="el-GR"/>
        </w:rPr>
        <w:t>,  σ</w:t>
      </w:r>
      <w:r w:rsidR="00D17B8E" w:rsidRPr="005529CD">
        <w:rPr>
          <w:rFonts w:ascii="Times New Roman" w:hAnsi="Times New Roman"/>
          <w:sz w:val="24"/>
          <w:szCs w:val="24"/>
          <w:lang w:val="el-GR"/>
        </w:rPr>
        <w:t>ύμφωνα με τον δείκτη τ</w:t>
      </w:r>
      <w:r w:rsidR="00456D60" w:rsidRPr="005529CD">
        <w:rPr>
          <w:rFonts w:ascii="Times New Roman" w:hAnsi="Times New Roman"/>
          <w:sz w:val="24"/>
          <w:szCs w:val="24"/>
          <w:lang w:val="el-GR"/>
        </w:rPr>
        <w:t xml:space="preserve">ων Στόχων </w:t>
      </w:r>
      <w:r w:rsidR="00D17B8E" w:rsidRPr="005529CD">
        <w:rPr>
          <w:rFonts w:ascii="Times New Roman" w:hAnsi="Times New Roman"/>
          <w:sz w:val="24"/>
          <w:szCs w:val="24"/>
          <w:lang w:val="el-GR"/>
        </w:rPr>
        <w:t>Europe 20</w:t>
      </w:r>
      <w:r w:rsidR="00456D60" w:rsidRPr="005529CD">
        <w:rPr>
          <w:rFonts w:ascii="Times New Roman" w:hAnsi="Times New Roman"/>
          <w:sz w:val="24"/>
          <w:szCs w:val="24"/>
          <w:lang w:val="el-GR"/>
        </w:rPr>
        <w:t>30 (</w:t>
      </w:r>
      <w:r w:rsidR="00D17B8E" w:rsidRPr="005529CD">
        <w:rPr>
          <w:rFonts w:ascii="Times New Roman" w:hAnsi="Times New Roman"/>
          <w:sz w:val="24"/>
          <w:szCs w:val="24"/>
          <w:lang w:val="el-GR"/>
        </w:rPr>
        <w:t>πρόσφατη αναθεώρηση</w:t>
      </w:r>
      <w:r w:rsidR="00456D60" w:rsidRPr="005529CD">
        <w:rPr>
          <w:rFonts w:ascii="Times New Roman" w:hAnsi="Times New Roman"/>
          <w:sz w:val="24"/>
          <w:szCs w:val="24"/>
          <w:lang w:val="el-GR"/>
        </w:rPr>
        <w:t xml:space="preserve">), έναντι του 25,1 των ατόμων χωρίς αναπηρία της ίδιας ηλικίας. </w:t>
      </w:r>
    </w:p>
    <w:p w14:paraId="4A185C52" w14:textId="5022AB65" w:rsidR="00456D60" w:rsidRDefault="00456D60" w:rsidP="00456D60">
      <w:pPr>
        <w:pStyle w:val="10"/>
        <w:ind w:left="567" w:right="651"/>
        <w:jc w:val="both"/>
        <w:rPr>
          <w:b/>
          <w:sz w:val="24"/>
          <w:szCs w:val="24"/>
          <w:lang w:val="el-GR"/>
        </w:rPr>
      </w:pPr>
      <w:bookmarkStart w:id="6" w:name="_Toc134990574"/>
      <w:bookmarkEnd w:id="5"/>
      <w:r w:rsidRPr="008A0E24">
        <w:rPr>
          <w:b/>
          <w:sz w:val="24"/>
          <w:szCs w:val="24"/>
          <w:lang w:val="el-GR"/>
        </w:rPr>
        <w:t xml:space="preserve">Γράφημα </w:t>
      </w:r>
      <w:r w:rsidRPr="008A0E24">
        <w:rPr>
          <w:b/>
          <w:sz w:val="24"/>
          <w:szCs w:val="24"/>
          <w:lang w:val="el-GR"/>
        </w:rPr>
        <w:fldChar w:fldCharType="begin"/>
      </w:r>
      <w:r w:rsidRPr="008A0E24">
        <w:rPr>
          <w:b/>
          <w:sz w:val="24"/>
          <w:szCs w:val="24"/>
          <w:lang w:val="el-GR"/>
        </w:rPr>
        <w:instrText xml:space="preserve"> SEQ Γράφημα \* ARABIC </w:instrText>
      </w:r>
      <w:r w:rsidRPr="008A0E24">
        <w:rPr>
          <w:b/>
          <w:sz w:val="24"/>
          <w:szCs w:val="24"/>
          <w:lang w:val="el-GR"/>
        </w:rPr>
        <w:fldChar w:fldCharType="separate"/>
      </w:r>
      <w:r>
        <w:rPr>
          <w:b/>
          <w:noProof/>
          <w:sz w:val="24"/>
          <w:szCs w:val="24"/>
          <w:lang w:val="el-GR"/>
        </w:rPr>
        <w:t>1</w:t>
      </w:r>
      <w:r w:rsidRPr="008A0E24">
        <w:rPr>
          <w:b/>
          <w:sz w:val="24"/>
          <w:szCs w:val="24"/>
          <w:lang w:val="el-GR"/>
        </w:rPr>
        <w:fldChar w:fldCharType="end"/>
      </w:r>
      <w:r w:rsidRPr="008A0E24">
        <w:rPr>
          <w:b/>
          <w:sz w:val="24"/>
          <w:szCs w:val="24"/>
          <w:lang w:val="el-GR"/>
        </w:rPr>
        <w:t>: Ποσοστό πληθυσμού (16</w:t>
      </w:r>
      <w:r>
        <w:rPr>
          <w:b/>
          <w:sz w:val="24"/>
          <w:szCs w:val="24"/>
          <w:lang w:val="el-GR"/>
        </w:rPr>
        <w:t>+</w:t>
      </w:r>
      <w:r w:rsidRPr="008A0E24">
        <w:rPr>
          <w:b/>
          <w:sz w:val="24"/>
          <w:szCs w:val="24"/>
          <w:lang w:val="el-GR"/>
        </w:rPr>
        <w:t xml:space="preserve">) σε κίνδυνο φτώχειας ή σε κοινωνικό αποκλεισμό </w:t>
      </w:r>
      <w:r>
        <w:rPr>
          <w:b/>
          <w:sz w:val="24"/>
          <w:szCs w:val="24"/>
          <w:lang w:val="el-GR"/>
        </w:rPr>
        <w:t>(</w:t>
      </w:r>
      <w:r>
        <w:rPr>
          <w:b/>
          <w:sz w:val="24"/>
          <w:szCs w:val="24"/>
        </w:rPr>
        <w:t>Europe</w:t>
      </w:r>
      <w:r w:rsidRPr="006F1CF4">
        <w:rPr>
          <w:b/>
          <w:sz w:val="24"/>
          <w:szCs w:val="24"/>
          <w:lang w:val="el-GR"/>
        </w:rPr>
        <w:t xml:space="preserve"> 2030)</w:t>
      </w:r>
      <w:r>
        <w:rPr>
          <w:b/>
          <w:sz w:val="24"/>
          <w:szCs w:val="24"/>
          <w:lang w:val="el-GR"/>
        </w:rPr>
        <w:t xml:space="preserve"> και κατάσταση αναπηρίας</w:t>
      </w:r>
      <w:bookmarkEnd w:id="6"/>
      <w:r>
        <w:rPr>
          <w:b/>
          <w:sz w:val="24"/>
          <w:szCs w:val="24"/>
          <w:lang w:val="el-GR"/>
        </w:rPr>
        <w:t xml:space="preserve"> </w:t>
      </w:r>
    </w:p>
    <w:p w14:paraId="5EE7C067" w14:textId="78ACB29D" w:rsidR="00036267" w:rsidRPr="00036267" w:rsidRDefault="00036267" w:rsidP="00036267">
      <w:pPr>
        <w:rPr>
          <w:lang w:val="el-GR"/>
        </w:rPr>
      </w:pPr>
      <w:r>
        <w:rPr>
          <w:noProof/>
        </w:rPr>
        <w:drawing>
          <wp:inline distT="0" distB="0" distL="0" distR="0" wp14:anchorId="144D21BB" wp14:editId="3481AFA5">
            <wp:extent cx="5875362" cy="3070746"/>
            <wp:effectExtent l="0" t="0" r="11430" b="15875"/>
            <wp:docPr id="573761593" name="Γράφημα 1">
              <a:extLst xmlns:a="http://schemas.openxmlformats.org/drawingml/2006/main">
                <a:ext uri="{FF2B5EF4-FFF2-40B4-BE49-F238E27FC236}">
                  <a16:creationId xmlns:a16="http://schemas.microsoft.com/office/drawing/2014/main" id="{DC1D443E-B277-4572-6A07-90EB51B44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D64E27" w14:textId="77777777" w:rsidR="00B93930" w:rsidRPr="00BF1156" w:rsidRDefault="00B93930" w:rsidP="00B93930">
      <w:pPr>
        <w:pStyle w:val="aa"/>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245E0912" w14:textId="122EBD4E" w:rsidR="00C062E5" w:rsidRPr="00C062E5" w:rsidRDefault="00C062E5" w:rsidP="00C062E5">
      <w:pPr>
        <w:rPr>
          <w:lang w:val="el-GR"/>
        </w:rPr>
      </w:pPr>
    </w:p>
    <w:p w14:paraId="32E575B0" w14:textId="77777777" w:rsidR="005529CD" w:rsidRDefault="000B1003" w:rsidP="00A329EE">
      <w:pPr>
        <w:jc w:val="both"/>
        <w:rPr>
          <w:rFonts w:ascii="Times New Roman" w:hAnsi="Times New Roman"/>
          <w:sz w:val="24"/>
          <w:szCs w:val="24"/>
          <w:lang w:val="el-GR"/>
        </w:rPr>
      </w:pPr>
      <w:r>
        <w:rPr>
          <w:rFonts w:ascii="Times New Roman" w:hAnsi="Times New Roman"/>
          <w:sz w:val="24"/>
          <w:szCs w:val="24"/>
          <w:lang w:val="el-GR"/>
        </w:rPr>
        <w:t>Συγκρίνοντας τα ποσοστά φτώχειας και αποκλεισμού στον πληθυσμό με αναπηρία και στον πληθυσμό χωρίς αναπηρία κατά το</w:t>
      </w:r>
      <w:r w:rsidRPr="00C33400">
        <w:rPr>
          <w:rFonts w:ascii="Times New Roman" w:hAnsi="Times New Roman"/>
          <w:sz w:val="24"/>
          <w:szCs w:val="24"/>
          <w:lang w:val="el-GR"/>
        </w:rPr>
        <w:t xml:space="preserve"> διάστημα αναφοράς (2015-2021), </w:t>
      </w:r>
      <w:r>
        <w:rPr>
          <w:rFonts w:ascii="Times New Roman" w:hAnsi="Times New Roman"/>
          <w:sz w:val="24"/>
          <w:szCs w:val="24"/>
          <w:lang w:val="el-GR"/>
        </w:rPr>
        <w:t xml:space="preserve">διαπιστώνουμε ότι: </w:t>
      </w:r>
    </w:p>
    <w:p w14:paraId="0BBB9D79" w14:textId="77777777" w:rsidR="0003219C" w:rsidRDefault="000B1003" w:rsidP="00A329EE">
      <w:pPr>
        <w:jc w:val="both"/>
        <w:rPr>
          <w:rFonts w:ascii="Times New Roman" w:hAnsi="Times New Roman"/>
          <w:sz w:val="24"/>
          <w:szCs w:val="24"/>
          <w:lang w:val="el-GR"/>
        </w:rPr>
      </w:pPr>
      <w:r>
        <w:rPr>
          <w:rFonts w:ascii="Times New Roman" w:hAnsi="Times New Roman"/>
          <w:sz w:val="24"/>
          <w:szCs w:val="24"/>
          <w:lang w:val="el-GR"/>
        </w:rPr>
        <w:t>Π</w:t>
      </w:r>
      <w:r w:rsidRPr="00C33400">
        <w:rPr>
          <w:rFonts w:ascii="Times New Roman" w:hAnsi="Times New Roman"/>
          <w:sz w:val="24"/>
          <w:szCs w:val="24"/>
          <w:lang w:val="el-GR"/>
        </w:rPr>
        <w:t xml:space="preserve">αρότι καταγράφεται τάση αποκλιμάκωσης του </w:t>
      </w:r>
      <w:r w:rsidR="005529CD">
        <w:rPr>
          <w:rFonts w:ascii="Times New Roman" w:hAnsi="Times New Roman"/>
          <w:sz w:val="24"/>
          <w:szCs w:val="24"/>
          <w:lang w:val="el-GR"/>
        </w:rPr>
        <w:t>φαινομένου</w:t>
      </w:r>
      <w:r w:rsidRPr="00C33400">
        <w:rPr>
          <w:rFonts w:ascii="Times New Roman" w:hAnsi="Times New Roman"/>
          <w:sz w:val="24"/>
          <w:szCs w:val="24"/>
          <w:lang w:val="el-GR"/>
        </w:rPr>
        <w:t xml:space="preserve"> στον πληθυσμό χωρίς αναπηρία, αυτή η τάση δεν ακολουθείται στον πληθυσμό των ατόμων με αναπηρία. </w:t>
      </w:r>
    </w:p>
    <w:p w14:paraId="49A022AE" w14:textId="04D8C99F" w:rsidR="000F1A80" w:rsidRDefault="000B1003" w:rsidP="00A329EE">
      <w:pPr>
        <w:jc w:val="both"/>
        <w:rPr>
          <w:rFonts w:ascii="Times New Roman" w:hAnsi="Times New Roman"/>
          <w:sz w:val="24"/>
          <w:szCs w:val="24"/>
          <w:lang w:val="el-GR"/>
        </w:rPr>
      </w:pPr>
      <w:r>
        <w:rPr>
          <w:rFonts w:ascii="Times New Roman" w:hAnsi="Times New Roman"/>
          <w:sz w:val="24"/>
          <w:szCs w:val="24"/>
          <w:lang w:val="el-GR"/>
        </w:rPr>
        <w:lastRenderedPageBreak/>
        <w:t>Μεταξύ των ετών 2015 και 2022, καταγράφονται αθροιστικά οι εξής μεταβολές: το ποσοστό των φτωχών και αποκλεισμένων ατόμων με αναπηρία αυξήθηκε κατά 2 μονάδες, ενώ το ποσοστό των φτωχών και αποκλεισμένων πολιτών</w:t>
      </w:r>
      <w:r w:rsidR="00702873">
        <w:rPr>
          <w:rFonts w:ascii="Times New Roman" w:hAnsi="Times New Roman"/>
          <w:sz w:val="24"/>
          <w:szCs w:val="24"/>
          <w:lang w:val="el-GR"/>
        </w:rPr>
        <w:t xml:space="preserve"> </w:t>
      </w:r>
      <w:r>
        <w:rPr>
          <w:rFonts w:ascii="Times New Roman" w:hAnsi="Times New Roman"/>
          <w:sz w:val="24"/>
          <w:szCs w:val="24"/>
          <w:lang w:val="el-GR"/>
        </w:rPr>
        <w:t>χωρίς αναπηρία</w:t>
      </w:r>
      <w:r w:rsidR="00702873">
        <w:rPr>
          <w:rFonts w:ascii="Times New Roman" w:hAnsi="Times New Roman"/>
          <w:sz w:val="24"/>
          <w:szCs w:val="24"/>
          <w:lang w:val="el-GR"/>
        </w:rPr>
        <w:t>,</w:t>
      </w:r>
      <w:r>
        <w:rPr>
          <w:rFonts w:ascii="Times New Roman" w:hAnsi="Times New Roman"/>
          <w:sz w:val="24"/>
          <w:szCs w:val="24"/>
          <w:lang w:val="el-GR"/>
        </w:rPr>
        <w:t xml:space="preserve"> </w:t>
      </w:r>
      <w:r w:rsidR="00702873">
        <w:rPr>
          <w:rFonts w:ascii="Times New Roman" w:hAnsi="Times New Roman"/>
          <w:sz w:val="24"/>
          <w:szCs w:val="24"/>
          <w:lang w:val="el-GR"/>
        </w:rPr>
        <w:t xml:space="preserve">κατά το ίδιο διάστημα </w:t>
      </w:r>
      <w:r>
        <w:rPr>
          <w:rFonts w:ascii="Times New Roman" w:hAnsi="Times New Roman"/>
          <w:sz w:val="24"/>
          <w:szCs w:val="24"/>
          <w:lang w:val="el-GR"/>
        </w:rPr>
        <w:t xml:space="preserve">μειώθηκε κατά 6,6 μονάδες. </w:t>
      </w:r>
    </w:p>
    <w:p w14:paraId="4DE021C3" w14:textId="07502447" w:rsidR="00A329EE" w:rsidRDefault="00D5148B" w:rsidP="00A329EE">
      <w:pPr>
        <w:jc w:val="both"/>
        <w:rPr>
          <w:rFonts w:ascii="Times New Roman" w:hAnsi="Times New Roman"/>
          <w:sz w:val="24"/>
          <w:szCs w:val="24"/>
          <w:lang w:val="el-GR"/>
        </w:rPr>
      </w:pPr>
      <w:r w:rsidRPr="00C21CDA">
        <w:rPr>
          <w:rFonts w:ascii="Times New Roman" w:hAnsi="Times New Roman"/>
          <w:sz w:val="24"/>
          <w:szCs w:val="24"/>
          <w:lang w:val="el-GR"/>
        </w:rPr>
        <w:t>Όπως έχει δειχθεί σε προηγούμεν</w:t>
      </w:r>
      <w:r w:rsidR="000D2E36">
        <w:rPr>
          <w:rFonts w:ascii="Times New Roman" w:hAnsi="Times New Roman"/>
          <w:sz w:val="24"/>
          <w:szCs w:val="24"/>
          <w:lang w:val="el-GR"/>
        </w:rPr>
        <w:t xml:space="preserve">α Δελτία </w:t>
      </w:r>
      <w:r w:rsidRPr="00C21CDA">
        <w:rPr>
          <w:rFonts w:ascii="Times New Roman" w:hAnsi="Times New Roman"/>
          <w:sz w:val="24"/>
          <w:szCs w:val="24"/>
          <w:lang w:val="el-GR"/>
        </w:rPr>
        <w:t>του Παρατηρητήριου</w:t>
      </w:r>
      <w:r w:rsidR="000D2E36">
        <w:rPr>
          <w:rFonts w:ascii="Times New Roman" w:hAnsi="Times New Roman"/>
          <w:sz w:val="24"/>
          <w:szCs w:val="24"/>
          <w:lang w:val="el-GR"/>
        </w:rPr>
        <w:t>,</w:t>
      </w:r>
      <w:r w:rsidRPr="00C21CDA">
        <w:rPr>
          <w:rFonts w:ascii="Times New Roman" w:hAnsi="Times New Roman"/>
          <w:sz w:val="24"/>
          <w:szCs w:val="24"/>
          <w:lang w:val="el-GR"/>
        </w:rPr>
        <w:t xml:space="preserve"> η</w:t>
      </w:r>
      <w:r w:rsidR="00A329EE" w:rsidRPr="00C21CDA">
        <w:rPr>
          <w:rFonts w:ascii="Times New Roman" w:hAnsi="Times New Roman"/>
          <w:sz w:val="24"/>
          <w:szCs w:val="24"/>
          <w:lang w:val="el-GR"/>
        </w:rPr>
        <w:t xml:space="preserve"> πραγματική </w:t>
      </w:r>
      <w:r w:rsidR="00C21CDA" w:rsidRPr="00C21CDA">
        <w:rPr>
          <w:rFonts w:ascii="Times New Roman" w:hAnsi="Times New Roman"/>
          <w:sz w:val="24"/>
          <w:szCs w:val="24"/>
          <w:lang w:val="el-GR"/>
        </w:rPr>
        <w:t>έκταση</w:t>
      </w:r>
      <w:r w:rsidR="00A329EE" w:rsidRPr="00C21CDA">
        <w:rPr>
          <w:rFonts w:ascii="Times New Roman" w:hAnsi="Times New Roman"/>
          <w:sz w:val="24"/>
          <w:szCs w:val="24"/>
          <w:lang w:val="el-GR"/>
        </w:rPr>
        <w:t xml:space="preserve"> του προβλήματος της φτώχειας και του αποκλεισμού</w:t>
      </w:r>
      <w:r w:rsidRPr="00C21CDA">
        <w:rPr>
          <w:rFonts w:ascii="Times New Roman" w:hAnsi="Times New Roman"/>
          <w:sz w:val="24"/>
          <w:szCs w:val="24"/>
          <w:lang w:val="el-GR"/>
        </w:rPr>
        <w:t xml:space="preserve">, </w:t>
      </w:r>
      <w:r w:rsidR="00A329EE" w:rsidRPr="00C21CDA">
        <w:rPr>
          <w:rFonts w:ascii="Times New Roman" w:hAnsi="Times New Roman"/>
          <w:sz w:val="24"/>
          <w:szCs w:val="24"/>
          <w:lang w:val="el-GR"/>
        </w:rPr>
        <w:t xml:space="preserve">αποκαλύπτεται </w:t>
      </w:r>
      <w:r w:rsidR="003F03DB">
        <w:rPr>
          <w:rFonts w:ascii="Times New Roman" w:hAnsi="Times New Roman"/>
          <w:sz w:val="24"/>
          <w:szCs w:val="24"/>
          <w:lang w:val="el-GR"/>
        </w:rPr>
        <w:t xml:space="preserve">περισσότερο </w:t>
      </w:r>
      <w:r w:rsidR="00A329EE" w:rsidRPr="00C21CDA">
        <w:rPr>
          <w:rFonts w:ascii="Times New Roman" w:hAnsi="Times New Roman"/>
          <w:sz w:val="24"/>
          <w:szCs w:val="24"/>
          <w:lang w:val="el-GR"/>
        </w:rPr>
        <w:t>λαμβάνοντας υπόψη το</w:t>
      </w:r>
      <w:r w:rsidRPr="00C21CDA">
        <w:rPr>
          <w:rFonts w:ascii="Times New Roman" w:hAnsi="Times New Roman"/>
          <w:sz w:val="24"/>
          <w:szCs w:val="24"/>
          <w:lang w:val="el-GR"/>
        </w:rPr>
        <w:t>ν</w:t>
      </w:r>
      <w:r w:rsidR="00A329EE" w:rsidRPr="00C21CDA">
        <w:rPr>
          <w:rFonts w:ascii="Times New Roman" w:hAnsi="Times New Roman"/>
          <w:sz w:val="24"/>
          <w:szCs w:val="24"/>
          <w:lang w:val="el-GR"/>
        </w:rPr>
        <w:t xml:space="preserve"> παράγοντ</w:t>
      </w:r>
      <w:r w:rsidRPr="00C21CDA">
        <w:rPr>
          <w:rFonts w:ascii="Times New Roman" w:hAnsi="Times New Roman"/>
          <w:sz w:val="24"/>
          <w:szCs w:val="24"/>
          <w:lang w:val="el-GR"/>
        </w:rPr>
        <w:t>α</w:t>
      </w:r>
      <w:r w:rsidR="00A329EE" w:rsidRPr="00C21CDA">
        <w:rPr>
          <w:rFonts w:ascii="Times New Roman" w:hAnsi="Times New Roman"/>
          <w:sz w:val="24"/>
          <w:szCs w:val="24"/>
          <w:lang w:val="el-GR"/>
        </w:rPr>
        <w:t xml:space="preserve"> της ηλικίας</w:t>
      </w:r>
      <w:r w:rsidRPr="00C21CDA">
        <w:rPr>
          <w:rFonts w:ascii="Times New Roman" w:hAnsi="Times New Roman"/>
          <w:sz w:val="24"/>
          <w:szCs w:val="24"/>
          <w:lang w:val="el-GR"/>
        </w:rPr>
        <w:t xml:space="preserve">, και ειδικότερα εστιάζοντας στις παραγωγικές ηλικίες. </w:t>
      </w:r>
    </w:p>
    <w:p w14:paraId="58E713AD" w14:textId="1962F367" w:rsidR="003F03DB" w:rsidRDefault="003F03DB" w:rsidP="00A329EE">
      <w:pPr>
        <w:jc w:val="both"/>
        <w:rPr>
          <w:rFonts w:ascii="Times New Roman" w:hAnsi="Times New Roman"/>
          <w:sz w:val="24"/>
          <w:szCs w:val="24"/>
          <w:lang w:val="el-GR"/>
        </w:rPr>
      </w:pPr>
      <w:r>
        <w:rPr>
          <w:rFonts w:ascii="Times New Roman" w:hAnsi="Times New Roman"/>
          <w:sz w:val="24"/>
          <w:szCs w:val="24"/>
          <w:lang w:val="el-GR"/>
        </w:rPr>
        <w:t xml:space="preserve">Στο γράφημα 2 </w:t>
      </w:r>
      <w:r w:rsidR="00647974">
        <w:rPr>
          <w:rFonts w:ascii="Times New Roman" w:hAnsi="Times New Roman"/>
          <w:sz w:val="24"/>
          <w:szCs w:val="24"/>
          <w:lang w:val="el-GR"/>
        </w:rPr>
        <w:t>αποτυπώνονται τα ποσοστά πληθυσμού με σοβαρή αναπηρία σε κίνδυνο φτώχειας ή σε κοινωνικό αποκλεισμό για τα έτη 2015-2022</w:t>
      </w:r>
      <w:r w:rsidR="0003219C">
        <w:rPr>
          <w:rFonts w:ascii="Times New Roman" w:hAnsi="Times New Roman"/>
          <w:sz w:val="24"/>
          <w:szCs w:val="24"/>
          <w:lang w:val="el-GR"/>
        </w:rPr>
        <w:t xml:space="preserve">, χωρισμένα στις </w:t>
      </w:r>
      <w:r w:rsidR="00647974">
        <w:rPr>
          <w:rFonts w:ascii="Times New Roman" w:hAnsi="Times New Roman"/>
          <w:sz w:val="24"/>
          <w:szCs w:val="24"/>
          <w:lang w:val="el-GR"/>
        </w:rPr>
        <w:t xml:space="preserve">ηλικιακές ομάδες </w:t>
      </w:r>
      <w:r w:rsidR="0003219C">
        <w:rPr>
          <w:rFonts w:ascii="Times New Roman" w:hAnsi="Times New Roman"/>
          <w:sz w:val="24"/>
          <w:szCs w:val="24"/>
          <w:lang w:val="el-GR"/>
        </w:rPr>
        <w:t>«</w:t>
      </w:r>
      <w:r w:rsidR="00647974">
        <w:rPr>
          <w:rFonts w:ascii="Times New Roman" w:hAnsi="Times New Roman"/>
          <w:sz w:val="24"/>
          <w:szCs w:val="24"/>
          <w:lang w:val="el-GR"/>
        </w:rPr>
        <w:t>16-64 ετών</w:t>
      </w:r>
      <w:r w:rsidR="0003219C">
        <w:rPr>
          <w:rFonts w:ascii="Times New Roman" w:hAnsi="Times New Roman"/>
          <w:sz w:val="24"/>
          <w:szCs w:val="24"/>
          <w:lang w:val="el-GR"/>
        </w:rPr>
        <w:t>»</w:t>
      </w:r>
      <w:r w:rsidR="00647974">
        <w:rPr>
          <w:rFonts w:ascii="Times New Roman" w:hAnsi="Times New Roman"/>
          <w:sz w:val="24"/>
          <w:szCs w:val="24"/>
          <w:lang w:val="el-GR"/>
        </w:rPr>
        <w:t xml:space="preserve"> και </w:t>
      </w:r>
      <w:r w:rsidR="0003219C">
        <w:rPr>
          <w:rFonts w:ascii="Times New Roman" w:hAnsi="Times New Roman"/>
          <w:sz w:val="24"/>
          <w:szCs w:val="24"/>
          <w:lang w:val="el-GR"/>
        </w:rPr>
        <w:t>«</w:t>
      </w:r>
      <w:r w:rsidR="00647974">
        <w:rPr>
          <w:rFonts w:ascii="Times New Roman" w:hAnsi="Times New Roman"/>
          <w:sz w:val="24"/>
          <w:szCs w:val="24"/>
          <w:lang w:val="el-GR"/>
        </w:rPr>
        <w:t>65 ετών και άνω</w:t>
      </w:r>
      <w:r w:rsidR="0003219C">
        <w:rPr>
          <w:rFonts w:ascii="Times New Roman" w:hAnsi="Times New Roman"/>
          <w:sz w:val="24"/>
          <w:szCs w:val="24"/>
          <w:lang w:val="el-GR"/>
        </w:rPr>
        <w:t>»</w:t>
      </w:r>
      <w:r w:rsidR="00647974">
        <w:rPr>
          <w:rFonts w:ascii="Times New Roman" w:hAnsi="Times New Roman"/>
          <w:sz w:val="24"/>
          <w:szCs w:val="24"/>
          <w:lang w:val="el-GR"/>
        </w:rPr>
        <w:t xml:space="preserve">. </w:t>
      </w:r>
    </w:p>
    <w:p w14:paraId="6F28CF11" w14:textId="754D1F7A" w:rsidR="0051441E" w:rsidRDefault="0051441E" w:rsidP="0051441E">
      <w:pPr>
        <w:pStyle w:val="10"/>
        <w:ind w:left="567" w:right="651"/>
        <w:jc w:val="both"/>
        <w:rPr>
          <w:b/>
          <w:sz w:val="24"/>
          <w:szCs w:val="24"/>
          <w:lang w:val="el-GR"/>
        </w:rPr>
      </w:pPr>
      <w:bookmarkStart w:id="7" w:name="_Toc134990575"/>
      <w:r w:rsidRPr="008A0E24">
        <w:rPr>
          <w:b/>
          <w:sz w:val="24"/>
          <w:szCs w:val="24"/>
          <w:lang w:val="el-GR"/>
        </w:rPr>
        <w:t xml:space="preserve">Γράφημα </w:t>
      </w:r>
      <w:r w:rsidRPr="008A0E24">
        <w:rPr>
          <w:b/>
          <w:sz w:val="24"/>
          <w:szCs w:val="24"/>
          <w:lang w:val="el-GR"/>
        </w:rPr>
        <w:fldChar w:fldCharType="begin"/>
      </w:r>
      <w:r w:rsidRPr="008A0E24">
        <w:rPr>
          <w:b/>
          <w:sz w:val="24"/>
          <w:szCs w:val="24"/>
          <w:lang w:val="el-GR"/>
        </w:rPr>
        <w:instrText xml:space="preserve"> SEQ Γράφημα \* ARABIC </w:instrText>
      </w:r>
      <w:r w:rsidRPr="008A0E24">
        <w:rPr>
          <w:b/>
          <w:sz w:val="24"/>
          <w:szCs w:val="24"/>
          <w:lang w:val="el-GR"/>
        </w:rPr>
        <w:fldChar w:fldCharType="separate"/>
      </w:r>
      <w:r>
        <w:rPr>
          <w:b/>
          <w:noProof/>
          <w:sz w:val="24"/>
          <w:szCs w:val="24"/>
          <w:lang w:val="el-GR"/>
        </w:rPr>
        <w:t>2</w:t>
      </w:r>
      <w:r w:rsidRPr="008A0E24">
        <w:rPr>
          <w:b/>
          <w:sz w:val="24"/>
          <w:szCs w:val="24"/>
          <w:lang w:val="el-GR"/>
        </w:rPr>
        <w:fldChar w:fldCharType="end"/>
      </w:r>
      <w:r w:rsidRPr="008A0E24">
        <w:rPr>
          <w:b/>
          <w:sz w:val="24"/>
          <w:szCs w:val="24"/>
          <w:lang w:val="el-GR"/>
        </w:rPr>
        <w:t xml:space="preserve">: Ποσοστό πληθυσμού </w:t>
      </w:r>
      <w:r>
        <w:rPr>
          <w:b/>
          <w:sz w:val="24"/>
          <w:szCs w:val="24"/>
          <w:lang w:val="el-GR"/>
        </w:rPr>
        <w:t>με σοβαρή αναπηρία</w:t>
      </w:r>
      <w:r w:rsidRPr="008A0E24">
        <w:rPr>
          <w:b/>
          <w:sz w:val="24"/>
          <w:szCs w:val="24"/>
          <w:lang w:val="el-GR"/>
        </w:rPr>
        <w:t xml:space="preserve"> σε κίνδυνο φτώχειας ή σε κοινωνικό αποκλεισμό </w:t>
      </w:r>
      <w:r>
        <w:rPr>
          <w:b/>
          <w:sz w:val="24"/>
          <w:szCs w:val="24"/>
          <w:lang w:val="el-GR"/>
        </w:rPr>
        <w:t>(</w:t>
      </w:r>
      <w:r>
        <w:rPr>
          <w:b/>
          <w:sz w:val="24"/>
          <w:szCs w:val="24"/>
        </w:rPr>
        <w:t>Europe</w:t>
      </w:r>
      <w:r w:rsidRPr="006F1CF4">
        <w:rPr>
          <w:b/>
          <w:sz w:val="24"/>
          <w:szCs w:val="24"/>
          <w:lang w:val="el-GR"/>
        </w:rPr>
        <w:t xml:space="preserve"> 2030)</w:t>
      </w:r>
      <w:r>
        <w:rPr>
          <w:b/>
          <w:sz w:val="24"/>
          <w:szCs w:val="24"/>
          <w:lang w:val="el-GR"/>
        </w:rPr>
        <w:t xml:space="preserve"> και ομάδα ηλικίας</w:t>
      </w:r>
      <w:bookmarkEnd w:id="7"/>
      <w:r>
        <w:rPr>
          <w:b/>
          <w:sz w:val="24"/>
          <w:szCs w:val="24"/>
          <w:lang w:val="el-GR"/>
        </w:rPr>
        <w:t xml:space="preserve"> </w:t>
      </w:r>
    </w:p>
    <w:p w14:paraId="768A93B8" w14:textId="44D9023E" w:rsidR="005918F7" w:rsidRPr="005918F7" w:rsidRDefault="005918F7" w:rsidP="005918F7">
      <w:pPr>
        <w:rPr>
          <w:lang w:val="el-GR"/>
        </w:rPr>
      </w:pPr>
      <w:r>
        <w:rPr>
          <w:noProof/>
        </w:rPr>
        <w:drawing>
          <wp:inline distT="0" distB="0" distL="0" distR="0" wp14:anchorId="5437CD6E" wp14:editId="5BD0B429">
            <wp:extent cx="5665138" cy="2894275"/>
            <wp:effectExtent l="0" t="0" r="12065" b="1905"/>
            <wp:docPr id="422478280" name="Γράφημα 1">
              <a:extLst xmlns:a="http://schemas.openxmlformats.org/drawingml/2006/main">
                <a:ext uri="{FF2B5EF4-FFF2-40B4-BE49-F238E27FC236}">
                  <a16:creationId xmlns:a16="http://schemas.microsoft.com/office/drawing/2014/main" id="{4D833FB0-FEED-ED32-F592-63A6B2069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3F0C1D" w14:textId="5921D354" w:rsidR="00B93930" w:rsidRPr="00BF1156" w:rsidRDefault="00B93930" w:rsidP="00B93930">
      <w:pPr>
        <w:pStyle w:val="aa"/>
        <w:ind w:right="424"/>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29317AC1" w14:textId="77777777" w:rsidR="00B93930" w:rsidRDefault="00B93930" w:rsidP="00D82005">
      <w:pPr>
        <w:jc w:val="both"/>
        <w:rPr>
          <w:rFonts w:ascii="Times New Roman" w:hAnsi="Times New Roman"/>
          <w:sz w:val="24"/>
          <w:szCs w:val="24"/>
          <w:lang w:val="el-GR"/>
        </w:rPr>
      </w:pPr>
    </w:p>
    <w:p w14:paraId="5642D740" w14:textId="4A0D4E47" w:rsidR="00D82005" w:rsidRPr="00A168ED" w:rsidRDefault="0051441E" w:rsidP="00D82005">
      <w:pPr>
        <w:jc w:val="both"/>
        <w:rPr>
          <w:rFonts w:ascii="Constantia" w:eastAsia="Georgia" w:hAnsi="Constantia" w:cstheme="majorHAnsi"/>
          <w:bCs/>
          <w:sz w:val="24"/>
          <w:szCs w:val="24"/>
          <w:lang w:val="el-GR"/>
        </w:rPr>
      </w:pPr>
      <w:r w:rsidRPr="003F0500">
        <w:rPr>
          <w:rFonts w:ascii="Times New Roman" w:hAnsi="Times New Roman"/>
          <w:b/>
          <w:bCs/>
          <w:sz w:val="24"/>
          <w:szCs w:val="24"/>
          <w:lang w:val="el-GR"/>
        </w:rPr>
        <w:t>Το 2022</w:t>
      </w:r>
      <w:r w:rsidR="00127A30" w:rsidRPr="003F0500">
        <w:rPr>
          <w:rFonts w:ascii="Times New Roman" w:hAnsi="Times New Roman"/>
          <w:b/>
          <w:bCs/>
          <w:sz w:val="24"/>
          <w:szCs w:val="24"/>
          <w:lang w:val="el-GR"/>
        </w:rPr>
        <w:t xml:space="preserve">, </w:t>
      </w:r>
      <w:r w:rsidRPr="003F0500">
        <w:rPr>
          <w:rFonts w:ascii="Times New Roman" w:hAnsi="Times New Roman"/>
          <w:b/>
          <w:bCs/>
          <w:sz w:val="24"/>
          <w:szCs w:val="24"/>
          <w:lang w:val="el-GR"/>
        </w:rPr>
        <w:t xml:space="preserve">σε κίνδυνο φτώχειας ή σε κοινωνικό αποκλεισμό διαβιούν </w:t>
      </w:r>
      <w:r w:rsidR="00127A30" w:rsidRPr="003F0500">
        <w:rPr>
          <w:rFonts w:ascii="Times New Roman" w:hAnsi="Times New Roman"/>
          <w:b/>
          <w:bCs/>
          <w:sz w:val="24"/>
          <w:szCs w:val="24"/>
          <w:lang w:val="el-GR"/>
        </w:rPr>
        <w:t>το 50,</w:t>
      </w:r>
      <w:r w:rsidRPr="003F0500">
        <w:rPr>
          <w:rFonts w:ascii="Times New Roman" w:hAnsi="Times New Roman"/>
          <w:b/>
          <w:bCs/>
          <w:sz w:val="24"/>
          <w:szCs w:val="24"/>
          <w:lang w:val="el-GR"/>
        </w:rPr>
        <w:t>7</w:t>
      </w:r>
      <w:r w:rsidR="00127A30" w:rsidRPr="003F0500">
        <w:rPr>
          <w:rFonts w:ascii="Times New Roman" w:hAnsi="Times New Roman"/>
          <w:b/>
          <w:bCs/>
          <w:sz w:val="24"/>
          <w:szCs w:val="24"/>
          <w:lang w:val="el-GR"/>
        </w:rPr>
        <w:t xml:space="preserve">% των πολιτών με σοβαρή αναπηρία </w:t>
      </w:r>
      <w:r w:rsidRPr="003F0500">
        <w:rPr>
          <w:rFonts w:ascii="Times New Roman" w:hAnsi="Times New Roman"/>
          <w:b/>
          <w:bCs/>
          <w:sz w:val="24"/>
          <w:szCs w:val="24"/>
          <w:lang w:val="el-GR"/>
        </w:rPr>
        <w:t>ηλικίας 16-64 ετών</w:t>
      </w:r>
      <w:r w:rsidR="000D2E36" w:rsidRPr="003F0500">
        <w:rPr>
          <w:rFonts w:ascii="Times New Roman" w:hAnsi="Times New Roman"/>
          <w:b/>
          <w:bCs/>
          <w:sz w:val="24"/>
          <w:szCs w:val="24"/>
          <w:lang w:val="el-GR"/>
        </w:rPr>
        <w:t>,</w:t>
      </w:r>
      <w:r w:rsidRPr="003F0500">
        <w:rPr>
          <w:rFonts w:ascii="Times New Roman" w:hAnsi="Times New Roman"/>
          <w:b/>
          <w:bCs/>
          <w:sz w:val="24"/>
          <w:szCs w:val="24"/>
          <w:lang w:val="el-GR"/>
        </w:rPr>
        <w:t xml:space="preserve"> και το 27,4% ηλικίας άνω των 65</w:t>
      </w:r>
      <w:r w:rsidRPr="001419D8">
        <w:rPr>
          <w:rFonts w:ascii="Times New Roman" w:hAnsi="Times New Roman"/>
          <w:sz w:val="24"/>
          <w:szCs w:val="24"/>
          <w:lang w:val="el-GR"/>
        </w:rPr>
        <w:t xml:space="preserve">. </w:t>
      </w:r>
      <w:r w:rsidR="00D82005" w:rsidRPr="001419D8">
        <w:rPr>
          <w:rFonts w:ascii="Times New Roman" w:hAnsi="Times New Roman"/>
          <w:sz w:val="24"/>
          <w:szCs w:val="24"/>
          <w:lang w:val="el-GR"/>
        </w:rPr>
        <w:t>Αναλύοντας τα δεδομένα ανά ηλικιακή ομάδα καταδεικνύεται ότι ο κίνδυνος της φτώχειας και του κοινωνικού αποκλεισμού είναι ιδιαίτερα αυξημένος στα άτομα με σοβαρή αναπηρία παραγωγικών ηλικιών</w:t>
      </w:r>
      <w:r w:rsidR="00647974">
        <w:rPr>
          <w:rFonts w:ascii="Times New Roman" w:hAnsi="Times New Roman"/>
          <w:sz w:val="24"/>
          <w:szCs w:val="24"/>
          <w:lang w:val="el-GR"/>
        </w:rPr>
        <w:t>, με την τιμή του δείκτη να κυμαίνεται σε διπλάσιο επίπεδο από την αντίστοιχη στον πληθυσμό 65 και άνω</w:t>
      </w:r>
      <w:r w:rsidR="00D82005" w:rsidRPr="001419D8">
        <w:rPr>
          <w:rFonts w:ascii="Constantia" w:eastAsia="Georgia" w:hAnsi="Constantia" w:cstheme="majorHAnsi"/>
          <w:bCs/>
          <w:sz w:val="24"/>
          <w:szCs w:val="24"/>
          <w:lang w:val="el-GR"/>
        </w:rPr>
        <w:t>.</w:t>
      </w:r>
      <w:r w:rsidR="00D82005" w:rsidRPr="00A168ED">
        <w:rPr>
          <w:rFonts w:ascii="Constantia" w:eastAsia="Georgia" w:hAnsi="Constantia" w:cstheme="majorHAnsi"/>
          <w:bCs/>
          <w:sz w:val="24"/>
          <w:szCs w:val="24"/>
          <w:lang w:val="el-GR"/>
        </w:rPr>
        <w:t xml:space="preserve"> </w:t>
      </w:r>
    </w:p>
    <w:p w14:paraId="14071960" w14:textId="77777777" w:rsidR="00030AC1" w:rsidRDefault="00DF1459" w:rsidP="00403575">
      <w:pPr>
        <w:jc w:val="both"/>
        <w:rPr>
          <w:rFonts w:ascii="Times New Roman" w:hAnsi="Times New Roman"/>
          <w:sz w:val="24"/>
          <w:szCs w:val="24"/>
          <w:lang w:val="el-GR"/>
        </w:rPr>
      </w:pPr>
      <w:r w:rsidRPr="00BB0A97">
        <w:rPr>
          <w:rFonts w:ascii="Times New Roman" w:hAnsi="Times New Roman"/>
          <w:sz w:val="24"/>
          <w:szCs w:val="24"/>
          <w:lang w:val="el-GR"/>
        </w:rPr>
        <w:lastRenderedPageBreak/>
        <w:t>Ωστόσο, η</w:t>
      </w:r>
      <w:r w:rsidR="000431CF" w:rsidRPr="00BB0A97">
        <w:rPr>
          <w:rFonts w:ascii="Times New Roman" w:hAnsi="Times New Roman"/>
          <w:sz w:val="24"/>
          <w:szCs w:val="24"/>
          <w:lang w:val="el-GR"/>
        </w:rPr>
        <w:t xml:space="preserve"> συνολική μεταβολή </w:t>
      </w:r>
      <w:r w:rsidR="0051441E" w:rsidRPr="00BB0A97">
        <w:rPr>
          <w:rFonts w:ascii="Times New Roman" w:hAnsi="Times New Roman"/>
          <w:sz w:val="24"/>
          <w:szCs w:val="24"/>
          <w:lang w:val="el-GR"/>
        </w:rPr>
        <w:t xml:space="preserve">του δείκτη από το 2015 είναι ισχνή στις παραγωγικές ηλικίες </w:t>
      </w:r>
      <w:r w:rsidR="000431CF" w:rsidRPr="00BB0A97">
        <w:rPr>
          <w:rFonts w:ascii="Times New Roman" w:hAnsi="Times New Roman"/>
          <w:sz w:val="24"/>
          <w:szCs w:val="24"/>
          <w:lang w:val="el-GR"/>
        </w:rPr>
        <w:t>και ανέρχεται σε 1,</w:t>
      </w:r>
      <w:r w:rsidR="0051441E" w:rsidRPr="00BB0A97">
        <w:rPr>
          <w:rFonts w:ascii="Times New Roman" w:hAnsi="Times New Roman"/>
          <w:sz w:val="24"/>
          <w:szCs w:val="24"/>
          <w:lang w:val="el-GR"/>
        </w:rPr>
        <w:t>3</w:t>
      </w:r>
      <w:r w:rsidR="000431CF" w:rsidRPr="00BB0A97">
        <w:rPr>
          <w:rFonts w:ascii="Times New Roman" w:hAnsi="Times New Roman"/>
          <w:sz w:val="24"/>
          <w:szCs w:val="24"/>
          <w:lang w:val="el-GR"/>
        </w:rPr>
        <w:t xml:space="preserve"> ποσοστιαίες μονάδες</w:t>
      </w:r>
      <w:r w:rsidR="0051441E" w:rsidRPr="00BB0A97">
        <w:rPr>
          <w:rFonts w:ascii="Times New Roman" w:hAnsi="Times New Roman"/>
          <w:sz w:val="24"/>
          <w:szCs w:val="24"/>
          <w:lang w:val="el-GR"/>
        </w:rPr>
        <w:t>. Π</w:t>
      </w:r>
      <w:r w:rsidR="00B46D31" w:rsidRPr="00BB0A97">
        <w:rPr>
          <w:rFonts w:ascii="Times New Roman" w:hAnsi="Times New Roman"/>
          <w:sz w:val="24"/>
          <w:szCs w:val="24"/>
          <w:lang w:val="el-GR"/>
        </w:rPr>
        <w:t>αρότι μετά το 2018, έτος που ο δείκτης φτάνει στην υψηλότερη τιμή του κατά το διάστημα αναφοράς, διαπιστώνεται μια ελαφριά αποκλιμάκωση των ποσοστών φτώχειας και κοινωνικού αποκλεισμού</w:t>
      </w:r>
      <w:r w:rsidR="0051441E" w:rsidRPr="00BB0A97">
        <w:rPr>
          <w:rFonts w:ascii="Times New Roman" w:hAnsi="Times New Roman"/>
          <w:sz w:val="24"/>
          <w:szCs w:val="24"/>
          <w:lang w:val="el-GR"/>
        </w:rPr>
        <w:t xml:space="preserve">, μεταξύ των ετών 2020-2022  </w:t>
      </w:r>
      <w:r w:rsidR="00C72FF1" w:rsidRPr="00BB0A97">
        <w:rPr>
          <w:rFonts w:ascii="Times New Roman" w:hAnsi="Times New Roman"/>
          <w:sz w:val="24"/>
          <w:szCs w:val="24"/>
          <w:lang w:val="el-GR"/>
        </w:rPr>
        <w:t xml:space="preserve">καταγράφεται </w:t>
      </w:r>
      <w:r w:rsidR="0051441E" w:rsidRPr="00BB0A97">
        <w:rPr>
          <w:rFonts w:ascii="Times New Roman" w:hAnsi="Times New Roman"/>
          <w:sz w:val="24"/>
          <w:szCs w:val="24"/>
          <w:lang w:val="el-GR"/>
        </w:rPr>
        <w:t xml:space="preserve">εκ νέου </w:t>
      </w:r>
      <w:r w:rsidR="00C72FF1" w:rsidRPr="00BB0A97">
        <w:rPr>
          <w:rFonts w:ascii="Times New Roman" w:hAnsi="Times New Roman"/>
          <w:sz w:val="24"/>
          <w:szCs w:val="24"/>
          <w:lang w:val="el-GR"/>
        </w:rPr>
        <w:t xml:space="preserve">οριακή αύξηση του ποσοστού </w:t>
      </w:r>
      <w:r w:rsidR="0051441E" w:rsidRPr="00BB0A97">
        <w:rPr>
          <w:rFonts w:ascii="Times New Roman" w:hAnsi="Times New Roman"/>
          <w:sz w:val="24"/>
          <w:szCs w:val="24"/>
          <w:lang w:val="el-GR"/>
        </w:rPr>
        <w:t xml:space="preserve">των φτωχών και αποκλεισμένων πολιτών παραγωγικής ηλικίας με σοβαρή αναπηρία.  </w:t>
      </w:r>
    </w:p>
    <w:p w14:paraId="5C6A6A4E" w14:textId="68A16E08" w:rsidR="00403575" w:rsidRPr="00030AC1" w:rsidRDefault="00403575" w:rsidP="00403575">
      <w:pPr>
        <w:jc w:val="both"/>
        <w:rPr>
          <w:rFonts w:ascii="Times New Roman" w:hAnsi="Times New Roman"/>
          <w:b/>
          <w:bCs/>
          <w:sz w:val="24"/>
          <w:szCs w:val="24"/>
          <w:lang w:val="el-GR"/>
        </w:rPr>
      </w:pPr>
      <w:r w:rsidRPr="00030AC1">
        <w:rPr>
          <w:rFonts w:ascii="Times New Roman" w:hAnsi="Times New Roman"/>
          <w:b/>
          <w:bCs/>
          <w:sz w:val="24"/>
          <w:szCs w:val="24"/>
          <w:lang w:val="el-GR"/>
        </w:rPr>
        <w:t>Γενικά, η διαχρονική εξέλιξη του δείκτη φανερώνει την επιμονή του φαινομένου της φτώχειας στα άτομα με αναπηρία που βρίσκονται στο ηλικιακό φάσμα 16-64 ετών.</w:t>
      </w:r>
    </w:p>
    <w:p w14:paraId="3CE9FD0D" w14:textId="369CA7D1" w:rsidR="000D2E36" w:rsidRDefault="00D82005" w:rsidP="005F5798">
      <w:pPr>
        <w:jc w:val="both"/>
        <w:rPr>
          <w:rFonts w:ascii="Times New Roman" w:hAnsi="Times New Roman"/>
          <w:sz w:val="24"/>
          <w:szCs w:val="24"/>
          <w:lang w:val="el-GR"/>
        </w:rPr>
      </w:pPr>
      <w:bookmarkStart w:id="8" w:name="_Hlk134903477"/>
      <w:r w:rsidRPr="000D2E36">
        <w:rPr>
          <w:rFonts w:ascii="Times New Roman" w:hAnsi="Times New Roman"/>
          <w:b/>
          <w:bCs/>
          <w:sz w:val="24"/>
          <w:szCs w:val="24"/>
          <w:lang w:val="el-GR"/>
        </w:rPr>
        <w:t xml:space="preserve">Ωστόσο, σημαντικό εύρημα αποτελεί </w:t>
      </w:r>
      <w:r w:rsidR="00111513" w:rsidRPr="000D2E36">
        <w:rPr>
          <w:rFonts w:ascii="Times New Roman" w:hAnsi="Times New Roman"/>
          <w:b/>
          <w:bCs/>
          <w:sz w:val="24"/>
          <w:szCs w:val="24"/>
          <w:lang w:val="el-GR"/>
        </w:rPr>
        <w:t xml:space="preserve">και </w:t>
      </w:r>
      <w:r w:rsidRPr="000D2E36">
        <w:rPr>
          <w:rFonts w:ascii="Times New Roman" w:hAnsi="Times New Roman"/>
          <w:b/>
          <w:bCs/>
          <w:sz w:val="24"/>
          <w:szCs w:val="24"/>
          <w:lang w:val="el-GR"/>
        </w:rPr>
        <w:t xml:space="preserve">η αυξητική τάση του ποσοστού ατόμων με σοβαρή αναπηρία και ηλικία 65+ που αντιμετωπίζουν </w:t>
      </w:r>
      <w:r w:rsidR="00111513" w:rsidRPr="000D2E36">
        <w:rPr>
          <w:rFonts w:ascii="Times New Roman" w:hAnsi="Times New Roman"/>
          <w:b/>
          <w:bCs/>
          <w:sz w:val="24"/>
          <w:szCs w:val="24"/>
          <w:lang w:val="el-GR"/>
        </w:rPr>
        <w:t xml:space="preserve">τον </w:t>
      </w:r>
      <w:r w:rsidRPr="000D2E36">
        <w:rPr>
          <w:rFonts w:ascii="Times New Roman" w:hAnsi="Times New Roman"/>
          <w:b/>
          <w:bCs/>
          <w:sz w:val="24"/>
          <w:szCs w:val="24"/>
          <w:lang w:val="el-GR"/>
        </w:rPr>
        <w:t>κίνδυνο φτώχειας ή τον κοινωνικό αποκλεισμό</w:t>
      </w:r>
      <w:r w:rsidRPr="001419D8">
        <w:rPr>
          <w:rFonts w:ascii="Times New Roman" w:hAnsi="Times New Roman"/>
          <w:sz w:val="24"/>
          <w:szCs w:val="24"/>
          <w:lang w:val="el-GR"/>
        </w:rPr>
        <w:t xml:space="preserve">. Παρότι </w:t>
      </w:r>
      <w:r w:rsidR="00745E04" w:rsidRPr="001419D8">
        <w:rPr>
          <w:rFonts w:ascii="Times New Roman" w:hAnsi="Times New Roman"/>
          <w:sz w:val="24"/>
          <w:szCs w:val="24"/>
          <w:lang w:val="el-GR"/>
        </w:rPr>
        <w:t xml:space="preserve">αυτή </w:t>
      </w:r>
      <w:r w:rsidRPr="001419D8">
        <w:rPr>
          <w:rFonts w:ascii="Times New Roman" w:hAnsi="Times New Roman"/>
          <w:sz w:val="24"/>
          <w:szCs w:val="24"/>
          <w:lang w:val="el-GR"/>
        </w:rPr>
        <w:t>η ηλικιακή ομάδα έδειξε μεγαλύτερη αντοχή</w:t>
      </w:r>
      <w:r w:rsidR="00111513">
        <w:rPr>
          <w:rFonts w:ascii="Times New Roman" w:hAnsi="Times New Roman"/>
          <w:sz w:val="24"/>
          <w:szCs w:val="24"/>
          <w:lang w:val="el-GR"/>
        </w:rPr>
        <w:t xml:space="preserve"> ιδιαίτερα τα πρώτα χρόνια της οικονομικής κρίσης</w:t>
      </w:r>
      <w:r w:rsidR="00745E04">
        <w:rPr>
          <w:rFonts w:ascii="Times New Roman" w:hAnsi="Times New Roman"/>
          <w:sz w:val="24"/>
          <w:szCs w:val="24"/>
          <w:lang w:val="el-GR"/>
        </w:rPr>
        <w:t xml:space="preserve">, </w:t>
      </w:r>
      <w:r w:rsidR="00111513">
        <w:rPr>
          <w:rFonts w:ascii="Times New Roman" w:hAnsi="Times New Roman"/>
          <w:sz w:val="24"/>
          <w:szCs w:val="24"/>
          <w:lang w:val="el-GR"/>
        </w:rPr>
        <w:t>οι συνεχόμενες περικοπές στις συντάξεις</w:t>
      </w:r>
      <w:r w:rsidR="000D2E36">
        <w:rPr>
          <w:rFonts w:ascii="Times New Roman" w:hAnsi="Times New Roman"/>
          <w:sz w:val="24"/>
          <w:szCs w:val="24"/>
          <w:lang w:val="el-GR"/>
        </w:rPr>
        <w:t>, οι φορολογικές επιβαρύνσεις</w:t>
      </w:r>
      <w:r w:rsidR="00DF1459">
        <w:rPr>
          <w:rFonts w:ascii="Times New Roman" w:hAnsi="Times New Roman"/>
          <w:sz w:val="24"/>
          <w:szCs w:val="24"/>
          <w:lang w:val="el-GR"/>
        </w:rPr>
        <w:t xml:space="preserve">, οι επιπτώσεις την πανδημικής κρίσης κατά την οποία δεν λήφθηκε κανένα μέτρο οικονομικής ενίσχυσης των ατόμων με αναπηρία, </w:t>
      </w:r>
      <w:r w:rsidR="00111513">
        <w:rPr>
          <w:rFonts w:ascii="Times New Roman" w:hAnsi="Times New Roman"/>
          <w:sz w:val="24"/>
          <w:szCs w:val="24"/>
          <w:lang w:val="el-GR"/>
        </w:rPr>
        <w:t xml:space="preserve"> αλλά και η </w:t>
      </w:r>
      <w:r w:rsidR="00DF1459">
        <w:rPr>
          <w:rFonts w:ascii="Times New Roman" w:hAnsi="Times New Roman"/>
          <w:sz w:val="24"/>
          <w:szCs w:val="24"/>
          <w:lang w:val="el-GR"/>
        </w:rPr>
        <w:t xml:space="preserve">ενεργειακή και πληθωριστική κρίση </w:t>
      </w:r>
      <w:r w:rsidR="00111513">
        <w:rPr>
          <w:rFonts w:ascii="Times New Roman" w:hAnsi="Times New Roman"/>
          <w:sz w:val="24"/>
          <w:szCs w:val="24"/>
          <w:lang w:val="el-GR"/>
        </w:rPr>
        <w:t>των τελευταίων χρόνων</w:t>
      </w:r>
      <w:r w:rsidR="000D2E36">
        <w:rPr>
          <w:rFonts w:ascii="Times New Roman" w:hAnsi="Times New Roman"/>
          <w:sz w:val="24"/>
          <w:szCs w:val="24"/>
          <w:lang w:val="el-GR"/>
        </w:rPr>
        <w:t xml:space="preserve">, είχαν </w:t>
      </w:r>
      <w:r w:rsidR="00111513">
        <w:rPr>
          <w:rFonts w:ascii="Times New Roman" w:hAnsi="Times New Roman"/>
          <w:sz w:val="24"/>
          <w:szCs w:val="24"/>
          <w:lang w:val="el-GR"/>
        </w:rPr>
        <w:t>σαν αποτέλεσμα την περαιτέρω φτωχοποίηση των συνταξιούχων</w:t>
      </w:r>
      <w:r w:rsidR="00DF1459">
        <w:rPr>
          <w:rFonts w:ascii="Times New Roman" w:hAnsi="Times New Roman"/>
          <w:sz w:val="24"/>
          <w:szCs w:val="24"/>
          <w:lang w:val="el-GR"/>
        </w:rPr>
        <w:t xml:space="preserve"> και δη των συνταξιούχων με αναπηρία. </w:t>
      </w:r>
    </w:p>
    <w:p w14:paraId="73D56F02" w14:textId="3B41EA2E" w:rsidR="00111513" w:rsidRPr="000D2E36" w:rsidRDefault="00111513" w:rsidP="005F5798">
      <w:pPr>
        <w:jc w:val="both"/>
        <w:rPr>
          <w:rFonts w:ascii="Times New Roman" w:hAnsi="Times New Roman"/>
          <w:b/>
          <w:bCs/>
          <w:sz w:val="24"/>
          <w:szCs w:val="24"/>
          <w:lang w:val="el-GR"/>
        </w:rPr>
      </w:pPr>
      <w:r w:rsidRPr="000D2E36">
        <w:rPr>
          <w:rFonts w:ascii="Times New Roman" w:hAnsi="Times New Roman"/>
          <w:b/>
          <w:bCs/>
          <w:sz w:val="24"/>
          <w:szCs w:val="24"/>
          <w:lang w:val="el-GR"/>
        </w:rPr>
        <w:t xml:space="preserve">Το 2022 το ποσοστό των ατόμων με </w:t>
      </w:r>
      <w:r w:rsidR="0041280A">
        <w:rPr>
          <w:rFonts w:ascii="Times New Roman" w:hAnsi="Times New Roman"/>
          <w:b/>
          <w:bCs/>
          <w:sz w:val="24"/>
          <w:szCs w:val="24"/>
          <w:lang w:val="el-GR"/>
        </w:rPr>
        <w:t>σ</w:t>
      </w:r>
      <w:r w:rsidRPr="000D2E36">
        <w:rPr>
          <w:rFonts w:ascii="Times New Roman" w:hAnsi="Times New Roman"/>
          <w:b/>
          <w:bCs/>
          <w:sz w:val="24"/>
          <w:szCs w:val="24"/>
          <w:lang w:val="el-GR"/>
        </w:rPr>
        <w:t xml:space="preserve">οβαρή αναπηρία 65 ετών και άνω σε κίνδυνο φτώχειας ή σε κοινωνικό αποκλεισμό ανήλθε σε 27,4% από 22,7% το 2020. </w:t>
      </w:r>
    </w:p>
    <w:bookmarkEnd w:id="8"/>
    <w:p w14:paraId="276EBB09" w14:textId="656B5E07" w:rsidR="000D2E36" w:rsidRDefault="000D2E36" w:rsidP="000D2E36">
      <w:pPr>
        <w:jc w:val="both"/>
        <w:rPr>
          <w:rFonts w:ascii="Times New Roman" w:hAnsi="Times New Roman"/>
          <w:sz w:val="24"/>
          <w:szCs w:val="24"/>
          <w:lang w:val="el-GR"/>
        </w:rPr>
      </w:pPr>
      <w:r w:rsidRPr="000D2E36">
        <w:rPr>
          <w:rFonts w:ascii="Times New Roman" w:hAnsi="Times New Roman"/>
          <w:sz w:val="24"/>
          <w:szCs w:val="24"/>
          <w:lang w:val="el-GR"/>
        </w:rPr>
        <w:t>Συγκρίνοντας τα ποσοστά φτώχειας και αποκλεισμού στον πληθυσμό με αναπηρία και στον πληθυσμό χωρίς αναπηρία στην ηλικιακή ομάδα 16-64 ετών</w:t>
      </w:r>
      <w:r w:rsidR="002C10B1">
        <w:rPr>
          <w:rFonts w:ascii="Times New Roman" w:hAnsi="Times New Roman"/>
          <w:sz w:val="24"/>
          <w:szCs w:val="24"/>
          <w:lang w:val="el-GR"/>
        </w:rPr>
        <w:t>,</w:t>
      </w:r>
      <w:r w:rsidRPr="000D2E36">
        <w:rPr>
          <w:rFonts w:ascii="Times New Roman" w:hAnsi="Times New Roman"/>
          <w:sz w:val="24"/>
          <w:szCs w:val="24"/>
          <w:lang w:val="el-GR"/>
        </w:rPr>
        <w:t xml:space="preserve"> διαπιστώνουμε ότι το χάσμα της φτώχειας και του αποκλεισμού των πολιτών με σοβαρή αναπηρία παραγωγικής ηλικίας σε σύγκριση με τους πολίτες χωρίς αναπηρία (</w:t>
      </w:r>
      <w:r w:rsidRPr="000D2E36">
        <w:rPr>
          <w:rFonts w:ascii="Times New Roman" w:hAnsi="Times New Roman"/>
          <w:i/>
          <w:iCs/>
          <w:sz w:val="24"/>
          <w:szCs w:val="24"/>
          <w:lang w:val="el-GR"/>
        </w:rPr>
        <w:t>δηλαδή η διαφορά του ποσοστού του πληθυσμού με σοβαρή αναπηρία σε κίνδυνο φτώχειας ή σε κοινωνικό αποκλεισμό και του αντίστοιχου ποσοστό στον πληθυσμού χωρίς αναπηρία</w:t>
      </w:r>
      <w:r w:rsidRPr="000D2E36">
        <w:rPr>
          <w:rFonts w:ascii="Times New Roman" w:hAnsi="Times New Roman"/>
          <w:sz w:val="24"/>
          <w:szCs w:val="24"/>
          <w:lang w:val="el-GR"/>
        </w:rPr>
        <w:t>)</w:t>
      </w:r>
      <w:r w:rsidR="002C10B1">
        <w:rPr>
          <w:rFonts w:ascii="Times New Roman" w:hAnsi="Times New Roman"/>
          <w:sz w:val="24"/>
          <w:szCs w:val="24"/>
          <w:lang w:val="el-GR"/>
        </w:rPr>
        <w:t xml:space="preserve">, </w:t>
      </w:r>
      <w:r w:rsidRPr="000D2E36">
        <w:rPr>
          <w:rFonts w:ascii="Times New Roman" w:hAnsi="Times New Roman"/>
          <w:sz w:val="24"/>
          <w:szCs w:val="24"/>
          <w:lang w:val="el-GR"/>
        </w:rPr>
        <w:t>είναι ιδιαίτερα ανησυχητικό</w:t>
      </w:r>
      <w:r>
        <w:rPr>
          <w:rFonts w:ascii="Times New Roman" w:hAnsi="Times New Roman"/>
          <w:sz w:val="24"/>
          <w:szCs w:val="24"/>
          <w:lang w:val="el-GR"/>
        </w:rPr>
        <w:t xml:space="preserve"> και υπολογίζεται μεσοσταθμικά για το διάστημα 2015-2022 </w:t>
      </w:r>
      <w:r w:rsidRPr="000D2E36">
        <w:rPr>
          <w:rFonts w:ascii="Times New Roman" w:hAnsi="Times New Roman"/>
          <w:sz w:val="24"/>
          <w:szCs w:val="24"/>
          <w:lang w:val="el-GR"/>
        </w:rPr>
        <w:t>στις 22 μονάδες.</w:t>
      </w:r>
      <w:r w:rsidRPr="007239B5">
        <w:rPr>
          <w:rFonts w:ascii="Times New Roman" w:hAnsi="Times New Roman"/>
          <w:sz w:val="24"/>
          <w:szCs w:val="24"/>
          <w:lang w:val="el-GR"/>
        </w:rPr>
        <w:t xml:space="preserve"> </w:t>
      </w:r>
    </w:p>
    <w:p w14:paraId="710C8001" w14:textId="6C3850D0" w:rsidR="00855231" w:rsidRDefault="00855231" w:rsidP="000D2E36">
      <w:pPr>
        <w:jc w:val="both"/>
        <w:rPr>
          <w:rFonts w:ascii="Times New Roman" w:hAnsi="Times New Roman"/>
          <w:sz w:val="24"/>
          <w:szCs w:val="24"/>
          <w:lang w:val="el-GR"/>
        </w:rPr>
      </w:pPr>
      <w:r>
        <w:rPr>
          <w:rFonts w:ascii="Times New Roman" w:hAnsi="Times New Roman"/>
          <w:sz w:val="24"/>
          <w:szCs w:val="24"/>
          <w:lang w:val="el-GR"/>
        </w:rPr>
        <w:t xml:space="preserve">Όπως και στην περίπτωση του πληθυσμού 16 ετών και άνω, καταγράφεται και εδώ η γενική τάση μείωσης της φτώχειας και του αποκλεισμού στα άτομα χωρίς αναπηρία, εξέλιξη που δεν συνάδει με την διαχρονική εικόνα του δείκτη στον πληθυσμό με αναπηρία. </w:t>
      </w:r>
    </w:p>
    <w:p w14:paraId="3B2E49E9" w14:textId="0BDD635A" w:rsidR="00C33400" w:rsidRPr="00C273B3" w:rsidRDefault="00B373DF" w:rsidP="00AD3A2D">
      <w:pPr>
        <w:jc w:val="both"/>
        <w:rPr>
          <w:rFonts w:ascii="Times New Roman" w:hAnsi="Times New Roman"/>
          <w:sz w:val="24"/>
          <w:szCs w:val="24"/>
          <w:lang w:val="el-GR"/>
        </w:rPr>
      </w:pPr>
      <w:r w:rsidRPr="003B168D">
        <w:rPr>
          <w:rFonts w:ascii="Times New Roman" w:hAnsi="Times New Roman"/>
          <w:b/>
          <w:bCs/>
          <w:sz w:val="24"/>
          <w:szCs w:val="24"/>
          <w:lang w:val="el-GR"/>
        </w:rPr>
        <w:t>Συνολικά κατά το διάστημα αναφοράς διαπιστώνεται διεύρυνση των ανισοτήτων εις βάρος των ατόμων με σοβαρή αναπηρία</w:t>
      </w:r>
      <w:r w:rsidR="00C273B3" w:rsidRPr="003B168D">
        <w:rPr>
          <w:rFonts w:ascii="Times New Roman" w:hAnsi="Times New Roman"/>
          <w:b/>
          <w:bCs/>
          <w:sz w:val="24"/>
          <w:szCs w:val="24"/>
          <w:lang w:val="el-GR"/>
        </w:rPr>
        <w:t>, με το χάσμα της φτώχειας και του αποκλεισμού να έχει αυξηθεί σημαντικά</w:t>
      </w:r>
      <w:r w:rsidR="00C273B3" w:rsidRPr="00C273B3">
        <w:rPr>
          <w:rFonts w:ascii="Times New Roman" w:hAnsi="Times New Roman"/>
          <w:sz w:val="24"/>
          <w:szCs w:val="24"/>
          <w:lang w:val="el-GR"/>
        </w:rPr>
        <w:t xml:space="preserve">. Ειδικότερα,  το 2015 ο δείκτης υπολογίζεται σε 17,6 μονάδες και το 2022 ανέρχεται σε 24,5 μονάδες. Εξαιρώντας την μείωση του ποσοστού φτώχειας και κοινωνικού αποκλεισμού των ατόμων με σοβαρή αναπηρία μεταξύ των ετών 2019-2020 (με περίοδο αναφοράς εισοδήματος τα έτη 2018-2019), την τελευταία τριετία ο δείκτης εξακολουθεί να καταγράφει ανοδική πορεία. </w:t>
      </w:r>
    </w:p>
    <w:p w14:paraId="2E300654" w14:textId="77777777" w:rsidR="006F1CF4" w:rsidRDefault="006F1CF4" w:rsidP="005F5798">
      <w:pPr>
        <w:jc w:val="both"/>
        <w:rPr>
          <w:rFonts w:ascii="Times New Roman" w:hAnsi="Times New Roman"/>
          <w:sz w:val="24"/>
          <w:szCs w:val="24"/>
          <w:lang w:val="el-GR"/>
        </w:rPr>
      </w:pPr>
    </w:p>
    <w:p w14:paraId="23244963" w14:textId="0396FBB6" w:rsidR="00DA7612" w:rsidRDefault="00DA7612" w:rsidP="00231092">
      <w:pPr>
        <w:pStyle w:val="10"/>
        <w:ind w:left="567" w:right="651"/>
        <w:jc w:val="both"/>
        <w:rPr>
          <w:b/>
          <w:sz w:val="24"/>
          <w:szCs w:val="24"/>
          <w:lang w:val="el-GR"/>
        </w:rPr>
      </w:pPr>
      <w:bookmarkStart w:id="9" w:name="_Toc134990576"/>
      <w:r w:rsidRPr="008A0E24">
        <w:rPr>
          <w:b/>
          <w:sz w:val="24"/>
          <w:szCs w:val="24"/>
          <w:lang w:val="el-GR"/>
        </w:rPr>
        <w:lastRenderedPageBreak/>
        <w:t xml:space="preserve">Γράφημα </w:t>
      </w:r>
      <w:r w:rsidRPr="008A0E24">
        <w:rPr>
          <w:b/>
          <w:sz w:val="24"/>
          <w:szCs w:val="24"/>
          <w:lang w:val="el-GR"/>
        </w:rPr>
        <w:fldChar w:fldCharType="begin"/>
      </w:r>
      <w:r w:rsidRPr="008A0E24">
        <w:rPr>
          <w:b/>
          <w:sz w:val="24"/>
          <w:szCs w:val="24"/>
          <w:lang w:val="el-GR"/>
        </w:rPr>
        <w:instrText xml:space="preserve"> SEQ Γράφημα \* ARABIC </w:instrText>
      </w:r>
      <w:r w:rsidRPr="008A0E24">
        <w:rPr>
          <w:b/>
          <w:sz w:val="24"/>
          <w:szCs w:val="24"/>
          <w:lang w:val="el-GR"/>
        </w:rPr>
        <w:fldChar w:fldCharType="separate"/>
      </w:r>
      <w:r w:rsidR="00155A8F">
        <w:rPr>
          <w:b/>
          <w:noProof/>
          <w:sz w:val="24"/>
          <w:szCs w:val="24"/>
          <w:lang w:val="el-GR"/>
        </w:rPr>
        <w:t>3</w:t>
      </w:r>
      <w:r w:rsidRPr="008A0E24">
        <w:rPr>
          <w:b/>
          <w:sz w:val="24"/>
          <w:szCs w:val="24"/>
          <w:lang w:val="el-GR"/>
        </w:rPr>
        <w:fldChar w:fldCharType="end"/>
      </w:r>
      <w:r w:rsidRPr="008A0E24">
        <w:rPr>
          <w:b/>
          <w:sz w:val="24"/>
          <w:szCs w:val="24"/>
          <w:lang w:val="el-GR"/>
        </w:rPr>
        <w:t xml:space="preserve">: Ποσοστό πληθυσμού (16-64 ετών) </w:t>
      </w:r>
      <w:r w:rsidR="0027406D" w:rsidRPr="008A0E24">
        <w:rPr>
          <w:b/>
          <w:sz w:val="24"/>
          <w:szCs w:val="24"/>
          <w:lang w:val="el-GR"/>
        </w:rPr>
        <w:t xml:space="preserve">σε κίνδυνο φτώχειας ή σε κοινωνικό αποκλεισμό </w:t>
      </w:r>
      <w:r w:rsidR="0027406D">
        <w:rPr>
          <w:b/>
          <w:sz w:val="24"/>
          <w:szCs w:val="24"/>
          <w:lang w:val="el-GR"/>
        </w:rPr>
        <w:t>(</w:t>
      </w:r>
      <w:r w:rsidR="0027406D">
        <w:rPr>
          <w:b/>
          <w:sz w:val="24"/>
          <w:szCs w:val="24"/>
        </w:rPr>
        <w:t>Europe</w:t>
      </w:r>
      <w:r w:rsidR="0027406D" w:rsidRPr="006F1CF4">
        <w:rPr>
          <w:b/>
          <w:sz w:val="24"/>
          <w:szCs w:val="24"/>
          <w:lang w:val="el-GR"/>
        </w:rPr>
        <w:t xml:space="preserve"> 2030)</w:t>
      </w:r>
      <w:r w:rsidR="0027406D">
        <w:rPr>
          <w:b/>
          <w:sz w:val="24"/>
          <w:szCs w:val="24"/>
          <w:lang w:val="el-GR"/>
        </w:rPr>
        <w:t xml:space="preserve"> και κατάσταση αναπηρίας και χάσμα φτώχειας και κοινωνικού αποκλεισμού ατόμων </w:t>
      </w:r>
      <w:r w:rsidRPr="008A0E24">
        <w:rPr>
          <w:b/>
          <w:sz w:val="24"/>
          <w:szCs w:val="24"/>
          <w:lang w:val="el-GR"/>
        </w:rPr>
        <w:t>με σοβαρή αναπηρία</w:t>
      </w:r>
      <w:bookmarkEnd w:id="9"/>
      <w:r w:rsidRPr="008A0E24">
        <w:rPr>
          <w:b/>
          <w:sz w:val="24"/>
          <w:szCs w:val="24"/>
          <w:lang w:val="el-GR"/>
        </w:rPr>
        <w:t xml:space="preserve"> </w:t>
      </w:r>
    </w:p>
    <w:p w14:paraId="646FC025" w14:textId="6213064A" w:rsidR="00630268" w:rsidRDefault="00630268" w:rsidP="00630268">
      <w:pPr>
        <w:ind w:left="567"/>
        <w:rPr>
          <w:lang w:val="el-GR"/>
        </w:rPr>
      </w:pPr>
      <w:r>
        <w:rPr>
          <w:noProof/>
        </w:rPr>
        <w:drawing>
          <wp:inline distT="0" distB="0" distL="0" distR="0" wp14:anchorId="0EE52C10" wp14:editId="02334497">
            <wp:extent cx="5340096" cy="4279773"/>
            <wp:effectExtent l="0" t="0" r="13335" b="6985"/>
            <wp:docPr id="239689646" name="Γράφημα 1">
              <a:extLst xmlns:a="http://schemas.openxmlformats.org/drawingml/2006/main">
                <a:ext uri="{FF2B5EF4-FFF2-40B4-BE49-F238E27FC236}">
                  <a16:creationId xmlns:a16="http://schemas.microsoft.com/office/drawing/2014/main" id="{B4174890-E455-4F04-A2CB-B085CA0FA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127764" w14:textId="77777777" w:rsidR="00B93930" w:rsidRPr="00BF1156" w:rsidRDefault="00B93930" w:rsidP="00B93930">
      <w:pPr>
        <w:pStyle w:val="aa"/>
        <w:ind w:left="567" w:right="141"/>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3BE6AC64" w14:textId="77777777" w:rsidR="00C02D30" w:rsidRDefault="00C02D30" w:rsidP="00630268">
      <w:pPr>
        <w:ind w:left="567"/>
        <w:rPr>
          <w:lang w:val="el-GR"/>
        </w:rPr>
      </w:pPr>
    </w:p>
    <w:p w14:paraId="401E2102" w14:textId="77777777" w:rsidR="00C02D30" w:rsidRDefault="00C02D30" w:rsidP="00630268">
      <w:pPr>
        <w:ind w:left="567"/>
        <w:rPr>
          <w:lang w:val="el-GR"/>
        </w:rPr>
      </w:pPr>
    </w:p>
    <w:p w14:paraId="165331B5" w14:textId="77777777" w:rsidR="00C02D30" w:rsidRDefault="00C02D30" w:rsidP="00630268">
      <w:pPr>
        <w:ind w:left="567"/>
        <w:rPr>
          <w:lang w:val="el-GR"/>
        </w:rPr>
      </w:pPr>
    </w:p>
    <w:p w14:paraId="62DC6EEC" w14:textId="77777777" w:rsidR="00C02D30" w:rsidRDefault="00C02D30" w:rsidP="00630268">
      <w:pPr>
        <w:ind w:left="567"/>
        <w:rPr>
          <w:lang w:val="el-GR"/>
        </w:rPr>
      </w:pPr>
    </w:p>
    <w:p w14:paraId="16D35BA1" w14:textId="77777777" w:rsidR="00C02D30" w:rsidRDefault="00C02D30" w:rsidP="00630268">
      <w:pPr>
        <w:ind w:left="567"/>
        <w:rPr>
          <w:lang w:val="el-GR"/>
        </w:rPr>
      </w:pPr>
    </w:p>
    <w:p w14:paraId="4E69DCD6" w14:textId="77777777" w:rsidR="00C02D30" w:rsidRDefault="00C02D30" w:rsidP="00630268">
      <w:pPr>
        <w:ind w:left="567"/>
        <w:rPr>
          <w:lang w:val="el-GR"/>
        </w:rPr>
      </w:pPr>
    </w:p>
    <w:p w14:paraId="48928935" w14:textId="77777777" w:rsidR="00630268" w:rsidRPr="00630268" w:rsidRDefault="00630268" w:rsidP="00630268">
      <w:pPr>
        <w:rPr>
          <w:lang w:val="el-GR"/>
        </w:rPr>
      </w:pPr>
    </w:p>
    <w:p w14:paraId="283299EE" w14:textId="77777777" w:rsidR="00AA21A6" w:rsidRPr="00CE6B3A" w:rsidRDefault="00FB4DCF" w:rsidP="002369C6">
      <w:pPr>
        <w:pStyle w:val="10"/>
        <w:numPr>
          <w:ilvl w:val="0"/>
          <w:numId w:val="11"/>
        </w:numPr>
        <w:spacing w:before="1440"/>
        <w:ind w:left="714" w:hanging="357"/>
        <w:rPr>
          <w:b/>
          <w:color w:val="auto"/>
          <w:lang w:val="el-GR"/>
        </w:rPr>
      </w:pPr>
      <w:bookmarkStart w:id="10" w:name="_Toc134990577"/>
      <w:r w:rsidRPr="00CE6B3A">
        <w:rPr>
          <w:b/>
          <w:color w:val="auto"/>
          <w:lang w:val="el-GR"/>
        </w:rPr>
        <w:lastRenderedPageBreak/>
        <w:t>Πληθυσμός σε κίνδυνο φτώχειας</w:t>
      </w:r>
      <w:bookmarkEnd w:id="10"/>
      <w:r w:rsidRPr="00CE6B3A">
        <w:rPr>
          <w:b/>
          <w:color w:val="auto"/>
          <w:lang w:val="el-GR"/>
        </w:rPr>
        <w:t xml:space="preserve"> </w:t>
      </w:r>
    </w:p>
    <w:p w14:paraId="384815A1" w14:textId="77777777" w:rsidR="00AA21A6" w:rsidRPr="00D17B8E" w:rsidRDefault="00AA21A6" w:rsidP="00AA21A6">
      <w:pPr>
        <w:pStyle w:val="Default"/>
        <w:ind w:right="142"/>
        <w:jc w:val="both"/>
        <w:rPr>
          <w:rFonts w:asciiTheme="minorHAnsi" w:hAnsiTheme="minorHAnsi"/>
          <w:b/>
          <w:sz w:val="32"/>
          <w:szCs w:val="32"/>
          <w:highlight w:val="yellow"/>
        </w:rPr>
      </w:pPr>
    </w:p>
    <w:p w14:paraId="72C2E5CB" w14:textId="77777777" w:rsidR="006935A3" w:rsidRPr="00C82508" w:rsidRDefault="006935A3" w:rsidP="006935A3">
      <w:pPr>
        <w:pBdr>
          <w:top w:val="single" w:sz="4" w:space="1" w:color="auto"/>
          <w:left w:val="single" w:sz="4" w:space="4" w:color="auto"/>
          <w:bottom w:val="single" w:sz="4" w:space="1" w:color="auto"/>
          <w:right w:val="single" w:sz="4" w:space="4" w:color="auto"/>
        </w:pBdr>
        <w:shd w:val="clear" w:color="auto" w:fill="E7E6E6" w:themeFill="background2"/>
        <w:rPr>
          <w:rFonts w:asciiTheme="majorHAnsi" w:hAnsiTheme="majorHAnsi" w:cstheme="majorHAnsi"/>
          <w:b/>
          <w:bCs/>
          <w:sz w:val="24"/>
          <w:szCs w:val="24"/>
          <w:lang w:val="el-GR"/>
        </w:rPr>
      </w:pPr>
      <w:r w:rsidRPr="00C82508">
        <w:rPr>
          <w:rFonts w:asciiTheme="majorHAnsi" w:hAnsiTheme="majorHAnsi" w:cstheme="majorHAnsi"/>
          <w:b/>
          <w:bCs/>
          <w:sz w:val="24"/>
          <w:szCs w:val="24"/>
          <w:lang w:val="el-GR"/>
        </w:rPr>
        <w:t>ΜΕΘΟΔΟΛΟΓΙΚΟ ΣΗΜΕΙΩΜΑ</w:t>
      </w:r>
    </w:p>
    <w:p w14:paraId="4E731EE0" w14:textId="39503DC7" w:rsidR="00103585" w:rsidRPr="002157AD"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b/>
          <w:sz w:val="24"/>
          <w:szCs w:val="24"/>
          <w:lang w:val="el-GR"/>
        </w:rPr>
        <w:t>Ο δείκτης κινδύνου φτώχειας</w:t>
      </w:r>
      <w:r w:rsidRPr="002157AD">
        <w:rPr>
          <w:rFonts w:asciiTheme="majorHAnsi" w:hAnsiTheme="majorHAnsi" w:cstheme="majorHAnsi"/>
          <w:sz w:val="24"/>
          <w:szCs w:val="24"/>
          <w:lang w:val="el-GR"/>
        </w:rPr>
        <w:t xml:space="preserve"> </w:t>
      </w:r>
      <w:r w:rsidR="006935A3" w:rsidRPr="002157AD">
        <w:rPr>
          <w:rFonts w:asciiTheme="majorHAnsi" w:hAnsiTheme="majorHAnsi" w:cstheme="majorHAnsi"/>
          <w:b/>
          <w:sz w:val="24"/>
          <w:szCs w:val="24"/>
          <w:lang w:val="el-GR"/>
        </w:rPr>
        <w:t>(</w:t>
      </w:r>
      <w:r w:rsidR="006935A3" w:rsidRPr="002157AD">
        <w:rPr>
          <w:rFonts w:asciiTheme="majorHAnsi" w:hAnsiTheme="majorHAnsi" w:cstheme="majorHAnsi"/>
          <w:b/>
          <w:sz w:val="24"/>
          <w:szCs w:val="24"/>
        </w:rPr>
        <w:t>Poverty</w:t>
      </w:r>
      <w:r w:rsidR="006935A3" w:rsidRPr="002157AD">
        <w:rPr>
          <w:rFonts w:asciiTheme="majorHAnsi" w:hAnsiTheme="majorHAnsi" w:cstheme="majorHAnsi"/>
          <w:b/>
          <w:sz w:val="24"/>
          <w:szCs w:val="24"/>
          <w:lang w:val="el-GR"/>
        </w:rPr>
        <w:t xml:space="preserve"> </w:t>
      </w:r>
      <w:r w:rsidR="006935A3" w:rsidRPr="002157AD">
        <w:rPr>
          <w:rFonts w:asciiTheme="majorHAnsi" w:hAnsiTheme="majorHAnsi" w:cstheme="majorHAnsi"/>
          <w:b/>
          <w:sz w:val="24"/>
          <w:szCs w:val="24"/>
        </w:rPr>
        <w:t>Risk</w:t>
      </w:r>
      <w:r w:rsidR="006935A3" w:rsidRPr="002157AD">
        <w:rPr>
          <w:rFonts w:asciiTheme="majorHAnsi" w:hAnsiTheme="majorHAnsi" w:cstheme="majorHAnsi"/>
          <w:b/>
          <w:sz w:val="24"/>
          <w:szCs w:val="24"/>
          <w:lang w:val="el-GR"/>
        </w:rPr>
        <w:t xml:space="preserve">), </w:t>
      </w:r>
      <w:r w:rsidRPr="002157AD">
        <w:rPr>
          <w:rFonts w:asciiTheme="majorHAnsi" w:hAnsiTheme="majorHAnsi" w:cstheme="majorHAnsi"/>
          <w:sz w:val="24"/>
          <w:szCs w:val="24"/>
          <w:lang w:val="el-GR"/>
        </w:rPr>
        <w:t>μετράει τη σχετική εισοδηματική φτώχεια του πληθυσμού αναφορικά με ένα κυμαινόμενο κατώφλι φτώχειας. Είναι σημαντικό να τονιστεί ότι ο δείκτης κινδύνου φτώχειας, έχοντας ως κατώφλι το διάμεσο ισοδύναμο εισόδημα</w:t>
      </w:r>
      <w:r w:rsidR="0047265B">
        <w:rPr>
          <w:rFonts w:asciiTheme="majorHAnsi" w:hAnsiTheme="majorHAnsi" w:cstheme="majorHAnsi"/>
          <w:sz w:val="24"/>
          <w:szCs w:val="24"/>
          <w:lang w:val="el-GR"/>
        </w:rPr>
        <w:t>,</w:t>
      </w:r>
      <w:r w:rsidRPr="002157AD">
        <w:rPr>
          <w:rFonts w:asciiTheme="majorHAnsi" w:hAnsiTheme="majorHAnsi" w:cstheme="majorHAnsi"/>
          <w:sz w:val="24"/>
          <w:szCs w:val="24"/>
          <w:lang w:val="el-GR"/>
        </w:rPr>
        <w:t xml:space="preserve"> επηρεάζεται δραστικά από τη συνολική κατανομή του εισοδήματος του πληθυσμού, </w:t>
      </w:r>
      <w:r w:rsidR="00074F40" w:rsidRPr="002157AD">
        <w:rPr>
          <w:rFonts w:asciiTheme="majorHAnsi" w:hAnsiTheme="majorHAnsi" w:cstheme="majorHAnsi"/>
          <w:sz w:val="24"/>
          <w:szCs w:val="24"/>
          <w:lang w:val="el-GR"/>
        </w:rPr>
        <w:t>καθώς</w:t>
      </w:r>
      <w:r w:rsidRPr="002157AD">
        <w:rPr>
          <w:rFonts w:asciiTheme="majorHAnsi" w:hAnsiTheme="majorHAnsi" w:cstheme="majorHAnsi"/>
          <w:sz w:val="24"/>
          <w:szCs w:val="24"/>
          <w:lang w:val="el-GR"/>
        </w:rPr>
        <w:t xml:space="preserve"> μεταβάλλεται σε συνάρτηση με τη γενική εισοδηματική μεταβολή. </w:t>
      </w:r>
    </w:p>
    <w:p w14:paraId="4BB3F307" w14:textId="47391E68" w:rsidR="007C698B" w:rsidRPr="002157AD"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Στην Ελλάδα, η συνολική φτωχοποίηση του πληθυσμού</w:t>
      </w:r>
      <w:r w:rsidR="00CE6B3A" w:rsidRPr="002157AD">
        <w:rPr>
          <w:rFonts w:asciiTheme="majorHAnsi" w:hAnsiTheme="majorHAnsi" w:cstheme="majorHAnsi"/>
          <w:sz w:val="24"/>
          <w:szCs w:val="24"/>
          <w:lang w:val="el-GR"/>
        </w:rPr>
        <w:t xml:space="preserve"> είχε σαν αποτέλεσμα </w:t>
      </w:r>
      <w:r w:rsidRPr="002157AD">
        <w:rPr>
          <w:rFonts w:asciiTheme="majorHAnsi" w:hAnsiTheme="majorHAnsi" w:cstheme="majorHAnsi"/>
          <w:sz w:val="24"/>
          <w:szCs w:val="24"/>
          <w:lang w:val="el-GR"/>
        </w:rPr>
        <w:t>την προς τα κάτω συμπίεση της γραμμής της φτώχεια</w:t>
      </w:r>
      <w:r w:rsidR="007C698B" w:rsidRPr="002157AD">
        <w:rPr>
          <w:rFonts w:asciiTheme="majorHAnsi" w:hAnsiTheme="majorHAnsi" w:cstheme="majorHAnsi"/>
          <w:sz w:val="24"/>
          <w:szCs w:val="24"/>
          <w:lang w:val="el-GR"/>
        </w:rPr>
        <w:t>ς</w:t>
      </w:r>
      <w:r w:rsidRPr="002157AD">
        <w:rPr>
          <w:rFonts w:asciiTheme="majorHAnsi" w:hAnsiTheme="majorHAnsi" w:cstheme="majorHAnsi"/>
          <w:sz w:val="24"/>
          <w:szCs w:val="24"/>
          <w:lang w:val="el-GR"/>
        </w:rPr>
        <w:t xml:space="preserve">. </w:t>
      </w:r>
      <w:r w:rsidR="00074F40" w:rsidRPr="002157AD">
        <w:rPr>
          <w:rFonts w:asciiTheme="majorHAnsi" w:hAnsiTheme="majorHAnsi" w:cstheme="majorHAnsi"/>
          <w:sz w:val="24"/>
          <w:szCs w:val="24"/>
          <w:lang w:val="el-GR"/>
        </w:rPr>
        <w:t xml:space="preserve">Ειδικότερα, </w:t>
      </w:r>
      <w:r w:rsidR="002039C0" w:rsidRPr="002157AD">
        <w:rPr>
          <w:rFonts w:asciiTheme="majorHAnsi" w:hAnsiTheme="majorHAnsi" w:cstheme="majorHAnsi"/>
          <w:sz w:val="24"/>
          <w:szCs w:val="24"/>
          <w:lang w:val="el-GR"/>
        </w:rPr>
        <w:t>τ</w:t>
      </w:r>
      <w:r w:rsidR="007C698B" w:rsidRPr="002157AD">
        <w:rPr>
          <w:rFonts w:asciiTheme="majorHAnsi" w:hAnsiTheme="majorHAnsi" w:cstheme="majorHAnsi"/>
          <w:sz w:val="24"/>
          <w:szCs w:val="24"/>
          <w:lang w:val="el-GR"/>
        </w:rPr>
        <w:t xml:space="preserve">ο κατώφλι της φτώχειας ορίζεται σήμερα στα </w:t>
      </w:r>
      <w:r w:rsidR="002039C0" w:rsidRPr="002157AD">
        <w:rPr>
          <w:rFonts w:asciiTheme="majorHAnsi" w:hAnsiTheme="majorHAnsi" w:cstheme="majorHAnsi"/>
          <w:sz w:val="24"/>
          <w:szCs w:val="24"/>
          <w:lang w:val="el-GR"/>
        </w:rPr>
        <w:t xml:space="preserve">5.712 </w:t>
      </w:r>
      <w:r w:rsidR="007C698B" w:rsidRPr="002157AD">
        <w:rPr>
          <w:rFonts w:asciiTheme="majorHAnsi" w:hAnsiTheme="majorHAnsi" w:cstheme="majorHAnsi"/>
          <w:sz w:val="24"/>
          <w:szCs w:val="24"/>
          <w:lang w:val="el-GR"/>
        </w:rPr>
        <w:t xml:space="preserve">ευρώ ανά άτομο ενώ το 2008 ήταν 6.480 ευρώ. Αυτή η μεταβολή συνεπάγεται ότι τμήματα του πληθυσμού με ένα δεδομένο σταθερό ετήσιο εισόδημα, για παράδειγμα της τάξεως των </w:t>
      </w:r>
      <w:r w:rsidR="00736857" w:rsidRPr="002157AD">
        <w:rPr>
          <w:rFonts w:asciiTheme="majorHAnsi" w:hAnsiTheme="majorHAnsi" w:cstheme="majorHAnsi"/>
          <w:sz w:val="24"/>
          <w:szCs w:val="24"/>
          <w:lang w:val="el-GR"/>
        </w:rPr>
        <w:t xml:space="preserve">6.000 </w:t>
      </w:r>
      <w:r w:rsidR="007C698B" w:rsidRPr="002157AD">
        <w:rPr>
          <w:rFonts w:asciiTheme="majorHAnsi" w:hAnsiTheme="majorHAnsi" w:cstheme="majorHAnsi"/>
          <w:sz w:val="24"/>
          <w:szCs w:val="24"/>
          <w:lang w:val="el-GR"/>
        </w:rPr>
        <w:t xml:space="preserve"> ευρώ, ενώ το 2008 εντάσσονταν στην κατηγορία των φτωχών, το 202</w:t>
      </w:r>
      <w:r w:rsidR="00736857" w:rsidRPr="002157AD">
        <w:rPr>
          <w:rFonts w:asciiTheme="majorHAnsi" w:hAnsiTheme="majorHAnsi" w:cstheme="majorHAnsi"/>
          <w:sz w:val="24"/>
          <w:szCs w:val="24"/>
          <w:lang w:val="el-GR"/>
        </w:rPr>
        <w:t>2</w:t>
      </w:r>
      <w:r w:rsidR="007C698B" w:rsidRPr="002157AD">
        <w:rPr>
          <w:rFonts w:asciiTheme="majorHAnsi" w:hAnsiTheme="majorHAnsi" w:cstheme="majorHAnsi"/>
          <w:sz w:val="24"/>
          <w:szCs w:val="24"/>
          <w:lang w:val="el-GR"/>
        </w:rPr>
        <w:t xml:space="preserve"> δεν εξακολουθούν να κατατάσσονται κάτω από το όριο της φτώχειας</w:t>
      </w:r>
      <w:r w:rsidR="005B7C45" w:rsidRPr="002157AD">
        <w:rPr>
          <w:rFonts w:asciiTheme="majorHAnsi" w:hAnsiTheme="majorHAnsi" w:cstheme="majorHAnsi"/>
          <w:sz w:val="24"/>
          <w:szCs w:val="24"/>
          <w:lang w:val="el-GR"/>
        </w:rPr>
        <w:t xml:space="preserve"> (έτος αναφοράς εισοδήματος 2021)</w:t>
      </w:r>
      <w:r w:rsidR="007C698B" w:rsidRPr="002157AD">
        <w:rPr>
          <w:rFonts w:asciiTheme="majorHAnsi" w:hAnsiTheme="majorHAnsi" w:cstheme="majorHAnsi"/>
          <w:sz w:val="24"/>
          <w:szCs w:val="24"/>
          <w:lang w:val="el-GR"/>
        </w:rPr>
        <w:t>.</w:t>
      </w:r>
    </w:p>
    <w:p w14:paraId="5528EA7D" w14:textId="68E8F2B5" w:rsidR="005F5798" w:rsidRPr="002157AD" w:rsidRDefault="005F5798"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 xml:space="preserve">Οι σχετικά μικρές μεταβολές του δείκτη διαχρονικά, φανερώνουν τη μικρή ερμηνευτική του δύναμη αναφορικά με το φαινόμενο της </w:t>
      </w:r>
      <w:r w:rsidR="00D609F5" w:rsidRPr="002157AD">
        <w:rPr>
          <w:rFonts w:asciiTheme="majorHAnsi" w:hAnsiTheme="majorHAnsi" w:cstheme="majorHAnsi"/>
          <w:sz w:val="24"/>
          <w:szCs w:val="24"/>
          <w:lang w:val="el-GR"/>
        </w:rPr>
        <w:t xml:space="preserve">πραγματικής </w:t>
      </w:r>
      <w:r w:rsidRPr="002157AD">
        <w:rPr>
          <w:rFonts w:asciiTheme="majorHAnsi" w:hAnsiTheme="majorHAnsi" w:cstheme="majorHAnsi"/>
          <w:sz w:val="24"/>
          <w:szCs w:val="24"/>
          <w:lang w:val="el-GR"/>
        </w:rPr>
        <w:t>φτωχοπο</w:t>
      </w:r>
      <w:r w:rsidR="00D609F5" w:rsidRPr="002157AD">
        <w:rPr>
          <w:rFonts w:asciiTheme="majorHAnsi" w:hAnsiTheme="majorHAnsi" w:cstheme="majorHAnsi"/>
          <w:sz w:val="24"/>
          <w:szCs w:val="24"/>
          <w:lang w:val="el-GR"/>
        </w:rPr>
        <w:t>ίησης του πληθυσμού της χώρας</w:t>
      </w:r>
      <w:r w:rsidR="008748D2" w:rsidRPr="002157AD">
        <w:rPr>
          <w:rFonts w:asciiTheme="majorHAnsi" w:hAnsiTheme="majorHAnsi" w:cstheme="majorHAnsi"/>
          <w:sz w:val="24"/>
          <w:szCs w:val="24"/>
          <w:lang w:val="el-GR"/>
        </w:rPr>
        <w:t xml:space="preserve">. Επίσης </w:t>
      </w:r>
      <w:r w:rsidR="00451BC5" w:rsidRPr="002157AD">
        <w:rPr>
          <w:rFonts w:asciiTheme="majorHAnsi" w:hAnsiTheme="majorHAnsi" w:cstheme="majorHAnsi"/>
          <w:sz w:val="24"/>
          <w:szCs w:val="24"/>
          <w:lang w:val="el-GR"/>
        </w:rPr>
        <w:t>ο</w:t>
      </w:r>
      <w:r w:rsidRPr="002157AD">
        <w:rPr>
          <w:rFonts w:asciiTheme="majorHAnsi" w:hAnsiTheme="majorHAnsi" w:cstheme="majorHAnsi"/>
          <w:sz w:val="24"/>
          <w:szCs w:val="24"/>
          <w:lang w:val="el-GR"/>
        </w:rPr>
        <w:t xml:space="preserve"> δείκτης δεν λαμβάνει υπόψη την πραγματική αγοραστική δύναμη</w:t>
      </w:r>
      <w:r w:rsidRPr="002157AD">
        <w:rPr>
          <w:rStyle w:val="a8"/>
          <w:rFonts w:asciiTheme="majorHAnsi" w:hAnsiTheme="majorHAnsi" w:cstheme="majorHAnsi"/>
          <w:sz w:val="24"/>
          <w:szCs w:val="24"/>
        </w:rPr>
        <w:footnoteReference w:id="4"/>
      </w:r>
      <w:r w:rsidRPr="002157AD">
        <w:rPr>
          <w:rFonts w:asciiTheme="majorHAnsi" w:hAnsiTheme="majorHAnsi" w:cstheme="majorHAnsi"/>
          <w:sz w:val="24"/>
          <w:szCs w:val="24"/>
          <w:lang w:val="el-GR"/>
        </w:rPr>
        <w:t xml:space="preserve"> και το κόστος διαβίωσης των ατόμων</w:t>
      </w:r>
      <w:r w:rsidR="00451BC5" w:rsidRPr="002157AD">
        <w:rPr>
          <w:rFonts w:asciiTheme="majorHAnsi" w:hAnsiTheme="majorHAnsi" w:cstheme="majorHAnsi"/>
          <w:sz w:val="24"/>
          <w:szCs w:val="24"/>
          <w:lang w:val="el-GR"/>
        </w:rPr>
        <w:t xml:space="preserve">. </w:t>
      </w:r>
      <w:r w:rsidR="008748D2" w:rsidRPr="002157AD">
        <w:rPr>
          <w:rFonts w:asciiTheme="majorHAnsi" w:hAnsiTheme="majorHAnsi" w:cstheme="majorHAnsi"/>
          <w:sz w:val="24"/>
          <w:szCs w:val="24"/>
          <w:lang w:val="el-GR"/>
        </w:rPr>
        <w:t xml:space="preserve">Για αυτούς τους λόγους, </w:t>
      </w:r>
      <w:r w:rsidRPr="002157AD">
        <w:rPr>
          <w:rFonts w:asciiTheme="majorHAnsi" w:hAnsiTheme="majorHAnsi" w:cstheme="majorHAnsi"/>
          <w:sz w:val="24"/>
          <w:szCs w:val="24"/>
          <w:lang w:val="el-GR"/>
        </w:rPr>
        <w:t>ο σύνθετος δείκτης «Κίνδυνος φτώχειας και κοινωνικού αποκλεισμού» χρησιμοποιείται πλέον ως περισσότερο αντιπροσωπευτικός του φαινόμενου της φτώχειας.</w:t>
      </w:r>
    </w:p>
    <w:p w14:paraId="1DB8A9C2" w14:textId="23BE39A1" w:rsidR="005F5798" w:rsidRPr="002157AD" w:rsidRDefault="006A2B10"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 xml:space="preserve">Επιπροσθέτως, </w:t>
      </w:r>
      <w:r w:rsidR="005F5798" w:rsidRPr="002157AD">
        <w:rPr>
          <w:rFonts w:asciiTheme="majorHAnsi" w:hAnsiTheme="majorHAnsi" w:cstheme="majorHAnsi"/>
          <w:sz w:val="24"/>
          <w:szCs w:val="24"/>
          <w:lang w:val="el-GR"/>
        </w:rPr>
        <w:t>για τον π</w:t>
      </w:r>
      <w:r w:rsidR="006A6A2A" w:rsidRPr="002157AD">
        <w:rPr>
          <w:rFonts w:asciiTheme="majorHAnsi" w:hAnsiTheme="majorHAnsi" w:cstheme="majorHAnsi"/>
          <w:sz w:val="24"/>
          <w:szCs w:val="24"/>
          <w:lang w:val="el-GR"/>
        </w:rPr>
        <w:t xml:space="preserve">ληθυσμό των ατόμων με αναπηρία </w:t>
      </w:r>
      <w:r w:rsidR="005F5798" w:rsidRPr="002157AD">
        <w:rPr>
          <w:rFonts w:asciiTheme="majorHAnsi" w:hAnsiTheme="majorHAnsi" w:cstheme="majorHAnsi"/>
          <w:sz w:val="24"/>
          <w:szCs w:val="24"/>
          <w:lang w:val="el-GR"/>
        </w:rPr>
        <w:t xml:space="preserve">πρέπει να ληφθεί υπόψη ότι επωμίζονται συχνά ένα πρόσθετο κόστος διαβίωσης που απορρέει από την αναπηρία. Συνεπώς το γενικώς οριζόμενο κατώφλι φτώχειας είναι ακόμα λιγότερο έγκυρο ως μέτρο για την φτωχοποίηση αυτής της ομάδας του πληθυσμού, </w:t>
      </w:r>
      <w:r w:rsidR="00451BC5" w:rsidRPr="002157AD">
        <w:rPr>
          <w:rFonts w:asciiTheme="majorHAnsi" w:hAnsiTheme="majorHAnsi" w:cstheme="majorHAnsi"/>
          <w:sz w:val="24"/>
          <w:szCs w:val="24"/>
          <w:lang w:val="el-GR"/>
        </w:rPr>
        <w:t xml:space="preserve">και ιδίως </w:t>
      </w:r>
      <w:r w:rsidR="005F5798" w:rsidRPr="002157AD">
        <w:rPr>
          <w:rFonts w:asciiTheme="majorHAnsi" w:hAnsiTheme="majorHAnsi" w:cstheme="majorHAnsi"/>
          <w:sz w:val="24"/>
          <w:szCs w:val="24"/>
          <w:lang w:val="el-GR"/>
        </w:rPr>
        <w:t xml:space="preserve">στο βαθμό που δεν εξαιρούνται από το συνολικό εισόδημα τα επιδόματα αναπηρίας τα οποία δαπανώνται για την κάλυψη πρόσθετων αναγκών σε εξειδικευμένες υπηρεσίες και αγαθά. </w:t>
      </w:r>
    </w:p>
    <w:p w14:paraId="505543FA" w14:textId="3BE92137" w:rsidR="00451BC5" w:rsidRPr="002157AD" w:rsidRDefault="00451BC5" w:rsidP="005F5798">
      <w:pPr>
        <w:pBdr>
          <w:top w:val="single" w:sz="4" w:space="1" w:color="auto"/>
          <w:left w:val="single" w:sz="4" w:space="4" w:color="auto"/>
          <w:bottom w:val="single" w:sz="4" w:space="1" w:color="auto"/>
          <w:right w:val="single" w:sz="4" w:space="4" w:color="auto"/>
        </w:pBdr>
        <w:shd w:val="clear" w:color="auto" w:fill="E7E6E6" w:themeFill="background2"/>
        <w:jc w:val="both"/>
        <w:rPr>
          <w:rFonts w:asciiTheme="majorHAnsi" w:hAnsiTheme="majorHAnsi" w:cstheme="majorHAnsi"/>
          <w:sz w:val="24"/>
          <w:szCs w:val="24"/>
          <w:lang w:val="el-GR"/>
        </w:rPr>
      </w:pPr>
      <w:r w:rsidRPr="002157AD">
        <w:rPr>
          <w:rFonts w:asciiTheme="majorHAnsi" w:hAnsiTheme="majorHAnsi" w:cstheme="majorHAnsi"/>
          <w:sz w:val="24"/>
          <w:szCs w:val="24"/>
          <w:lang w:val="el-GR"/>
        </w:rPr>
        <w:t xml:space="preserve">Συνεπώς ο δείκτης </w:t>
      </w:r>
      <w:r w:rsidR="00736857" w:rsidRPr="002157AD">
        <w:rPr>
          <w:rFonts w:asciiTheme="majorHAnsi" w:hAnsiTheme="majorHAnsi" w:cstheme="majorHAnsi"/>
          <w:sz w:val="24"/>
          <w:szCs w:val="24"/>
          <w:lang w:val="el-GR"/>
        </w:rPr>
        <w:t xml:space="preserve">έχει αξία όταν </w:t>
      </w:r>
      <w:r w:rsidR="00902A7C" w:rsidRPr="002157AD">
        <w:rPr>
          <w:rFonts w:asciiTheme="majorHAnsi" w:hAnsiTheme="majorHAnsi" w:cstheme="majorHAnsi"/>
          <w:sz w:val="24"/>
          <w:szCs w:val="24"/>
          <w:lang w:val="el-GR"/>
        </w:rPr>
        <w:t xml:space="preserve">ερμηνεύεται με όρους </w:t>
      </w:r>
      <w:r w:rsidR="00902A7C" w:rsidRPr="007A4817">
        <w:rPr>
          <w:rFonts w:asciiTheme="majorHAnsi" w:hAnsiTheme="majorHAnsi" w:cstheme="majorHAnsi"/>
          <w:b/>
          <w:bCs/>
          <w:sz w:val="24"/>
          <w:szCs w:val="24"/>
          <w:lang w:val="el-GR"/>
        </w:rPr>
        <w:t>εισοδηματικής ανισότητας</w:t>
      </w:r>
      <w:r w:rsidR="00902A7C" w:rsidRPr="002157AD">
        <w:rPr>
          <w:rFonts w:asciiTheme="majorHAnsi" w:hAnsiTheme="majorHAnsi" w:cstheme="majorHAnsi"/>
          <w:sz w:val="24"/>
          <w:szCs w:val="24"/>
          <w:lang w:val="el-GR"/>
        </w:rPr>
        <w:t xml:space="preserve"> (</w:t>
      </w:r>
      <w:r w:rsidRPr="002157AD">
        <w:rPr>
          <w:rFonts w:asciiTheme="majorHAnsi" w:hAnsiTheme="majorHAnsi" w:cstheme="majorHAnsi"/>
          <w:sz w:val="24"/>
          <w:szCs w:val="24"/>
          <w:lang w:val="el-GR"/>
        </w:rPr>
        <w:t>σχετικής φτώχειας σε όρους ονομαστικού εισοδήματος) των διαφόρων κατηγοριών του πληθυσμο</w:t>
      </w:r>
      <w:r w:rsidR="00902A7C" w:rsidRPr="002157AD">
        <w:rPr>
          <w:rFonts w:asciiTheme="majorHAnsi" w:hAnsiTheme="majorHAnsi" w:cstheme="majorHAnsi"/>
          <w:sz w:val="24"/>
          <w:szCs w:val="24"/>
          <w:lang w:val="el-GR"/>
        </w:rPr>
        <w:t>ύ</w:t>
      </w:r>
      <w:r w:rsidR="00480C39" w:rsidRPr="002157AD">
        <w:rPr>
          <w:rFonts w:asciiTheme="majorHAnsi" w:hAnsiTheme="majorHAnsi" w:cstheme="majorHAnsi"/>
          <w:sz w:val="24"/>
          <w:szCs w:val="24"/>
          <w:lang w:val="el-GR"/>
        </w:rPr>
        <w:t>,</w:t>
      </w:r>
      <w:r w:rsidR="00902A7C" w:rsidRPr="002157AD">
        <w:rPr>
          <w:rFonts w:asciiTheme="majorHAnsi" w:hAnsiTheme="majorHAnsi" w:cstheme="majorHAnsi"/>
          <w:sz w:val="24"/>
          <w:szCs w:val="24"/>
          <w:lang w:val="el-GR"/>
        </w:rPr>
        <w:t xml:space="preserve"> παρά ως ένδειξη της φτώχειας και των πραγματικών υλικών συνθηκών διαβίωσης. </w:t>
      </w:r>
    </w:p>
    <w:p w14:paraId="721DB91D" w14:textId="77777777" w:rsidR="00480C39" w:rsidRPr="00D17B8E" w:rsidRDefault="00480C39" w:rsidP="005F5798">
      <w:pPr>
        <w:jc w:val="both"/>
        <w:rPr>
          <w:rFonts w:ascii="Times New Roman" w:hAnsi="Times New Roman"/>
          <w:sz w:val="24"/>
          <w:szCs w:val="24"/>
          <w:highlight w:val="yellow"/>
          <w:lang w:val="el-GR"/>
        </w:rPr>
      </w:pPr>
    </w:p>
    <w:p w14:paraId="648332F9" w14:textId="77777777" w:rsidR="007A4817" w:rsidRDefault="007A4817" w:rsidP="00F066EB">
      <w:pPr>
        <w:jc w:val="both"/>
        <w:rPr>
          <w:rFonts w:cstheme="minorHAnsi"/>
          <w:sz w:val="24"/>
          <w:szCs w:val="24"/>
          <w:lang w:val="el-GR"/>
        </w:rPr>
      </w:pPr>
    </w:p>
    <w:p w14:paraId="58134C93" w14:textId="5E39A531" w:rsidR="002C6570" w:rsidRDefault="003F3ED3" w:rsidP="00F066EB">
      <w:pPr>
        <w:jc w:val="both"/>
        <w:rPr>
          <w:sz w:val="24"/>
          <w:szCs w:val="24"/>
          <w:lang w:val="el-GR"/>
        </w:rPr>
      </w:pPr>
      <w:r w:rsidRPr="00F066EB">
        <w:rPr>
          <w:rFonts w:cstheme="minorHAnsi"/>
          <w:sz w:val="24"/>
          <w:szCs w:val="24"/>
          <w:lang w:val="el-GR"/>
        </w:rPr>
        <w:t xml:space="preserve">Το κατώφλι της φτώχειας </w:t>
      </w:r>
      <w:r w:rsidR="00F066EB" w:rsidRPr="00F066EB">
        <w:rPr>
          <w:rFonts w:cstheme="minorHAnsi"/>
          <w:sz w:val="24"/>
          <w:szCs w:val="24"/>
          <w:lang w:val="el-GR"/>
        </w:rPr>
        <w:t xml:space="preserve"> για το έτος αναφοράς εισοδήματος της έρευνας </w:t>
      </w:r>
      <w:r w:rsidRPr="00F066EB">
        <w:rPr>
          <w:rFonts w:cstheme="minorHAnsi"/>
          <w:sz w:val="24"/>
          <w:szCs w:val="24"/>
          <w:lang w:val="el-GR"/>
        </w:rPr>
        <w:t xml:space="preserve">ανέρχεται στο ποσό των </w:t>
      </w:r>
      <w:r w:rsidR="00246088" w:rsidRPr="002039C0">
        <w:rPr>
          <w:rFonts w:cstheme="minorHAnsi"/>
          <w:sz w:val="24"/>
          <w:szCs w:val="24"/>
          <w:lang w:val="el-GR"/>
        </w:rPr>
        <w:t xml:space="preserve">5.712 ευρώ </w:t>
      </w:r>
      <w:r w:rsidRPr="00F066EB">
        <w:rPr>
          <w:rFonts w:cstheme="minorHAnsi"/>
          <w:sz w:val="24"/>
          <w:szCs w:val="24"/>
          <w:lang w:val="el-GR"/>
        </w:rPr>
        <w:t>ετησίως ανά μονοπρόσωπο νοικοκυριό και ορίζεται στο 60% του διάμεσου συνολικού ισοδύναμου διαθέσιμου εισοδήματος των</w:t>
      </w:r>
      <w:r w:rsidRPr="00F066EB">
        <w:rPr>
          <w:rFonts w:cstheme="minorHAnsi"/>
          <w:sz w:val="24"/>
          <w:szCs w:val="24"/>
          <w:lang w:val="el-GR"/>
        </w:rPr>
        <w:br/>
        <w:t xml:space="preserve">νοικοκυριών, το οποίο εκτιμήθηκε σε </w:t>
      </w:r>
      <w:r w:rsidR="00246088" w:rsidRPr="002039C0">
        <w:rPr>
          <w:rFonts w:cstheme="minorHAnsi"/>
          <w:sz w:val="24"/>
          <w:szCs w:val="24"/>
          <w:lang w:val="el-GR"/>
        </w:rPr>
        <w:t>9.520 ευρώ</w:t>
      </w:r>
      <w:r w:rsidRPr="00F066EB">
        <w:rPr>
          <w:rFonts w:cstheme="minorHAnsi"/>
          <w:sz w:val="24"/>
          <w:szCs w:val="24"/>
          <w:lang w:val="el-GR"/>
        </w:rPr>
        <w:t>.</w:t>
      </w:r>
      <w:r w:rsidRPr="00F066EB">
        <w:rPr>
          <w:rFonts w:cstheme="minorHAnsi"/>
          <w:sz w:val="24"/>
          <w:szCs w:val="24"/>
          <w:lang w:val="el-GR"/>
        </w:rPr>
        <w:br/>
      </w:r>
    </w:p>
    <w:p w14:paraId="30CEA0E2" w14:textId="4BC4CDAD" w:rsidR="00B25659" w:rsidRPr="002C6570" w:rsidRDefault="002C6570" w:rsidP="00F066EB">
      <w:pPr>
        <w:jc w:val="both"/>
        <w:rPr>
          <w:sz w:val="24"/>
          <w:szCs w:val="24"/>
          <w:lang w:val="el-GR"/>
        </w:rPr>
      </w:pPr>
      <w:r w:rsidRPr="002E7665">
        <w:rPr>
          <w:sz w:val="24"/>
          <w:szCs w:val="24"/>
          <w:lang w:val="el-GR"/>
        </w:rPr>
        <w:t>Ως κίνδυνος φτώχειας (</w:t>
      </w:r>
      <w:r w:rsidRPr="002E7665">
        <w:rPr>
          <w:sz w:val="24"/>
          <w:szCs w:val="24"/>
        </w:rPr>
        <w:t>Poverty</w:t>
      </w:r>
      <w:r w:rsidRPr="002E7665">
        <w:rPr>
          <w:sz w:val="24"/>
          <w:szCs w:val="24"/>
          <w:lang w:val="el-GR"/>
        </w:rPr>
        <w:t xml:space="preserve"> </w:t>
      </w:r>
      <w:r w:rsidRPr="002E7665">
        <w:rPr>
          <w:sz w:val="24"/>
          <w:szCs w:val="24"/>
        </w:rPr>
        <w:t>Risk</w:t>
      </w:r>
      <w:r w:rsidRPr="002E7665">
        <w:rPr>
          <w:sz w:val="24"/>
          <w:szCs w:val="24"/>
          <w:lang w:val="el-GR"/>
        </w:rPr>
        <w:t>)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p>
    <w:p w14:paraId="6334BB1A" w14:textId="55DCF686" w:rsidR="009771A3" w:rsidRDefault="003F3ED3" w:rsidP="00F066EB">
      <w:pPr>
        <w:jc w:val="both"/>
        <w:rPr>
          <w:rFonts w:cstheme="minorHAnsi"/>
          <w:sz w:val="24"/>
          <w:szCs w:val="24"/>
          <w:lang w:val="el-GR"/>
        </w:rPr>
      </w:pPr>
      <w:r w:rsidRPr="00F066EB">
        <w:rPr>
          <w:rFonts w:cstheme="minorHAnsi"/>
          <w:sz w:val="24"/>
          <w:szCs w:val="24"/>
          <w:lang w:val="el-GR"/>
        </w:rPr>
        <w:t>Το έτος 202</w:t>
      </w:r>
      <w:r w:rsidR="00246088">
        <w:rPr>
          <w:rFonts w:cstheme="minorHAnsi"/>
          <w:sz w:val="24"/>
          <w:szCs w:val="24"/>
          <w:lang w:val="el-GR"/>
        </w:rPr>
        <w:t>2</w:t>
      </w:r>
      <w:r w:rsidRPr="00F066EB">
        <w:rPr>
          <w:rFonts w:cstheme="minorHAnsi"/>
          <w:sz w:val="24"/>
          <w:szCs w:val="24"/>
          <w:lang w:val="el-GR"/>
        </w:rPr>
        <w:t>, το 1</w:t>
      </w:r>
      <w:r w:rsidR="00F52405">
        <w:rPr>
          <w:rFonts w:cstheme="minorHAnsi"/>
          <w:sz w:val="24"/>
          <w:szCs w:val="24"/>
          <w:lang w:val="el-GR"/>
        </w:rPr>
        <w:t>8,8</w:t>
      </w:r>
      <w:r w:rsidRPr="00F066EB">
        <w:rPr>
          <w:rFonts w:cstheme="minorHAnsi"/>
          <w:sz w:val="24"/>
          <w:szCs w:val="24"/>
          <w:lang w:val="el-GR"/>
        </w:rPr>
        <w:t xml:space="preserve">% του συνολικού πληθυσμού της </w:t>
      </w:r>
      <w:r w:rsidR="00882A2B">
        <w:rPr>
          <w:rFonts w:cstheme="minorHAnsi"/>
          <w:sz w:val="24"/>
          <w:szCs w:val="24"/>
        </w:rPr>
        <w:t>x</w:t>
      </w:r>
      <w:r w:rsidRPr="00F066EB">
        <w:rPr>
          <w:rFonts w:cstheme="minorHAnsi"/>
          <w:sz w:val="24"/>
          <w:szCs w:val="24"/>
          <w:lang w:val="el-GR"/>
        </w:rPr>
        <w:t>ώρας ήταν</w:t>
      </w:r>
      <w:r w:rsidRPr="00F066EB">
        <w:rPr>
          <w:rFonts w:cstheme="minorHAnsi"/>
          <w:sz w:val="24"/>
          <w:szCs w:val="24"/>
          <w:lang w:val="el-GR"/>
        </w:rPr>
        <w:br/>
        <w:t>σε κίνδυνο φτώχειας</w:t>
      </w:r>
      <w:r w:rsidR="00F52405">
        <w:rPr>
          <w:rFonts w:cstheme="minorHAnsi"/>
          <w:sz w:val="24"/>
          <w:szCs w:val="24"/>
          <w:lang w:val="el-GR"/>
        </w:rPr>
        <w:t>,</w:t>
      </w:r>
      <w:r w:rsidRPr="00F066EB">
        <w:rPr>
          <w:rFonts w:cstheme="minorHAnsi"/>
          <w:sz w:val="24"/>
          <w:szCs w:val="24"/>
          <w:lang w:val="el-GR"/>
        </w:rPr>
        <w:t xml:space="preserve"> </w:t>
      </w:r>
      <w:r w:rsidR="00F52405">
        <w:rPr>
          <w:rFonts w:cstheme="minorHAnsi"/>
          <w:sz w:val="24"/>
          <w:szCs w:val="24"/>
          <w:lang w:val="el-GR"/>
        </w:rPr>
        <w:t>σ</w:t>
      </w:r>
      <w:r w:rsidR="00F52405" w:rsidRPr="00F52405">
        <w:rPr>
          <w:rFonts w:cstheme="minorHAnsi"/>
          <w:sz w:val="24"/>
          <w:szCs w:val="24"/>
          <w:lang w:val="el-GR"/>
        </w:rPr>
        <w:t>ημειώνοντας μείωση κατά 0,8 ποσοστιαίες μονάδες σε σχέση με το</w:t>
      </w:r>
      <w:r w:rsidR="00F52405" w:rsidRPr="00F52405">
        <w:rPr>
          <w:rFonts w:cstheme="minorHAnsi"/>
          <w:sz w:val="24"/>
          <w:szCs w:val="24"/>
          <w:lang w:val="el-GR"/>
        </w:rPr>
        <w:br/>
        <w:t>προηγούμενο έτος</w:t>
      </w:r>
      <w:r w:rsidR="00730F34" w:rsidRPr="00F066EB">
        <w:rPr>
          <w:rStyle w:val="a8"/>
          <w:rFonts w:cstheme="minorHAnsi"/>
          <w:sz w:val="24"/>
          <w:szCs w:val="24"/>
          <w:lang w:val="el-GR"/>
        </w:rPr>
        <w:footnoteReference w:id="5"/>
      </w:r>
      <w:r w:rsidRPr="00F066EB">
        <w:rPr>
          <w:rFonts w:cstheme="minorHAnsi"/>
          <w:sz w:val="24"/>
          <w:szCs w:val="24"/>
          <w:lang w:val="el-GR"/>
        </w:rPr>
        <w:t xml:space="preserve">. </w:t>
      </w:r>
    </w:p>
    <w:p w14:paraId="58806917" w14:textId="2E62AAA6" w:rsidR="00444E74" w:rsidRPr="001D35FA" w:rsidRDefault="00444E74" w:rsidP="005F5798">
      <w:pPr>
        <w:jc w:val="both"/>
        <w:rPr>
          <w:sz w:val="24"/>
          <w:szCs w:val="24"/>
          <w:lang w:val="el-GR"/>
        </w:rPr>
      </w:pPr>
      <w:r w:rsidRPr="00860598">
        <w:rPr>
          <w:sz w:val="24"/>
          <w:szCs w:val="24"/>
          <w:lang w:val="el-GR"/>
        </w:rPr>
        <w:t xml:space="preserve">Στο </w:t>
      </w:r>
      <w:r w:rsidRPr="00E5063A">
        <w:rPr>
          <w:sz w:val="24"/>
          <w:szCs w:val="24"/>
          <w:lang w:val="el-GR"/>
        </w:rPr>
        <w:t xml:space="preserve">γράφημα </w:t>
      </w:r>
      <w:r w:rsidR="00E5063A">
        <w:rPr>
          <w:sz w:val="24"/>
          <w:szCs w:val="24"/>
          <w:lang w:val="el-GR"/>
        </w:rPr>
        <w:t>4</w:t>
      </w:r>
      <w:r w:rsidRPr="00860598">
        <w:rPr>
          <w:sz w:val="24"/>
          <w:szCs w:val="24"/>
          <w:lang w:val="el-GR"/>
        </w:rPr>
        <w:t xml:space="preserve"> απεικονίζεται ο </w:t>
      </w:r>
      <w:r w:rsidR="005F5798" w:rsidRPr="00860598">
        <w:rPr>
          <w:sz w:val="24"/>
          <w:szCs w:val="24"/>
          <w:lang w:val="el-GR"/>
        </w:rPr>
        <w:t>δείκτη</w:t>
      </w:r>
      <w:r w:rsidRPr="00860598">
        <w:rPr>
          <w:sz w:val="24"/>
          <w:szCs w:val="24"/>
          <w:lang w:val="el-GR"/>
        </w:rPr>
        <w:t>ς</w:t>
      </w:r>
      <w:r w:rsidR="005F5798" w:rsidRPr="00860598">
        <w:rPr>
          <w:sz w:val="24"/>
          <w:szCs w:val="24"/>
          <w:lang w:val="el-GR"/>
        </w:rPr>
        <w:t xml:space="preserve"> κινδύνου φτώχειας μετά τις κοινωνικές μεταβιβάσεις</w:t>
      </w:r>
      <w:r w:rsidR="005F5798" w:rsidRPr="006D58A6">
        <w:rPr>
          <w:vertAlign w:val="superscript"/>
          <w:lang w:val="el-GR"/>
        </w:rPr>
        <w:footnoteReference w:id="6"/>
      </w:r>
      <w:r w:rsidRPr="00860598">
        <w:rPr>
          <w:sz w:val="24"/>
          <w:szCs w:val="24"/>
          <w:lang w:val="el-GR"/>
        </w:rPr>
        <w:t xml:space="preserve">, </w:t>
      </w:r>
      <w:r w:rsidR="005F5798" w:rsidRPr="00860598">
        <w:rPr>
          <w:sz w:val="24"/>
          <w:szCs w:val="24"/>
          <w:lang w:val="el-GR"/>
        </w:rPr>
        <w:t>συμπεριλαμβάνοντας δηλαδή στο εισόδημα των νοικοκυριών τα κοινωνικά επιδόματα κ</w:t>
      </w:r>
      <w:r w:rsidRPr="00860598">
        <w:rPr>
          <w:sz w:val="24"/>
          <w:szCs w:val="24"/>
          <w:lang w:val="el-GR"/>
        </w:rPr>
        <w:t>αι ενισχύσεις και τις συντάξεις</w:t>
      </w:r>
      <w:r w:rsidR="005F5798" w:rsidRPr="00860598">
        <w:rPr>
          <w:sz w:val="24"/>
          <w:szCs w:val="24"/>
          <w:lang w:val="el-GR"/>
        </w:rPr>
        <w:t xml:space="preserve">,  </w:t>
      </w:r>
      <w:r w:rsidR="00A70BE2">
        <w:rPr>
          <w:sz w:val="24"/>
          <w:szCs w:val="24"/>
          <w:lang w:val="el-GR"/>
        </w:rPr>
        <w:t xml:space="preserve">στον πληθυσμό με σοβαρή αναπηρία και χωρίς αναπηρία 16 ετών </w:t>
      </w:r>
      <w:r w:rsidR="00A70BE2" w:rsidRPr="001D35FA">
        <w:rPr>
          <w:sz w:val="24"/>
          <w:szCs w:val="24"/>
          <w:lang w:val="el-GR"/>
        </w:rPr>
        <w:t xml:space="preserve">και άνω, </w:t>
      </w:r>
      <w:r w:rsidR="00860598" w:rsidRPr="001D35FA">
        <w:rPr>
          <w:sz w:val="24"/>
          <w:szCs w:val="24"/>
          <w:lang w:val="el-GR"/>
        </w:rPr>
        <w:t>για τα έτη 2013-202</w:t>
      </w:r>
      <w:r w:rsidR="00246088" w:rsidRPr="001D35FA">
        <w:rPr>
          <w:sz w:val="24"/>
          <w:szCs w:val="24"/>
          <w:lang w:val="el-GR"/>
        </w:rPr>
        <w:t>2</w:t>
      </w:r>
      <w:r w:rsidR="00860598" w:rsidRPr="001D35FA">
        <w:rPr>
          <w:sz w:val="24"/>
          <w:szCs w:val="24"/>
          <w:lang w:val="el-GR"/>
        </w:rPr>
        <w:t xml:space="preserve">. </w:t>
      </w:r>
    </w:p>
    <w:p w14:paraId="4A72E655" w14:textId="77777777" w:rsidR="006D58A6" w:rsidRDefault="00A70BE2" w:rsidP="00AB6681">
      <w:pPr>
        <w:jc w:val="both"/>
        <w:rPr>
          <w:sz w:val="24"/>
          <w:szCs w:val="24"/>
          <w:lang w:val="el-GR"/>
        </w:rPr>
      </w:pPr>
      <w:r w:rsidRPr="001D35FA">
        <w:rPr>
          <w:sz w:val="24"/>
          <w:szCs w:val="24"/>
          <w:lang w:val="el-GR"/>
        </w:rPr>
        <w:t>Παρότι διαχρονικά ο δείκτης κινδύνου φτώχειας καταγράφει τάση αποκλιμάκωσης και στις δύο ομάδες του πληθυσμού (με και χωρίς αναπηρία), ενώ και μέχρι το 2021 το ποσοστό κινδύνου φτώχειας των ατόμων με σοβαρή αναπηρία βρίσκεται σε οριακά υψηλότερο επίπεδο σε σύγκριση με το ποσοστό φτώχειας του πληθυσμού χωρίς αναπηρία (</w:t>
      </w:r>
      <w:proofErr w:type="spellStart"/>
      <w:r w:rsidRPr="001D35FA">
        <w:rPr>
          <w:sz w:val="24"/>
          <w:szCs w:val="24"/>
          <w:lang w:val="el-GR"/>
        </w:rPr>
        <w:t>μεσοσταθμική</w:t>
      </w:r>
      <w:proofErr w:type="spellEnd"/>
      <w:r w:rsidRPr="001D35FA">
        <w:rPr>
          <w:sz w:val="24"/>
          <w:szCs w:val="24"/>
          <w:lang w:val="el-GR"/>
        </w:rPr>
        <w:t xml:space="preserve"> διαφορά για τα έτη 2013-2021: 0,6 μονάδες), </w:t>
      </w:r>
      <w:r w:rsidRPr="00DD7BA9">
        <w:rPr>
          <w:b/>
          <w:bCs/>
          <w:sz w:val="24"/>
          <w:szCs w:val="24"/>
          <w:lang w:val="el-GR"/>
        </w:rPr>
        <w:t>το 2022 καταγράφεται σημαντική άνοδος στην τιμή του δείκτη φτώχειας στα άτομα με αναπηρία</w:t>
      </w:r>
      <w:r w:rsidR="00E70664" w:rsidRPr="00DD7BA9">
        <w:rPr>
          <w:b/>
          <w:bCs/>
          <w:sz w:val="24"/>
          <w:szCs w:val="24"/>
          <w:lang w:val="el-GR"/>
        </w:rPr>
        <w:t>,</w:t>
      </w:r>
      <w:r w:rsidRPr="00DD7BA9">
        <w:rPr>
          <w:b/>
          <w:bCs/>
          <w:sz w:val="24"/>
          <w:szCs w:val="24"/>
          <w:lang w:val="el-GR"/>
        </w:rPr>
        <w:t xml:space="preserve"> της τάξεως των 3 μονάδων</w:t>
      </w:r>
      <w:r w:rsidRPr="001D35FA">
        <w:rPr>
          <w:sz w:val="24"/>
          <w:szCs w:val="24"/>
          <w:lang w:val="el-GR"/>
        </w:rPr>
        <w:t xml:space="preserve">. </w:t>
      </w:r>
    </w:p>
    <w:p w14:paraId="65AC3C9D" w14:textId="72AF4EE7" w:rsidR="00AB6681" w:rsidRDefault="00AB6681" w:rsidP="00AB6681">
      <w:pPr>
        <w:jc w:val="both"/>
        <w:rPr>
          <w:sz w:val="24"/>
          <w:szCs w:val="24"/>
          <w:lang w:val="el-GR"/>
        </w:rPr>
      </w:pPr>
      <w:bookmarkStart w:id="11" w:name="_Hlk134908491"/>
      <w:r w:rsidRPr="00DD7BA9">
        <w:rPr>
          <w:b/>
          <w:bCs/>
          <w:sz w:val="24"/>
          <w:szCs w:val="24"/>
          <w:lang w:val="el-GR"/>
        </w:rPr>
        <w:t>Πιο συγκεκριμένα</w:t>
      </w:r>
      <w:r w:rsidR="001D35FA" w:rsidRPr="00DD7BA9">
        <w:rPr>
          <w:b/>
          <w:bCs/>
          <w:sz w:val="24"/>
          <w:szCs w:val="24"/>
          <w:lang w:val="el-GR"/>
        </w:rPr>
        <w:t xml:space="preserve"> το 2022</w:t>
      </w:r>
      <w:r w:rsidR="00690410" w:rsidRPr="00DD7BA9">
        <w:rPr>
          <w:b/>
          <w:bCs/>
          <w:sz w:val="24"/>
          <w:szCs w:val="24"/>
          <w:lang w:val="el-GR"/>
        </w:rPr>
        <w:t>,</w:t>
      </w:r>
      <w:r w:rsidR="001D35FA" w:rsidRPr="00DD7BA9">
        <w:rPr>
          <w:b/>
          <w:bCs/>
          <w:sz w:val="24"/>
          <w:szCs w:val="24"/>
          <w:lang w:val="el-GR"/>
        </w:rPr>
        <w:t xml:space="preserve"> το </w:t>
      </w:r>
      <w:r w:rsidR="00690410" w:rsidRPr="00DD7BA9">
        <w:rPr>
          <w:b/>
          <w:bCs/>
          <w:sz w:val="24"/>
          <w:szCs w:val="24"/>
          <w:lang w:val="el-GR"/>
        </w:rPr>
        <w:t xml:space="preserve">ποσοστό </w:t>
      </w:r>
      <w:r w:rsidR="001D35FA" w:rsidRPr="00DD7BA9">
        <w:rPr>
          <w:b/>
          <w:bCs/>
          <w:sz w:val="24"/>
          <w:szCs w:val="24"/>
          <w:lang w:val="el-GR"/>
        </w:rPr>
        <w:t xml:space="preserve">των ατόμων με σοβαρή αναπηρία και ηλικία 16 ετών και άνω </w:t>
      </w:r>
      <w:r w:rsidR="00690410" w:rsidRPr="00DD7BA9">
        <w:rPr>
          <w:b/>
          <w:bCs/>
          <w:sz w:val="24"/>
          <w:szCs w:val="24"/>
          <w:lang w:val="el-GR"/>
        </w:rPr>
        <w:t xml:space="preserve">που </w:t>
      </w:r>
      <w:r w:rsidR="001D35FA" w:rsidRPr="00DD7BA9">
        <w:rPr>
          <w:b/>
          <w:bCs/>
          <w:sz w:val="24"/>
          <w:szCs w:val="24"/>
          <w:lang w:val="el-GR"/>
        </w:rPr>
        <w:t xml:space="preserve">βρίσκεται στο φάσμα της φτώχειας </w:t>
      </w:r>
      <w:r w:rsidR="00690410" w:rsidRPr="00DD7BA9">
        <w:rPr>
          <w:b/>
          <w:bCs/>
          <w:sz w:val="24"/>
          <w:szCs w:val="24"/>
          <w:lang w:val="el-GR"/>
        </w:rPr>
        <w:t>αυξήθηκε από</w:t>
      </w:r>
      <w:r w:rsidR="001D35FA" w:rsidRPr="00DD7BA9">
        <w:rPr>
          <w:b/>
          <w:bCs/>
          <w:sz w:val="24"/>
          <w:szCs w:val="24"/>
          <w:lang w:val="el-GR"/>
        </w:rPr>
        <w:t xml:space="preserve"> </w:t>
      </w:r>
      <w:r w:rsidR="00690410" w:rsidRPr="00DD7BA9">
        <w:rPr>
          <w:b/>
          <w:bCs/>
          <w:sz w:val="24"/>
          <w:szCs w:val="24"/>
          <w:lang w:val="el-GR"/>
        </w:rPr>
        <w:t xml:space="preserve">19,2% </w:t>
      </w:r>
      <w:r w:rsidR="003350FE" w:rsidRPr="00DD7BA9">
        <w:rPr>
          <w:b/>
          <w:bCs/>
          <w:sz w:val="24"/>
          <w:szCs w:val="24"/>
          <w:lang w:val="el-GR"/>
        </w:rPr>
        <w:t xml:space="preserve">το 2021, </w:t>
      </w:r>
      <w:r w:rsidR="00690410" w:rsidRPr="00DD7BA9">
        <w:rPr>
          <w:b/>
          <w:bCs/>
          <w:sz w:val="24"/>
          <w:szCs w:val="24"/>
          <w:lang w:val="el-GR"/>
        </w:rPr>
        <w:t>σε 22,7%.</w:t>
      </w:r>
      <w:r w:rsidR="00690410">
        <w:rPr>
          <w:sz w:val="24"/>
          <w:szCs w:val="24"/>
          <w:lang w:val="el-GR"/>
        </w:rPr>
        <w:t xml:space="preserve"> </w:t>
      </w:r>
      <w:r w:rsidR="003350FE">
        <w:rPr>
          <w:sz w:val="24"/>
          <w:szCs w:val="24"/>
          <w:lang w:val="el-GR"/>
        </w:rPr>
        <w:t xml:space="preserve">Κατά το ίδιο διάστημα, ο δείκτης φτώχεια βρέθηκε να μειώνεται στα άτομα χωρίς αναπηρία από 19% το 2021 σε </w:t>
      </w:r>
      <w:r w:rsidR="001D35FA" w:rsidRPr="001D35FA">
        <w:rPr>
          <w:sz w:val="24"/>
          <w:szCs w:val="24"/>
          <w:lang w:val="el-GR"/>
        </w:rPr>
        <w:t xml:space="preserve">17,7 </w:t>
      </w:r>
      <w:r w:rsidR="003350FE">
        <w:rPr>
          <w:sz w:val="24"/>
          <w:szCs w:val="24"/>
          <w:lang w:val="el-GR"/>
        </w:rPr>
        <w:t xml:space="preserve">το 2022. </w:t>
      </w:r>
    </w:p>
    <w:p w14:paraId="0A670A09" w14:textId="46F0A60A" w:rsidR="007A44AD" w:rsidRPr="001C503D" w:rsidRDefault="00AB6681" w:rsidP="00AB6681">
      <w:pPr>
        <w:pStyle w:val="10"/>
        <w:ind w:left="142" w:right="424"/>
        <w:jc w:val="both"/>
        <w:rPr>
          <w:b/>
          <w:sz w:val="24"/>
          <w:szCs w:val="24"/>
          <w:lang w:val="el-GR"/>
        </w:rPr>
      </w:pPr>
      <w:bookmarkStart w:id="12" w:name="_Toc134990578"/>
      <w:bookmarkEnd w:id="11"/>
      <w:r w:rsidRPr="001C503D">
        <w:rPr>
          <w:b/>
          <w:sz w:val="24"/>
          <w:szCs w:val="24"/>
          <w:lang w:val="el-GR"/>
        </w:rPr>
        <w:lastRenderedPageBreak/>
        <w:t>Γ</w:t>
      </w:r>
      <w:r w:rsidR="00AC6607" w:rsidRPr="001C503D">
        <w:rPr>
          <w:b/>
          <w:sz w:val="24"/>
          <w:szCs w:val="24"/>
          <w:lang w:val="el-GR"/>
        </w:rPr>
        <w:t xml:space="preserve">ράφημα </w:t>
      </w:r>
      <w:r w:rsidR="00AC6607" w:rsidRPr="00AB6681">
        <w:rPr>
          <w:b/>
          <w:sz w:val="24"/>
          <w:szCs w:val="24"/>
        </w:rPr>
        <w:fldChar w:fldCharType="begin"/>
      </w:r>
      <w:r w:rsidR="00AC6607" w:rsidRPr="001C503D">
        <w:rPr>
          <w:b/>
          <w:sz w:val="24"/>
          <w:szCs w:val="24"/>
          <w:lang w:val="el-GR"/>
        </w:rPr>
        <w:instrText xml:space="preserve"> </w:instrText>
      </w:r>
      <w:r w:rsidR="00AC6607" w:rsidRPr="00AB6681">
        <w:rPr>
          <w:b/>
          <w:sz w:val="24"/>
          <w:szCs w:val="24"/>
        </w:rPr>
        <w:instrText>SEQ</w:instrText>
      </w:r>
      <w:r w:rsidR="00AC6607" w:rsidRPr="001C503D">
        <w:rPr>
          <w:b/>
          <w:sz w:val="24"/>
          <w:szCs w:val="24"/>
          <w:lang w:val="el-GR"/>
        </w:rPr>
        <w:instrText xml:space="preserve"> Γράφημα \* </w:instrText>
      </w:r>
      <w:r w:rsidR="00AC6607" w:rsidRPr="00AB6681">
        <w:rPr>
          <w:b/>
          <w:sz w:val="24"/>
          <w:szCs w:val="24"/>
        </w:rPr>
        <w:instrText>ARABIC</w:instrText>
      </w:r>
      <w:r w:rsidR="00AC6607" w:rsidRPr="001C503D">
        <w:rPr>
          <w:b/>
          <w:sz w:val="24"/>
          <w:szCs w:val="24"/>
          <w:lang w:val="el-GR"/>
        </w:rPr>
        <w:instrText xml:space="preserve"> </w:instrText>
      </w:r>
      <w:r w:rsidR="00AC6607" w:rsidRPr="00AB6681">
        <w:rPr>
          <w:b/>
          <w:sz w:val="24"/>
          <w:szCs w:val="24"/>
        </w:rPr>
        <w:fldChar w:fldCharType="separate"/>
      </w:r>
      <w:r w:rsidR="00036267" w:rsidRPr="00036267">
        <w:rPr>
          <w:b/>
          <w:noProof/>
          <w:sz w:val="24"/>
          <w:szCs w:val="24"/>
          <w:lang w:val="el-GR"/>
        </w:rPr>
        <w:t>4</w:t>
      </w:r>
      <w:r w:rsidR="00AC6607" w:rsidRPr="00AB6681">
        <w:rPr>
          <w:b/>
          <w:sz w:val="24"/>
          <w:szCs w:val="24"/>
        </w:rPr>
        <w:fldChar w:fldCharType="end"/>
      </w:r>
      <w:r w:rsidR="00AC6607" w:rsidRPr="001C503D">
        <w:rPr>
          <w:b/>
          <w:sz w:val="24"/>
          <w:szCs w:val="24"/>
          <w:lang w:val="el-GR"/>
        </w:rPr>
        <w:t>: Διαχρονική εξέλιξη του ποσοστού πληθυσμού σε κίνδυνο φτώχειας (</w:t>
      </w:r>
      <w:r w:rsidR="00AC6607">
        <w:rPr>
          <w:b/>
          <w:sz w:val="24"/>
          <w:szCs w:val="24"/>
        </w:rPr>
        <w:t>Poverty</w:t>
      </w:r>
      <w:r w:rsidR="00AC6607" w:rsidRPr="001C503D">
        <w:rPr>
          <w:b/>
          <w:sz w:val="24"/>
          <w:szCs w:val="24"/>
          <w:lang w:val="el-GR"/>
        </w:rPr>
        <w:t xml:space="preserve"> </w:t>
      </w:r>
      <w:r w:rsidR="00AC6607">
        <w:rPr>
          <w:b/>
          <w:sz w:val="24"/>
          <w:szCs w:val="24"/>
        </w:rPr>
        <w:t>Risk</w:t>
      </w:r>
      <w:r w:rsidR="00AC6607" w:rsidRPr="001C503D">
        <w:rPr>
          <w:b/>
          <w:sz w:val="24"/>
          <w:szCs w:val="24"/>
          <w:lang w:val="el-GR"/>
        </w:rPr>
        <w:t>) ηλικίας 16 ετών και άνω και κατάσταση αναπηρίας (Σοβαρή αναπηρία/χωρίς αναπηρία)</w:t>
      </w:r>
      <w:bookmarkEnd w:id="12"/>
    </w:p>
    <w:p w14:paraId="0E8E48D5" w14:textId="20F604A4" w:rsidR="004E041B" w:rsidRPr="004E041B" w:rsidRDefault="004E041B" w:rsidP="004E041B">
      <w:r>
        <w:rPr>
          <w:noProof/>
        </w:rPr>
        <w:drawing>
          <wp:inline distT="0" distB="0" distL="0" distR="0" wp14:anchorId="191CD355" wp14:editId="484FCB8C">
            <wp:extent cx="5850255" cy="6026150"/>
            <wp:effectExtent l="0" t="0" r="17145" b="12700"/>
            <wp:docPr id="671784896" name="Γράφημα 1">
              <a:extLst xmlns:a="http://schemas.openxmlformats.org/drawingml/2006/main">
                <a:ext uri="{FF2B5EF4-FFF2-40B4-BE49-F238E27FC236}">
                  <a16:creationId xmlns:a16="http://schemas.microsoft.com/office/drawing/2014/main" id="{8914BD7E-1EC3-ADEE-F4AC-48DCF32CA4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8E06C7" w14:textId="77777777" w:rsidR="00850BE3" w:rsidRDefault="00850BE3" w:rsidP="00850BE3">
      <w:pPr>
        <w:pStyle w:val="aa"/>
        <w:jc w:val="both"/>
      </w:pPr>
      <w:r w:rsidRPr="00CA7F8F">
        <w:rPr>
          <w:lang w:val="el-GR"/>
        </w:rPr>
        <w:t>Πηγή</w:t>
      </w:r>
      <w:r w:rsidRPr="00850BE3">
        <w:t xml:space="preserve"> </w:t>
      </w:r>
      <w:r w:rsidRPr="00CA7F8F">
        <w:rPr>
          <w:lang w:val="el-GR"/>
        </w:rPr>
        <w:t>δεδομένων</w:t>
      </w:r>
      <w:r w:rsidRPr="00850BE3">
        <w:t xml:space="preserve">: </w:t>
      </w:r>
      <w:r w:rsidRPr="00CA7F8F">
        <w:t>Eurostat</w:t>
      </w:r>
      <w:r w:rsidRPr="00850BE3">
        <w:t xml:space="preserve"> </w:t>
      </w:r>
      <w:r w:rsidRPr="00CA7F8F">
        <w:t>database</w:t>
      </w:r>
      <w:r w:rsidRPr="00850BE3">
        <w:t xml:space="preserve">, </w:t>
      </w:r>
      <w:r w:rsidRPr="00CA7F8F">
        <w:t>EU</w:t>
      </w:r>
      <w:r w:rsidRPr="00850BE3">
        <w:t>-</w:t>
      </w:r>
      <w:r w:rsidRPr="00CA7F8F">
        <w:t>SILC</w:t>
      </w:r>
      <w:r w:rsidRPr="00850BE3">
        <w:t xml:space="preserve"> (</w:t>
      </w:r>
      <w:r w:rsidRPr="00CA7F8F">
        <w:t>Statistics</w:t>
      </w:r>
      <w:r w:rsidRPr="00850BE3">
        <w:t xml:space="preserve"> </w:t>
      </w:r>
      <w:r w:rsidRPr="00CA7F8F">
        <w:t>on</w:t>
      </w:r>
      <w:r w:rsidRPr="00850BE3">
        <w:t xml:space="preserve"> </w:t>
      </w:r>
      <w:r w:rsidRPr="00CA7F8F">
        <w:t>Income</w:t>
      </w:r>
      <w:r w:rsidRPr="00850BE3">
        <w:t xml:space="preserve"> </w:t>
      </w:r>
      <w:r w:rsidRPr="00CA7F8F">
        <w:t>and</w:t>
      </w:r>
      <w:r w:rsidRPr="00850BE3">
        <w:t xml:space="preserve"> </w:t>
      </w:r>
      <w:r w:rsidRPr="00CA7F8F">
        <w:t>Living</w:t>
      </w:r>
      <w:r w:rsidRPr="00850BE3">
        <w:t xml:space="preserve"> </w:t>
      </w:r>
      <w:r w:rsidRPr="00CA7F8F">
        <w:t>Conditions</w:t>
      </w:r>
      <w:r w:rsidRPr="00850BE3">
        <w:t xml:space="preserve">)/ </w:t>
      </w:r>
      <w:r>
        <w:rPr>
          <w:lang w:val="el-GR"/>
        </w:rPr>
        <w:t>Επεξεργασία</w:t>
      </w:r>
      <w:r w:rsidRPr="00850BE3">
        <w:t xml:space="preserve"> </w:t>
      </w:r>
      <w:r>
        <w:rPr>
          <w:lang w:val="el-GR"/>
        </w:rPr>
        <w:t>δεδομένων</w:t>
      </w:r>
      <w:r w:rsidRPr="00850BE3">
        <w:t xml:space="preserve">: </w:t>
      </w:r>
      <w:r>
        <w:rPr>
          <w:lang w:val="el-GR"/>
        </w:rPr>
        <w:t>Παρατηρητήριο</w:t>
      </w:r>
      <w:r w:rsidRPr="00850BE3">
        <w:t xml:space="preserve"> </w:t>
      </w:r>
      <w:r>
        <w:rPr>
          <w:lang w:val="el-GR"/>
        </w:rPr>
        <w:t>Θεμάτων</w:t>
      </w:r>
      <w:r w:rsidRPr="00850BE3">
        <w:t xml:space="preserve"> </w:t>
      </w:r>
      <w:r>
        <w:rPr>
          <w:lang w:val="el-GR"/>
        </w:rPr>
        <w:t>Αναπηρίας</w:t>
      </w:r>
      <w:r w:rsidRPr="00850BE3">
        <w:t xml:space="preserve"> </w:t>
      </w:r>
    </w:p>
    <w:p w14:paraId="753E434F" w14:textId="6B165C46" w:rsidR="00850BE3" w:rsidRPr="00850BE3" w:rsidRDefault="00850BE3" w:rsidP="00850BE3">
      <w:pPr>
        <w:rPr>
          <w:rFonts w:asciiTheme="majorHAnsi" w:hAnsiTheme="majorHAnsi" w:cstheme="majorHAnsi"/>
          <w:b/>
          <w:bCs/>
          <w:i/>
          <w:iCs/>
          <w:lang w:val="el-GR"/>
        </w:rPr>
      </w:pP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p>
    <w:p w14:paraId="26774222" w14:textId="77777777" w:rsidR="00B25659" w:rsidRPr="00850BE3" w:rsidRDefault="00B25659" w:rsidP="00AB6681">
      <w:pPr>
        <w:jc w:val="both"/>
        <w:rPr>
          <w:b/>
          <w:sz w:val="24"/>
          <w:szCs w:val="24"/>
          <w:lang w:val="el-GR"/>
        </w:rPr>
      </w:pPr>
    </w:p>
    <w:p w14:paraId="12BA80D6" w14:textId="77777777" w:rsidR="00B25659" w:rsidRPr="00850BE3" w:rsidRDefault="00B25659" w:rsidP="00AB6681">
      <w:pPr>
        <w:jc w:val="both"/>
        <w:rPr>
          <w:b/>
          <w:sz w:val="24"/>
          <w:szCs w:val="24"/>
          <w:lang w:val="el-GR"/>
        </w:rPr>
      </w:pPr>
    </w:p>
    <w:p w14:paraId="4CAE6064" w14:textId="16BBFCF9" w:rsidR="0060637A" w:rsidRPr="00B25659" w:rsidRDefault="00B25659" w:rsidP="00B25659">
      <w:pPr>
        <w:jc w:val="both"/>
        <w:rPr>
          <w:sz w:val="24"/>
          <w:szCs w:val="24"/>
          <w:lang w:val="el-GR"/>
        </w:rPr>
      </w:pPr>
      <w:r w:rsidRPr="00B25659">
        <w:rPr>
          <w:sz w:val="24"/>
          <w:szCs w:val="24"/>
          <w:lang w:val="el-GR"/>
        </w:rPr>
        <w:t>Όπως και στην περίπτωση του σύνθετου δείκτη, και οι ανισότητες που αντιμετωπίζουν τα άτομα με αναπηρία ως προς την πρόσβαση τους σε ένα επαρκές εισόδημα γίνονται περισσότερο φανερές εστιάζοντας στις παραγωγικές ηλικίες.</w:t>
      </w:r>
      <w:r>
        <w:rPr>
          <w:sz w:val="24"/>
          <w:szCs w:val="24"/>
          <w:lang w:val="el-GR"/>
        </w:rPr>
        <w:t xml:space="preserve"> </w:t>
      </w:r>
    </w:p>
    <w:p w14:paraId="08928EE7" w14:textId="297F7DAF" w:rsidR="00064AB8" w:rsidRDefault="00860598" w:rsidP="00946BC7">
      <w:pPr>
        <w:pStyle w:val="10"/>
        <w:ind w:left="284" w:right="651"/>
        <w:rPr>
          <w:lang w:val="el-GR"/>
        </w:rPr>
      </w:pPr>
      <w:bookmarkStart w:id="13" w:name="_Toc134990579"/>
      <w:r w:rsidRPr="00752F28">
        <w:rPr>
          <w:b/>
          <w:sz w:val="24"/>
          <w:szCs w:val="24"/>
          <w:lang w:val="el-GR"/>
        </w:rPr>
        <w:t xml:space="preserve">Γράφημα </w:t>
      </w:r>
      <w:r w:rsidRPr="00752F28">
        <w:rPr>
          <w:b/>
          <w:sz w:val="24"/>
          <w:szCs w:val="24"/>
          <w:lang w:val="el-GR"/>
        </w:rPr>
        <w:fldChar w:fldCharType="begin"/>
      </w:r>
      <w:r w:rsidRPr="00752F28">
        <w:rPr>
          <w:b/>
          <w:sz w:val="24"/>
          <w:szCs w:val="24"/>
          <w:lang w:val="el-GR"/>
        </w:rPr>
        <w:instrText xml:space="preserve"> SEQ Γράφημα \* ARABIC </w:instrText>
      </w:r>
      <w:r w:rsidRPr="00752F28">
        <w:rPr>
          <w:b/>
          <w:sz w:val="24"/>
          <w:szCs w:val="24"/>
          <w:lang w:val="el-GR"/>
        </w:rPr>
        <w:fldChar w:fldCharType="separate"/>
      </w:r>
      <w:r w:rsidR="006D58A6">
        <w:rPr>
          <w:b/>
          <w:noProof/>
          <w:sz w:val="24"/>
          <w:szCs w:val="24"/>
          <w:lang w:val="el-GR"/>
        </w:rPr>
        <w:t>5</w:t>
      </w:r>
      <w:r w:rsidRPr="00752F28">
        <w:rPr>
          <w:b/>
          <w:sz w:val="24"/>
          <w:szCs w:val="24"/>
          <w:lang w:val="el-GR"/>
        </w:rPr>
        <w:fldChar w:fldCharType="end"/>
      </w:r>
      <w:r w:rsidRPr="00752F28">
        <w:rPr>
          <w:b/>
          <w:sz w:val="24"/>
          <w:szCs w:val="24"/>
          <w:lang w:val="el-GR"/>
        </w:rPr>
        <w:t xml:space="preserve">: Διαχρονική εξέλιξη του ποσοστού πληθυσμού σε κίνδυνο φτώχειας και κατάσταση αναπηρίας </w:t>
      </w:r>
      <w:r w:rsidR="0041004B">
        <w:rPr>
          <w:b/>
          <w:sz w:val="24"/>
          <w:szCs w:val="24"/>
          <w:lang w:val="el-GR"/>
        </w:rPr>
        <w:t>(</w:t>
      </w:r>
      <w:r w:rsidR="0041004B" w:rsidRPr="00752F28">
        <w:rPr>
          <w:b/>
          <w:sz w:val="24"/>
          <w:szCs w:val="24"/>
          <w:lang w:val="el-GR"/>
        </w:rPr>
        <w:t>Σοβαρή αναπηρία/χωρίς αναπηρία)</w:t>
      </w:r>
      <w:r w:rsidR="0041004B">
        <w:rPr>
          <w:b/>
          <w:sz w:val="24"/>
          <w:szCs w:val="24"/>
          <w:lang w:val="el-GR"/>
        </w:rPr>
        <w:t xml:space="preserve"> ανά ομάδα ηλικίας</w:t>
      </w:r>
      <w:bookmarkEnd w:id="13"/>
      <w:r w:rsidR="0041004B">
        <w:rPr>
          <w:b/>
          <w:sz w:val="24"/>
          <w:szCs w:val="24"/>
          <w:lang w:val="el-GR"/>
        </w:rPr>
        <w:t xml:space="preserve"> </w:t>
      </w:r>
    </w:p>
    <w:p w14:paraId="644A9C0E" w14:textId="0D2A24F8" w:rsidR="00064AB8" w:rsidRDefault="00064AB8" w:rsidP="00064AB8">
      <w:pPr>
        <w:rPr>
          <w:lang w:val="el-GR"/>
        </w:rPr>
      </w:pPr>
      <w:r>
        <w:rPr>
          <w:noProof/>
        </w:rPr>
        <w:drawing>
          <wp:inline distT="0" distB="0" distL="0" distR="0" wp14:anchorId="24D8FF0F" wp14:editId="5CBB08A7">
            <wp:extent cx="5850255" cy="3928110"/>
            <wp:effectExtent l="0" t="0" r="17145" b="15240"/>
            <wp:docPr id="857609718" name="Γράφημα 1">
              <a:extLst xmlns:a="http://schemas.openxmlformats.org/drawingml/2006/main">
                <a:ext uri="{FF2B5EF4-FFF2-40B4-BE49-F238E27FC236}">
                  <a16:creationId xmlns:a16="http://schemas.microsoft.com/office/drawing/2014/main" id="{8022DC46-FE3E-523D-62DD-9D7B5B3F20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2ACF05E" w14:textId="77777777" w:rsidR="00850BE3" w:rsidRPr="00BF1156" w:rsidRDefault="00850BE3" w:rsidP="00850BE3">
      <w:pPr>
        <w:pStyle w:val="aa"/>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6DEBC5CF" w14:textId="77777777" w:rsidR="00850BE3" w:rsidRPr="00850BE3" w:rsidRDefault="00850BE3" w:rsidP="00850BE3">
      <w:pPr>
        <w:rPr>
          <w:rFonts w:asciiTheme="majorHAnsi" w:hAnsiTheme="majorHAnsi" w:cstheme="majorHAnsi"/>
          <w:b/>
          <w:bCs/>
          <w:i/>
          <w:iCs/>
          <w:lang w:val="el-GR"/>
        </w:rPr>
      </w:pP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p>
    <w:p w14:paraId="04B46886" w14:textId="376C9AC4" w:rsidR="00553404" w:rsidRPr="00805A4D" w:rsidRDefault="00553404" w:rsidP="00805A4D">
      <w:pPr>
        <w:jc w:val="both"/>
        <w:rPr>
          <w:rFonts w:cstheme="minorHAnsi"/>
          <w:sz w:val="24"/>
          <w:szCs w:val="24"/>
          <w:lang w:val="el-GR"/>
        </w:rPr>
      </w:pPr>
      <w:r w:rsidRPr="00805A4D">
        <w:rPr>
          <w:rFonts w:cstheme="minorHAnsi"/>
          <w:sz w:val="24"/>
          <w:szCs w:val="24"/>
          <w:lang w:val="el-GR"/>
        </w:rPr>
        <w:t xml:space="preserve">Ένα βασικό συμπέρασμα που προκύπτει από τα δεδομένα </w:t>
      </w:r>
      <w:r w:rsidR="00B25659">
        <w:rPr>
          <w:rFonts w:cstheme="minorHAnsi"/>
          <w:sz w:val="24"/>
          <w:szCs w:val="24"/>
          <w:lang w:val="el-GR"/>
        </w:rPr>
        <w:t xml:space="preserve">του </w:t>
      </w:r>
      <w:r w:rsidR="00B25659" w:rsidRPr="006D58A6">
        <w:rPr>
          <w:rFonts w:cstheme="minorHAnsi"/>
          <w:sz w:val="24"/>
          <w:szCs w:val="24"/>
          <w:lang w:val="el-GR"/>
        </w:rPr>
        <w:t xml:space="preserve">γραφήματος </w:t>
      </w:r>
      <w:r w:rsidR="006D58A6" w:rsidRPr="006D58A6">
        <w:rPr>
          <w:rFonts w:cstheme="minorHAnsi"/>
          <w:sz w:val="24"/>
          <w:szCs w:val="24"/>
          <w:lang w:val="el-GR"/>
        </w:rPr>
        <w:t>5</w:t>
      </w:r>
      <w:r w:rsidR="00B25659">
        <w:rPr>
          <w:rFonts w:cstheme="minorHAnsi"/>
          <w:sz w:val="24"/>
          <w:szCs w:val="24"/>
          <w:lang w:val="el-GR"/>
        </w:rPr>
        <w:t xml:space="preserve"> </w:t>
      </w:r>
      <w:r w:rsidRPr="00805A4D">
        <w:rPr>
          <w:rFonts w:cstheme="minorHAnsi"/>
          <w:sz w:val="24"/>
          <w:szCs w:val="24"/>
          <w:lang w:val="el-GR"/>
        </w:rPr>
        <w:t xml:space="preserve">είναι ότι όπως και στην εξέλιξη του σύνθετου δείκτη, κατά τα έτη 2013-2016 διαπιστώνεται άμβλυνση του δείκτη φτώχειας ως αποτέλεσμα της συνολικής φτωχοποίησης του ελληνικού πληθυσμού και </w:t>
      </w:r>
      <w:r w:rsidR="00805A4D">
        <w:rPr>
          <w:rFonts w:cstheme="minorHAnsi"/>
          <w:sz w:val="24"/>
          <w:szCs w:val="24"/>
          <w:lang w:val="el-GR"/>
        </w:rPr>
        <w:t xml:space="preserve">της </w:t>
      </w:r>
      <w:r w:rsidRPr="00805A4D">
        <w:rPr>
          <w:rFonts w:cstheme="minorHAnsi"/>
          <w:sz w:val="24"/>
          <w:szCs w:val="24"/>
          <w:lang w:val="el-GR"/>
        </w:rPr>
        <w:t>γενικευμένης</w:t>
      </w:r>
      <w:r w:rsidR="00805A4D">
        <w:rPr>
          <w:rFonts w:cstheme="minorHAnsi"/>
          <w:sz w:val="24"/>
          <w:szCs w:val="24"/>
          <w:lang w:val="el-GR"/>
        </w:rPr>
        <w:t xml:space="preserve"> </w:t>
      </w:r>
      <w:r w:rsidRPr="00805A4D">
        <w:rPr>
          <w:rFonts w:cstheme="minorHAnsi"/>
          <w:sz w:val="24"/>
          <w:szCs w:val="24"/>
          <w:lang w:val="el-GR"/>
        </w:rPr>
        <w:t xml:space="preserve">μείωσης </w:t>
      </w:r>
      <w:r w:rsidR="00B25659" w:rsidRPr="00805A4D">
        <w:rPr>
          <w:rFonts w:cstheme="minorHAnsi"/>
          <w:sz w:val="24"/>
          <w:szCs w:val="24"/>
          <w:lang w:val="el-GR"/>
        </w:rPr>
        <w:t xml:space="preserve">όλων </w:t>
      </w:r>
      <w:r w:rsidRPr="00805A4D">
        <w:rPr>
          <w:rFonts w:cstheme="minorHAnsi"/>
          <w:sz w:val="24"/>
          <w:szCs w:val="24"/>
          <w:lang w:val="el-GR"/>
        </w:rPr>
        <w:t>σχεδόν των εισοδημάτων, με αναλογικά μικρότερη μείωση στα χαμηλότερα εισοδήματα</w:t>
      </w:r>
      <w:r w:rsidRPr="00805A4D">
        <w:rPr>
          <w:rStyle w:val="a8"/>
          <w:rFonts w:cstheme="minorHAnsi"/>
          <w:sz w:val="24"/>
          <w:szCs w:val="24"/>
          <w:lang w:val="el-GR"/>
        </w:rPr>
        <w:footnoteReference w:id="7"/>
      </w:r>
      <w:r w:rsidRPr="00805A4D">
        <w:rPr>
          <w:rFonts w:cstheme="minorHAnsi"/>
          <w:sz w:val="24"/>
          <w:szCs w:val="24"/>
          <w:lang w:val="el-GR"/>
        </w:rPr>
        <w:t xml:space="preserve">. Η εξέλιξη αυτή μείωσε και τον βαθμό εισοδηματικής </w:t>
      </w:r>
      <w:r w:rsidRPr="00805A4D">
        <w:rPr>
          <w:rFonts w:cstheme="minorHAnsi"/>
          <w:sz w:val="24"/>
          <w:szCs w:val="24"/>
          <w:lang w:val="el-GR"/>
        </w:rPr>
        <w:lastRenderedPageBreak/>
        <w:t xml:space="preserve">ανισότητας κατά το διάστημα αναφοράς ανάμεσα στα άτομα με αναπηρία και τα άτομα χωρίς αναπηρία. </w:t>
      </w:r>
    </w:p>
    <w:p w14:paraId="79E579FD" w14:textId="4AA03350" w:rsidR="00451479" w:rsidRPr="008C4335" w:rsidRDefault="00553404" w:rsidP="00553404">
      <w:pPr>
        <w:jc w:val="both"/>
        <w:rPr>
          <w:rFonts w:cstheme="minorHAnsi"/>
          <w:b/>
          <w:bCs/>
          <w:sz w:val="24"/>
          <w:szCs w:val="24"/>
          <w:lang w:val="el-GR"/>
        </w:rPr>
      </w:pPr>
      <w:r w:rsidRPr="008C4335">
        <w:rPr>
          <w:rFonts w:cstheme="minorHAnsi"/>
          <w:b/>
          <w:bCs/>
          <w:sz w:val="24"/>
          <w:szCs w:val="24"/>
          <w:lang w:val="el-GR"/>
        </w:rPr>
        <w:t>Μετά το 2016</w:t>
      </w:r>
      <w:r w:rsidR="00A479F4" w:rsidRPr="008C4335">
        <w:rPr>
          <w:rFonts w:cstheme="minorHAnsi"/>
          <w:b/>
          <w:bCs/>
          <w:sz w:val="24"/>
          <w:szCs w:val="24"/>
          <w:lang w:val="el-GR"/>
        </w:rPr>
        <w:t>,</w:t>
      </w:r>
      <w:r w:rsidRPr="008C4335">
        <w:rPr>
          <w:rFonts w:cstheme="minorHAnsi"/>
          <w:b/>
          <w:bCs/>
          <w:sz w:val="24"/>
          <w:szCs w:val="24"/>
          <w:lang w:val="el-GR"/>
        </w:rPr>
        <w:t xml:space="preserve"> όπου ξεκινάει να καταγράφεται αύξηση του μέσου διαθέσιμου εισοδήματος των πολιτών</w:t>
      </w:r>
      <w:r w:rsidRPr="008C4335">
        <w:rPr>
          <w:rFonts w:cstheme="minorHAnsi"/>
          <w:b/>
          <w:bCs/>
          <w:sz w:val="24"/>
          <w:szCs w:val="24"/>
          <w:vertAlign w:val="superscript"/>
          <w:lang w:val="el-GR"/>
        </w:rPr>
        <w:footnoteReference w:id="8"/>
      </w:r>
      <w:r w:rsidRPr="008C4335">
        <w:rPr>
          <w:rFonts w:cstheme="minorHAnsi"/>
          <w:b/>
          <w:bCs/>
          <w:sz w:val="24"/>
          <w:szCs w:val="24"/>
          <w:lang w:val="el-GR"/>
        </w:rPr>
        <w:t xml:space="preserve">, </w:t>
      </w:r>
      <w:r w:rsidR="00817446" w:rsidRPr="008C4335">
        <w:rPr>
          <w:rFonts w:cstheme="minorHAnsi"/>
          <w:b/>
          <w:bCs/>
          <w:sz w:val="24"/>
          <w:szCs w:val="24"/>
          <w:lang w:val="el-GR"/>
        </w:rPr>
        <w:t>το ποσοστό των φτωχών με σοβαρή αναπηρία αυξάνεται εκ νέου</w:t>
      </w:r>
      <w:r w:rsidR="009037FB" w:rsidRPr="008C4335">
        <w:rPr>
          <w:rFonts w:cstheme="minorHAnsi"/>
          <w:b/>
          <w:bCs/>
          <w:sz w:val="24"/>
          <w:szCs w:val="24"/>
          <w:lang w:val="el-GR"/>
        </w:rPr>
        <w:t>,</w:t>
      </w:r>
      <w:r w:rsidR="00817446" w:rsidRPr="008C4335">
        <w:rPr>
          <w:rFonts w:cstheme="minorHAnsi"/>
          <w:b/>
          <w:bCs/>
          <w:sz w:val="24"/>
          <w:szCs w:val="24"/>
          <w:lang w:val="el-GR"/>
        </w:rPr>
        <w:t xml:space="preserve"> και </w:t>
      </w:r>
      <w:r w:rsidR="00451479" w:rsidRPr="008C4335">
        <w:rPr>
          <w:rFonts w:cstheme="minorHAnsi"/>
          <w:b/>
          <w:bCs/>
          <w:sz w:val="24"/>
          <w:szCs w:val="24"/>
          <w:lang w:val="el-GR"/>
        </w:rPr>
        <w:t xml:space="preserve">διαπιστώνεται </w:t>
      </w:r>
      <w:r w:rsidR="00B25659" w:rsidRPr="008C4335">
        <w:rPr>
          <w:rFonts w:cstheme="minorHAnsi"/>
          <w:b/>
          <w:bCs/>
          <w:sz w:val="24"/>
          <w:szCs w:val="24"/>
          <w:lang w:val="el-GR"/>
        </w:rPr>
        <w:t xml:space="preserve">περαιτέρω </w:t>
      </w:r>
      <w:r w:rsidR="00817446" w:rsidRPr="008C4335">
        <w:rPr>
          <w:rFonts w:cstheme="minorHAnsi"/>
          <w:b/>
          <w:bCs/>
          <w:sz w:val="24"/>
          <w:szCs w:val="24"/>
          <w:lang w:val="el-GR"/>
        </w:rPr>
        <w:t>“</w:t>
      </w:r>
      <w:r w:rsidR="00451479" w:rsidRPr="008C4335">
        <w:rPr>
          <w:rFonts w:cstheme="minorHAnsi"/>
          <w:b/>
          <w:bCs/>
          <w:sz w:val="24"/>
          <w:szCs w:val="24"/>
          <w:lang w:val="el-GR"/>
        </w:rPr>
        <w:t>άνοιγμα της ψαλίδας</w:t>
      </w:r>
      <w:r w:rsidR="00817446" w:rsidRPr="008C4335">
        <w:rPr>
          <w:rFonts w:cstheme="minorHAnsi"/>
          <w:b/>
          <w:bCs/>
          <w:sz w:val="24"/>
          <w:szCs w:val="24"/>
          <w:lang w:val="el-GR"/>
        </w:rPr>
        <w:t>”</w:t>
      </w:r>
      <w:r w:rsidR="00451479" w:rsidRPr="008C4335">
        <w:rPr>
          <w:rFonts w:cstheme="minorHAnsi"/>
          <w:b/>
          <w:bCs/>
          <w:sz w:val="24"/>
          <w:szCs w:val="24"/>
          <w:lang w:val="el-GR"/>
        </w:rPr>
        <w:t xml:space="preserve">, δηλαδή της διαφοράς στα ποσοστά φτώχειας των ατόμων με αναπηρία σε σύγκριση με τον πληθυσμό χωρίς αναπηρία. </w:t>
      </w:r>
    </w:p>
    <w:p w14:paraId="3E04E490" w14:textId="27C98073" w:rsidR="00E91810" w:rsidRDefault="004E35A8" w:rsidP="00D35ABE">
      <w:pPr>
        <w:jc w:val="both"/>
        <w:rPr>
          <w:rFonts w:cstheme="minorHAnsi"/>
          <w:sz w:val="24"/>
          <w:szCs w:val="24"/>
          <w:lang w:val="el-GR"/>
        </w:rPr>
      </w:pPr>
      <w:bookmarkStart w:id="14" w:name="_Hlk134908728"/>
      <w:r w:rsidRPr="004E35A8">
        <w:rPr>
          <w:rFonts w:cstheme="minorHAnsi"/>
          <w:sz w:val="24"/>
          <w:szCs w:val="24"/>
          <w:lang w:val="el-GR"/>
        </w:rPr>
        <w:t>Το 202</w:t>
      </w:r>
      <w:r w:rsidR="001453ED">
        <w:rPr>
          <w:rFonts w:cstheme="minorHAnsi"/>
          <w:sz w:val="24"/>
          <w:szCs w:val="24"/>
          <w:lang w:val="el-GR"/>
        </w:rPr>
        <w:t>2</w:t>
      </w:r>
      <w:r w:rsidRPr="004E35A8">
        <w:rPr>
          <w:rFonts w:cstheme="minorHAnsi"/>
          <w:sz w:val="24"/>
          <w:szCs w:val="24"/>
          <w:lang w:val="el-GR"/>
        </w:rPr>
        <w:t xml:space="preserve"> το 27,4% των ατόμων με σοβαρή αναπηρία και ηλικία 16-64 ετών ζει κάτω από το όριο της φτώχειας, ποσοστό αυξημένο κατά </w:t>
      </w:r>
      <w:r>
        <w:rPr>
          <w:rFonts w:cstheme="minorHAnsi"/>
          <w:sz w:val="24"/>
          <w:szCs w:val="24"/>
          <w:lang w:val="el-GR"/>
        </w:rPr>
        <w:t xml:space="preserve">1,5 μονάδα </w:t>
      </w:r>
      <w:r w:rsidRPr="004E35A8">
        <w:rPr>
          <w:rFonts w:cstheme="minorHAnsi"/>
          <w:sz w:val="24"/>
          <w:szCs w:val="24"/>
          <w:lang w:val="el-GR"/>
        </w:rPr>
        <w:t xml:space="preserve">σε σύγκριση με </w:t>
      </w:r>
      <w:r>
        <w:rPr>
          <w:rFonts w:cstheme="minorHAnsi"/>
          <w:sz w:val="24"/>
          <w:szCs w:val="24"/>
          <w:lang w:val="el-GR"/>
        </w:rPr>
        <w:t xml:space="preserve">το 2021, ενώ </w:t>
      </w:r>
      <w:r w:rsidR="00E91810">
        <w:rPr>
          <w:rFonts w:cstheme="minorHAnsi"/>
          <w:sz w:val="24"/>
          <w:szCs w:val="24"/>
          <w:lang w:val="el-GR"/>
        </w:rPr>
        <w:t xml:space="preserve">το ίδιο διάστημα, </w:t>
      </w:r>
      <w:r>
        <w:rPr>
          <w:rFonts w:cstheme="minorHAnsi"/>
          <w:sz w:val="24"/>
          <w:szCs w:val="24"/>
          <w:lang w:val="el-GR"/>
        </w:rPr>
        <w:t xml:space="preserve">το ποσοστό των ατόμων χωρίς αναπηρία σημειώνει μείωση από σε 20,2% σε 18,4%. </w:t>
      </w:r>
    </w:p>
    <w:p w14:paraId="4E7C9AA9" w14:textId="3B0E43AE" w:rsidR="00D35ABE" w:rsidRPr="00AC186B" w:rsidRDefault="00AC186B" w:rsidP="00D35ABE">
      <w:pPr>
        <w:jc w:val="both"/>
        <w:rPr>
          <w:rFonts w:cstheme="minorHAnsi"/>
          <w:sz w:val="24"/>
          <w:szCs w:val="24"/>
          <w:lang w:val="el-GR"/>
        </w:rPr>
      </w:pPr>
      <w:r>
        <w:rPr>
          <w:rFonts w:cstheme="minorHAnsi"/>
          <w:sz w:val="24"/>
          <w:szCs w:val="24"/>
          <w:lang w:val="el-GR"/>
        </w:rPr>
        <w:t xml:space="preserve">Η τιμή στον δείκτη </w:t>
      </w:r>
      <w:r w:rsidR="007E631E">
        <w:rPr>
          <w:rFonts w:cstheme="minorHAnsi"/>
          <w:sz w:val="24"/>
          <w:szCs w:val="24"/>
          <w:lang w:val="el-GR"/>
        </w:rPr>
        <w:t>«</w:t>
      </w:r>
      <w:r>
        <w:rPr>
          <w:rFonts w:cstheme="minorHAnsi"/>
          <w:sz w:val="24"/>
          <w:szCs w:val="24"/>
          <w:lang w:val="el-GR"/>
        </w:rPr>
        <w:t>χάσμα φτώχειας ατόμων με σοβαρή αναπηρία 16-64 ετών</w:t>
      </w:r>
      <w:r w:rsidR="007E631E">
        <w:rPr>
          <w:rFonts w:cstheme="minorHAnsi"/>
          <w:sz w:val="24"/>
          <w:szCs w:val="24"/>
          <w:lang w:val="el-GR"/>
        </w:rPr>
        <w:t>»</w:t>
      </w:r>
      <w:r>
        <w:rPr>
          <w:rFonts w:cstheme="minorHAnsi"/>
          <w:sz w:val="24"/>
          <w:szCs w:val="24"/>
          <w:lang w:val="el-GR"/>
        </w:rPr>
        <w:t xml:space="preserve">, </w:t>
      </w:r>
      <w:r w:rsidRPr="00AC186B">
        <w:rPr>
          <w:rFonts w:cstheme="minorHAnsi"/>
          <w:sz w:val="24"/>
          <w:szCs w:val="24"/>
          <w:lang w:val="el-GR"/>
        </w:rPr>
        <w:t>δηλαδή η διαφορά του ποσοστού φτώχειας μεταξύ των ατόμων με σοβαρή αναπηρία και των ατόμων χωρίς αναπηρία, τ</w:t>
      </w:r>
      <w:r w:rsidR="00946BC7">
        <w:rPr>
          <w:rFonts w:cstheme="minorHAnsi"/>
          <w:sz w:val="24"/>
          <w:szCs w:val="24"/>
          <w:lang w:val="el-GR"/>
        </w:rPr>
        <w:t xml:space="preserve">ο 2022 </w:t>
      </w:r>
      <w:r>
        <w:rPr>
          <w:rFonts w:cstheme="minorHAnsi"/>
          <w:sz w:val="24"/>
          <w:szCs w:val="24"/>
          <w:lang w:val="el-GR"/>
        </w:rPr>
        <w:t xml:space="preserve">ανέρχεται στις 9 μονάδες. </w:t>
      </w:r>
    </w:p>
    <w:p w14:paraId="12190BF3" w14:textId="4F7D6B14" w:rsidR="0041280A" w:rsidRPr="007E631E" w:rsidRDefault="00D35ABE" w:rsidP="0041280A">
      <w:pPr>
        <w:jc w:val="both"/>
        <w:rPr>
          <w:rFonts w:cstheme="minorHAnsi"/>
          <w:sz w:val="24"/>
          <w:szCs w:val="24"/>
          <w:lang w:val="el-GR"/>
        </w:rPr>
      </w:pPr>
      <w:bookmarkStart w:id="15" w:name="_Hlk134908811"/>
      <w:bookmarkEnd w:id="14"/>
      <w:r w:rsidRPr="007E631E">
        <w:rPr>
          <w:rFonts w:cstheme="minorHAnsi"/>
          <w:b/>
          <w:bCs/>
          <w:sz w:val="24"/>
          <w:szCs w:val="24"/>
          <w:lang w:val="el-GR"/>
        </w:rPr>
        <w:t xml:space="preserve">Σημαντικό εύρημα που ήδη διαπιστώθηκε στην εξέταση του σύνθετου δείκτη </w:t>
      </w:r>
      <w:r w:rsidR="0041280A" w:rsidRPr="007E631E">
        <w:rPr>
          <w:rFonts w:cstheme="minorHAnsi"/>
          <w:b/>
          <w:bCs/>
          <w:sz w:val="24"/>
          <w:szCs w:val="24"/>
          <w:lang w:val="el-GR"/>
        </w:rPr>
        <w:t>αποτελεί η σημαντική αυξητική τάση του ποσοστού ατόμων με σοβαρή αναπηρία και ηλικία 65+ που βρίσκονται στο φάσμα της φτώχειας</w:t>
      </w:r>
      <w:r w:rsidR="0041280A" w:rsidRPr="0086404F">
        <w:rPr>
          <w:rFonts w:cstheme="minorHAnsi"/>
          <w:sz w:val="24"/>
          <w:szCs w:val="24"/>
          <w:lang w:val="el-GR"/>
        </w:rPr>
        <w:t xml:space="preserve">. </w:t>
      </w:r>
      <w:r w:rsidR="00AC186B" w:rsidRPr="0086404F">
        <w:rPr>
          <w:rFonts w:cstheme="minorHAnsi"/>
          <w:sz w:val="24"/>
          <w:szCs w:val="24"/>
          <w:lang w:val="el-GR"/>
        </w:rPr>
        <w:t xml:space="preserve">Ειδικότερα </w:t>
      </w:r>
      <w:r w:rsidR="009C4126" w:rsidRPr="0086404F">
        <w:rPr>
          <w:rFonts w:cstheme="minorHAnsi"/>
          <w:sz w:val="24"/>
          <w:szCs w:val="24"/>
          <w:lang w:val="el-GR"/>
        </w:rPr>
        <w:t xml:space="preserve">από το 2019 </w:t>
      </w:r>
      <w:r w:rsidR="00AC186B" w:rsidRPr="0086404F">
        <w:rPr>
          <w:rFonts w:cstheme="minorHAnsi"/>
          <w:sz w:val="24"/>
          <w:szCs w:val="24"/>
          <w:lang w:val="el-GR"/>
        </w:rPr>
        <w:t xml:space="preserve">και ύστερα, </w:t>
      </w:r>
      <w:r w:rsidR="009C4126" w:rsidRPr="0086404F">
        <w:rPr>
          <w:rFonts w:cstheme="minorHAnsi"/>
          <w:sz w:val="24"/>
          <w:szCs w:val="24"/>
          <w:lang w:val="el-GR"/>
        </w:rPr>
        <w:t xml:space="preserve">καταγράφεται εκ νέου ανοδική εξέλιξη της τιμής του δείκτη. Η συνολική μεταβολή του δείκτη κατά το διάστημα αναφοράς είναι αυξητική, </w:t>
      </w:r>
      <w:r w:rsidR="0086404F" w:rsidRPr="0086404F">
        <w:rPr>
          <w:rFonts w:cstheme="minorHAnsi"/>
          <w:sz w:val="24"/>
          <w:szCs w:val="24"/>
          <w:lang w:val="el-GR"/>
        </w:rPr>
        <w:t xml:space="preserve">ενώ το 2022 ο δείκτη σημειώνει την υψηλότερη ετήσια μεταβολή του κατά το διάστημα αναφοράς, καταγράφοντας αύξηση της τάξεως των 5 μονάδων. Συγκεκριμένα, από 15,8% που υπολογίστηκε για το 2021, το 2022 </w:t>
      </w:r>
      <w:r w:rsidR="009C4126" w:rsidRPr="0086404F">
        <w:rPr>
          <w:rFonts w:cstheme="minorHAnsi"/>
          <w:sz w:val="24"/>
          <w:szCs w:val="24"/>
          <w:lang w:val="el-GR"/>
        </w:rPr>
        <w:t>ανέρχεται σ</w:t>
      </w:r>
      <w:r w:rsidR="0086404F" w:rsidRPr="0086404F">
        <w:rPr>
          <w:rFonts w:cstheme="minorHAnsi"/>
          <w:sz w:val="24"/>
          <w:szCs w:val="24"/>
          <w:lang w:val="el-GR"/>
        </w:rPr>
        <w:t xml:space="preserve">ε </w:t>
      </w:r>
      <w:r w:rsidR="009C4126" w:rsidRPr="0086404F">
        <w:rPr>
          <w:rFonts w:cstheme="minorHAnsi"/>
          <w:sz w:val="24"/>
          <w:szCs w:val="24"/>
          <w:lang w:val="el-GR"/>
        </w:rPr>
        <w:t xml:space="preserve">20,4%.  </w:t>
      </w:r>
      <w:bookmarkEnd w:id="15"/>
      <w:r w:rsidR="009649EF">
        <w:rPr>
          <w:rFonts w:cstheme="minorHAnsi"/>
          <w:sz w:val="24"/>
          <w:szCs w:val="24"/>
          <w:lang w:val="el-GR"/>
        </w:rPr>
        <w:t xml:space="preserve">Δεδομένης της μικρής μεταβλητότητας του εν λόγω δείκτη ο οποίος εξαρτάται απόλυτα από την συνολική </w:t>
      </w:r>
      <w:r w:rsidR="009649EF" w:rsidRPr="007E631E">
        <w:rPr>
          <w:rFonts w:cstheme="minorHAnsi"/>
          <w:sz w:val="24"/>
          <w:szCs w:val="24"/>
          <w:lang w:val="el-GR"/>
        </w:rPr>
        <w:t xml:space="preserve">κατανομή του εισοδήματος, η </w:t>
      </w:r>
      <w:proofErr w:type="spellStart"/>
      <w:r w:rsidR="009649EF" w:rsidRPr="007E631E">
        <w:rPr>
          <w:rFonts w:cstheme="minorHAnsi"/>
          <w:sz w:val="24"/>
          <w:szCs w:val="24"/>
          <w:lang w:val="el-GR"/>
        </w:rPr>
        <w:t>καταγραφείσα</w:t>
      </w:r>
      <w:proofErr w:type="spellEnd"/>
      <w:r w:rsidR="009649EF" w:rsidRPr="007E631E">
        <w:rPr>
          <w:rFonts w:cstheme="minorHAnsi"/>
          <w:sz w:val="24"/>
          <w:szCs w:val="24"/>
          <w:lang w:val="el-GR"/>
        </w:rPr>
        <w:t xml:space="preserve"> μεταβολή είναι ιδιαίτερα σοβαρή. </w:t>
      </w:r>
    </w:p>
    <w:p w14:paraId="2FE6B4F7" w14:textId="166277BC" w:rsidR="0041280A" w:rsidRPr="0086404F" w:rsidRDefault="00253166" w:rsidP="0041280A">
      <w:pPr>
        <w:jc w:val="both"/>
        <w:rPr>
          <w:rFonts w:cstheme="minorHAnsi"/>
          <w:sz w:val="24"/>
          <w:szCs w:val="24"/>
          <w:lang w:val="el-GR"/>
        </w:rPr>
      </w:pPr>
      <w:r w:rsidRPr="007E631E">
        <w:rPr>
          <w:rFonts w:cstheme="minorHAnsi"/>
          <w:sz w:val="24"/>
          <w:szCs w:val="24"/>
          <w:lang w:val="el-GR"/>
        </w:rPr>
        <w:t xml:space="preserve">Όπως φαίνεται στο γράφημα </w:t>
      </w:r>
      <w:r w:rsidR="007E631E" w:rsidRPr="007E631E">
        <w:rPr>
          <w:rFonts w:cstheme="minorHAnsi"/>
          <w:sz w:val="24"/>
          <w:szCs w:val="24"/>
          <w:lang w:val="el-GR"/>
        </w:rPr>
        <w:t>6</w:t>
      </w:r>
      <w:r w:rsidRPr="007E631E">
        <w:rPr>
          <w:rFonts w:cstheme="minorHAnsi"/>
          <w:sz w:val="24"/>
          <w:szCs w:val="24"/>
          <w:lang w:val="el-GR"/>
        </w:rPr>
        <w:t>, η</w:t>
      </w:r>
      <w:r w:rsidR="00197632" w:rsidRPr="007E631E">
        <w:rPr>
          <w:rFonts w:cstheme="minorHAnsi"/>
          <w:sz w:val="24"/>
          <w:szCs w:val="24"/>
          <w:lang w:val="el-GR"/>
        </w:rPr>
        <w:t xml:space="preserve"> τιμή</w:t>
      </w:r>
      <w:r w:rsidR="00197632">
        <w:rPr>
          <w:rFonts w:cstheme="minorHAnsi"/>
          <w:sz w:val="24"/>
          <w:szCs w:val="24"/>
          <w:lang w:val="el-GR"/>
        </w:rPr>
        <w:t xml:space="preserve"> στον δείκτη χάσμα φτώχειας ατόμων με σοβαρή αναπηρία</w:t>
      </w:r>
      <w:r w:rsidR="00B75F5A">
        <w:rPr>
          <w:rFonts w:cstheme="minorHAnsi"/>
          <w:sz w:val="24"/>
          <w:szCs w:val="24"/>
          <w:lang w:val="el-GR"/>
        </w:rPr>
        <w:t xml:space="preserve"> 6</w:t>
      </w:r>
      <w:r w:rsidR="00F33EE1">
        <w:rPr>
          <w:rFonts w:cstheme="minorHAnsi"/>
          <w:sz w:val="24"/>
          <w:szCs w:val="24"/>
          <w:lang w:val="el-GR"/>
        </w:rPr>
        <w:t>5 ετών</w:t>
      </w:r>
      <w:r w:rsidR="00B75F5A">
        <w:rPr>
          <w:rFonts w:cstheme="minorHAnsi"/>
          <w:sz w:val="24"/>
          <w:szCs w:val="24"/>
          <w:lang w:val="el-GR"/>
        </w:rPr>
        <w:t xml:space="preserve"> και άνω</w:t>
      </w:r>
      <w:r w:rsidR="00197632">
        <w:rPr>
          <w:rFonts w:cstheme="minorHAnsi"/>
          <w:sz w:val="24"/>
          <w:szCs w:val="24"/>
          <w:lang w:val="el-GR"/>
        </w:rPr>
        <w:t xml:space="preserve">, </w:t>
      </w:r>
      <w:r w:rsidR="00F33EE1">
        <w:rPr>
          <w:rFonts w:cstheme="minorHAnsi"/>
          <w:sz w:val="24"/>
          <w:szCs w:val="24"/>
          <w:lang w:val="el-GR"/>
        </w:rPr>
        <w:t xml:space="preserve">αυξάνεται σχεδόν σταθερά από το 2018 έως το 2022. </w:t>
      </w:r>
    </w:p>
    <w:p w14:paraId="1FAC0590" w14:textId="77777777" w:rsidR="00D35ABE" w:rsidRDefault="00D35ABE" w:rsidP="00D35ABE">
      <w:pPr>
        <w:jc w:val="both"/>
        <w:rPr>
          <w:sz w:val="24"/>
          <w:szCs w:val="24"/>
          <w:highlight w:val="yellow"/>
          <w:lang w:val="el-GR"/>
        </w:rPr>
      </w:pPr>
    </w:p>
    <w:p w14:paraId="247D3351" w14:textId="7DAF0971" w:rsidR="004E35A8" w:rsidRPr="004E35A8" w:rsidRDefault="00946BC7" w:rsidP="00946BC7">
      <w:pPr>
        <w:pStyle w:val="10"/>
        <w:ind w:left="284" w:right="651"/>
        <w:rPr>
          <w:rFonts w:asciiTheme="minorHAnsi" w:hAnsiTheme="minorHAnsi" w:cstheme="minorHAnsi"/>
          <w:sz w:val="24"/>
          <w:szCs w:val="24"/>
          <w:lang w:val="el-GR"/>
        </w:rPr>
      </w:pPr>
      <w:bookmarkStart w:id="16" w:name="_Toc134990580"/>
      <w:r w:rsidRPr="00752F28">
        <w:rPr>
          <w:b/>
          <w:sz w:val="24"/>
          <w:szCs w:val="24"/>
          <w:lang w:val="el-GR"/>
        </w:rPr>
        <w:lastRenderedPageBreak/>
        <w:t xml:space="preserve">Γράφημα </w:t>
      </w:r>
      <w:r w:rsidRPr="00752F28">
        <w:rPr>
          <w:b/>
          <w:sz w:val="24"/>
          <w:szCs w:val="24"/>
          <w:lang w:val="el-GR"/>
        </w:rPr>
        <w:fldChar w:fldCharType="begin"/>
      </w:r>
      <w:r w:rsidRPr="00752F28">
        <w:rPr>
          <w:b/>
          <w:sz w:val="24"/>
          <w:szCs w:val="24"/>
          <w:lang w:val="el-GR"/>
        </w:rPr>
        <w:instrText xml:space="preserve"> SEQ Γράφημα \* ARABIC </w:instrText>
      </w:r>
      <w:r w:rsidRPr="00752F28">
        <w:rPr>
          <w:b/>
          <w:sz w:val="24"/>
          <w:szCs w:val="24"/>
          <w:lang w:val="el-GR"/>
        </w:rPr>
        <w:fldChar w:fldCharType="separate"/>
      </w:r>
      <w:r w:rsidR="007E631E">
        <w:rPr>
          <w:b/>
          <w:noProof/>
          <w:sz w:val="24"/>
          <w:szCs w:val="24"/>
          <w:lang w:val="el-GR"/>
        </w:rPr>
        <w:t>6</w:t>
      </w:r>
      <w:r w:rsidRPr="00752F28">
        <w:rPr>
          <w:b/>
          <w:sz w:val="24"/>
          <w:szCs w:val="24"/>
          <w:lang w:val="el-GR"/>
        </w:rPr>
        <w:fldChar w:fldCharType="end"/>
      </w:r>
      <w:r w:rsidRPr="00752F28">
        <w:rPr>
          <w:b/>
          <w:sz w:val="24"/>
          <w:szCs w:val="24"/>
          <w:lang w:val="el-GR"/>
        </w:rPr>
        <w:t xml:space="preserve">: Διαχρονική εξέλιξη του </w:t>
      </w:r>
      <w:r>
        <w:rPr>
          <w:b/>
          <w:sz w:val="24"/>
          <w:szCs w:val="24"/>
          <w:lang w:val="el-GR"/>
        </w:rPr>
        <w:t>δείκτη Χάσμα Φτώχειας πληθυσμού με Σοβαρή αναπηρία ανά ομάδα ηλικίας</w:t>
      </w:r>
      <w:bookmarkEnd w:id="16"/>
      <w:r>
        <w:rPr>
          <w:b/>
          <w:sz w:val="24"/>
          <w:szCs w:val="24"/>
          <w:lang w:val="el-GR"/>
        </w:rPr>
        <w:t xml:space="preserve"> </w:t>
      </w:r>
    </w:p>
    <w:p w14:paraId="425E9AB0" w14:textId="2E764D18" w:rsidR="004E35A8" w:rsidRDefault="00946BC7" w:rsidP="005F5798">
      <w:pPr>
        <w:jc w:val="both"/>
        <w:rPr>
          <w:rFonts w:ascii="Times New Roman" w:hAnsi="Times New Roman"/>
          <w:b/>
          <w:bCs/>
          <w:sz w:val="24"/>
          <w:szCs w:val="24"/>
          <w:lang w:val="el-GR"/>
        </w:rPr>
      </w:pPr>
      <w:r>
        <w:rPr>
          <w:noProof/>
        </w:rPr>
        <w:drawing>
          <wp:inline distT="0" distB="0" distL="0" distR="0" wp14:anchorId="0B78633F" wp14:editId="24840CFA">
            <wp:extent cx="5524500" cy="3128963"/>
            <wp:effectExtent l="0" t="0" r="0" b="14605"/>
            <wp:docPr id="1584509834" name="Γράφημα 1">
              <a:extLst xmlns:a="http://schemas.openxmlformats.org/drawingml/2006/main">
                <a:ext uri="{FF2B5EF4-FFF2-40B4-BE49-F238E27FC236}">
                  <a16:creationId xmlns:a16="http://schemas.microsoft.com/office/drawing/2014/main" id="{B47BD1F6-3351-B0AC-3FA2-472286D44E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38744F" w14:textId="77777777" w:rsidR="00B429AF" w:rsidRPr="00BF1156" w:rsidRDefault="00B429AF" w:rsidP="00B429AF">
      <w:pPr>
        <w:pStyle w:val="aa"/>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09107B82" w14:textId="77777777" w:rsidR="00850BE3" w:rsidRPr="00850BE3" w:rsidRDefault="00850BE3" w:rsidP="00850BE3">
      <w:pPr>
        <w:rPr>
          <w:rFonts w:asciiTheme="majorHAnsi" w:hAnsiTheme="majorHAnsi" w:cstheme="majorHAnsi"/>
          <w:b/>
          <w:bCs/>
          <w:i/>
          <w:iCs/>
          <w:lang w:val="el-GR"/>
        </w:rPr>
      </w:pPr>
      <w:r w:rsidRPr="00850BE3">
        <w:rPr>
          <w:rFonts w:asciiTheme="majorHAnsi" w:hAnsiTheme="majorHAnsi" w:cstheme="majorHAnsi"/>
          <w:b/>
          <w:bCs/>
          <w:i/>
          <w:iCs/>
          <w:lang w:val="el-GR"/>
        </w:rPr>
        <w:t>*Επισημαίνεται ότι η περίοδος αναφοράς των εισοδημάτων αφορά στο προηγούμενο έτος από το έτος διενέργειας της έρευνας, δηλ. στα αντίστοιχα έτη 2012-2021</w:t>
      </w:r>
    </w:p>
    <w:p w14:paraId="2DD1F15A" w14:textId="77777777" w:rsidR="00237E8E" w:rsidRPr="001C503D" w:rsidRDefault="00237E8E" w:rsidP="005F5798">
      <w:pPr>
        <w:rPr>
          <w:rFonts w:ascii="Times New Roman" w:hAnsi="Times New Roman"/>
          <w:sz w:val="24"/>
          <w:szCs w:val="24"/>
          <w:highlight w:val="yellow"/>
          <w:lang w:val="el-GR"/>
        </w:rPr>
      </w:pPr>
    </w:p>
    <w:p w14:paraId="28DDD5BF" w14:textId="77777777" w:rsidR="007E631E" w:rsidRPr="008C4335" w:rsidRDefault="00CC3962" w:rsidP="00CC3962">
      <w:pPr>
        <w:jc w:val="both"/>
        <w:rPr>
          <w:b/>
          <w:bCs/>
          <w:sz w:val="24"/>
          <w:szCs w:val="24"/>
          <w:lang w:val="el-GR"/>
        </w:rPr>
      </w:pPr>
      <w:r w:rsidRPr="008C4335">
        <w:rPr>
          <w:b/>
          <w:bCs/>
          <w:sz w:val="24"/>
          <w:szCs w:val="24"/>
          <w:lang w:val="el-GR"/>
        </w:rPr>
        <w:t xml:space="preserve">Παρά λοιπόν τις κοινωνικές μεταβιβάσεις, τα κοινωνικά επιδόματα και τις συντάξεις, </w:t>
      </w:r>
      <w:r w:rsidR="007E631E" w:rsidRPr="008C4335">
        <w:rPr>
          <w:b/>
          <w:bCs/>
          <w:sz w:val="24"/>
          <w:szCs w:val="24"/>
          <w:lang w:val="el-GR"/>
        </w:rPr>
        <w:t>τ</w:t>
      </w:r>
      <w:r w:rsidRPr="008C4335">
        <w:rPr>
          <w:b/>
          <w:bCs/>
          <w:sz w:val="24"/>
          <w:szCs w:val="24"/>
          <w:lang w:val="el-GR"/>
        </w:rPr>
        <w:t xml:space="preserve">α επίπεδα φτώχειας στα άτομα με αναπηρία είναι </w:t>
      </w:r>
      <w:r w:rsidR="007E631E" w:rsidRPr="008C4335">
        <w:rPr>
          <w:b/>
          <w:bCs/>
          <w:sz w:val="24"/>
          <w:szCs w:val="24"/>
          <w:lang w:val="el-GR"/>
        </w:rPr>
        <w:t>πολύ</w:t>
      </w:r>
      <w:r w:rsidRPr="008C4335">
        <w:rPr>
          <w:b/>
          <w:bCs/>
          <w:sz w:val="24"/>
          <w:szCs w:val="24"/>
          <w:lang w:val="el-GR"/>
        </w:rPr>
        <w:t xml:space="preserve"> ανησυχητικά. </w:t>
      </w:r>
    </w:p>
    <w:p w14:paraId="2498B2BE" w14:textId="24D91E92" w:rsidR="00CC3962" w:rsidRPr="00F37800" w:rsidRDefault="00CC3962" w:rsidP="00CC3962">
      <w:pPr>
        <w:jc w:val="both"/>
        <w:rPr>
          <w:sz w:val="24"/>
          <w:szCs w:val="24"/>
          <w:lang w:val="el-GR"/>
        </w:rPr>
      </w:pPr>
      <w:r>
        <w:rPr>
          <w:sz w:val="24"/>
          <w:szCs w:val="24"/>
          <w:lang w:val="el-GR"/>
        </w:rPr>
        <w:t>Στην περίπτωση των ατόμων παραγωγικής ηλικίας</w:t>
      </w:r>
      <w:r w:rsidRPr="00424ABE">
        <w:rPr>
          <w:sz w:val="24"/>
          <w:szCs w:val="24"/>
          <w:lang w:val="el-GR"/>
        </w:rPr>
        <w:t xml:space="preserve">, </w:t>
      </w:r>
      <w:r>
        <w:rPr>
          <w:sz w:val="24"/>
          <w:szCs w:val="24"/>
          <w:lang w:val="el-GR"/>
        </w:rPr>
        <w:t xml:space="preserve">γίνεται σαφές ότι </w:t>
      </w:r>
      <w:r w:rsidRPr="00424ABE">
        <w:rPr>
          <w:sz w:val="24"/>
          <w:szCs w:val="24"/>
          <w:lang w:val="el-GR"/>
        </w:rPr>
        <w:t>σημαντικό τμήμα του παραγωγικού πληθυσμού με αναπηρία βρίσκεται εντελώς αποκλεισμένο από την πρωταρχική πηγή εισοδήματος, δηλαδή την εργασία,</w:t>
      </w:r>
      <w:r w:rsidR="00F37800">
        <w:rPr>
          <w:sz w:val="24"/>
          <w:szCs w:val="24"/>
          <w:lang w:val="el-GR"/>
        </w:rPr>
        <w:t xml:space="preserve"> αφού στην πλειονότητα των περιπτώσεων τα άτομα με αναπηρία δεν μετέχουν καν στο εργατικό δυναμικό της χώρας.</w:t>
      </w:r>
    </w:p>
    <w:p w14:paraId="4807C7A3" w14:textId="22CA9C0D" w:rsidR="00CC3962" w:rsidRDefault="00A67918" w:rsidP="00817446">
      <w:pPr>
        <w:jc w:val="both"/>
        <w:rPr>
          <w:sz w:val="24"/>
          <w:szCs w:val="24"/>
          <w:lang w:val="el-GR"/>
        </w:rPr>
      </w:pPr>
      <w:r>
        <w:rPr>
          <w:sz w:val="24"/>
          <w:szCs w:val="24"/>
          <w:lang w:val="el-GR"/>
        </w:rPr>
        <w:t>Η</w:t>
      </w:r>
      <w:r w:rsidR="00CC3962">
        <w:rPr>
          <w:sz w:val="24"/>
          <w:szCs w:val="24"/>
          <w:lang w:val="el-GR"/>
        </w:rPr>
        <w:t xml:space="preserve"> έξαρση του φαινομένου της φτώχειας στα άτομα με αναπηρία άνω των 65 συνδέεται </w:t>
      </w:r>
      <w:r>
        <w:rPr>
          <w:sz w:val="24"/>
          <w:szCs w:val="24"/>
          <w:lang w:val="el-GR"/>
        </w:rPr>
        <w:t xml:space="preserve">αφενός </w:t>
      </w:r>
      <w:r w:rsidR="00CC3962">
        <w:rPr>
          <w:sz w:val="24"/>
          <w:szCs w:val="24"/>
          <w:lang w:val="el-GR"/>
        </w:rPr>
        <w:t>με τις συνεχόμενες περικοπές στο ύψος των συντάξεων</w:t>
      </w:r>
      <w:r w:rsidR="0098242A">
        <w:rPr>
          <w:sz w:val="24"/>
          <w:szCs w:val="24"/>
          <w:lang w:val="el-GR"/>
        </w:rPr>
        <w:t xml:space="preserve">, με αποτέλεσμα οι «νέοι ηλικιωμένοι» και οι «νέοι συνταξιούχοι» να απολαμβάνουν όλο και μικρότερο εισόδημα </w:t>
      </w:r>
      <w:r>
        <w:rPr>
          <w:sz w:val="24"/>
          <w:szCs w:val="24"/>
          <w:lang w:val="el-GR"/>
        </w:rPr>
        <w:t xml:space="preserve">και αφετέρου με την άνοδο του </w:t>
      </w:r>
      <w:r w:rsidR="00333599">
        <w:rPr>
          <w:sz w:val="24"/>
          <w:szCs w:val="24"/>
          <w:lang w:val="el-GR"/>
        </w:rPr>
        <w:t>ορίου</w:t>
      </w:r>
      <w:r>
        <w:rPr>
          <w:sz w:val="24"/>
          <w:szCs w:val="24"/>
          <w:lang w:val="el-GR"/>
        </w:rPr>
        <w:t xml:space="preserve"> της φτώχειας </w:t>
      </w:r>
      <w:r w:rsidR="00333599">
        <w:rPr>
          <w:sz w:val="24"/>
          <w:szCs w:val="24"/>
          <w:lang w:val="el-GR"/>
        </w:rPr>
        <w:t xml:space="preserve">από το 2017 και έπειτα (με εξαίρεση το 2021) όπου καταγράφεται αύξηση του μέσου ατομικού εισοδήματος. </w:t>
      </w:r>
    </w:p>
    <w:p w14:paraId="45499356" w14:textId="77777777" w:rsidR="00CC3962" w:rsidRDefault="00CC3962" w:rsidP="00817446">
      <w:pPr>
        <w:jc w:val="both"/>
        <w:rPr>
          <w:sz w:val="24"/>
          <w:szCs w:val="24"/>
          <w:lang w:val="el-GR"/>
        </w:rPr>
      </w:pPr>
    </w:p>
    <w:p w14:paraId="2FC7B006" w14:textId="29BBBB73" w:rsidR="00630600" w:rsidRDefault="00630600" w:rsidP="00FE194D">
      <w:pPr>
        <w:rPr>
          <w:color w:val="FF0000"/>
          <w:highlight w:val="yellow"/>
          <w:lang w:val="el-GR"/>
        </w:rPr>
      </w:pPr>
    </w:p>
    <w:p w14:paraId="6AC34CBA" w14:textId="77777777" w:rsidR="00333599" w:rsidRDefault="00333599" w:rsidP="00FE194D">
      <w:pPr>
        <w:rPr>
          <w:color w:val="FF0000"/>
          <w:highlight w:val="yellow"/>
          <w:lang w:val="el-GR"/>
        </w:rPr>
      </w:pPr>
    </w:p>
    <w:p w14:paraId="41624143" w14:textId="6B5EBB91" w:rsidR="003A006D" w:rsidRPr="00FD424E" w:rsidRDefault="009B19D6" w:rsidP="00076819">
      <w:pPr>
        <w:pStyle w:val="10"/>
        <w:numPr>
          <w:ilvl w:val="0"/>
          <w:numId w:val="11"/>
        </w:numPr>
        <w:rPr>
          <w:b/>
          <w:color w:val="auto"/>
          <w:lang w:val="el-GR"/>
        </w:rPr>
      </w:pPr>
      <w:bookmarkStart w:id="17" w:name="_Toc134990581"/>
      <w:r w:rsidRPr="00FD424E">
        <w:rPr>
          <w:b/>
          <w:color w:val="auto"/>
          <w:lang w:val="el-GR"/>
        </w:rPr>
        <w:t xml:space="preserve">Πληθυσμός </w:t>
      </w:r>
      <w:r w:rsidR="00FD424E" w:rsidRPr="00FD424E">
        <w:rPr>
          <w:b/>
          <w:color w:val="auto"/>
          <w:lang w:val="el-GR"/>
        </w:rPr>
        <w:t xml:space="preserve">με σοβαρές υλικές και κοινωνικές στερήσεις </w:t>
      </w:r>
      <w:r w:rsidR="00CF3BF5">
        <w:rPr>
          <w:b/>
          <w:color w:val="auto"/>
          <w:lang w:val="el-GR"/>
        </w:rPr>
        <w:t>(</w:t>
      </w:r>
      <w:r w:rsidR="00CF3BF5">
        <w:rPr>
          <w:b/>
          <w:color w:val="auto"/>
        </w:rPr>
        <w:t>Europe</w:t>
      </w:r>
      <w:r w:rsidR="00CF3BF5" w:rsidRPr="00CF3BF5">
        <w:rPr>
          <w:b/>
          <w:color w:val="auto"/>
          <w:lang w:val="el-GR"/>
        </w:rPr>
        <w:t xml:space="preserve"> 2030)</w:t>
      </w:r>
      <w:bookmarkEnd w:id="17"/>
    </w:p>
    <w:p w14:paraId="373AE99D" w14:textId="77777777" w:rsidR="00F37800" w:rsidRDefault="00F37800" w:rsidP="009B19D6">
      <w:pPr>
        <w:jc w:val="both"/>
        <w:rPr>
          <w:sz w:val="24"/>
          <w:szCs w:val="24"/>
          <w:lang w:val="el-GR"/>
        </w:rPr>
      </w:pPr>
    </w:p>
    <w:p w14:paraId="2F555F10" w14:textId="38768E39" w:rsidR="00FD424E" w:rsidRPr="00373A86" w:rsidRDefault="00FD424E" w:rsidP="009B19D6">
      <w:pPr>
        <w:jc w:val="both"/>
        <w:rPr>
          <w:sz w:val="24"/>
          <w:szCs w:val="24"/>
          <w:lang w:val="el-GR"/>
        </w:rPr>
      </w:pPr>
      <w:r w:rsidRPr="00373A86">
        <w:rPr>
          <w:sz w:val="24"/>
          <w:szCs w:val="24"/>
          <w:lang w:val="el-GR"/>
        </w:rPr>
        <w:t>Ο δείκτης «</w:t>
      </w:r>
      <w:bookmarkStart w:id="18" w:name="_Hlk134911940"/>
      <w:r w:rsidRPr="00373A86">
        <w:rPr>
          <w:sz w:val="24"/>
          <w:szCs w:val="24"/>
          <w:lang w:val="el-GR"/>
        </w:rPr>
        <w:t xml:space="preserve">ποσοστό </w:t>
      </w:r>
      <w:r w:rsidR="00CB3AD6">
        <w:rPr>
          <w:sz w:val="24"/>
          <w:szCs w:val="24"/>
          <w:lang w:val="el-GR"/>
        </w:rPr>
        <w:t>πληθυσμού</w:t>
      </w:r>
      <w:r w:rsidRPr="00373A86">
        <w:rPr>
          <w:sz w:val="24"/>
          <w:szCs w:val="24"/>
          <w:lang w:val="el-GR"/>
        </w:rPr>
        <w:t xml:space="preserve"> με σοβαρές υλικές και κοινωνικές στερήσεις</w:t>
      </w:r>
      <w:bookmarkEnd w:id="18"/>
      <w:r w:rsidRPr="00373A86">
        <w:rPr>
          <w:sz w:val="24"/>
          <w:szCs w:val="24"/>
          <w:lang w:val="el-GR"/>
        </w:rPr>
        <w:t>» εκτιμά τα επίπεδα διαβίωσης μετρώντας το ποσοστό του πληθυσμού που στερείται τουλάχιστον 7 από ένα κατάλογο 13 αγαθών και υπηρεσιών (6 σχετίζονται με το άτομο και 7 σχετικά με το νοικοκυριό)</w:t>
      </w:r>
      <w:r w:rsidR="00970566" w:rsidRPr="00373A86">
        <w:rPr>
          <w:sz w:val="24"/>
          <w:szCs w:val="24"/>
          <w:lang w:val="el-GR"/>
        </w:rPr>
        <w:t>.</w:t>
      </w:r>
    </w:p>
    <w:p w14:paraId="753E670C" w14:textId="77777777" w:rsidR="002561F5" w:rsidRDefault="00155B9C" w:rsidP="00155B9C">
      <w:pPr>
        <w:pBdr>
          <w:top w:val="single" w:sz="4" w:space="1" w:color="auto"/>
          <w:left w:val="single" w:sz="4" w:space="4" w:color="auto"/>
          <w:bottom w:val="single" w:sz="4" w:space="1" w:color="auto"/>
          <w:right w:val="single" w:sz="4" w:space="4" w:color="auto"/>
        </w:pBdr>
        <w:shd w:val="clear" w:color="auto" w:fill="D0CECE" w:themeFill="background2" w:themeFillShade="E6"/>
        <w:ind w:left="142"/>
        <w:jc w:val="both"/>
        <w:rPr>
          <w:rFonts w:asciiTheme="majorHAnsi" w:eastAsia="Times New Roman" w:hAnsiTheme="majorHAnsi" w:cstheme="majorHAnsi"/>
          <w:b/>
          <w:bCs/>
          <w:sz w:val="24"/>
          <w:szCs w:val="24"/>
          <w:highlight w:val="lightGray"/>
          <w:lang w:val="el-GR" w:eastAsia="de-DE"/>
        </w:rPr>
      </w:pPr>
      <w:r w:rsidRPr="002561F5">
        <w:rPr>
          <w:rFonts w:asciiTheme="majorHAnsi" w:eastAsia="Times New Roman" w:hAnsiTheme="majorHAnsi" w:cstheme="majorHAnsi"/>
          <w:b/>
          <w:bCs/>
          <w:sz w:val="24"/>
          <w:szCs w:val="24"/>
          <w:highlight w:val="lightGray"/>
          <w:lang w:val="el-GR" w:eastAsia="de-DE"/>
        </w:rPr>
        <w:t xml:space="preserve">ΚΑΤΑΛΟΓΟΣ ΑΓΑΘΩΝ ΚΑΙ ΥΠΗΡΕΣΙΩΝ ΔΕΙΚΤΗ ΥΛΙΚΩΝ ΚΑΙ ΚΟΙΝΩΝΙΚΩΝ ΣΤΕΡΗΣΕΩΝ </w:t>
      </w:r>
    </w:p>
    <w:p w14:paraId="39212A0C" w14:textId="2E790EED" w:rsidR="00373A86" w:rsidRPr="002561F5" w:rsidRDefault="00373A86" w:rsidP="00155B9C">
      <w:pPr>
        <w:pBdr>
          <w:top w:val="single" w:sz="4" w:space="1" w:color="auto"/>
          <w:left w:val="single" w:sz="4" w:space="4" w:color="auto"/>
          <w:bottom w:val="single" w:sz="4" w:space="1" w:color="auto"/>
          <w:right w:val="single" w:sz="4" w:space="4" w:color="auto"/>
        </w:pBdr>
        <w:shd w:val="clear" w:color="auto" w:fill="D0CECE" w:themeFill="background2" w:themeFillShade="E6"/>
        <w:ind w:left="142"/>
        <w:jc w:val="both"/>
        <w:rPr>
          <w:rFonts w:asciiTheme="majorHAnsi" w:eastAsia="Times New Roman" w:hAnsiTheme="majorHAnsi" w:cstheme="majorHAnsi"/>
          <w:b/>
          <w:bCs/>
          <w:sz w:val="24"/>
          <w:szCs w:val="24"/>
          <w:highlight w:val="lightGray"/>
          <w:lang w:val="el-GR" w:eastAsia="de-DE"/>
        </w:rPr>
      </w:pPr>
      <w:r w:rsidRPr="002561F5">
        <w:rPr>
          <w:rFonts w:asciiTheme="majorHAnsi" w:eastAsia="Times New Roman" w:hAnsiTheme="majorHAnsi" w:cstheme="majorHAnsi"/>
          <w:b/>
          <w:bCs/>
          <w:sz w:val="24"/>
          <w:szCs w:val="24"/>
          <w:highlight w:val="lightGray"/>
          <w:lang w:val="el-GR" w:eastAsia="de-DE"/>
        </w:rPr>
        <w:t>Στερήσεις σε επίπεδο νοικοκυριού</w:t>
      </w:r>
    </w:p>
    <w:p w14:paraId="6D113F46"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Δυσκολίες ανταπόκρισης στην πληρωμή πάγιων λογαριασμών όπως ενοίκιο</w:t>
      </w:r>
      <w:r w:rsidRPr="002561F5">
        <w:rPr>
          <w:rFonts w:asciiTheme="majorHAnsi" w:hAnsiTheme="majorHAnsi" w:cstheme="majorHAnsi"/>
          <w:sz w:val="24"/>
          <w:szCs w:val="24"/>
          <w:highlight w:val="lightGray"/>
          <w:lang w:val="el-GR"/>
        </w:rPr>
        <w:br/>
        <w:t>ή δόση δανείου της κύριας κατοικίας, λογαριασμοί ηλεκτρικού ρεύματος,</w:t>
      </w:r>
      <w:r w:rsidRPr="002561F5">
        <w:rPr>
          <w:rFonts w:asciiTheme="majorHAnsi" w:hAnsiTheme="majorHAnsi" w:cstheme="majorHAnsi"/>
          <w:sz w:val="24"/>
          <w:szCs w:val="24"/>
          <w:highlight w:val="lightGray"/>
          <w:lang w:val="el-GR"/>
        </w:rPr>
        <w:br/>
        <w:t>νερού, αερίου κλπ., δόσεις πιστωτικών καρτών ή δόσεις δανείου για</w:t>
      </w:r>
      <w:r w:rsidRPr="002561F5">
        <w:rPr>
          <w:rFonts w:asciiTheme="majorHAnsi" w:hAnsiTheme="majorHAnsi" w:cstheme="majorHAnsi"/>
          <w:sz w:val="24"/>
          <w:szCs w:val="24"/>
          <w:highlight w:val="lightGray"/>
          <w:lang w:val="el-GR"/>
        </w:rPr>
        <w:br/>
        <w:t>οικοσκευή, διακοπές κ.ά., ή αγορές με δόσεις</w:t>
      </w:r>
    </w:p>
    <w:p w14:paraId="127071AD"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πληρωμή μιας εβδομάδας διακοπών</w:t>
      </w:r>
    </w:p>
    <w:p w14:paraId="0431AFC7"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διατροφή που να περιλαμβάνει κάθε δεύτερη</w:t>
      </w:r>
      <w:r w:rsidRPr="002561F5">
        <w:rPr>
          <w:rFonts w:asciiTheme="majorHAnsi" w:hAnsiTheme="majorHAnsi" w:cstheme="majorHAnsi"/>
          <w:sz w:val="24"/>
          <w:szCs w:val="24"/>
          <w:highlight w:val="lightGray"/>
          <w:lang w:val="el-GR"/>
        </w:rPr>
        <w:br/>
        <w:t>ημέρα κοτόπουλο, κρέας, ψάρι ή λαχανικά ίσης θρεπτικής αξίας</w:t>
      </w:r>
    </w:p>
    <w:p w14:paraId="42DFD81A"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αντιμετώπιση έκτακτων, αλλά αναγκαίων</w:t>
      </w:r>
      <w:r w:rsidRPr="002561F5">
        <w:rPr>
          <w:rFonts w:asciiTheme="majorHAnsi" w:hAnsiTheme="majorHAnsi" w:cstheme="majorHAnsi"/>
          <w:sz w:val="24"/>
          <w:szCs w:val="24"/>
          <w:highlight w:val="lightGray"/>
          <w:lang w:val="el-GR"/>
        </w:rPr>
        <w:br/>
        <w:t>δαπανών</w:t>
      </w:r>
    </w:p>
    <w:p w14:paraId="788D4422"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διαθέτουν ΙΧ επιβατηγό αυτοκίνητο</w:t>
      </w:r>
    </w:p>
    <w:p w14:paraId="74D862F2"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ικανοποιητική θέρμανση το χειμώνα και δροσιά το καλοκαίρι</w:t>
      </w:r>
    </w:p>
    <w:p w14:paraId="64C19F83"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426" w:hanging="284"/>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αντικατάσταση επίπλων όταν αυτά φθείρονται ή καταστρέφονται</w:t>
      </w:r>
    </w:p>
    <w:p w14:paraId="63C3632C" w14:textId="6DD72985" w:rsidR="00373A86" w:rsidRPr="002561F5" w:rsidRDefault="00373A86" w:rsidP="00155B9C">
      <w:p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eastAsia="Times New Roman" w:hAnsiTheme="majorHAnsi" w:cstheme="majorHAnsi"/>
          <w:b/>
          <w:bCs/>
          <w:sz w:val="24"/>
          <w:szCs w:val="24"/>
          <w:highlight w:val="lightGray"/>
          <w:lang w:val="el-GR" w:eastAsia="de-DE"/>
        </w:rPr>
        <w:t>Στερήσεις σε επίπεδο μέλους του νοικοκυριού</w:t>
      </w:r>
    </w:p>
    <w:p w14:paraId="75F3D397"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έχει πρόσβαση στο διαδίκτυο</w:t>
      </w:r>
    </w:p>
    <w:p w14:paraId="7C5C23DB"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αντικατάσταση των φθαρμένων ρούχων με</w:t>
      </w:r>
      <w:r w:rsidRPr="002561F5">
        <w:rPr>
          <w:rFonts w:asciiTheme="majorHAnsi" w:hAnsiTheme="majorHAnsi" w:cstheme="majorHAnsi"/>
          <w:sz w:val="24"/>
          <w:szCs w:val="24"/>
          <w:highlight w:val="lightGray"/>
          <w:lang w:val="el-GR"/>
        </w:rPr>
        <w:br/>
        <w:t>καινούργια</w:t>
      </w:r>
    </w:p>
    <w:p w14:paraId="1A67C99C"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έχει δύο ζευγάρια υποδήματα</w:t>
      </w:r>
    </w:p>
    <w:p w14:paraId="2E629BF5"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να ξοδεύει χρήματα, σχεδόν κάθε εβδομάδα, για τον εαυτό του</w:t>
      </w:r>
    </w:p>
    <w:p w14:paraId="23749B98" w14:textId="77777777"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συνάντηση με φίλους/συγγενείς για έναν</w:t>
      </w:r>
      <w:r w:rsidRPr="002561F5">
        <w:rPr>
          <w:rFonts w:asciiTheme="majorHAnsi" w:hAnsiTheme="majorHAnsi" w:cstheme="majorHAnsi"/>
          <w:sz w:val="24"/>
          <w:szCs w:val="24"/>
          <w:highlight w:val="lightGray"/>
          <w:lang w:val="el-GR"/>
        </w:rPr>
        <w:br/>
        <w:t>καφέ/ποτό/γεύμα στο σπίτι τουλάχιστον μια φορά το μήνα</w:t>
      </w:r>
    </w:p>
    <w:p w14:paraId="304C7A1A" w14:textId="33C83A62" w:rsidR="00373A86"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t>Οικονομική αδυναμία για συμμετοχή τακτικά σε δραστηριότητες αναψυχής με πληρωμή αντιτίμου και</w:t>
      </w:r>
    </w:p>
    <w:p w14:paraId="41D03965" w14:textId="19356410" w:rsidR="00FD424E" w:rsidRPr="002561F5" w:rsidRDefault="00373A86" w:rsidP="00155B9C">
      <w:pPr>
        <w:pStyle w:val="a9"/>
        <w:numPr>
          <w:ilvl w:val="0"/>
          <w:numId w:val="18"/>
        </w:numPr>
        <w:pBdr>
          <w:top w:val="single" w:sz="4" w:space="1" w:color="auto"/>
          <w:left w:val="single" w:sz="4" w:space="4" w:color="auto"/>
          <w:bottom w:val="single" w:sz="4" w:space="1" w:color="auto"/>
          <w:right w:val="single" w:sz="4" w:space="4" w:color="auto"/>
        </w:pBdr>
        <w:shd w:val="clear" w:color="auto" w:fill="D0CECE" w:themeFill="background2" w:themeFillShade="E6"/>
        <w:ind w:left="567" w:hanging="425"/>
        <w:jc w:val="both"/>
        <w:rPr>
          <w:rFonts w:asciiTheme="majorHAnsi" w:hAnsiTheme="majorHAnsi" w:cstheme="majorHAnsi"/>
          <w:sz w:val="24"/>
          <w:szCs w:val="24"/>
          <w:highlight w:val="lightGray"/>
          <w:lang w:val="el-GR"/>
        </w:rPr>
      </w:pPr>
      <w:r w:rsidRPr="002561F5">
        <w:rPr>
          <w:rFonts w:asciiTheme="majorHAnsi" w:hAnsiTheme="majorHAnsi" w:cstheme="majorHAnsi"/>
          <w:sz w:val="24"/>
          <w:szCs w:val="24"/>
          <w:highlight w:val="lightGray"/>
          <w:lang w:val="el-GR"/>
        </w:rPr>
        <w:lastRenderedPageBreak/>
        <w:t>Οικονομική αδυναμία για αντικατάσταση επίπλων όταν αυτά φθείρονται ή</w:t>
      </w:r>
      <w:r w:rsidRPr="002561F5">
        <w:rPr>
          <w:rFonts w:asciiTheme="majorHAnsi" w:hAnsiTheme="majorHAnsi" w:cstheme="majorHAnsi"/>
          <w:sz w:val="24"/>
          <w:szCs w:val="24"/>
          <w:highlight w:val="lightGray"/>
          <w:lang w:val="el-GR"/>
        </w:rPr>
        <w:br/>
        <w:t>καταστρέφονται.</w:t>
      </w:r>
      <w:r w:rsidRPr="002561F5">
        <w:rPr>
          <w:rFonts w:asciiTheme="majorHAnsi" w:eastAsia="Times New Roman" w:hAnsiTheme="majorHAnsi" w:cstheme="majorHAnsi"/>
          <w:sz w:val="24"/>
          <w:szCs w:val="24"/>
          <w:highlight w:val="lightGray"/>
          <w:lang w:val="el-GR" w:eastAsia="de-DE"/>
        </w:rPr>
        <w:br/>
      </w:r>
    </w:p>
    <w:p w14:paraId="6706F0EA" w14:textId="77777777" w:rsidR="00970566" w:rsidRDefault="00970566" w:rsidP="009C4D36">
      <w:pPr>
        <w:jc w:val="both"/>
        <w:rPr>
          <w:sz w:val="24"/>
          <w:szCs w:val="24"/>
          <w:highlight w:val="yellow"/>
          <w:lang w:val="el-GR"/>
        </w:rPr>
      </w:pPr>
    </w:p>
    <w:p w14:paraId="7D6898CC" w14:textId="55749616" w:rsidR="009B19D6" w:rsidRPr="008B354B" w:rsidRDefault="00BA0869" w:rsidP="009C4D36">
      <w:pPr>
        <w:jc w:val="both"/>
        <w:rPr>
          <w:sz w:val="24"/>
          <w:szCs w:val="24"/>
          <w:lang w:val="el-GR"/>
        </w:rPr>
      </w:pPr>
      <w:bookmarkStart w:id="19" w:name="_Hlk134911994"/>
      <w:r w:rsidRPr="008B354B">
        <w:rPr>
          <w:sz w:val="24"/>
          <w:szCs w:val="24"/>
          <w:lang w:val="el-GR"/>
        </w:rPr>
        <w:t>Το 202</w:t>
      </w:r>
      <w:r w:rsidR="00511873">
        <w:rPr>
          <w:sz w:val="24"/>
          <w:szCs w:val="24"/>
          <w:lang w:val="el-GR"/>
        </w:rPr>
        <w:t>2</w:t>
      </w:r>
      <w:r w:rsidRPr="008B354B">
        <w:rPr>
          <w:sz w:val="24"/>
          <w:szCs w:val="24"/>
          <w:lang w:val="el-GR"/>
        </w:rPr>
        <w:t>, το 1</w:t>
      </w:r>
      <w:r w:rsidR="00511873">
        <w:rPr>
          <w:sz w:val="24"/>
          <w:szCs w:val="24"/>
          <w:lang w:val="el-GR"/>
        </w:rPr>
        <w:t>7,9</w:t>
      </w:r>
      <w:r w:rsidRPr="008B354B">
        <w:rPr>
          <w:sz w:val="24"/>
          <w:szCs w:val="24"/>
          <w:lang w:val="el-GR"/>
        </w:rPr>
        <w:t xml:space="preserve"> των ατόμων με σοβαρή αναπηρία 16 ετών και άνω αντιμετωπίζουν σοβαρές υλικές και κοινωνικές στερήσεις</w:t>
      </w:r>
      <w:r w:rsidR="009134A3">
        <w:rPr>
          <w:sz w:val="24"/>
          <w:szCs w:val="24"/>
          <w:lang w:val="el-GR"/>
        </w:rPr>
        <w:t>, ενώ στον πληθυσμό χωρίς αναπηρία το ποσοστό αυτό ανέρχεται σε 13,1% (Συνολικός πληθυσμός: 13,5%)</w:t>
      </w:r>
      <w:r w:rsidRPr="008B354B">
        <w:rPr>
          <w:sz w:val="24"/>
          <w:szCs w:val="24"/>
          <w:lang w:val="el-GR"/>
        </w:rPr>
        <w:t xml:space="preserve">. Η διαχρονική εξέλιξη του δείκτη </w:t>
      </w:r>
      <w:r w:rsidR="009134A3">
        <w:rPr>
          <w:sz w:val="24"/>
          <w:szCs w:val="24"/>
          <w:lang w:val="el-GR"/>
        </w:rPr>
        <w:t xml:space="preserve">στα άτομα με σοβαρή αναπηρία </w:t>
      </w:r>
      <w:r w:rsidRPr="008B354B">
        <w:rPr>
          <w:sz w:val="24"/>
          <w:szCs w:val="24"/>
          <w:lang w:val="el-GR"/>
        </w:rPr>
        <w:t>καταδεικνύει μια σταθερά αυξητική πορεία μεταξύ των ετών 20</w:t>
      </w:r>
      <w:r w:rsidR="00511873">
        <w:rPr>
          <w:sz w:val="24"/>
          <w:szCs w:val="24"/>
          <w:lang w:val="el-GR"/>
        </w:rPr>
        <w:t>20-2022</w:t>
      </w:r>
      <w:r w:rsidR="009134A3">
        <w:rPr>
          <w:sz w:val="24"/>
          <w:szCs w:val="24"/>
          <w:lang w:val="el-GR"/>
        </w:rPr>
        <w:t>, π</w:t>
      </w:r>
      <w:r w:rsidRPr="008B354B">
        <w:rPr>
          <w:sz w:val="24"/>
          <w:szCs w:val="24"/>
          <w:lang w:val="el-GR"/>
        </w:rPr>
        <w:t>αρότι το 2020 καταγράφεται αξιοσημείωτη πτώση του ποσοστού</w:t>
      </w:r>
      <w:r w:rsidR="009134A3">
        <w:rPr>
          <w:sz w:val="24"/>
          <w:szCs w:val="24"/>
          <w:lang w:val="el-GR"/>
        </w:rPr>
        <w:t xml:space="preserve">. </w:t>
      </w:r>
      <w:r w:rsidR="009B19D6" w:rsidRPr="008B354B">
        <w:rPr>
          <w:sz w:val="24"/>
          <w:szCs w:val="24"/>
          <w:lang w:val="el-GR"/>
        </w:rPr>
        <w:t xml:space="preserve">Τα στοιχεία </w:t>
      </w:r>
      <w:r w:rsidR="009C4D36" w:rsidRPr="008B354B">
        <w:rPr>
          <w:sz w:val="24"/>
          <w:szCs w:val="24"/>
          <w:lang w:val="el-GR"/>
        </w:rPr>
        <w:t>και εδώ</w:t>
      </w:r>
      <w:r w:rsidR="009134A3">
        <w:rPr>
          <w:sz w:val="24"/>
          <w:szCs w:val="24"/>
          <w:lang w:val="el-GR"/>
        </w:rPr>
        <w:t>,</w:t>
      </w:r>
      <w:r w:rsidR="009C4D36" w:rsidRPr="008B354B">
        <w:rPr>
          <w:sz w:val="24"/>
          <w:szCs w:val="24"/>
          <w:lang w:val="el-GR"/>
        </w:rPr>
        <w:t xml:space="preserve"> </w:t>
      </w:r>
      <w:r w:rsidR="009B19D6" w:rsidRPr="008B354B">
        <w:rPr>
          <w:sz w:val="24"/>
          <w:szCs w:val="24"/>
          <w:lang w:val="el-GR"/>
        </w:rPr>
        <w:t xml:space="preserve">επιβεβαιώνουν τη </w:t>
      </w:r>
      <w:r w:rsidR="009C4D36" w:rsidRPr="008B354B">
        <w:rPr>
          <w:sz w:val="24"/>
          <w:szCs w:val="24"/>
          <w:lang w:val="el-GR"/>
        </w:rPr>
        <w:t xml:space="preserve">ισχυρή </w:t>
      </w:r>
      <w:r w:rsidR="009B19D6" w:rsidRPr="008B354B">
        <w:rPr>
          <w:sz w:val="24"/>
          <w:szCs w:val="24"/>
          <w:lang w:val="el-GR"/>
        </w:rPr>
        <w:t>σχέση της αναπηρίας με τη φτώχεια</w:t>
      </w:r>
      <w:r w:rsidR="008B354B" w:rsidRPr="008B354B">
        <w:rPr>
          <w:sz w:val="24"/>
          <w:szCs w:val="24"/>
          <w:lang w:val="el-GR"/>
        </w:rPr>
        <w:t xml:space="preserve">, σε όρους υλικής και κοινωνικής στέρησης. </w:t>
      </w:r>
    </w:p>
    <w:p w14:paraId="3CF26474" w14:textId="0378F48F" w:rsidR="006E6341" w:rsidRDefault="006E6341" w:rsidP="00F37800">
      <w:pPr>
        <w:pStyle w:val="10"/>
        <w:ind w:left="709" w:right="651"/>
        <w:rPr>
          <w:b/>
          <w:sz w:val="24"/>
          <w:szCs w:val="24"/>
          <w:lang w:val="el-GR"/>
        </w:rPr>
      </w:pPr>
      <w:bookmarkStart w:id="20" w:name="_Toc134990582"/>
      <w:bookmarkEnd w:id="19"/>
      <w:r w:rsidRPr="009F6269">
        <w:rPr>
          <w:b/>
          <w:sz w:val="24"/>
          <w:szCs w:val="24"/>
          <w:lang w:val="el-GR"/>
        </w:rPr>
        <w:t xml:space="preserve">Γράφημα </w:t>
      </w:r>
      <w:r w:rsidRPr="009F6269">
        <w:rPr>
          <w:b/>
          <w:sz w:val="24"/>
          <w:szCs w:val="24"/>
          <w:lang w:val="el-GR"/>
        </w:rPr>
        <w:fldChar w:fldCharType="begin"/>
      </w:r>
      <w:r w:rsidRPr="009F6269">
        <w:rPr>
          <w:b/>
          <w:sz w:val="24"/>
          <w:szCs w:val="24"/>
          <w:lang w:val="el-GR"/>
        </w:rPr>
        <w:instrText xml:space="preserve"> SEQ Γράφημα \* ARABIC </w:instrText>
      </w:r>
      <w:r w:rsidRPr="009F6269">
        <w:rPr>
          <w:b/>
          <w:sz w:val="24"/>
          <w:szCs w:val="24"/>
          <w:lang w:val="el-GR"/>
        </w:rPr>
        <w:fldChar w:fldCharType="separate"/>
      </w:r>
      <w:r w:rsidR="00EC4AEA">
        <w:rPr>
          <w:b/>
          <w:noProof/>
          <w:sz w:val="24"/>
          <w:szCs w:val="24"/>
          <w:lang w:val="el-GR"/>
        </w:rPr>
        <w:t>7</w:t>
      </w:r>
      <w:r w:rsidRPr="009F6269">
        <w:rPr>
          <w:b/>
          <w:sz w:val="24"/>
          <w:szCs w:val="24"/>
          <w:lang w:val="el-GR"/>
        </w:rPr>
        <w:fldChar w:fldCharType="end"/>
      </w:r>
      <w:r w:rsidRPr="009F6269">
        <w:rPr>
          <w:b/>
          <w:sz w:val="24"/>
          <w:szCs w:val="24"/>
          <w:lang w:val="el-GR"/>
        </w:rPr>
        <w:t xml:space="preserve">: Πληθυσμός 16 ετών και άνω που αντιμετωπίζει υλικές </w:t>
      </w:r>
      <w:r w:rsidR="00D21364" w:rsidRPr="009F6269">
        <w:rPr>
          <w:b/>
          <w:sz w:val="24"/>
          <w:szCs w:val="24"/>
          <w:lang w:val="el-GR"/>
        </w:rPr>
        <w:t xml:space="preserve">και κοινωνικές </w:t>
      </w:r>
      <w:r w:rsidRPr="009F6269">
        <w:rPr>
          <w:b/>
          <w:sz w:val="24"/>
          <w:szCs w:val="24"/>
          <w:lang w:val="el-GR"/>
        </w:rPr>
        <w:t>στερήσεις και κατάσταση αναπηρίας</w:t>
      </w:r>
      <w:bookmarkEnd w:id="20"/>
      <w:r w:rsidRPr="009F6269">
        <w:rPr>
          <w:b/>
          <w:sz w:val="24"/>
          <w:szCs w:val="24"/>
          <w:lang w:val="el-GR"/>
        </w:rPr>
        <w:t xml:space="preserve"> </w:t>
      </w:r>
    </w:p>
    <w:p w14:paraId="31B75ABC" w14:textId="71499F39" w:rsidR="00F11960" w:rsidRPr="00F11960" w:rsidRDefault="00F11960" w:rsidP="00F37800">
      <w:pPr>
        <w:ind w:left="567" w:firstLine="142"/>
        <w:rPr>
          <w:lang w:val="el-GR"/>
        </w:rPr>
      </w:pPr>
      <w:r>
        <w:rPr>
          <w:noProof/>
        </w:rPr>
        <w:drawing>
          <wp:inline distT="0" distB="0" distL="0" distR="0" wp14:anchorId="306E3E2D" wp14:editId="56198B73">
            <wp:extent cx="5248275" cy="3442915"/>
            <wp:effectExtent l="0" t="0" r="9525" b="5715"/>
            <wp:docPr id="924257749" name="Γράφημα 1">
              <a:extLst xmlns:a="http://schemas.openxmlformats.org/drawingml/2006/main">
                <a:ext uri="{FF2B5EF4-FFF2-40B4-BE49-F238E27FC236}">
                  <a16:creationId xmlns:a16="http://schemas.microsoft.com/office/drawing/2014/main" id="{6522621E-D918-7F48-594A-2C9802754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0007CF" w14:textId="77777777" w:rsidR="00B429AF" w:rsidRPr="00BF1156" w:rsidRDefault="00B429AF" w:rsidP="00B429AF">
      <w:pPr>
        <w:pStyle w:val="aa"/>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1F95F46A" w14:textId="77777777" w:rsidR="008B354B" w:rsidRPr="00B429AF" w:rsidRDefault="008B354B" w:rsidP="008B354B">
      <w:pPr>
        <w:jc w:val="both"/>
        <w:rPr>
          <w:sz w:val="24"/>
          <w:szCs w:val="24"/>
          <w:highlight w:val="yellow"/>
          <w:lang w:val="el-GR"/>
        </w:rPr>
      </w:pPr>
    </w:p>
    <w:p w14:paraId="7D712289" w14:textId="7E4FD91C" w:rsidR="00A73713" w:rsidRDefault="008B354B" w:rsidP="008B354B">
      <w:pPr>
        <w:jc w:val="both"/>
        <w:rPr>
          <w:sz w:val="24"/>
          <w:szCs w:val="24"/>
          <w:lang w:val="el-GR"/>
        </w:rPr>
      </w:pPr>
      <w:r w:rsidRPr="008B354B">
        <w:rPr>
          <w:sz w:val="24"/>
          <w:szCs w:val="24"/>
          <w:lang w:val="el-GR"/>
        </w:rPr>
        <w:t>Όπως διαπιστώνεται και στις υπόλοιπες συνιστώσες της φτώχειας, και το φαινόμενο της υλικής στέρησης είναι εντονότερο στα άτομα που βρίσκονται στο ηλικιακό φάσμα 16-64 ετών.</w:t>
      </w:r>
      <w:r w:rsidR="007D507E" w:rsidRPr="007D507E">
        <w:rPr>
          <w:sz w:val="24"/>
          <w:szCs w:val="24"/>
          <w:lang w:val="el-GR"/>
        </w:rPr>
        <w:t xml:space="preserve"> </w:t>
      </w:r>
    </w:p>
    <w:p w14:paraId="06710CCD" w14:textId="0EFCBC7E" w:rsidR="00A73713" w:rsidRPr="00A73713" w:rsidRDefault="00A73713" w:rsidP="00A73713">
      <w:pPr>
        <w:jc w:val="both"/>
        <w:rPr>
          <w:sz w:val="24"/>
          <w:szCs w:val="24"/>
          <w:lang w:val="el-GR"/>
        </w:rPr>
      </w:pPr>
      <w:r w:rsidRPr="00CB3AD6">
        <w:rPr>
          <w:sz w:val="24"/>
          <w:szCs w:val="24"/>
          <w:lang w:val="el-GR"/>
        </w:rPr>
        <w:lastRenderedPageBreak/>
        <w:t xml:space="preserve">Το γράφημα </w:t>
      </w:r>
      <w:r w:rsidR="00CB3AD6" w:rsidRPr="00CB3AD6">
        <w:rPr>
          <w:sz w:val="24"/>
          <w:szCs w:val="24"/>
          <w:lang w:val="el-GR"/>
        </w:rPr>
        <w:t>8</w:t>
      </w:r>
      <w:r w:rsidRPr="00CB3AD6">
        <w:rPr>
          <w:sz w:val="24"/>
          <w:szCs w:val="24"/>
          <w:lang w:val="el-GR"/>
        </w:rPr>
        <w:t xml:space="preserve"> αποτυπώνει</w:t>
      </w:r>
      <w:r w:rsidRPr="00A73713">
        <w:rPr>
          <w:sz w:val="24"/>
          <w:szCs w:val="24"/>
          <w:lang w:val="el-GR"/>
        </w:rPr>
        <w:t xml:space="preserve"> τη διαχρονική εξέλιξη του ποσοστού </w:t>
      </w:r>
      <w:r>
        <w:rPr>
          <w:sz w:val="24"/>
          <w:szCs w:val="24"/>
          <w:lang w:val="el-GR"/>
        </w:rPr>
        <w:t>υλικής και κοινωνικής στέρησης για τα άτομα με σοβαρή και χωρίς αναπηρία στις ομάδες ηλικιών «</w:t>
      </w:r>
      <w:r w:rsidRPr="00A73713">
        <w:rPr>
          <w:sz w:val="24"/>
          <w:szCs w:val="24"/>
          <w:lang w:val="el-GR"/>
        </w:rPr>
        <w:t>16-64 ετών</w:t>
      </w:r>
      <w:r>
        <w:rPr>
          <w:sz w:val="24"/>
          <w:szCs w:val="24"/>
          <w:lang w:val="el-GR"/>
        </w:rPr>
        <w:t>»</w:t>
      </w:r>
      <w:r w:rsidRPr="00A73713">
        <w:rPr>
          <w:sz w:val="24"/>
          <w:szCs w:val="24"/>
          <w:lang w:val="el-GR"/>
        </w:rPr>
        <w:t xml:space="preserve"> </w:t>
      </w:r>
      <w:r>
        <w:rPr>
          <w:sz w:val="24"/>
          <w:szCs w:val="24"/>
          <w:lang w:val="el-GR"/>
        </w:rPr>
        <w:t xml:space="preserve">και «65+». </w:t>
      </w:r>
      <w:r w:rsidRPr="00A73713">
        <w:rPr>
          <w:sz w:val="24"/>
          <w:szCs w:val="24"/>
          <w:lang w:val="el-GR"/>
        </w:rPr>
        <w:t xml:space="preserve">Η διαγραμματική απεικόνιση, καθιστά εμφανές </w:t>
      </w:r>
      <w:bookmarkStart w:id="21" w:name="_Hlk134981194"/>
      <w:r w:rsidRPr="00A73713">
        <w:rPr>
          <w:sz w:val="24"/>
          <w:szCs w:val="24"/>
          <w:lang w:val="el-GR"/>
        </w:rPr>
        <w:t xml:space="preserve">το </w:t>
      </w:r>
      <w:r w:rsidRPr="00F37800">
        <w:rPr>
          <w:b/>
          <w:bCs/>
          <w:sz w:val="24"/>
          <w:szCs w:val="24"/>
          <w:lang w:val="el-GR"/>
        </w:rPr>
        <w:t>σταθερό διαχρονικό χάσμα</w:t>
      </w:r>
      <w:r w:rsidRPr="00A73713">
        <w:rPr>
          <w:sz w:val="24"/>
          <w:szCs w:val="24"/>
          <w:lang w:val="el-GR"/>
        </w:rPr>
        <w:t xml:space="preserve"> στο επίπεδο των υλικών συνθηκών διαβίωσης μεταξύ των ατόμων, σε συνάρτηση με την αναπηρία.</w:t>
      </w:r>
    </w:p>
    <w:p w14:paraId="56CE3689" w14:textId="27439C46" w:rsidR="008B354B" w:rsidRPr="007D507E" w:rsidRDefault="00F7155D" w:rsidP="008B354B">
      <w:pPr>
        <w:jc w:val="both"/>
        <w:rPr>
          <w:sz w:val="24"/>
          <w:szCs w:val="24"/>
          <w:lang w:val="el-GR"/>
        </w:rPr>
      </w:pPr>
      <w:bookmarkStart w:id="22" w:name="_Hlk134912110"/>
      <w:bookmarkEnd w:id="21"/>
      <w:r w:rsidRPr="00F37800">
        <w:rPr>
          <w:b/>
          <w:bCs/>
          <w:sz w:val="24"/>
          <w:szCs w:val="24"/>
          <w:lang w:val="el-GR"/>
        </w:rPr>
        <w:t>Τα άτομα με σοβαρή αναπηρία 16-64 ετών, τ</w:t>
      </w:r>
      <w:r w:rsidR="007D507E" w:rsidRPr="00F37800">
        <w:rPr>
          <w:b/>
          <w:bCs/>
          <w:sz w:val="24"/>
          <w:szCs w:val="24"/>
          <w:lang w:val="el-GR"/>
        </w:rPr>
        <w:t>ο 202</w:t>
      </w:r>
      <w:r w:rsidR="00CB3AD6" w:rsidRPr="00F37800">
        <w:rPr>
          <w:b/>
          <w:bCs/>
          <w:sz w:val="24"/>
          <w:szCs w:val="24"/>
          <w:lang w:val="el-GR"/>
        </w:rPr>
        <w:t>2</w:t>
      </w:r>
      <w:r w:rsidR="007D507E" w:rsidRPr="00F37800">
        <w:rPr>
          <w:b/>
          <w:bCs/>
          <w:sz w:val="24"/>
          <w:szCs w:val="24"/>
          <w:lang w:val="el-GR"/>
        </w:rPr>
        <w:t xml:space="preserve">, </w:t>
      </w:r>
      <w:r w:rsidRPr="00F37800">
        <w:rPr>
          <w:b/>
          <w:bCs/>
          <w:sz w:val="24"/>
          <w:szCs w:val="24"/>
          <w:lang w:val="el-GR"/>
        </w:rPr>
        <w:t xml:space="preserve">αντιμετωπίζουν σοβαρές υλικές και κοινωνικές στερήσεις σε ποσοστό </w:t>
      </w:r>
      <w:r w:rsidR="004914CE" w:rsidRPr="00F37800">
        <w:rPr>
          <w:b/>
          <w:bCs/>
          <w:sz w:val="24"/>
          <w:szCs w:val="24"/>
          <w:lang w:val="el-GR"/>
        </w:rPr>
        <w:t>2</w:t>
      </w:r>
      <w:r w:rsidR="00CB3AD6" w:rsidRPr="00F37800">
        <w:rPr>
          <w:b/>
          <w:bCs/>
          <w:sz w:val="24"/>
          <w:szCs w:val="24"/>
          <w:lang w:val="el-GR"/>
        </w:rPr>
        <w:t>6,3</w:t>
      </w:r>
      <w:r w:rsidR="004914CE" w:rsidRPr="00F37800">
        <w:rPr>
          <w:b/>
          <w:bCs/>
          <w:sz w:val="24"/>
          <w:szCs w:val="24"/>
          <w:lang w:val="el-GR"/>
        </w:rPr>
        <w:t>%</w:t>
      </w:r>
      <w:r w:rsidRPr="00F37800">
        <w:rPr>
          <w:b/>
          <w:bCs/>
          <w:sz w:val="24"/>
          <w:szCs w:val="24"/>
          <w:lang w:val="el-GR"/>
        </w:rPr>
        <w:t xml:space="preserve">, </w:t>
      </w:r>
      <w:r w:rsidR="00440657" w:rsidRPr="00F37800">
        <w:rPr>
          <w:b/>
          <w:bCs/>
          <w:sz w:val="24"/>
          <w:szCs w:val="24"/>
          <w:lang w:val="el-GR"/>
        </w:rPr>
        <w:t xml:space="preserve">έναντι του </w:t>
      </w:r>
      <w:r w:rsidR="00DB1E91" w:rsidRPr="00F37800">
        <w:rPr>
          <w:b/>
          <w:bCs/>
          <w:sz w:val="24"/>
          <w:szCs w:val="24"/>
          <w:lang w:val="el-GR"/>
        </w:rPr>
        <w:t>13,</w:t>
      </w:r>
      <w:r w:rsidR="00CB3AD6" w:rsidRPr="00F37800">
        <w:rPr>
          <w:b/>
          <w:bCs/>
          <w:sz w:val="24"/>
          <w:szCs w:val="24"/>
          <w:lang w:val="el-GR"/>
        </w:rPr>
        <w:t>6</w:t>
      </w:r>
      <w:r w:rsidR="00DB1E91" w:rsidRPr="00F37800">
        <w:rPr>
          <w:b/>
          <w:bCs/>
          <w:sz w:val="24"/>
          <w:szCs w:val="24"/>
          <w:lang w:val="el-GR"/>
        </w:rPr>
        <w:t xml:space="preserve">% </w:t>
      </w:r>
      <w:r w:rsidR="00440657" w:rsidRPr="00F37800">
        <w:rPr>
          <w:b/>
          <w:bCs/>
          <w:sz w:val="24"/>
          <w:szCs w:val="24"/>
          <w:lang w:val="el-GR"/>
        </w:rPr>
        <w:t>των πολιτών χωρίς αναπηρία</w:t>
      </w:r>
      <w:r w:rsidR="00440657">
        <w:rPr>
          <w:sz w:val="24"/>
          <w:szCs w:val="24"/>
          <w:lang w:val="el-GR"/>
        </w:rPr>
        <w:t xml:space="preserve">. </w:t>
      </w:r>
      <w:r>
        <w:rPr>
          <w:sz w:val="24"/>
          <w:szCs w:val="24"/>
          <w:lang w:val="el-GR"/>
        </w:rPr>
        <w:t xml:space="preserve">Παρότι ο δείκτης από το 2017 και μετά καταγράφει πτωτική πορεία, ωστόσο μεταξύ των ετών 2020 και 2021 </w:t>
      </w:r>
      <w:r w:rsidR="00CB3AD6">
        <w:rPr>
          <w:sz w:val="24"/>
          <w:szCs w:val="24"/>
          <w:lang w:val="el-GR"/>
        </w:rPr>
        <w:t xml:space="preserve">καταγράφει εκ νέου ανοδική τροχιά. </w:t>
      </w:r>
    </w:p>
    <w:p w14:paraId="6AD0A9E6" w14:textId="7F4BD75F" w:rsidR="00F6748A" w:rsidRPr="005D1A16" w:rsidRDefault="00076819" w:rsidP="00F74FAC">
      <w:pPr>
        <w:pStyle w:val="10"/>
        <w:ind w:left="284" w:right="651"/>
        <w:rPr>
          <w:b/>
          <w:sz w:val="24"/>
          <w:szCs w:val="24"/>
          <w:lang w:val="el-GR"/>
        </w:rPr>
      </w:pPr>
      <w:bookmarkStart w:id="23" w:name="_Toc134990583"/>
      <w:bookmarkEnd w:id="22"/>
      <w:r w:rsidRPr="005D1A16">
        <w:rPr>
          <w:b/>
          <w:sz w:val="24"/>
          <w:szCs w:val="24"/>
          <w:lang w:val="el-GR"/>
        </w:rPr>
        <w:t xml:space="preserve">Γράφημα </w:t>
      </w:r>
      <w:r w:rsidR="0084626E" w:rsidRPr="005D1A16">
        <w:rPr>
          <w:b/>
          <w:sz w:val="24"/>
          <w:szCs w:val="24"/>
          <w:lang w:val="el-GR"/>
        </w:rPr>
        <w:fldChar w:fldCharType="begin"/>
      </w:r>
      <w:r w:rsidR="006634A5" w:rsidRPr="005D1A16">
        <w:rPr>
          <w:b/>
          <w:sz w:val="24"/>
          <w:szCs w:val="24"/>
          <w:lang w:val="el-GR"/>
        </w:rPr>
        <w:instrText xml:space="preserve"> SEQ Γράφημα \* ARABIC </w:instrText>
      </w:r>
      <w:r w:rsidR="0084626E" w:rsidRPr="005D1A16">
        <w:rPr>
          <w:b/>
          <w:sz w:val="24"/>
          <w:szCs w:val="24"/>
          <w:lang w:val="el-GR"/>
        </w:rPr>
        <w:fldChar w:fldCharType="separate"/>
      </w:r>
      <w:r w:rsidR="00DA4DF6" w:rsidRPr="005D1A16">
        <w:rPr>
          <w:b/>
          <w:noProof/>
          <w:sz w:val="24"/>
          <w:szCs w:val="24"/>
          <w:lang w:val="el-GR"/>
        </w:rPr>
        <w:t>8</w:t>
      </w:r>
      <w:r w:rsidR="0084626E" w:rsidRPr="005D1A16">
        <w:rPr>
          <w:b/>
          <w:sz w:val="24"/>
          <w:szCs w:val="24"/>
          <w:lang w:val="el-GR"/>
        </w:rPr>
        <w:fldChar w:fldCharType="end"/>
      </w:r>
      <w:r w:rsidRPr="005D1A16">
        <w:rPr>
          <w:b/>
          <w:sz w:val="24"/>
          <w:szCs w:val="24"/>
          <w:lang w:val="el-GR"/>
        </w:rPr>
        <w:t xml:space="preserve">: Πληθυσμός που αντιμετωπίζει υλικές </w:t>
      </w:r>
      <w:r w:rsidR="00F74FAC" w:rsidRPr="005D1A16">
        <w:rPr>
          <w:b/>
          <w:sz w:val="24"/>
          <w:szCs w:val="24"/>
          <w:lang w:val="el-GR"/>
        </w:rPr>
        <w:t xml:space="preserve">και κοινωνικές </w:t>
      </w:r>
      <w:r w:rsidRPr="005D1A16">
        <w:rPr>
          <w:b/>
          <w:sz w:val="24"/>
          <w:szCs w:val="24"/>
          <w:lang w:val="el-GR"/>
        </w:rPr>
        <w:t xml:space="preserve">στερήσεις </w:t>
      </w:r>
      <w:r w:rsidR="008B354B" w:rsidRPr="005D1A16">
        <w:rPr>
          <w:b/>
          <w:sz w:val="24"/>
          <w:szCs w:val="24"/>
          <w:lang w:val="el-GR"/>
        </w:rPr>
        <w:t>(</w:t>
      </w:r>
      <w:r w:rsidR="008B354B" w:rsidRPr="005D1A16">
        <w:rPr>
          <w:b/>
          <w:sz w:val="24"/>
          <w:szCs w:val="24"/>
        </w:rPr>
        <w:t>Europe</w:t>
      </w:r>
      <w:r w:rsidR="008B354B" w:rsidRPr="005D1A16">
        <w:rPr>
          <w:b/>
          <w:sz w:val="24"/>
          <w:szCs w:val="24"/>
          <w:lang w:val="el-GR"/>
        </w:rPr>
        <w:t xml:space="preserve"> 2030) </w:t>
      </w:r>
      <w:r w:rsidRPr="005D1A16">
        <w:rPr>
          <w:b/>
          <w:sz w:val="24"/>
          <w:szCs w:val="24"/>
          <w:lang w:val="el-GR"/>
        </w:rPr>
        <w:t xml:space="preserve">και κατάσταση αναπηρίας </w:t>
      </w:r>
      <w:r w:rsidR="005D1A16" w:rsidRPr="005D1A16">
        <w:rPr>
          <w:b/>
          <w:sz w:val="24"/>
          <w:szCs w:val="24"/>
          <w:lang w:val="el-GR"/>
        </w:rPr>
        <w:t>ανά ομάδα ηλικίας</w:t>
      </w:r>
      <w:bookmarkEnd w:id="23"/>
    </w:p>
    <w:p w14:paraId="029BD76C" w14:textId="7A6AD00F" w:rsidR="005D1A16" w:rsidRPr="005D1A16" w:rsidRDefault="005D1A16" w:rsidP="005D1A16">
      <w:pPr>
        <w:rPr>
          <w:highlight w:val="yellow"/>
          <w:lang w:val="el-GR"/>
        </w:rPr>
      </w:pPr>
      <w:r>
        <w:rPr>
          <w:noProof/>
        </w:rPr>
        <w:drawing>
          <wp:inline distT="0" distB="0" distL="0" distR="0" wp14:anchorId="6EBCB786" wp14:editId="0CD728BF">
            <wp:extent cx="5686425" cy="3657600"/>
            <wp:effectExtent l="0" t="0" r="9525" b="0"/>
            <wp:docPr id="28647239" name="Γράφημα 1">
              <a:extLst xmlns:a="http://schemas.openxmlformats.org/drawingml/2006/main">
                <a:ext uri="{FF2B5EF4-FFF2-40B4-BE49-F238E27FC236}">
                  <a16:creationId xmlns:a16="http://schemas.microsoft.com/office/drawing/2014/main" id="{0A8577F0-9530-4412-FD0C-086CCE254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FE4F7B" w14:textId="77777777" w:rsidR="00BF1156" w:rsidRPr="00BF1156" w:rsidRDefault="00BF1156" w:rsidP="00BF1156">
      <w:pPr>
        <w:pStyle w:val="aa"/>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 xml:space="preserve">)/ </w:t>
      </w:r>
      <w:r>
        <w:rPr>
          <w:lang w:val="el-GR"/>
        </w:rPr>
        <w:t>Επεξεργασία</w:t>
      </w:r>
      <w:r w:rsidRPr="00BF1156">
        <w:rPr>
          <w:lang w:val="el-GR"/>
        </w:rPr>
        <w:t xml:space="preserve"> </w:t>
      </w:r>
      <w:r>
        <w:rPr>
          <w:lang w:val="el-GR"/>
        </w:rPr>
        <w:t>δεδομένων</w:t>
      </w:r>
      <w:r w:rsidRPr="00BF1156">
        <w:rPr>
          <w:lang w:val="el-GR"/>
        </w:rPr>
        <w:t xml:space="preserve">: </w:t>
      </w:r>
      <w:r>
        <w:rPr>
          <w:lang w:val="el-GR"/>
        </w:rPr>
        <w:t>Παρατηρητήριο</w:t>
      </w:r>
      <w:r w:rsidRPr="00BF1156">
        <w:rPr>
          <w:lang w:val="el-GR"/>
        </w:rPr>
        <w:t xml:space="preserve"> </w:t>
      </w:r>
      <w:r>
        <w:rPr>
          <w:lang w:val="el-GR"/>
        </w:rPr>
        <w:t>Θεμάτων</w:t>
      </w:r>
      <w:r w:rsidRPr="00BF1156">
        <w:rPr>
          <w:lang w:val="el-GR"/>
        </w:rPr>
        <w:t xml:space="preserve"> </w:t>
      </w:r>
      <w:r>
        <w:rPr>
          <w:lang w:val="el-GR"/>
        </w:rPr>
        <w:t xml:space="preserve">Αναπηρίας </w:t>
      </w:r>
    </w:p>
    <w:p w14:paraId="1EE69AA2" w14:textId="7507A7EE" w:rsidR="00A07007" w:rsidRDefault="00F7155D" w:rsidP="00F4074C">
      <w:pPr>
        <w:jc w:val="both"/>
        <w:rPr>
          <w:sz w:val="24"/>
          <w:szCs w:val="24"/>
          <w:lang w:val="el-GR"/>
        </w:rPr>
      </w:pPr>
      <w:r>
        <w:rPr>
          <w:sz w:val="24"/>
          <w:szCs w:val="24"/>
          <w:lang w:val="el-GR"/>
        </w:rPr>
        <w:t xml:space="preserve">Η ανάλυση του δείκτη στις δυο ηλικιακές κατηγορίες αναδεικνύει </w:t>
      </w:r>
      <w:r w:rsidR="00A07007">
        <w:rPr>
          <w:sz w:val="24"/>
          <w:szCs w:val="24"/>
          <w:lang w:val="el-GR"/>
        </w:rPr>
        <w:t xml:space="preserve">ότι η τάση επιδείνωσης των υλικών συνθηκών διαβίωσης </w:t>
      </w:r>
      <w:r w:rsidR="0079688B">
        <w:rPr>
          <w:sz w:val="24"/>
          <w:szCs w:val="24"/>
          <w:lang w:val="el-GR"/>
        </w:rPr>
        <w:t xml:space="preserve">των ατόμων με αναπηρία </w:t>
      </w:r>
      <w:r w:rsidR="00A07007">
        <w:rPr>
          <w:sz w:val="24"/>
          <w:szCs w:val="24"/>
          <w:lang w:val="el-GR"/>
        </w:rPr>
        <w:t>κατά το διάστημα 2020-2022</w:t>
      </w:r>
      <w:r w:rsidR="0079688B">
        <w:rPr>
          <w:sz w:val="24"/>
          <w:szCs w:val="24"/>
          <w:lang w:val="el-GR"/>
        </w:rPr>
        <w:t xml:space="preserve">, επιβεβαιώνεται και στην ηλικιακή ομάδα των ατόμων από 65 ετών και άνω. </w:t>
      </w:r>
      <w:r w:rsidR="00A07007">
        <w:rPr>
          <w:sz w:val="24"/>
          <w:szCs w:val="24"/>
          <w:lang w:val="el-GR"/>
        </w:rPr>
        <w:t xml:space="preserve"> </w:t>
      </w:r>
      <w:r w:rsidR="0079688B">
        <w:rPr>
          <w:sz w:val="24"/>
          <w:szCs w:val="24"/>
          <w:lang w:val="el-GR"/>
        </w:rPr>
        <w:t xml:space="preserve">Παρότι από το 2019 στο 2020 σημειώθηκε σημαντική μείωση του ποσοστού ατόμων με σοβαρή αναπηρία 64 ετών και άνω που ζουν σε συνθήκες υλικής και κοινωνικής στέρησης (2019: 20,5%/ 2020: 16,2%), την τελευταία διετία διαπιστώνεται εκ νέου αύξηση του δείκτη. </w:t>
      </w:r>
    </w:p>
    <w:p w14:paraId="5682B655" w14:textId="77777777" w:rsidR="0079688B" w:rsidRDefault="0079688B" w:rsidP="002F00F5">
      <w:pPr>
        <w:jc w:val="both"/>
        <w:rPr>
          <w:sz w:val="24"/>
          <w:szCs w:val="24"/>
          <w:lang w:val="el-GR"/>
        </w:rPr>
      </w:pPr>
    </w:p>
    <w:p w14:paraId="60BEA57F" w14:textId="41C24FF8" w:rsidR="00076819" w:rsidRPr="00F7155D" w:rsidRDefault="00076819" w:rsidP="002F00F5">
      <w:pPr>
        <w:jc w:val="both"/>
        <w:rPr>
          <w:sz w:val="24"/>
          <w:szCs w:val="24"/>
          <w:lang w:val="el-GR"/>
        </w:rPr>
      </w:pPr>
      <w:r w:rsidRPr="00F7155D">
        <w:rPr>
          <w:sz w:val="24"/>
          <w:szCs w:val="24"/>
          <w:lang w:val="el-GR"/>
        </w:rPr>
        <w:t>Εντούτοις, η έννοια της υλικής στέρησης</w:t>
      </w:r>
      <w:r w:rsidR="00C40C4B" w:rsidRPr="00F7155D">
        <w:rPr>
          <w:sz w:val="24"/>
          <w:szCs w:val="24"/>
          <w:lang w:val="el-GR"/>
        </w:rPr>
        <w:t xml:space="preserve"> εδώ</w:t>
      </w:r>
      <w:r w:rsidRPr="00F7155D">
        <w:rPr>
          <w:sz w:val="24"/>
          <w:szCs w:val="24"/>
          <w:lang w:val="el-GR"/>
        </w:rPr>
        <w:t xml:space="preserve"> </w:t>
      </w:r>
      <w:r w:rsidR="00C40C4B" w:rsidRPr="00F7155D">
        <w:rPr>
          <w:sz w:val="24"/>
          <w:szCs w:val="24"/>
          <w:lang w:val="el-GR"/>
        </w:rPr>
        <w:t xml:space="preserve">δεν </w:t>
      </w:r>
      <w:r w:rsidRPr="00F7155D">
        <w:rPr>
          <w:sz w:val="24"/>
          <w:szCs w:val="24"/>
          <w:lang w:val="el-GR"/>
        </w:rPr>
        <w:t xml:space="preserve">λαμβάνει υπόψη τις ανελαστικές ανάγκες σε εξειδικευμένα αγαθά και υπηρεσίες (υγείας, αποκατάστασης </w:t>
      </w:r>
      <w:r w:rsidR="003B4D49" w:rsidRPr="00F7155D">
        <w:rPr>
          <w:sz w:val="24"/>
          <w:szCs w:val="24"/>
          <w:lang w:val="el-GR"/>
        </w:rPr>
        <w:t>κ.λπ</w:t>
      </w:r>
      <w:r w:rsidR="00F4074C" w:rsidRPr="00F7155D">
        <w:rPr>
          <w:sz w:val="24"/>
          <w:szCs w:val="24"/>
          <w:lang w:val="el-GR"/>
        </w:rPr>
        <w:t>.</w:t>
      </w:r>
      <w:r w:rsidRPr="00F7155D">
        <w:rPr>
          <w:sz w:val="24"/>
          <w:szCs w:val="24"/>
          <w:lang w:val="el-GR"/>
        </w:rPr>
        <w:t xml:space="preserve">) που απορρέουν από την κατάσταση της αναπηρίας. Η μη ικανοποίηση αυτών των αναγκών αποτελεί προφανώς κατάσταση σημαντικής υλικής αποστέρησης για τον πληθυσμό με αναπηρία, και δεν αποτυπώνεται στον εν λόγω δείκτη. </w:t>
      </w:r>
      <w:r w:rsidRPr="006624DD">
        <w:rPr>
          <w:sz w:val="24"/>
          <w:szCs w:val="24"/>
          <w:lang w:val="el-GR"/>
        </w:rPr>
        <w:t xml:space="preserve">Υπό αυτή την έννοια, το ποσοστό του πληθυσμού των ατόμων με αναπηρία που στερούνται τη δυνατότητα ενός ανεκτού επιπέδου υποεκτιμάται </w:t>
      </w:r>
      <w:r w:rsidRPr="00F7155D">
        <w:rPr>
          <w:sz w:val="24"/>
          <w:szCs w:val="24"/>
          <w:lang w:val="el-GR"/>
        </w:rPr>
        <w:t xml:space="preserve">στα διαθέσιμα δεδομένα. </w:t>
      </w:r>
    </w:p>
    <w:p w14:paraId="10E272C9" w14:textId="2D42CE66" w:rsidR="005F5798" w:rsidRDefault="00F4074C" w:rsidP="00991DDE">
      <w:pPr>
        <w:pStyle w:val="10"/>
        <w:numPr>
          <w:ilvl w:val="0"/>
          <w:numId w:val="11"/>
        </w:numPr>
        <w:rPr>
          <w:b/>
          <w:color w:val="auto"/>
          <w:lang w:val="el-GR"/>
        </w:rPr>
      </w:pPr>
      <w:r w:rsidRPr="006624DD">
        <w:rPr>
          <w:sz w:val="24"/>
          <w:szCs w:val="24"/>
          <w:lang w:val="el-GR"/>
        </w:rPr>
        <w:br w:type="page"/>
      </w:r>
      <w:bookmarkStart w:id="24" w:name="_Toc134990584"/>
      <w:r w:rsidR="00A07007" w:rsidRPr="00991DDE">
        <w:rPr>
          <w:b/>
          <w:color w:val="auto"/>
          <w:lang w:val="el-GR"/>
        </w:rPr>
        <w:lastRenderedPageBreak/>
        <w:t>Π</w:t>
      </w:r>
      <w:r w:rsidR="00886744" w:rsidRPr="00991DDE">
        <w:rPr>
          <w:b/>
          <w:color w:val="auto"/>
          <w:lang w:val="el-GR"/>
        </w:rPr>
        <w:t>ληθυσμός που διαβιεί σε νοικοκυριά με χαμηλή ένταση εργασίας</w:t>
      </w:r>
      <w:r w:rsidR="003E1175">
        <w:rPr>
          <w:b/>
          <w:color w:val="auto"/>
          <w:lang w:val="el-GR"/>
        </w:rPr>
        <w:t xml:space="preserve"> (</w:t>
      </w:r>
      <w:r w:rsidR="003E1175">
        <w:rPr>
          <w:b/>
          <w:color w:val="auto"/>
        </w:rPr>
        <w:t>Europe</w:t>
      </w:r>
      <w:r w:rsidR="003E1175" w:rsidRPr="003E1175">
        <w:rPr>
          <w:b/>
          <w:color w:val="auto"/>
          <w:lang w:val="el-GR"/>
        </w:rPr>
        <w:t xml:space="preserve"> 2030)</w:t>
      </w:r>
      <w:bookmarkEnd w:id="24"/>
    </w:p>
    <w:p w14:paraId="36E14477" w14:textId="77777777" w:rsidR="003E1175" w:rsidRPr="003E1175" w:rsidRDefault="003E1175" w:rsidP="003E1175">
      <w:pPr>
        <w:rPr>
          <w:highlight w:val="yellow"/>
          <w:lang w:val="el-GR"/>
        </w:rPr>
      </w:pPr>
    </w:p>
    <w:p w14:paraId="5A5A46E9" w14:textId="5FA4B074" w:rsidR="00CD0EA9" w:rsidRPr="003E1175" w:rsidRDefault="003E1175" w:rsidP="003E1175">
      <w:pPr>
        <w:jc w:val="both"/>
        <w:rPr>
          <w:sz w:val="24"/>
          <w:szCs w:val="24"/>
          <w:lang w:val="el-GR"/>
        </w:rPr>
      </w:pPr>
      <w:r w:rsidRPr="003E1175">
        <w:rPr>
          <w:sz w:val="24"/>
          <w:szCs w:val="24"/>
          <w:lang w:val="el-GR"/>
        </w:rPr>
        <w:t xml:space="preserve">Ο </w:t>
      </w:r>
      <w:r w:rsidR="00C00721">
        <w:rPr>
          <w:sz w:val="24"/>
          <w:szCs w:val="24"/>
          <w:lang w:val="el-GR"/>
        </w:rPr>
        <w:t xml:space="preserve">αναθεωρημένος </w:t>
      </w:r>
      <w:r w:rsidRPr="003E1175">
        <w:rPr>
          <w:sz w:val="24"/>
          <w:szCs w:val="24"/>
          <w:lang w:val="el-GR"/>
        </w:rPr>
        <w:t>δείκτης «Ποσοστό πληθυσμού που διαβιεί σε νοικοκυριά με χαμηλή ένταση εργασίας»</w:t>
      </w:r>
      <w:r w:rsidR="00C00721">
        <w:rPr>
          <w:sz w:val="24"/>
          <w:szCs w:val="24"/>
          <w:lang w:val="el-GR"/>
        </w:rPr>
        <w:t xml:space="preserve"> (</w:t>
      </w:r>
      <w:r w:rsidR="00C00721">
        <w:rPr>
          <w:sz w:val="24"/>
          <w:szCs w:val="24"/>
        </w:rPr>
        <w:t>Europe</w:t>
      </w:r>
      <w:r w:rsidR="00C00721" w:rsidRPr="00C00721">
        <w:rPr>
          <w:sz w:val="24"/>
          <w:szCs w:val="24"/>
          <w:lang w:val="el-GR"/>
        </w:rPr>
        <w:t xml:space="preserve"> 2030)</w:t>
      </w:r>
      <w:r w:rsidRPr="003E1175">
        <w:rPr>
          <w:sz w:val="24"/>
          <w:szCs w:val="24"/>
          <w:lang w:val="el-GR"/>
        </w:rPr>
        <w:t>,  αναφέρεται στο ποσοστό πληθυσμού ηλικίας 0-64 που διαβιούν σε νοικοκυριά που τα μέλη τους εργάστηκαν λιγότερο από 20% της συνήθους</w:t>
      </w:r>
      <w:r w:rsidRPr="003E1175">
        <w:rPr>
          <w:sz w:val="24"/>
          <w:szCs w:val="24"/>
          <w:lang w:val="el-GR"/>
        </w:rPr>
        <w:br/>
        <w:t xml:space="preserve">απασχόλησης κατά τη διάρκεια του προηγούμενου έτους. </w:t>
      </w:r>
    </w:p>
    <w:p w14:paraId="545F33D5" w14:textId="77777777" w:rsidR="00CD0EA9" w:rsidRPr="00696A63" w:rsidRDefault="00CD0EA9" w:rsidP="006C774A">
      <w:pPr>
        <w:jc w:val="both"/>
        <w:rPr>
          <w:b/>
          <w:bCs/>
          <w:sz w:val="24"/>
          <w:szCs w:val="24"/>
          <w:lang w:val="el-GR"/>
        </w:rPr>
      </w:pPr>
      <w:r w:rsidRPr="00696A63">
        <w:rPr>
          <w:b/>
          <w:bCs/>
          <w:sz w:val="24"/>
          <w:szCs w:val="24"/>
          <w:lang w:val="el-GR"/>
        </w:rPr>
        <w:t xml:space="preserve">Η ανάλυση του δείκτη  στον πληθυσμό των ατόμων με αναπηρία καθιστά εμφανές ότι ο τομέας της απασχόλησης αποτελεί το κατεξοχήν πεδίο ύπαρξης εμποδίων και αναπαραγωγής διακρίσεων εις βάρος του πληθυσμού των ατόμων με αναπηρία και των οικογενειών τους. </w:t>
      </w:r>
    </w:p>
    <w:p w14:paraId="4F356A1A" w14:textId="77777777" w:rsidR="00696A63" w:rsidRDefault="00CA4543" w:rsidP="001B38E7">
      <w:pPr>
        <w:jc w:val="both"/>
        <w:rPr>
          <w:bCs/>
          <w:sz w:val="24"/>
          <w:szCs w:val="24"/>
          <w:lang w:val="el-GR"/>
        </w:rPr>
      </w:pPr>
      <w:r w:rsidRPr="00CA4543">
        <w:rPr>
          <w:bCs/>
          <w:sz w:val="24"/>
          <w:szCs w:val="24"/>
          <w:lang w:val="el-GR"/>
        </w:rPr>
        <w:t xml:space="preserve">Κατά το διάστημα αναφοράς 2015-2022, δεδομένου ότι και ο γενικός δείκτης απασχόλησης σημειώνει μικρή αλλά σταθερή βελτίωση </w:t>
      </w:r>
      <w:r w:rsidR="00D2682A">
        <w:rPr>
          <w:bCs/>
          <w:sz w:val="24"/>
          <w:szCs w:val="24"/>
          <w:lang w:val="el-GR"/>
        </w:rPr>
        <w:t>σε επίπεδο</w:t>
      </w:r>
      <w:r w:rsidRPr="00CA4543">
        <w:rPr>
          <w:bCs/>
          <w:sz w:val="24"/>
          <w:szCs w:val="24"/>
          <w:lang w:val="el-GR"/>
        </w:rPr>
        <w:t xml:space="preserve"> χώρα</w:t>
      </w:r>
      <w:r w:rsidR="00D2682A">
        <w:rPr>
          <w:bCs/>
          <w:sz w:val="24"/>
          <w:szCs w:val="24"/>
          <w:lang w:val="el-GR"/>
        </w:rPr>
        <w:t>ς</w:t>
      </w:r>
      <w:r w:rsidRPr="00CA4543">
        <w:rPr>
          <w:rStyle w:val="a8"/>
          <w:bCs/>
          <w:sz w:val="24"/>
          <w:szCs w:val="24"/>
          <w:lang w:val="el-GR"/>
        </w:rPr>
        <w:footnoteReference w:id="9"/>
      </w:r>
      <w:r w:rsidRPr="00CA4543">
        <w:rPr>
          <w:bCs/>
          <w:sz w:val="24"/>
          <w:szCs w:val="24"/>
          <w:lang w:val="el-GR"/>
        </w:rPr>
        <w:t xml:space="preserve">, ανάλογη πορεία ακολουθείται και στον δείκτη χαμηλή ένταση εργασίας στον πληθυσμό χωρίς αναπηρία. </w:t>
      </w:r>
    </w:p>
    <w:p w14:paraId="26280C16" w14:textId="36AE13AB" w:rsidR="003E1175" w:rsidRPr="00696A63" w:rsidRDefault="00CA7F8F" w:rsidP="001B38E7">
      <w:pPr>
        <w:jc w:val="both"/>
        <w:rPr>
          <w:b/>
          <w:sz w:val="24"/>
          <w:szCs w:val="24"/>
          <w:lang w:val="el-GR"/>
        </w:rPr>
      </w:pPr>
      <w:r w:rsidRPr="00696A63">
        <w:rPr>
          <w:b/>
          <w:sz w:val="24"/>
          <w:szCs w:val="24"/>
          <w:lang w:val="el-GR"/>
        </w:rPr>
        <w:t xml:space="preserve">Ειδικότερα, στα άτομα χωρίς αναπηρία, η χαμηλή ένταση εργασίας σημειώνει μείωση της τάξεως των 6 μονάδων από το 2015 έως το 2022. </w:t>
      </w:r>
    </w:p>
    <w:p w14:paraId="1B188925" w14:textId="77777777" w:rsidR="00696A63" w:rsidRDefault="00CA7F8F" w:rsidP="001B38E7">
      <w:pPr>
        <w:jc w:val="both"/>
        <w:rPr>
          <w:bCs/>
          <w:sz w:val="24"/>
          <w:szCs w:val="24"/>
          <w:lang w:val="el-GR"/>
        </w:rPr>
      </w:pPr>
      <w:r w:rsidRPr="00696A63">
        <w:rPr>
          <w:b/>
          <w:sz w:val="24"/>
          <w:szCs w:val="24"/>
          <w:lang w:val="el-GR"/>
        </w:rPr>
        <w:t xml:space="preserve">Αντιθέτως, ο πληθυσμός των ατόμων με αναπηρία που διαβιεί </w:t>
      </w:r>
      <w:bookmarkStart w:id="25" w:name="_Hlk134978449"/>
      <w:r w:rsidRPr="00696A63">
        <w:rPr>
          <w:b/>
          <w:sz w:val="24"/>
          <w:szCs w:val="24"/>
          <w:lang w:val="el-GR"/>
        </w:rPr>
        <w:t xml:space="preserve">σε νοικοκυριά με χαμηλή ένταση εργασίας </w:t>
      </w:r>
      <w:bookmarkEnd w:id="25"/>
      <w:r w:rsidRPr="00696A63">
        <w:rPr>
          <w:b/>
          <w:sz w:val="24"/>
          <w:szCs w:val="24"/>
          <w:lang w:val="el-GR"/>
        </w:rPr>
        <w:t>καταγράφει αύξηση από 24,1% που υπολογίστηκε για το 2015 σε 31,7% το 2022</w:t>
      </w:r>
      <w:r>
        <w:rPr>
          <w:bCs/>
          <w:sz w:val="24"/>
          <w:szCs w:val="24"/>
          <w:lang w:val="el-GR"/>
        </w:rPr>
        <w:t xml:space="preserve">. </w:t>
      </w:r>
    </w:p>
    <w:p w14:paraId="24EFDF8B" w14:textId="226BC2AF" w:rsidR="00CA7F8F" w:rsidRDefault="00D2682A" w:rsidP="001B38E7">
      <w:pPr>
        <w:jc w:val="both"/>
        <w:rPr>
          <w:bCs/>
          <w:sz w:val="24"/>
          <w:szCs w:val="24"/>
          <w:lang w:val="el-GR"/>
        </w:rPr>
      </w:pPr>
      <w:r>
        <w:rPr>
          <w:bCs/>
          <w:sz w:val="24"/>
          <w:szCs w:val="24"/>
          <w:lang w:val="el-GR"/>
        </w:rPr>
        <w:t xml:space="preserve">Σε σύγκριση με το προηγούμενο έτος, ο δείκτης χαμηλή ένταση εργασίας στα άτομα με σοβαρή αναπηρία μειώθηκε κατά 2,5 μονάδες. </w:t>
      </w:r>
    </w:p>
    <w:p w14:paraId="6A8E36AD" w14:textId="77777777" w:rsidR="00CA7F8F" w:rsidRDefault="00CA7F8F" w:rsidP="001B38E7">
      <w:pPr>
        <w:jc w:val="both"/>
        <w:rPr>
          <w:bCs/>
          <w:sz w:val="24"/>
          <w:szCs w:val="24"/>
          <w:lang w:val="el-GR"/>
        </w:rPr>
      </w:pPr>
    </w:p>
    <w:p w14:paraId="34502E44" w14:textId="5C046F57" w:rsidR="006634A5" w:rsidRPr="00CA7F8F" w:rsidRDefault="006634A5" w:rsidP="006634A5">
      <w:pPr>
        <w:pStyle w:val="10"/>
        <w:ind w:left="284" w:right="651"/>
        <w:rPr>
          <w:b/>
          <w:sz w:val="24"/>
          <w:szCs w:val="24"/>
          <w:lang w:val="el-GR"/>
        </w:rPr>
      </w:pPr>
      <w:bookmarkStart w:id="26" w:name="_Toc134990585"/>
      <w:r w:rsidRPr="00CA7F8F">
        <w:rPr>
          <w:b/>
          <w:sz w:val="24"/>
          <w:szCs w:val="24"/>
          <w:lang w:val="el-GR"/>
        </w:rPr>
        <w:lastRenderedPageBreak/>
        <w:t xml:space="preserve">Γράφημα </w:t>
      </w:r>
      <w:r w:rsidR="0084626E" w:rsidRPr="00CA7F8F">
        <w:rPr>
          <w:b/>
          <w:sz w:val="24"/>
          <w:szCs w:val="24"/>
          <w:lang w:val="el-GR"/>
        </w:rPr>
        <w:fldChar w:fldCharType="begin"/>
      </w:r>
      <w:r w:rsidRPr="00CA7F8F">
        <w:rPr>
          <w:b/>
          <w:sz w:val="24"/>
          <w:szCs w:val="24"/>
          <w:lang w:val="el-GR"/>
        </w:rPr>
        <w:instrText xml:space="preserve"> SEQ Γράφημα \* ARABIC </w:instrText>
      </w:r>
      <w:r w:rsidR="0084626E" w:rsidRPr="00CA7F8F">
        <w:rPr>
          <w:b/>
          <w:sz w:val="24"/>
          <w:szCs w:val="24"/>
          <w:lang w:val="el-GR"/>
        </w:rPr>
        <w:fldChar w:fldCharType="separate"/>
      </w:r>
      <w:r w:rsidR="00DA4DF6" w:rsidRPr="00CA7F8F">
        <w:rPr>
          <w:b/>
          <w:noProof/>
          <w:sz w:val="24"/>
          <w:szCs w:val="24"/>
          <w:lang w:val="el-GR"/>
        </w:rPr>
        <w:t>10</w:t>
      </w:r>
      <w:r w:rsidR="0084626E" w:rsidRPr="00CA7F8F">
        <w:rPr>
          <w:b/>
          <w:sz w:val="24"/>
          <w:szCs w:val="24"/>
          <w:lang w:val="el-GR"/>
        </w:rPr>
        <w:fldChar w:fldCharType="end"/>
      </w:r>
      <w:r w:rsidRPr="00CA7F8F">
        <w:rPr>
          <w:b/>
          <w:sz w:val="24"/>
          <w:szCs w:val="24"/>
          <w:lang w:val="el-GR"/>
        </w:rPr>
        <w:t>:  Διαχρονική εξέλιξη ποσοστού πληθυσμού (16-</w:t>
      </w:r>
      <w:r w:rsidR="00197483" w:rsidRPr="00CA7F8F">
        <w:rPr>
          <w:b/>
          <w:sz w:val="24"/>
          <w:szCs w:val="24"/>
          <w:lang w:val="el-GR"/>
        </w:rPr>
        <w:t>64</w:t>
      </w:r>
      <w:r w:rsidRPr="00CA7F8F">
        <w:rPr>
          <w:b/>
          <w:sz w:val="24"/>
          <w:szCs w:val="24"/>
          <w:lang w:val="el-GR"/>
        </w:rPr>
        <w:t xml:space="preserve"> ετών) που διαβιεί σε </w:t>
      </w:r>
      <w:r w:rsidR="00301FD6" w:rsidRPr="00CA7F8F">
        <w:rPr>
          <w:b/>
          <w:sz w:val="24"/>
          <w:szCs w:val="24"/>
          <w:lang w:val="el-GR"/>
        </w:rPr>
        <w:t>νοικοκυριά με χαμηλή ένταση</w:t>
      </w:r>
      <w:r w:rsidRPr="00CA7F8F">
        <w:rPr>
          <w:b/>
          <w:sz w:val="24"/>
          <w:szCs w:val="24"/>
          <w:lang w:val="el-GR"/>
        </w:rPr>
        <w:t xml:space="preserve"> εργασία</w:t>
      </w:r>
      <w:r w:rsidR="00301FD6" w:rsidRPr="00CA7F8F">
        <w:rPr>
          <w:b/>
          <w:sz w:val="24"/>
          <w:szCs w:val="24"/>
          <w:lang w:val="el-GR"/>
        </w:rPr>
        <w:t>ς</w:t>
      </w:r>
      <w:r w:rsidRPr="00CA7F8F">
        <w:rPr>
          <w:b/>
          <w:sz w:val="24"/>
          <w:szCs w:val="24"/>
          <w:lang w:val="el-GR"/>
        </w:rPr>
        <w:t xml:space="preserve">  </w:t>
      </w:r>
      <w:r w:rsidR="00197483" w:rsidRPr="00CA7F8F">
        <w:rPr>
          <w:b/>
          <w:sz w:val="24"/>
          <w:szCs w:val="24"/>
          <w:lang w:val="el-GR"/>
        </w:rPr>
        <w:t>(</w:t>
      </w:r>
      <w:r w:rsidR="00197483" w:rsidRPr="00CA7F8F">
        <w:rPr>
          <w:b/>
          <w:sz w:val="24"/>
          <w:szCs w:val="24"/>
        </w:rPr>
        <w:t>Europe</w:t>
      </w:r>
      <w:r w:rsidR="00197483" w:rsidRPr="00CA7F8F">
        <w:rPr>
          <w:b/>
          <w:sz w:val="24"/>
          <w:szCs w:val="24"/>
          <w:lang w:val="el-GR"/>
        </w:rPr>
        <w:t xml:space="preserve"> 2030)</w:t>
      </w:r>
      <w:bookmarkEnd w:id="26"/>
    </w:p>
    <w:p w14:paraId="5FAF9F04" w14:textId="3F09F2B8" w:rsidR="00C00F7D" w:rsidRPr="00CA7F8F" w:rsidRDefault="00C00F7D" w:rsidP="00C00F7D">
      <w:pPr>
        <w:rPr>
          <w:lang w:val="el-GR"/>
        </w:rPr>
      </w:pPr>
      <w:r w:rsidRPr="00CA7F8F">
        <w:rPr>
          <w:noProof/>
        </w:rPr>
        <w:drawing>
          <wp:inline distT="0" distB="0" distL="0" distR="0" wp14:anchorId="7BB1655E" wp14:editId="1BFA993A">
            <wp:extent cx="5773003" cy="2695433"/>
            <wp:effectExtent l="0" t="0" r="18415" b="10160"/>
            <wp:docPr id="279279119" name="Γράφημα 1">
              <a:extLst xmlns:a="http://schemas.openxmlformats.org/drawingml/2006/main">
                <a:ext uri="{FF2B5EF4-FFF2-40B4-BE49-F238E27FC236}">
                  <a16:creationId xmlns:a16="http://schemas.microsoft.com/office/drawing/2014/main" id="{A2D84E94-F566-32EE-D99B-84F2005C89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42B8E92" w14:textId="1D6FC426" w:rsidR="00104126" w:rsidRPr="00BF1156" w:rsidRDefault="00104126" w:rsidP="00197483">
      <w:pPr>
        <w:pStyle w:val="aa"/>
        <w:jc w:val="both"/>
        <w:rPr>
          <w:rFonts w:ascii="Constantia" w:eastAsia="Georgia" w:hAnsi="Constantia" w:cstheme="majorHAnsi"/>
          <w:bCs/>
          <w:sz w:val="24"/>
          <w:szCs w:val="24"/>
          <w:lang w:val="el-GR"/>
        </w:rPr>
      </w:pPr>
      <w:r w:rsidRPr="00CA7F8F">
        <w:rPr>
          <w:lang w:val="el-GR"/>
        </w:rPr>
        <w:t>Πηγή</w:t>
      </w:r>
      <w:r w:rsidRPr="00BF1156">
        <w:rPr>
          <w:lang w:val="el-GR"/>
        </w:rPr>
        <w:t xml:space="preserve"> </w:t>
      </w:r>
      <w:r w:rsidRPr="00CA7F8F">
        <w:rPr>
          <w:lang w:val="el-GR"/>
        </w:rPr>
        <w:t>δεδομένων</w:t>
      </w:r>
      <w:r w:rsidRPr="00BF1156">
        <w:rPr>
          <w:lang w:val="el-GR"/>
        </w:rPr>
        <w:t xml:space="preserve">: </w:t>
      </w:r>
      <w:r w:rsidRPr="00CA7F8F">
        <w:t>Eurostat</w:t>
      </w:r>
      <w:r w:rsidRPr="00BF1156">
        <w:rPr>
          <w:lang w:val="el-GR"/>
        </w:rPr>
        <w:t xml:space="preserve"> </w:t>
      </w:r>
      <w:r w:rsidRPr="00CA7F8F">
        <w:t>database</w:t>
      </w:r>
      <w:r w:rsidRPr="00BF1156">
        <w:rPr>
          <w:lang w:val="el-GR"/>
        </w:rPr>
        <w:t xml:space="preserve">, </w:t>
      </w:r>
      <w:r w:rsidRPr="00CA7F8F">
        <w:t>EU</w:t>
      </w:r>
      <w:r w:rsidRPr="00BF1156">
        <w:rPr>
          <w:lang w:val="el-GR"/>
        </w:rPr>
        <w:t>-</w:t>
      </w:r>
      <w:r w:rsidRPr="00CA7F8F">
        <w:t>SILC</w:t>
      </w:r>
      <w:r w:rsidRPr="00BF1156">
        <w:rPr>
          <w:lang w:val="el-GR"/>
        </w:rPr>
        <w:t xml:space="preserve"> (</w:t>
      </w:r>
      <w:r w:rsidRPr="00CA7F8F">
        <w:t>Statistics</w:t>
      </w:r>
      <w:r w:rsidRPr="00BF1156">
        <w:rPr>
          <w:lang w:val="el-GR"/>
        </w:rPr>
        <w:t xml:space="preserve"> </w:t>
      </w:r>
      <w:r w:rsidRPr="00CA7F8F">
        <w:t>on</w:t>
      </w:r>
      <w:r w:rsidRPr="00BF1156">
        <w:rPr>
          <w:lang w:val="el-GR"/>
        </w:rPr>
        <w:t xml:space="preserve"> </w:t>
      </w:r>
      <w:r w:rsidRPr="00CA7F8F">
        <w:t>Income</w:t>
      </w:r>
      <w:r w:rsidRPr="00BF1156">
        <w:rPr>
          <w:lang w:val="el-GR"/>
        </w:rPr>
        <w:t xml:space="preserve"> </w:t>
      </w:r>
      <w:r w:rsidRPr="00CA7F8F">
        <w:t>and</w:t>
      </w:r>
      <w:r w:rsidRPr="00BF1156">
        <w:rPr>
          <w:lang w:val="el-GR"/>
        </w:rPr>
        <w:t xml:space="preserve"> </w:t>
      </w:r>
      <w:r w:rsidRPr="00CA7F8F">
        <w:t>Living</w:t>
      </w:r>
      <w:r w:rsidRPr="00BF1156">
        <w:rPr>
          <w:lang w:val="el-GR"/>
        </w:rPr>
        <w:t xml:space="preserve"> </w:t>
      </w:r>
      <w:r w:rsidRPr="00CA7F8F">
        <w:t>Conditions</w:t>
      </w:r>
      <w:r w:rsidRPr="00BF1156">
        <w:rPr>
          <w:lang w:val="el-GR"/>
        </w:rPr>
        <w:t>)</w:t>
      </w:r>
      <w:r w:rsidR="00BF1156" w:rsidRPr="00BF1156">
        <w:rPr>
          <w:lang w:val="el-GR"/>
        </w:rPr>
        <w:t xml:space="preserve">/ </w:t>
      </w:r>
      <w:r w:rsidR="00BF1156">
        <w:rPr>
          <w:lang w:val="el-GR"/>
        </w:rPr>
        <w:t>Επεξεργασία</w:t>
      </w:r>
      <w:r w:rsidR="00BF1156" w:rsidRPr="00BF1156">
        <w:rPr>
          <w:lang w:val="el-GR"/>
        </w:rPr>
        <w:t xml:space="preserve"> </w:t>
      </w:r>
      <w:r w:rsidR="00BF1156">
        <w:rPr>
          <w:lang w:val="el-GR"/>
        </w:rPr>
        <w:t>δεδομένων</w:t>
      </w:r>
      <w:r w:rsidR="00BF1156" w:rsidRPr="00BF1156">
        <w:rPr>
          <w:lang w:val="el-GR"/>
        </w:rPr>
        <w:t xml:space="preserve">: </w:t>
      </w:r>
      <w:r w:rsidR="00BF1156">
        <w:rPr>
          <w:lang w:val="el-GR"/>
        </w:rPr>
        <w:t>Παρατηρητήριο</w:t>
      </w:r>
      <w:r w:rsidR="00BF1156" w:rsidRPr="00BF1156">
        <w:rPr>
          <w:lang w:val="el-GR"/>
        </w:rPr>
        <w:t xml:space="preserve"> </w:t>
      </w:r>
      <w:r w:rsidR="00BF1156">
        <w:rPr>
          <w:lang w:val="el-GR"/>
        </w:rPr>
        <w:t>Θεμάτων</w:t>
      </w:r>
      <w:r w:rsidR="00BF1156" w:rsidRPr="00BF1156">
        <w:rPr>
          <w:lang w:val="el-GR"/>
        </w:rPr>
        <w:t xml:space="preserve"> </w:t>
      </w:r>
      <w:r w:rsidR="00BF1156">
        <w:rPr>
          <w:lang w:val="el-GR"/>
        </w:rPr>
        <w:t xml:space="preserve">Αναπηρίας </w:t>
      </w:r>
    </w:p>
    <w:p w14:paraId="4609761F" w14:textId="77777777" w:rsidR="003A006D" w:rsidRPr="00BF1156" w:rsidRDefault="003A006D" w:rsidP="003A006D">
      <w:pPr>
        <w:rPr>
          <w:highlight w:val="yellow"/>
          <w:lang w:val="el-GR"/>
        </w:rPr>
      </w:pPr>
    </w:p>
    <w:p w14:paraId="637BD93D" w14:textId="13271AB1" w:rsidR="007D5E2F" w:rsidRPr="00DD706D" w:rsidRDefault="007D5E2F" w:rsidP="00DD706D">
      <w:pPr>
        <w:jc w:val="both"/>
        <w:rPr>
          <w:sz w:val="24"/>
          <w:szCs w:val="24"/>
          <w:lang w:val="el-GR"/>
        </w:rPr>
      </w:pPr>
      <w:r w:rsidRPr="00DD706D">
        <w:rPr>
          <w:sz w:val="24"/>
          <w:szCs w:val="24"/>
          <w:lang w:val="el-GR"/>
        </w:rPr>
        <w:t xml:space="preserve">Αξίζει </w:t>
      </w:r>
      <w:r w:rsidR="00C12917">
        <w:rPr>
          <w:sz w:val="24"/>
          <w:szCs w:val="24"/>
          <w:lang w:val="el-GR"/>
        </w:rPr>
        <w:t xml:space="preserve">ωστόσο </w:t>
      </w:r>
      <w:r w:rsidRPr="00DD706D">
        <w:rPr>
          <w:sz w:val="24"/>
          <w:szCs w:val="24"/>
          <w:lang w:val="el-GR"/>
        </w:rPr>
        <w:t>να σημειωθεί ότι, η αναθεωρημένη μέθοδος υπολογισμού του δείκτη,  μειώνει σημαντικά τις ποσοτικές εκτιμήσεις του φαινομένου. Για παράδειγμα, σύμφωνα με τον προηγούμενο τρόπο υπολογισμού (</w:t>
      </w:r>
      <w:r w:rsidRPr="00DD706D">
        <w:rPr>
          <w:sz w:val="24"/>
          <w:szCs w:val="24"/>
        </w:rPr>
        <w:t>Europe</w:t>
      </w:r>
      <w:r w:rsidRPr="00DD706D">
        <w:rPr>
          <w:sz w:val="24"/>
          <w:szCs w:val="24"/>
          <w:lang w:val="el-GR"/>
        </w:rPr>
        <w:t xml:space="preserve"> 2020), το 20</w:t>
      </w:r>
      <w:r w:rsidR="00DD706D" w:rsidRPr="00DD706D">
        <w:rPr>
          <w:sz w:val="24"/>
          <w:szCs w:val="24"/>
          <w:lang w:val="el-GR"/>
        </w:rPr>
        <w:t>21</w:t>
      </w:r>
      <w:r w:rsidRPr="00DD706D">
        <w:rPr>
          <w:sz w:val="24"/>
          <w:szCs w:val="24"/>
          <w:lang w:val="el-GR"/>
        </w:rPr>
        <w:t xml:space="preserve">, το ποσοστό των ατόμων με σοβαρή αναπηρία που διαβιούσαν σε </w:t>
      </w:r>
      <w:r w:rsidRPr="00DD706D">
        <w:rPr>
          <w:bCs/>
          <w:sz w:val="24"/>
          <w:szCs w:val="24"/>
          <w:lang w:val="el-GR"/>
        </w:rPr>
        <w:t xml:space="preserve">νοικοκυριά με χαμηλή ένταση εργασίας ήταν </w:t>
      </w:r>
      <w:r w:rsidRPr="00DD706D">
        <w:rPr>
          <w:sz w:val="24"/>
          <w:szCs w:val="24"/>
          <w:lang w:val="el-GR"/>
        </w:rPr>
        <w:t>4</w:t>
      </w:r>
      <w:r w:rsidR="00DD706D" w:rsidRPr="00DD706D">
        <w:rPr>
          <w:sz w:val="24"/>
          <w:szCs w:val="24"/>
          <w:lang w:val="el-GR"/>
        </w:rPr>
        <w:t>2,1</w:t>
      </w:r>
      <w:r w:rsidRPr="00DD706D">
        <w:rPr>
          <w:sz w:val="24"/>
          <w:szCs w:val="24"/>
          <w:lang w:val="el-GR"/>
        </w:rPr>
        <w:t>%</w:t>
      </w:r>
      <w:r w:rsidR="00E80181">
        <w:rPr>
          <w:rStyle w:val="a8"/>
          <w:sz w:val="24"/>
          <w:szCs w:val="24"/>
          <w:lang w:val="el-GR"/>
        </w:rPr>
        <w:footnoteReference w:id="10"/>
      </w:r>
      <w:r w:rsidRPr="00DD706D">
        <w:rPr>
          <w:sz w:val="24"/>
          <w:szCs w:val="24"/>
          <w:lang w:val="el-GR"/>
        </w:rPr>
        <w:t xml:space="preserve">, ενώ σύμφωνα με τη νέα μέθοδο εκτιμάται σε </w:t>
      </w:r>
      <w:r w:rsidR="00DD706D" w:rsidRPr="00DD706D">
        <w:rPr>
          <w:sz w:val="24"/>
          <w:szCs w:val="24"/>
          <w:lang w:val="el-GR"/>
        </w:rPr>
        <w:t xml:space="preserve">34,2%. </w:t>
      </w:r>
    </w:p>
    <w:p w14:paraId="3018FA19" w14:textId="77777777" w:rsidR="00197483" w:rsidRPr="007D5E2F" w:rsidRDefault="00197483" w:rsidP="003A006D">
      <w:pPr>
        <w:rPr>
          <w:highlight w:val="yellow"/>
          <w:lang w:val="el-GR"/>
        </w:rPr>
      </w:pPr>
    </w:p>
    <w:p w14:paraId="209F754A" w14:textId="77777777" w:rsidR="00197483" w:rsidRPr="007D5E2F" w:rsidRDefault="00197483" w:rsidP="003A006D">
      <w:pPr>
        <w:rPr>
          <w:highlight w:val="yellow"/>
          <w:lang w:val="el-GR"/>
        </w:rPr>
      </w:pPr>
    </w:p>
    <w:p w14:paraId="1D854C21" w14:textId="77777777" w:rsidR="00197483" w:rsidRDefault="00197483" w:rsidP="003A006D">
      <w:pPr>
        <w:rPr>
          <w:highlight w:val="yellow"/>
          <w:lang w:val="el-GR"/>
        </w:rPr>
      </w:pPr>
    </w:p>
    <w:p w14:paraId="0485ABDB" w14:textId="77777777" w:rsidR="001645B6" w:rsidRPr="007D5E2F" w:rsidRDefault="001645B6" w:rsidP="003A006D">
      <w:pPr>
        <w:rPr>
          <w:highlight w:val="yellow"/>
          <w:lang w:val="el-GR"/>
        </w:rPr>
      </w:pPr>
    </w:p>
    <w:p w14:paraId="5C036A4B" w14:textId="77777777" w:rsidR="00197483" w:rsidRPr="007D5E2F" w:rsidRDefault="00197483" w:rsidP="003A006D">
      <w:pPr>
        <w:rPr>
          <w:highlight w:val="yellow"/>
          <w:lang w:val="el-GR"/>
        </w:rPr>
      </w:pPr>
    </w:p>
    <w:p w14:paraId="644C8312" w14:textId="77777777" w:rsidR="00197483" w:rsidRPr="007D5E2F" w:rsidRDefault="00197483" w:rsidP="003A006D">
      <w:pPr>
        <w:rPr>
          <w:highlight w:val="yellow"/>
          <w:lang w:val="el-GR"/>
        </w:rPr>
      </w:pPr>
    </w:p>
    <w:p w14:paraId="3AF3B3A6" w14:textId="77777777" w:rsidR="00197483" w:rsidRPr="007D5E2F" w:rsidRDefault="00197483" w:rsidP="003A006D">
      <w:pPr>
        <w:rPr>
          <w:highlight w:val="yellow"/>
          <w:lang w:val="el-GR"/>
        </w:rPr>
      </w:pPr>
    </w:p>
    <w:p w14:paraId="520703F1" w14:textId="77777777" w:rsidR="00197483" w:rsidRDefault="00197483" w:rsidP="003A006D">
      <w:pPr>
        <w:rPr>
          <w:highlight w:val="yellow"/>
          <w:lang w:val="el-GR"/>
        </w:rPr>
      </w:pPr>
    </w:p>
    <w:p w14:paraId="058864E2" w14:textId="1D82BDB2" w:rsidR="009D5D40" w:rsidRPr="001E62B3" w:rsidRDefault="009D5D40" w:rsidP="003A006D">
      <w:pPr>
        <w:rPr>
          <w:b/>
          <w:bCs/>
          <w:lang w:val="el-GR"/>
        </w:rPr>
      </w:pPr>
      <w:r w:rsidRPr="001E62B3">
        <w:rPr>
          <w:b/>
          <w:bCs/>
          <w:lang w:val="el-GR"/>
        </w:rPr>
        <w:lastRenderedPageBreak/>
        <w:t xml:space="preserve">ΠΑΡΑΡΤΗΜΑ: </w:t>
      </w:r>
      <w:r w:rsidRPr="001E62B3">
        <w:rPr>
          <w:rFonts w:asciiTheme="majorHAnsi" w:hAnsiTheme="majorHAnsi"/>
          <w:b/>
          <w:bCs/>
          <w:lang w:val="el-GR"/>
        </w:rPr>
        <w:t>ΔΙΑΦΟΡΕΣ ΣΤΟΝ ΥΠΟΛΟΓΙΣΜΟ ΤΟΥ ΣΥΝΘΕΤΟΥ ΔΕΙΚΤΗ "ΠΛΗΘΥΣΜΟΣ ΣΕ ΚΙΝΔΥΝΟ ΦΤΩΧΕΙΑΣ Η/ΚΑΙ ΣΕ ΚΟΙΝΩΝΙΚΟ ΑΠΟΚΛΕΙΣΜΟ" (ΣΤΡΑΤΗΓΙΚΗ "ΕΥΡΩΠΗ 2020" /ΣΤΟΧΟΙ "ΕΥΡΩΠΗ 2030")</w:t>
      </w:r>
    </w:p>
    <w:tbl>
      <w:tblPr>
        <w:tblStyle w:val="ab"/>
        <w:tblW w:w="9695" w:type="dxa"/>
        <w:tblLook w:val="04A0" w:firstRow="1" w:lastRow="0" w:firstColumn="1" w:lastColumn="0" w:noHBand="0" w:noVBand="1"/>
      </w:tblPr>
      <w:tblGrid>
        <w:gridCol w:w="1781"/>
        <w:gridCol w:w="4026"/>
        <w:gridCol w:w="3888"/>
      </w:tblGrid>
      <w:tr w:rsidR="007525C5" w:rsidRPr="009D5D40" w14:paraId="6B57796E" w14:textId="77777777" w:rsidTr="009D5D40">
        <w:trPr>
          <w:trHeight w:val="564"/>
        </w:trPr>
        <w:tc>
          <w:tcPr>
            <w:tcW w:w="1781" w:type="dxa"/>
            <w:shd w:val="clear" w:color="auto" w:fill="auto"/>
            <w:hideMark/>
          </w:tcPr>
          <w:p w14:paraId="247BF53D" w14:textId="77777777" w:rsidR="007525C5" w:rsidRPr="009D5D40" w:rsidRDefault="007525C5" w:rsidP="007525C5">
            <w:pPr>
              <w:tabs>
                <w:tab w:val="left" w:pos="1410"/>
              </w:tabs>
              <w:ind w:right="142"/>
              <w:rPr>
                <w:rFonts w:asciiTheme="majorHAnsi" w:hAnsiTheme="majorHAnsi"/>
                <w:b/>
                <w:i/>
                <w:iCs/>
              </w:rPr>
            </w:pPr>
            <w:r w:rsidRPr="009D5D40">
              <w:rPr>
                <w:rFonts w:asciiTheme="majorHAnsi" w:hAnsiTheme="majorHAnsi"/>
                <w:b/>
                <w:i/>
                <w:iCs/>
              </w:rPr>
              <w:t xml:space="preserve">ΣΥΝΙΣΤΩΣΕΣ ΤΟΥ ΔΕΙΚΤΗ </w:t>
            </w:r>
          </w:p>
        </w:tc>
        <w:tc>
          <w:tcPr>
            <w:tcW w:w="4026" w:type="dxa"/>
            <w:shd w:val="clear" w:color="auto" w:fill="auto"/>
            <w:hideMark/>
          </w:tcPr>
          <w:p w14:paraId="427BF5B5" w14:textId="77777777" w:rsidR="007525C5" w:rsidRPr="009D5D40" w:rsidRDefault="007525C5" w:rsidP="007525C5">
            <w:pPr>
              <w:tabs>
                <w:tab w:val="left" w:pos="1410"/>
              </w:tabs>
              <w:ind w:right="142"/>
              <w:rPr>
                <w:rFonts w:asciiTheme="majorHAnsi" w:hAnsiTheme="majorHAnsi"/>
                <w:b/>
                <w:bCs/>
              </w:rPr>
            </w:pPr>
            <w:proofErr w:type="spellStart"/>
            <w:r w:rsidRPr="009D5D40">
              <w:rPr>
                <w:rFonts w:asciiTheme="majorHAnsi" w:hAnsiTheme="majorHAnsi"/>
                <w:b/>
                <w:bCs/>
              </w:rPr>
              <w:t>Ευρώ</w:t>
            </w:r>
            <w:proofErr w:type="spellEnd"/>
            <w:r w:rsidRPr="009D5D40">
              <w:rPr>
                <w:rFonts w:asciiTheme="majorHAnsi" w:hAnsiTheme="majorHAnsi"/>
                <w:b/>
                <w:bCs/>
              </w:rPr>
              <w:t>πη 2020</w:t>
            </w:r>
          </w:p>
        </w:tc>
        <w:tc>
          <w:tcPr>
            <w:tcW w:w="3888" w:type="dxa"/>
            <w:shd w:val="clear" w:color="auto" w:fill="auto"/>
            <w:hideMark/>
          </w:tcPr>
          <w:p w14:paraId="288E04B6" w14:textId="77777777" w:rsidR="007525C5" w:rsidRPr="009D5D40" w:rsidRDefault="007525C5" w:rsidP="007525C5">
            <w:pPr>
              <w:tabs>
                <w:tab w:val="left" w:pos="1410"/>
              </w:tabs>
              <w:ind w:right="142"/>
              <w:rPr>
                <w:rFonts w:asciiTheme="majorHAnsi" w:hAnsiTheme="majorHAnsi"/>
                <w:b/>
                <w:bCs/>
              </w:rPr>
            </w:pPr>
            <w:proofErr w:type="spellStart"/>
            <w:r w:rsidRPr="009D5D40">
              <w:rPr>
                <w:rFonts w:asciiTheme="majorHAnsi" w:hAnsiTheme="majorHAnsi"/>
                <w:b/>
                <w:bCs/>
              </w:rPr>
              <w:t>Ευρώ</w:t>
            </w:r>
            <w:proofErr w:type="spellEnd"/>
            <w:r w:rsidRPr="009D5D40">
              <w:rPr>
                <w:rFonts w:asciiTheme="majorHAnsi" w:hAnsiTheme="majorHAnsi"/>
                <w:b/>
                <w:bCs/>
              </w:rPr>
              <w:t>πη 2030</w:t>
            </w:r>
          </w:p>
        </w:tc>
      </w:tr>
      <w:tr w:rsidR="007525C5" w:rsidRPr="00C634FC" w14:paraId="4611DC3E" w14:textId="77777777" w:rsidTr="009D5D40">
        <w:trPr>
          <w:trHeight w:val="1790"/>
        </w:trPr>
        <w:tc>
          <w:tcPr>
            <w:tcW w:w="1781" w:type="dxa"/>
            <w:shd w:val="clear" w:color="auto" w:fill="auto"/>
            <w:hideMark/>
          </w:tcPr>
          <w:p w14:paraId="15DA5D76" w14:textId="77777777" w:rsidR="007525C5" w:rsidRPr="009D5D40" w:rsidRDefault="007525C5" w:rsidP="007525C5">
            <w:pPr>
              <w:tabs>
                <w:tab w:val="left" w:pos="1410"/>
              </w:tabs>
              <w:ind w:right="142"/>
              <w:rPr>
                <w:rFonts w:asciiTheme="majorHAnsi" w:hAnsiTheme="majorHAnsi"/>
                <w:b/>
              </w:rPr>
            </w:pPr>
            <w:proofErr w:type="spellStart"/>
            <w:r w:rsidRPr="009D5D40">
              <w:rPr>
                <w:rFonts w:asciiTheme="majorHAnsi" w:hAnsiTheme="majorHAnsi"/>
                <w:b/>
              </w:rPr>
              <w:t>Ποσοστό</w:t>
            </w:r>
            <w:proofErr w:type="spellEnd"/>
            <w:r w:rsidRPr="009D5D40">
              <w:rPr>
                <w:rFonts w:asciiTheme="majorHAnsi" w:hAnsiTheme="majorHAnsi"/>
                <w:b/>
              </w:rPr>
              <w:t xml:space="preserve"> </w:t>
            </w:r>
            <w:proofErr w:type="spellStart"/>
            <w:r w:rsidRPr="009D5D40">
              <w:rPr>
                <w:rFonts w:asciiTheme="majorHAnsi" w:hAnsiTheme="majorHAnsi"/>
                <w:b/>
              </w:rPr>
              <w:t>σο</w:t>
            </w:r>
            <w:proofErr w:type="spellEnd"/>
            <w:r w:rsidRPr="009D5D40">
              <w:rPr>
                <w:rFonts w:asciiTheme="majorHAnsi" w:hAnsiTheme="majorHAnsi"/>
                <w:b/>
              </w:rPr>
              <w:t xml:space="preserve">βαρής </w:t>
            </w:r>
            <w:proofErr w:type="spellStart"/>
            <w:r w:rsidRPr="009D5D40">
              <w:rPr>
                <w:rFonts w:asciiTheme="majorHAnsi" w:hAnsiTheme="majorHAnsi"/>
                <w:b/>
              </w:rPr>
              <w:t>υλικής</w:t>
            </w:r>
            <w:proofErr w:type="spellEnd"/>
            <w:r w:rsidRPr="009D5D40">
              <w:rPr>
                <w:rFonts w:asciiTheme="majorHAnsi" w:hAnsiTheme="majorHAnsi"/>
                <w:b/>
              </w:rPr>
              <w:t xml:space="preserve"> </w:t>
            </w:r>
            <w:proofErr w:type="spellStart"/>
            <w:r w:rsidRPr="009D5D40">
              <w:rPr>
                <w:rFonts w:asciiTheme="majorHAnsi" w:hAnsiTheme="majorHAnsi"/>
                <w:b/>
              </w:rPr>
              <w:t>στέρησης</w:t>
            </w:r>
            <w:proofErr w:type="spellEnd"/>
            <w:r w:rsidRPr="009D5D40">
              <w:rPr>
                <w:rFonts w:asciiTheme="majorHAnsi" w:hAnsiTheme="majorHAnsi"/>
                <w:b/>
              </w:rPr>
              <w:t xml:space="preserve"> </w:t>
            </w:r>
          </w:p>
        </w:tc>
        <w:tc>
          <w:tcPr>
            <w:tcW w:w="4026" w:type="dxa"/>
            <w:shd w:val="clear" w:color="auto" w:fill="auto"/>
            <w:hideMark/>
          </w:tcPr>
          <w:p w14:paraId="75402BF0" w14:textId="13A308AB"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Ο δείκτης «ποσοστό ατόμων με σοβαρές υλικές στερήσεις» εκτιμά τα επίπεδα διαβίωσης μετρώντας το ποσοστό του πληθυσμού που στερείται τουλάχιστον 4 από ένα κατάλογο 9 αγαθών και υπηρεσιών.</w:t>
            </w:r>
          </w:p>
        </w:tc>
        <w:tc>
          <w:tcPr>
            <w:tcW w:w="3888" w:type="dxa"/>
            <w:shd w:val="clear" w:color="auto" w:fill="auto"/>
            <w:hideMark/>
          </w:tcPr>
          <w:p w14:paraId="39E29F9B" w14:textId="66D9F656"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 xml:space="preserve">Ο δείκτης «ποσοστό ατόμων με σοβαρές υλικές και κοινωνικές στερήσεις» (αλλάζει και η λεκτική διατύπωση του δείκτη) εκτιμά τα επίπεδα διαβίωσης μετρώντας το ποσοστό του πληθυσμού που στερείται τουλάχιστον 7 από ένα κατάλογο 13 αγαθών και υπηρεσιών (6 σχετίζονται με το άτομο και 7 σχετικά με το νοικοκυριό) </w:t>
            </w:r>
          </w:p>
        </w:tc>
      </w:tr>
      <w:tr w:rsidR="007525C5" w:rsidRPr="00C634FC" w14:paraId="4CEE73D0" w14:textId="77777777" w:rsidTr="009D5D40">
        <w:trPr>
          <w:trHeight w:val="1861"/>
        </w:trPr>
        <w:tc>
          <w:tcPr>
            <w:tcW w:w="1781" w:type="dxa"/>
            <w:shd w:val="clear" w:color="auto" w:fill="auto"/>
            <w:hideMark/>
          </w:tcPr>
          <w:p w14:paraId="363B15AF" w14:textId="77777777" w:rsidR="007525C5" w:rsidRPr="009D5D40" w:rsidRDefault="007525C5" w:rsidP="007525C5">
            <w:pPr>
              <w:tabs>
                <w:tab w:val="left" w:pos="1410"/>
              </w:tabs>
              <w:ind w:right="142"/>
              <w:rPr>
                <w:rFonts w:asciiTheme="majorHAnsi" w:hAnsiTheme="majorHAnsi"/>
                <w:b/>
              </w:rPr>
            </w:pPr>
            <w:proofErr w:type="spellStart"/>
            <w:r w:rsidRPr="009D5D40">
              <w:rPr>
                <w:rFonts w:asciiTheme="majorHAnsi" w:hAnsiTheme="majorHAnsi"/>
                <w:b/>
              </w:rPr>
              <w:t>Ποσοστό</w:t>
            </w:r>
            <w:proofErr w:type="spellEnd"/>
            <w:r w:rsidRPr="009D5D40">
              <w:rPr>
                <w:rFonts w:asciiTheme="majorHAnsi" w:hAnsiTheme="majorHAnsi"/>
                <w:b/>
              </w:rPr>
              <w:t xml:space="preserve"> </w:t>
            </w:r>
            <w:proofErr w:type="spellStart"/>
            <w:r w:rsidRPr="009D5D40">
              <w:rPr>
                <w:rFonts w:asciiTheme="majorHAnsi" w:hAnsiTheme="majorHAnsi"/>
                <w:b/>
              </w:rPr>
              <w:t>κινδύνου</w:t>
            </w:r>
            <w:proofErr w:type="spellEnd"/>
            <w:r w:rsidRPr="009D5D40">
              <w:rPr>
                <w:rFonts w:asciiTheme="majorHAnsi" w:hAnsiTheme="majorHAnsi"/>
                <w:b/>
              </w:rPr>
              <w:t xml:space="preserve"> </w:t>
            </w:r>
            <w:proofErr w:type="spellStart"/>
            <w:r w:rsidRPr="009D5D40">
              <w:rPr>
                <w:rFonts w:asciiTheme="majorHAnsi" w:hAnsiTheme="majorHAnsi"/>
                <w:b/>
              </w:rPr>
              <w:t>φτώχει</w:t>
            </w:r>
            <w:proofErr w:type="spellEnd"/>
            <w:r w:rsidRPr="009D5D40">
              <w:rPr>
                <w:rFonts w:asciiTheme="majorHAnsi" w:hAnsiTheme="majorHAnsi"/>
                <w:b/>
              </w:rPr>
              <w:t xml:space="preserve">ας </w:t>
            </w:r>
          </w:p>
        </w:tc>
        <w:tc>
          <w:tcPr>
            <w:tcW w:w="4026" w:type="dxa"/>
            <w:shd w:val="clear" w:color="auto" w:fill="auto"/>
            <w:hideMark/>
          </w:tcPr>
          <w:p w14:paraId="13BBA847" w14:textId="77777777"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Ως κίνδυνος φτώχειας μετά τις κοινωνικές μεταβιβάσεις ορίζεται το ποσοστό των ατόμων</w:t>
            </w:r>
            <w:r w:rsidRPr="009D5D40">
              <w:rPr>
                <w:rFonts w:asciiTheme="majorHAnsi" w:hAnsiTheme="majorHAnsi"/>
                <w:bCs/>
                <w:sz w:val="20"/>
                <w:szCs w:val="20"/>
                <w:lang w:val="el-GR"/>
              </w:rPr>
              <w:br/>
              <w:t>που ζουν σε νοικοκυριά, των οποίων το συνολικό ισοδύναμο διαθέσιμο εισόδημα είναι</w:t>
            </w:r>
            <w:r w:rsidRPr="009D5D40">
              <w:rPr>
                <w:rFonts w:asciiTheme="majorHAnsi" w:hAnsiTheme="majorHAnsi"/>
                <w:bCs/>
                <w:sz w:val="20"/>
                <w:szCs w:val="20"/>
                <w:lang w:val="el-GR"/>
              </w:rPr>
              <w:br/>
              <w:t>χαμηλότερο του 60% του εθνικού διάμεσου ισοδύναμου διαθέσιμου εισοδήματος.</w:t>
            </w:r>
          </w:p>
        </w:tc>
        <w:tc>
          <w:tcPr>
            <w:tcW w:w="3888" w:type="dxa"/>
            <w:shd w:val="clear" w:color="auto" w:fill="auto"/>
            <w:hideMark/>
          </w:tcPr>
          <w:p w14:paraId="21336D22" w14:textId="77777777"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Ως κίνδυνος φτώχειας μετά τις κοινωνικές μεταβιβάσεις ορίζεται το ποσοστό των ατόμων που ζουν σε νοικοκυριά, των οποίων το συνολικό ισοδύναμο διαθέσιμο εισόδημα είναι χαμηλότερο του 60% του εθνικού διάμεσου ισοδύναμου διαθέσιμου εισοδήματος.</w:t>
            </w:r>
          </w:p>
        </w:tc>
      </w:tr>
      <w:tr w:rsidR="007525C5" w:rsidRPr="00C634FC" w14:paraId="6BB10D72" w14:textId="77777777" w:rsidTr="009D5D40">
        <w:trPr>
          <w:trHeight w:val="4963"/>
        </w:trPr>
        <w:tc>
          <w:tcPr>
            <w:tcW w:w="1781" w:type="dxa"/>
            <w:shd w:val="clear" w:color="auto" w:fill="auto"/>
            <w:hideMark/>
          </w:tcPr>
          <w:p w14:paraId="72DDD0D2" w14:textId="77777777" w:rsidR="007525C5" w:rsidRPr="009D5D40" w:rsidRDefault="007525C5" w:rsidP="007525C5">
            <w:pPr>
              <w:tabs>
                <w:tab w:val="left" w:pos="1410"/>
              </w:tabs>
              <w:ind w:right="142"/>
              <w:rPr>
                <w:rFonts w:asciiTheme="majorHAnsi" w:hAnsiTheme="majorHAnsi"/>
                <w:b/>
              </w:rPr>
            </w:pPr>
            <w:proofErr w:type="spellStart"/>
            <w:r w:rsidRPr="009D5D40">
              <w:rPr>
                <w:rFonts w:asciiTheme="majorHAnsi" w:hAnsiTheme="majorHAnsi"/>
                <w:b/>
              </w:rPr>
              <w:t>Δείκτης</w:t>
            </w:r>
            <w:proofErr w:type="spellEnd"/>
            <w:r w:rsidRPr="009D5D40">
              <w:rPr>
                <w:rFonts w:asciiTheme="majorHAnsi" w:hAnsiTheme="majorHAnsi"/>
                <w:b/>
              </w:rPr>
              <w:t xml:space="preserve"> χα</w:t>
            </w:r>
            <w:proofErr w:type="spellStart"/>
            <w:r w:rsidRPr="009D5D40">
              <w:rPr>
                <w:rFonts w:asciiTheme="majorHAnsi" w:hAnsiTheme="majorHAnsi"/>
                <w:b/>
              </w:rPr>
              <w:t>μηλής</w:t>
            </w:r>
            <w:proofErr w:type="spellEnd"/>
            <w:r w:rsidRPr="009D5D40">
              <w:rPr>
                <w:rFonts w:asciiTheme="majorHAnsi" w:hAnsiTheme="majorHAnsi"/>
                <w:b/>
              </w:rPr>
              <w:t xml:space="preserve"> </w:t>
            </w:r>
            <w:proofErr w:type="spellStart"/>
            <w:r w:rsidRPr="009D5D40">
              <w:rPr>
                <w:rFonts w:asciiTheme="majorHAnsi" w:hAnsiTheme="majorHAnsi"/>
                <w:b/>
              </w:rPr>
              <w:t>έντ</w:t>
            </w:r>
            <w:proofErr w:type="spellEnd"/>
            <w:r w:rsidRPr="009D5D40">
              <w:rPr>
                <w:rFonts w:asciiTheme="majorHAnsi" w:hAnsiTheme="majorHAnsi"/>
                <w:b/>
              </w:rPr>
              <w:t xml:space="preserve">ασης </w:t>
            </w:r>
            <w:proofErr w:type="spellStart"/>
            <w:r w:rsidRPr="009D5D40">
              <w:rPr>
                <w:rFonts w:asciiTheme="majorHAnsi" w:hAnsiTheme="majorHAnsi"/>
                <w:b/>
              </w:rPr>
              <w:t>εργ</w:t>
            </w:r>
            <w:proofErr w:type="spellEnd"/>
            <w:r w:rsidRPr="009D5D40">
              <w:rPr>
                <w:rFonts w:asciiTheme="majorHAnsi" w:hAnsiTheme="majorHAnsi"/>
                <w:b/>
              </w:rPr>
              <w:t xml:space="preserve">ασίας </w:t>
            </w:r>
          </w:p>
        </w:tc>
        <w:tc>
          <w:tcPr>
            <w:tcW w:w="4026" w:type="dxa"/>
            <w:shd w:val="clear" w:color="auto" w:fill="auto"/>
            <w:hideMark/>
          </w:tcPr>
          <w:p w14:paraId="42A0F576" w14:textId="77777777"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Ο δείκτης αναφέρεται στο ποσοστό πληθυσμού ηλικίας 0-59 που διαβιούν σε νοικοκυριά που τα μέλη τους εργάστηκαν λιγότερο από 20% της συνήθους απασχόλησης κατά τη διάρκεια του προηγούμενου έτους. Η ένταση εργασίας του νοικοκυριού ορίζεται ως ο λόγος μεταξύ του αριθμού των μηνών που όλα τα μέλη</w:t>
            </w:r>
            <w:r w:rsidRPr="009D5D40">
              <w:rPr>
                <w:rFonts w:asciiTheme="majorHAnsi" w:hAnsiTheme="majorHAnsi"/>
                <w:bCs/>
                <w:sz w:val="20"/>
                <w:szCs w:val="20"/>
                <w:lang w:val="el-GR"/>
              </w:rPr>
              <w:br/>
              <w:t>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18-59 ετών. Τα νοικοκυριά που αποτελούνται μόνο από μαθητές ή σπουδαστές κ.λπ. κάτω των 25 ετών ή και άτομα ηλικίας 60 ετών και άνω εξαιρούνται από τον υπολογισμό του δείκτη.</w:t>
            </w:r>
          </w:p>
        </w:tc>
        <w:tc>
          <w:tcPr>
            <w:tcW w:w="3888" w:type="dxa"/>
            <w:shd w:val="clear" w:color="auto" w:fill="auto"/>
            <w:hideMark/>
          </w:tcPr>
          <w:p w14:paraId="33F57C5F" w14:textId="37753D5A" w:rsidR="007525C5" w:rsidRPr="009D5D40" w:rsidRDefault="007525C5" w:rsidP="007525C5">
            <w:pPr>
              <w:tabs>
                <w:tab w:val="left" w:pos="1410"/>
              </w:tabs>
              <w:ind w:right="142"/>
              <w:jc w:val="both"/>
              <w:rPr>
                <w:rFonts w:asciiTheme="majorHAnsi" w:hAnsiTheme="majorHAnsi"/>
                <w:bCs/>
                <w:sz w:val="20"/>
                <w:szCs w:val="20"/>
                <w:lang w:val="el-GR"/>
              </w:rPr>
            </w:pPr>
            <w:r w:rsidRPr="009D5D40">
              <w:rPr>
                <w:rFonts w:asciiTheme="majorHAnsi" w:hAnsiTheme="majorHAnsi"/>
                <w:bCs/>
                <w:sz w:val="20"/>
                <w:szCs w:val="20"/>
                <w:lang w:val="el-GR"/>
              </w:rPr>
              <w:t>Ο δείκτης αναφέρεται στο ποσοστό πληθυσμού ηλικίας 0-64 που διαβιούν σε νοικοκυριά που τα μέλη τους εργάστηκαν λιγότερο από 20% της συνήθους</w:t>
            </w:r>
            <w:r w:rsidRPr="009D5D40">
              <w:rPr>
                <w:rFonts w:asciiTheme="majorHAnsi" w:hAnsiTheme="majorHAnsi"/>
                <w:bCs/>
                <w:sz w:val="20"/>
                <w:szCs w:val="20"/>
                <w:lang w:val="el-GR"/>
              </w:rPr>
              <w:br/>
              <w:t>απασχόλησης κατά τη διάρκεια του προηγούμενου έτους. Η ένταση εργασίας του νοικοκυριού ορίζεται ως ο λόγος μεταξύ του αριθμού των μηνών που όλα τα μέλη εργάζονται κατά το προηγούμενο έτος και του συνολικού αριθμού των μηνών που θα μπορούσαν θεωρητικά να έχουν εργαστεί κατά την ίδια περίοδο. Οικονομικά ενεργά μέλη θεωρούνται τα μέλη του νοικοκυριού ηλικίας 18-64 ετών. Τα νοικοκυριά που αποτελούνται μόνο από μαθητές ή σπουδαστές κ.λπ. κάτω των 25 ετών, ή 60-64 ετών που δεν είναι οικονομικά ενεργά ή και άτομα ηλικίας 65 ετών και άνω εξαιρούνται από τον υπολογισμό του δείκτη.</w:t>
            </w:r>
          </w:p>
        </w:tc>
      </w:tr>
    </w:tbl>
    <w:p w14:paraId="0AE3165D" w14:textId="6CA5F840" w:rsidR="00381A73" w:rsidRPr="009D5D40" w:rsidRDefault="00381A73" w:rsidP="00381A73">
      <w:pPr>
        <w:tabs>
          <w:tab w:val="left" w:pos="1410"/>
        </w:tabs>
        <w:ind w:right="142"/>
        <w:rPr>
          <w:rFonts w:asciiTheme="majorHAnsi" w:hAnsiTheme="majorHAnsi"/>
          <w:b/>
          <w:lang w:val="el-GR"/>
        </w:rPr>
      </w:pPr>
    </w:p>
    <w:p w14:paraId="73256CAD" w14:textId="77777777" w:rsidR="009D5D40" w:rsidRDefault="009D5D40" w:rsidP="00BD5561">
      <w:pPr>
        <w:jc w:val="both"/>
        <w:rPr>
          <w:rFonts w:ascii="Times New Roman" w:hAnsi="Times New Roman"/>
          <w:sz w:val="24"/>
          <w:szCs w:val="24"/>
          <w:lang w:val="el-GR"/>
        </w:rPr>
      </w:pPr>
    </w:p>
    <w:p w14:paraId="5A036620" w14:textId="77777777" w:rsidR="009D5D40" w:rsidRDefault="009D5D40" w:rsidP="00BD5561">
      <w:pPr>
        <w:jc w:val="both"/>
        <w:rPr>
          <w:rFonts w:ascii="Times New Roman" w:hAnsi="Times New Roman"/>
          <w:sz w:val="24"/>
          <w:szCs w:val="24"/>
          <w:lang w:val="el-GR"/>
        </w:rPr>
      </w:pPr>
    </w:p>
    <w:p w14:paraId="5888A7B2" w14:textId="77777777" w:rsidR="009D5D40" w:rsidRDefault="009D5D40" w:rsidP="00BD5561">
      <w:pPr>
        <w:jc w:val="both"/>
        <w:rPr>
          <w:rFonts w:ascii="Times New Roman" w:hAnsi="Times New Roman"/>
          <w:sz w:val="24"/>
          <w:szCs w:val="24"/>
          <w:lang w:val="el-GR"/>
        </w:rPr>
      </w:pPr>
    </w:p>
    <w:p w14:paraId="0DA79C3F" w14:textId="167CDE9A" w:rsidR="00BD5561" w:rsidRDefault="00BD5561" w:rsidP="00BD5561">
      <w:pPr>
        <w:jc w:val="both"/>
        <w:rPr>
          <w:rFonts w:ascii="Times New Roman" w:hAnsi="Times New Roman"/>
          <w:sz w:val="24"/>
          <w:szCs w:val="24"/>
          <w:lang w:val="el-GR"/>
        </w:rPr>
      </w:pPr>
      <w:r w:rsidRPr="009D5D40">
        <w:rPr>
          <w:rFonts w:ascii="Times New Roman" w:hAnsi="Times New Roman"/>
          <w:sz w:val="24"/>
          <w:szCs w:val="24"/>
          <w:lang w:val="el-GR"/>
        </w:rPr>
        <w:lastRenderedPageBreak/>
        <w:t>Στο γράφημα</w:t>
      </w:r>
      <w:r w:rsidR="009D5D40">
        <w:rPr>
          <w:rFonts w:ascii="Times New Roman" w:hAnsi="Times New Roman"/>
          <w:sz w:val="24"/>
          <w:szCs w:val="24"/>
          <w:lang w:val="el-GR"/>
        </w:rPr>
        <w:t xml:space="preserve"> που ακολουθεί, </w:t>
      </w:r>
      <w:r w:rsidRPr="009D5D40">
        <w:rPr>
          <w:rFonts w:ascii="Times New Roman" w:hAnsi="Times New Roman"/>
          <w:sz w:val="24"/>
          <w:szCs w:val="24"/>
          <w:lang w:val="el-GR"/>
        </w:rPr>
        <w:t>αποτυπώνεται η διαχρονική εξέλιξη του κινδύνου φτώχειας ή κοινωνικού αποκλεισμού στην ηλικιακή ομάδα 16-64 ετών για τα έτη 2015-2021</w:t>
      </w:r>
      <w:r w:rsidR="000F32BF">
        <w:rPr>
          <w:rFonts w:ascii="Times New Roman" w:hAnsi="Times New Roman"/>
          <w:sz w:val="24"/>
          <w:szCs w:val="24"/>
          <w:lang w:val="el-GR"/>
        </w:rPr>
        <w:t>,</w:t>
      </w:r>
      <w:r w:rsidR="009D5D40">
        <w:rPr>
          <w:rFonts w:ascii="Times New Roman" w:hAnsi="Times New Roman"/>
          <w:sz w:val="24"/>
          <w:szCs w:val="24"/>
          <w:lang w:val="el-GR"/>
        </w:rPr>
        <w:t xml:space="preserve"> με τους 2 διαφορετικούς τρόπους υπολογισμού </w:t>
      </w:r>
      <w:r w:rsidRPr="009D5D40">
        <w:rPr>
          <w:rFonts w:ascii="Times New Roman" w:hAnsi="Times New Roman"/>
          <w:sz w:val="24"/>
          <w:szCs w:val="24"/>
          <w:lang w:val="el-GR"/>
        </w:rPr>
        <w:t>του δείκτη (</w:t>
      </w:r>
      <w:r w:rsidRPr="009D5D40">
        <w:rPr>
          <w:rFonts w:ascii="Times New Roman" w:hAnsi="Times New Roman"/>
          <w:sz w:val="24"/>
          <w:szCs w:val="24"/>
        </w:rPr>
        <w:t>Europe</w:t>
      </w:r>
      <w:r w:rsidRPr="009D5D40">
        <w:rPr>
          <w:rFonts w:ascii="Times New Roman" w:hAnsi="Times New Roman"/>
          <w:sz w:val="24"/>
          <w:szCs w:val="24"/>
          <w:lang w:val="el-GR"/>
        </w:rPr>
        <w:t xml:space="preserve"> 2020, </w:t>
      </w:r>
      <w:r w:rsidRPr="009D5D40">
        <w:rPr>
          <w:rFonts w:ascii="Times New Roman" w:hAnsi="Times New Roman"/>
          <w:sz w:val="24"/>
          <w:szCs w:val="24"/>
        </w:rPr>
        <w:t>Europe</w:t>
      </w:r>
      <w:r w:rsidRPr="009D5D40">
        <w:rPr>
          <w:rFonts w:ascii="Times New Roman" w:hAnsi="Times New Roman"/>
          <w:sz w:val="24"/>
          <w:szCs w:val="24"/>
          <w:lang w:val="el-GR"/>
        </w:rPr>
        <w:t xml:space="preserve"> 2030)</w:t>
      </w:r>
      <w:r w:rsidR="000F32BF">
        <w:rPr>
          <w:rFonts w:ascii="Times New Roman" w:hAnsi="Times New Roman"/>
          <w:sz w:val="24"/>
          <w:szCs w:val="24"/>
          <w:lang w:val="el-GR"/>
        </w:rPr>
        <w:t>,</w:t>
      </w:r>
      <w:r w:rsidRPr="009D5D40">
        <w:rPr>
          <w:rFonts w:ascii="Times New Roman" w:hAnsi="Times New Roman"/>
          <w:sz w:val="24"/>
          <w:szCs w:val="24"/>
          <w:lang w:val="el-GR"/>
        </w:rPr>
        <w:t xml:space="preserve"> ώστε να υπάρχει</w:t>
      </w:r>
      <w:r w:rsidR="000F32BF">
        <w:rPr>
          <w:rFonts w:ascii="Times New Roman" w:hAnsi="Times New Roman"/>
          <w:sz w:val="24"/>
          <w:szCs w:val="24"/>
          <w:lang w:val="el-GR"/>
        </w:rPr>
        <w:t xml:space="preserve"> ένα μέτρο σύγκρισης </w:t>
      </w:r>
      <w:r w:rsidRPr="009D5D40">
        <w:rPr>
          <w:rFonts w:ascii="Times New Roman" w:hAnsi="Times New Roman"/>
          <w:sz w:val="24"/>
          <w:szCs w:val="24"/>
          <w:lang w:val="el-GR"/>
        </w:rPr>
        <w:t xml:space="preserve">με προηγούμενες δημοσιεύσεις του Παρατηρητηρίου.  </w:t>
      </w:r>
    </w:p>
    <w:p w14:paraId="7CCD37E1" w14:textId="77777777" w:rsidR="009D5D40" w:rsidRPr="009D5D40" w:rsidRDefault="009D5D40" w:rsidP="00BD5561">
      <w:pPr>
        <w:jc w:val="both"/>
        <w:rPr>
          <w:rFonts w:ascii="Times New Roman" w:hAnsi="Times New Roman"/>
          <w:sz w:val="24"/>
          <w:szCs w:val="24"/>
          <w:lang w:val="el-GR"/>
        </w:rPr>
      </w:pPr>
    </w:p>
    <w:p w14:paraId="7221D262" w14:textId="112BEFEE" w:rsidR="00BD5561" w:rsidRPr="009D5D40" w:rsidRDefault="00BD5561" w:rsidP="009D5D40">
      <w:pPr>
        <w:pStyle w:val="aa"/>
        <w:ind w:left="567" w:right="708"/>
        <w:rPr>
          <w:rStyle w:val="ad"/>
          <w:sz w:val="26"/>
          <w:szCs w:val="26"/>
          <w:lang w:val="el-GR"/>
        </w:rPr>
      </w:pPr>
      <w:r w:rsidRPr="009D5D40">
        <w:rPr>
          <w:rStyle w:val="ad"/>
          <w:sz w:val="26"/>
          <w:szCs w:val="26"/>
          <w:lang w:val="el-GR"/>
        </w:rPr>
        <w:t xml:space="preserve">Ποσοστό πληθυσμού (16-64 ετών) με σοβαρή αναπηρία σε κίνδυνο φτώχειας ή σε κοινωνικό αποκλεισμό </w:t>
      </w:r>
    </w:p>
    <w:p w14:paraId="1690EDF8" w14:textId="77777777" w:rsidR="00BD5561" w:rsidRPr="009D5D40" w:rsidRDefault="00BD5561" w:rsidP="00BD5561">
      <w:pPr>
        <w:ind w:left="567"/>
        <w:rPr>
          <w:lang w:val="el-GR"/>
        </w:rPr>
      </w:pPr>
      <w:r w:rsidRPr="009D5D40">
        <w:rPr>
          <w:noProof/>
        </w:rPr>
        <w:drawing>
          <wp:inline distT="0" distB="0" distL="0" distR="0" wp14:anchorId="6D554AC2" wp14:editId="76910D5F">
            <wp:extent cx="4960961" cy="2442949"/>
            <wp:effectExtent l="0" t="0" r="11430" b="14605"/>
            <wp:docPr id="1817181966" name="Γράφημα 1">
              <a:extLst xmlns:a="http://schemas.openxmlformats.org/drawingml/2006/main">
                <a:ext uri="{FF2B5EF4-FFF2-40B4-BE49-F238E27FC236}">
                  <a16:creationId xmlns:a16="http://schemas.microsoft.com/office/drawing/2014/main" id="{73BB9163-69F8-E399-0CB7-57DC6A9497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05FA04" w14:textId="77777777" w:rsidR="00BD5561" w:rsidRPr="009D5D40" w:rsidRDefault="00BD5561" w:rsidP="00BD5561">
      <w:pPr>
        <w:pStyle w:val="aa"/>
        <w:ind w:left="851"/>
        <w:rPr>
          <w:rFonts w:ascii="Constantia" w:eastAsia="Georgia" w:hAnsi="Constantia" w:cstheme="majorHAnsi"/>
          <w:bCs/>
          <w:sz w:val="24"/>
          <w:szCs w:val="24"/>
        </w:rPr>
      </w:pPr>
      <w:r w:rsidRPr="009D5D40">
        <w:rPr>
          <w:lang w:val="el-GR"/>
        </w:rPr>
        <w:t>Πηγή</w:t>
      </w:r>
      <w:r w:rsidRPr="009D5D40">
        <w:t xml:space="preserve"> </w:t>
      </w:r>
      <w:r w:rsidRPr="009D5D40">
        <w:rPr>
          <w:lang w:val="el-GR"/>
        </w:rPr>
        <w:t>δεδομένων</w:t>
      </w:r>
      <w:r w:rsidRPr="009D5D40">
        <w:t>: Eurostat database, EU-SILC (Statistics on Income and Living Conditions)</w:t>
      </w:r>
    </w:p>
    <w:sectPr w:rsidR="00BD5561" w:rsidRPr="009D5D40" w:rsidSect="001B2554">
      <w:headerReference w:type="default" r:id="rId21"/>
      <w:footerReference w:type="default" r:id="rId22"/>
      <w:headerReference w:type="first" r:id="rId23"/>
      <w:footerReference w:type="first" r:id="rId24"/>
      <w:pgSz w:w="11906" w:h="16838" w:code="9"/>
      <w:pgMar w:top="2977" w:right="1559" w:bottom="144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4A80" w14:textId="77777777" w:rsidR="00372060" w:rsidRDefault="00372060" w:rsidP="00B14FB2">
      <w:pPr>
        <w:spacing w:after="0" w:line="240" w:lineRule="auto"/>
      </w:pPr>
      <w:r>
        <w:separator/>
      </w:r>
    </w:p>
  </w:endnote>
  <w:endnote w:type="continuationSeparator" w:id="0">
    <w:p w14:paraId="4B4D1F7E" w14:textId="77777777" w:rsidR="00372060" w:rsidRDefault="00372060" w:rsidP="00B1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tantia">
    <w:panose1 w:val="02030602050306030303"/>
    <w:charset w:val="A1"/>
    <w:family w:val="roman"/>
    <w:pitch w:val="variable"/>
    <w:sig w:usb0="A00002EF" w:usb1="4000204B" w:usb2="00000000" w:usb3="00000000" w:csb0="0000019F" w:csb1="00000000"/>
  </w:font>
  <w:font w:name="Georgia">
    <w:altName w:val="﷽﷽﷽﷽﷽﷽﷽﷽Ϣ怀"/>
    <w:panose1 w:val="020405020504050203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DBEC" w14:textId="77777777" w:rsidR="00757025" w:rsidRPr="006C7DBD" w:rsidRDefault="00757025" w:rsidP="00C975F8">
    <w:pPr>
      <w:pStyle w:val="a4"/>
      <w:ind w:left="-1701" w:right="140"/>
      <w:jc w:val="right"/>
      <w:rPr>
        <w:lang w:val="el-GR"/>
      </w:rPr>
    </w:pPr>
    <w:r w:rsidRPr="006C7DBD">
      <w:rPr>
        <w:rFonts w:asciiTheme="majorHAnsi" w:eastAsiaTheme="majorEastAsia" w:hAnsiTheme="majorHAnsi" w:cstheme="majorBidi"/>
        <w:sz w:val="20"/>
        <w:szCs w:val="20"/>
        <w:lang w:val="el-GR"/>
      </w:rPr>
      <w:t xml:space="preserve">σελ. </w:t>
    </w:r>
    <w:r w:rsidR="0084626E" w:rsidRPr="006C7DBD">
      <w:rPr>
        <w:rFonts w:eastAsiaTheme="minorEastAsia"/>
        <w:sz w:val="20"/>
        <w:szCs w:val="20"/>
        <w:lang w:val="el-GR"/>
      </w:rPr>
      <w:fldChar w:fldCharType="begin"/>
    </w:r>
    <w:r w:rsidRPr="006C7DBD">
      <w:rPr>
        <w:sz w:val="20"/>
        <w:szCs w:val="20"/>
        <w:lang w:val="el-GR"/>
      </w:rPr>
      <w:instrText>PAGE    \* MERGEFORMAT</w:instrText>
    </w:r>
    <w:r w:rsidR="0084626E" w:rsidRPr="006C7DBD">
      <w:rPr>
        <w:rFonts w:eastAsiaTheme="minorEastAsia"/>
        <w:sz w:val="20"/>
        <w:szCs w:val="20"/>
        <w:lang w:val="el-GR"/>
      </w:rPr>
      <w:fldChar w:fldCharType="separate"/>
    </w:r>
    <w:r w:rsidR="00343769" w:rsidRPr="00343769">
      <w:rPr>
        <w:rFonts w:eastAsiaTheme="minorEastAsia"/>
        <w:noProof/>
        <w:sz w:val="20"/>
        <w:szCs w:val="20"/>
        <w:lang w:val="el-GR"/>
      </w:rPr>
      <w:t>23</w:t>
    </w:r>
    <w:r w:rsidR="0084626E" w:rsidRPr="006C7DBD">
      <w:rPr>
        <w:rFonts w:asciiTheme="majorHAnsi" w:eastAsiaTheme="majorEastAsia" w:hAnsiTheme="majorHAnsi" w:cstheme="majorBidi"/>
        <w:sz w:val="20"/>
        <w:szCs w:val="20"/>
        <w:lang w:val="el-GR"/>
      </w:rPr>
      <w:fldChar w:fldCharType="end"/>
    </w:r>
  </w:p>
  <w:p w14:paraId="548FA707" w14:textId="77777777" w:rsidR="00757025" w:rsidRDefault="00757025">
    <w:pPr>
      <w:pStyle w:val="a4"/>
    </w:pPr>
    <w:r>
      <w:rPr>
        <w:noProof/>
        <w:lang w:val="el-GR" w:eastAsia="el-GR"/>
      </w:rPr>
      <w:drawing>
        <wp:inline distT="0" distB="0" distL="0" distR="0" wp14:anchorId="553B4ED2" wp14:editId="5F4B9E63">
          <wp:extent cx="5490845" cy="698986"/>
          <wp:effectExtent l="0" t="0" r="0" b="0"/>
          <wp:docPr id="39" name="Εικόνα 3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635C" w14:textId="77777777" w:rsidR="00757025" w:rsidRDefault="00757025">
    <w:pPr>
      <w:pStyle w:val="a4"/>
    </w:pPr>
    <w:r>
      <w:rPr>
        <w:noProof/>
        <w:lang w:val="el-GR" w:eastAsia="el-GR"/>
      </w:rPr>
      <w:drawing>
        <wp:inline distT="0" distB="0" distL="0" distR="0" wp14:anchorId="77A5479B" wp14:editId="1AB8FF98">
          <wp:extent cx="5490845" cy="698986"/>
          <wp:effectExtent l="0" t="0" r="0" b="0"/>
          <wp:docPr id="42" name="Εικόνα 42"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rgb copy.PNG"/>
                  <pic:cNvPicPr/>
                </pic:nvPicPr>
                <pic:blipFill rotWithShape="1">
                  <a:blip r:embed="rId1">
                    <a:extLst>
                      <a:ext uri="{28A0092B-C50C-407E-A947-70E740481C1C}">
                        <a14:useLocalDpi xmlns:a14="http://schemas.microsoft.com/office/drawing/2010/main" val="0"/>
                      </a:ext>
                    </a:extLst>
                  </a:blip>
                  <a:srcRect b="33171"/>
                  <a:stretch/>
                </pic:blipFill>
                <pic:spPr bwMode="auto">
                  <a:xfrm>
                    <a:off x="0" y="0"/>
                    <a:ext cx="5490845" cy="698986"/>
                  </a:xfrm>
                  <a:prstGeom prst="rect">
                    <a:avLst/>
                  </a:prstGeom>
                  <a:ln>
                    <a:noFill/>
                  </a:ln>
                  <a:extLst>
                    <a:ext uri="{53640926-AAD7-44D8-BBD7-CCE9431645EC}">
                      <a14:shadowObscured xmlns:a14="http://schemas.microsoft.com/office/drawing/2010/main"/>
                    </a:ext>
                  </a:extLst>
                </pic:spPr>
              </pic:pic>
            </a:graphicData>
          </a:graphic>
        </wp:inline>
      </w:drawing>
    </w:r>
  </w:p>
  <w:p w14:paraId="7708B7A1" w14:textId="77777777" w:rsidR="00757025" w:rsidRPr="00C975F8" w:rsidRDefault="00757025">
    <w:pPr>
      <w:pStyle w:val="a4"/>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E36C" w14:textId="77777777" w:rsidR="00372060" w:rsidRDefault="00372060" w:rsidP="00B14FB2">
      <w:pPr>
        <w:spacing w:after="0" w:line="240" w:lineRule="auto"/>
      </w:pPr>
      <w:r>
        <w:separator/>
      </w:r>
    </w:p>
  </w:footnote>
  <w:footnote w:type="continuationSeparator" w:id="0">
    <w:p w14:paraId="0EEBDABE" w14:textId="77777777" w:rsidR="00372060" w:rsidRDefault="00372060" w:rsidP="00B14FB2">
      <w:pPr>
        <w:spacing w:after="0" w:line="240" w:lineRule="auto"/>
      </w:pPr>
      <w:r>
        <w:continuationSeparator/>
      </w:r>
    </w:p>
  </w:footnote>
  <w:footnote w:id="1">
    <w:p w14:paraId="23BDAF8A" w14:textId="77777777" w:rsidR="00F937E6" w:rsidRPr="00B00922" w:rsidRDefault="00F937E6" w:rsidP="00F937E6">
      <w:pPr>
        <w:pStyle w:val="a7"/>
        <w:rPr>
          <w:lang w:val="el-GR"/>
        </w:rPr>
      </w:pPr>
      <w:r>
        <w:rPr>
          <w:rStyle w:val="a8"/>
        </w:rPr>
        <w:footnoteRef/>
      </w:r>
      <w:r w:rsidRPr="00B00922">
        <w:rPr>
          <w:lang w:val="el-GR"/>
        </w:rPr>
        <w:t xml:space="preserve"> https://www.statistics.gr/el/statistics/-/publication/SFA10/2021</w:t>
      </w:r>
    </w:p>
  </w:footnote>
  <w:footnote w:id="2">
    <w:p w14:paraId="73851AD8" w14:textId="79718208" w:rsidR="00DF7C68" w:rsidRPr="00DF7C68" w:rsidRDefault="00DF7C68">
      <w:pPr>
        <w:pStyle w:val="a7"/>
        <w:rPr>
          <w:lang w:val="el-GR"/>
        </w:rPr>
      </w:pPr>
      <w:r>
        <w:rPr>
          <w:rStyle w:val="a8"/>
        </w:rPr>
        <w:footnoteRef/>
      </w:r>
      <w:r w:rsidRPr="00DF7C68">
        <w:rPr>
          <w:lang w:val="el-GR"/>
        </w:rPr>
        <w:t xml:space="preserve"> https://www.statistics.gr/el/statistics/-/publication/SFA10/2022</w:t>
      </w:r>
    </w:p>
  </w:footnote>
  <w:footnote w:id="3">
    <w:p w14:paraId="6BF19234" w14:textId="443555CF" w:rsidR="00FD73EE" w:rsidRPr="00FD73EE" w:rsidRDefault="00FD73EE">
      <w:pPr>
        <w:pStyle w:val="a7"/>
        <w:rPr>
          <w:lang w:val="el-GR"/>
        </w:rPr>
      </w:pPr>
      <w:r>
        <w:rPr>
          <w:rStyle w:val="a8"/>
        </w:rPr>
        <w:footnoteRef/>
      </w:r>
      <w:r w:rsidRPr="00FD73EE">
        <w:rPr>
          <w:lang w:val="el-GR"/>
        </w:rPr>
        <w:t xml:space="preserve"> https://ec.europa.eu/eurostat/databrowser/view/HLTH_SILC_12__custom_6197782/default/table?lang=en</w:t>
      </w:r>
    </w:p>
  </w:footnote>
  <w:footnote w:id="4">
    <w:p w14:paraId="10D70D80" w14:textId="77777777" w:rsidR="00757025" w:rsidRPr="00F4074C" w:rsidRDefault="00757025" w:rsidP="00F4074C">
      <w:pPr>
        <w:pStyle w:val="a7"/>
        <w:spacing w:after="120"/>
        <w:jc w:val="both"/>
        <w:rPr>
          <w:rFonts w:cstheme="minorHAnsi"/>
          <w:lang w:val="el-GR"/>
        </w:rPr>
      </w:pPr>
      <w:r w:rsidRPr="007C698B">
        <w:rPr>
          <w:rFonts w:cstheme="minorHAnsi"/>
          <w:vertAlign w:val="superscript"/>
          <w:lang w:val="el-GR"/>
        </w:rPr>
        <w:footnoteRef/>
      </w:r>
      <w:r w:rsidRPr="007C698B">
        <w:rPr>
          <w:rFonts w:cstheme="minorHAnsi"/>
          <w:lang w:val="el-GR"/>
        </w:rPr>
        <w:t xml:space="preserve">Προκειμένου να αντισταθμιστούν οι περιορισμοί του δείκτη γίνεται αρκετές φορές χρήση εναλλακτικών μεθόδων μέτρησης όπως ο υπολογισμός του δείκτη με σταθερό όριο φτώχειας όπως  το κατώφλι του έτους 2008, </w:t>
      </w:r>
      <w:proofErr w:type="spellStart"/>
      <w:r w:rsidRPr="007C698B">
        <w:rPr>
          <w:rFonts w:cstheme="minorHAnsi"/>
          <w:lang w:val="el-GR"/>
        </w:rPr>
        <w:t>πληθωρισμένο</w:t>
      </w:r>
      <w:proofErr w:type="spellEnd"/>
      <w:r w:rsidRPr="007C698B">
        <w:rPr>
          <w:rFonts w:cstheme="minorHAnsi"/>
          <w:lang w:val="el-GR"/>
        </w:rPr>
        <w:t xml:space="preserve"> με στοιχεία από τον εναρμονισμένο δείκτη τιμών καταναλωτή.</w:t>
      </w:r>
    </w:p>
  </w:footnote>
  <w:footnote w:id="5">
    <w:p w14:paraId="679120DB" w14:textId="569CA756" w:rsidR="00730F34" w:rsidRDefault="00730F34">
      <w:pPr>
        <w:pStyle w:val="a7"/>
        <w:rPr>
          <w:lang w:val="el-GR"/>
        </w:rPr>
      </w:pPr>
      <w:r>
        <w:rPr>
          <w:rStyle w:val="a8"/>
        </w:rPr>
        <w:footnoteRef/>
      </w:r>
      <w:r w:rsidRPr="00730F34">
        <w:rPr>
          <w:lang w:val="el-GR"/>
        </w:rPr>
        <w:t xml:space="preserve"> </w:t>
      </w:r>
      <w:r w:rsidR="00000000">
        <w:fldChar w:fldCharType="begin"/>
      </w:r>
      <w:r w:rsidR="00000000">
        <w:instrText>HYPERLINK</w:instrText>
      </w:r>
      <w:r w:rsidR="00000000" w:rsidRPr="00C634FC">
        <w:rPr>
          <w:lang w:val="el-GR"/>
        </w:rPr>
        <w:instrText xml:space="preserve"> "</w:instrText>
      </w:r>
      <w:r w:rsidR="00000000">
        <w:instrText>https</w:instrText>
      </w:r>
      <w:r w:rsidR="00000000" w:rsidRPr="00C634FC">
        <w:rPr>
          <w:lang w:val="el-GR"/>
        </w:rPr>
        <w:instrText>://</w:instrText>
      </w:r>
      <w:r w:rsidR="00000000">
        <w:instrText>www</w:instrText>
      </w:r>
      <w:r w:rsidR="00000000" w:rsidRPr="00C634FC">
        <w:rPr>
          <w:lang w:val="el-GR"/>
        </w:rPr>
        <w:instrText>.</w:instrText>
      </w:r>
      <w:r w:rsidR="00000000">
        <w:instrText>statistics</w:instrText>
      </w:r>
      <w:r w:rsidR="00000000" w:rsidRPr="00C634FC">
        <w:rPr>
          <w:lang w:val="el-GR"/>
        </w:rPr>
        <w:instrText>.</w:instrText>
      </w:r>
      <w:r w:rsidR="00000000">
        <w:instrText>gr</w:instrText>
      </w:r>
      <w:r w:rsidR="00000000" w:rsidRPr="00C634FC">
        <w:rPr>
          <w:lang w:val="el-GR"/>
        </w:rPr>
        <w:instrText>/</w:instrText>
      </w:r>
      <w:r w:rsidR="00000000">
        <w:instrText>el</w:instrText>
      </w:r>
      <w:r w:rsidR="00000000" w:rsidRPr="00C634FC">
        <w:rPr>
          <w:lang w:val="el-GR"/>
        </w:rPr>
        <w:instrText>/</w:instrText>
      </w:r>
      <w:r w:rsidR="00000000">
        <w:instrText>statistics</w:instrText>
      </w:r>
      <w:r w:rsidR="00000000" w:rsidRPr="00C634FC">
        <w:rPr>
          <w:lang w:val="el-GR"/>
        </w:rPr>
        <w:instrText>/-/</w:instrText>
      </w:r>
      <w:r w:rsidR="00000000">
        <w:instrText>publication</w:instrText>
      </w:r>
      <w:r w:rsidR="00000000" w:rsidRPr="00C634FC">
        <w:rPr>
          <w:lang w:val="el-GR"/>
        </w:rPr>
        <w:instrText>/</w:instrText>
      </w:r>
      <w:r w:rsidR="00000000">
        <w:instrText>SFA</w:instrText>
      </w:r>
      <w:r w:rsidR="00000000" w:rsidRPr="00C634FC">
        <w:rPr>
          <w:lang w:val="el-GR"/>
        </w:rPr>
        <w:instrText>10/2022"</w:instrText>
      </w:r>
      <w:r w:rsidR="00000000">
        <w:fldChar w:fldCharType="separate"/>
      </w:r>
      <w:r w:rsidR="00DD7BA9" w:rsidRPr="00A13236">
        <w:rPr>
          <w:rStyle w:val="-"/>
          <w:lang w:val="el-GR"/>
        </w:rPr>
        <w:t>https://www.statistics.gr/el/statistics/-/publication/SFA10/2022</w:t>
      </w:r>
      <w:r w:rsidR="00000000">
        <w:rPr>
          <w:rStyle w:val="-"/>
          <w:lang w:val="el-GR"/>
        </w:rPr>
        <w:fldChar w:fldCharType="end"/>
      </w:r>
    </w:p>
    <w:p w14:paraId="65858022" w14:textId="77777777" w:rsidR="00DD7BA9" w:rsidRPr="00730F34" w:rsidRDefault="00DD7BA9">
      <w:pPr>
        <w:pStyle w:val="a7"/>
        <w:rPr>
          <w:lang w:val="el-GR"/>
        </w:rPr>
      </w:pPr>
    </w:p>
  </w:footnote>
  <w:footnote w:id="6">
    <w:p w14:paraId="6206B5D6" w14:textId="77777777" w:rsidR="00757025" w:rsidRPr="00F4074C" w:rsidRDefault="00757025" w:rsidP="00F4074C">
      <w:pPr>
        <w:pStyle w:val="a7"/>
        <w:spacing w:after="120"/>
        <w:jc w:val="both"/>
        <w:rPr>
          <w:rFonts w:cstheme="minorHAnsi"/>
          <w:lang w:val="el-GR"/>
        </w:rPr>
      </w:pPr>
      <w:r w:rsidRPr="00F4074C">
        <w:rPr>
          <w:rFonts w:cstheme="minorHAnsi"/>
          <w:vertAlign w:val="superscript"/>
          <w:lang w:val="el-GR"/>
        </w:rPr>
        <w:footnoteRef/>
      </w:r>
      <w:r w:rsidRPr="00F4074C">
        <w:rPr>
          <w:rFonts w:cstheme="minorHAnsi"/>
          <w:lang w:val="el-GR"/>
        </w:rPr>
        <w:t>Κοινωνικές μεταβιβάσεις θεωρούνται τα κοινωνικά επιδόματα, δηλαδή η κοινωνική  βοήθεια (Κοινωνικό Μέρισμα, Κοινωνικό Εισόδημα Αλληλεγγύης, ΕΚΑΣ, εισοδηματικές ενισχύσεις σε νοικοκυριά μόνιμων κατοίκων ορεινών και μειονεκτικών περιοχών, επίδομα μακροχρόνια ανέργων ηλικίας 20-66 ετών κλπ.), τα οικογενειακά επιδόματα, τα επιδόματα/βοηθήματα ανεργίας, τα επιδόματα/βοηθήματα ασθένειας, τα επιδόματα/  βοηθήματα αναπηρίας - ανικανότητας και οι εκπαιδευτικές παροχές και οι συντάξεις (δηλαδή συντάξεις γήρατος από εργασία και συντάξεις/βοηθήματα από τον/ τη σύζυγο)</w:t>
      </w:r>
      <w:r w:rsidR="00F55A5A" w:rsidRPr="00F4074C">
        <w:rPr>
          <w:rFonts w:cstheme="minorHAnsi"/>
          <w:lang w:val="el-GR"/>
        </w:rPr>
        <w:t>: Πηγή: Ελληνική Στατιστική Αρχή, Δελτίο τύπου Κίνδυνος Φτώχειας, Έρευνα Εισοδήματος και Συνθηκών Διαβίωσης των Νοικοκυριών: Έτος 2019 (Περίοδος αναφοράς εισοδήματος: Έτος 2018). Πειραιάς, 19 Ιουνίου 2020.</w:t>
      </w:r>
    </w:p>
  </w:footnote>
  <w:footnote w:id="7">
    <w:p w14:paraId="6B68408D" w14:textId="2E352914" w:rsidR="00553404" w:rsidRPr="00553404" w:rsidRDefault="00553404">
      <w:pPr>
        <w:pStyle w:val="a7"/>
        <w:rPr>
          <w:lang w:val="el-GR"/>
        </w:rPr>
      </w:pPr>
      <w:r>
        <w:rPr>
          <w:rStyle w:val="a8"/>
        </w:rPr>
        <w:footnoteRef/>
      </w:r>
      <w:r w:rsidRPr="00553404">
        <w:rPr>
          <w:lang w:val="el-GR"/>
        </w:rPr>
        <w:t xml:space="preserve"> </w:t>
      </w:r>
      <w:r>
        <w:rPr>
          <w:lang w:val="el-GR"/>
        </w:rPr>
        <w:t xml:space="preserve">Βλέπε και εδώ: </w:t>
      </w:r>
      <w:r w:rsidRPr="00553404">
        <w:rPr>
          <w:lang w:val="el-GR"/>
        </w:rPr>
        <w:t>https://www.inegsee.gr/wp-content/uploads/2021/02/Policy-Brief-19_E-BOOK.pdf</w:t>
      </w:r>
    </w:p>
  </w:footnote>
  <w:footnote w:id="8">
    <w:p w14:paraId="1D123C2E" w14:textId="77777777" w:rsidR="00553404" w:rsidRPr="00860598" w:rsidRDefault="00553404" w:rsidP="00553404">
      <w:pPr>
        <w:pStyle w:val="a7"/>
        <w:spacing w:after="120"/>
        <w:jc w:val="both"/>
        <w:rPr>
          <w:rStyle w:val="tlid-translation"/>
          <w:lang w:val="el-GR"/>
        </w:rPr>
      </w:pPr>
      <w:r w:rsidRPr="00F4074C">
        <w:rPr>
          <w:rStyle w:val="a8"/>
          <w:rFonts w:cstheme="minorHAnsi"/>
        </w:rPr>
        <w:footnoteRef/>
      </w:r>
      <w:r w:rsidRPr="00F4074C">
        <w:rPr>
          <w:rFonts w:cstheme="minorHAnsi"/>
          <w:lang w:val="el-GR"/>
        </w:rPr>
        <w:t xml:space="preserve"> </w:t>
      </w:r>
      <w:r w:rsidRPr="00F4074C">
        <w:rPr>
          <w:rStyle w:val="tlid-translation"/>
          <w:rFonts w:cstheme="minorHAnsi"/>
          <w:lang w:val="el-GR"/>
        </w:rPr>
        <w:t>Πηγή δεδομένων για το Μέσο Διαθέσιμο Εισόδημα: Ελληνική Στατιστική Αρχή, Δελτίο τύπου Κίνδυνος Φτώχειας, Έρευνα Εισοδήματος και Συνθηκών Διαβίωσης των Νοικοκυριών: Έτος 20</w:t>
      </w:r>
      <w:r>
        <w:rPr>
          <w:rStyle w:val="tlid-translation"/>
          <w:rFonts w:cstheme="minorHAnsi"/>
          <w:lang w:val="el-GR"/>
        </w:rPr>
        <w:t>21</w:t>
      </w:r>
      <w:r w:rsidRPr="00F4074C">
        <w:rPr>
          <w:rStyle w:val="tlid-translation"/>
          <w:rFonts w:cstheme="minorHAnsi"/>
          <w:lang w:val="el-GR"/>
        </w:rPr>
        <w:t xml:space="preserve"> (Περίοδος αναφοράς εισοδήματος: Έτος 20</w:t>
      </w:r>
      <w:r>
        <w:rPr>
          <w:rStyle w:val="tlid-translation"/>
          <w:rFonts w:cstheme="minorHAnsi"/>
          <w:lang w:val="el-GR"/>
        </w:rPr>
        <w:t>20</w:t>
      </w:r>
      <w:r w:rsidRPr="00F4074C">
        <w:rPr>
          <w:rStyle w:val="tlid-translation"/>
          <w:rFonts w:cstheme="minorHAnsi"/>
          <w:lang w:val="el-GR"/>
        </w:rPr>
        <w:t xml:space="preserve">). </w:t>
      </w:r>
      <w:r w:rsidRPr="00860598">
        <w:rPr>
          <w:rStyle w:val="tlid-translation"/>
          <w:rFonts w:cstheme="minorHAnsi"/>
          <w:lang w:val="el-GR"/>
        </w:rPr>
        <w:t>Πειραιάς, 27 Ιουλίου 2022</w:t>
      </w:r>
      <w:r w:rsidRPr="006D6B66">
        <w:rPr>
          <w:rStyle w:val="tlid-translation"/>
          <w:rFonts w:cstheme="minorHAnsi"/>
          <w:lang w:val="el-GR"/>
        </w:rPr>
        <w:t>.</w:t>
      </w:r>
    </w:p>
  </w:footnote>
  <w:footnote w:id="9">
    <w:p w14:paraId="5E037709" w14:textId="28B0238B" w:rsidR="00CA4543" w:rsidRPr="00CA4543" w:rsidRDefault="00CA4543">
      <w:pPr>
        <w:pStyle w:val="a7"/>
        <w:rPr>
          <w:lang w:val="el-GR"/>
        </w:rPr>
      </w:pPr>
      <w:r>
        <w:rPr>
          <w:rStyle w:val="a8"/>
        </w:rPr>
        <w:footnoteRef/>
      </w:r>
      <w:r w:rsidRPr="00CA4543">
        <w:rPr>
          <w:lang w:val="el-GR"/>
        </w:rPr>
        <w:t xml:space="preserve"> https://www.statistics.gr/el/statistics/-/publication/SJO03/2021</w:t>
      </w:r>
    </w:p>
  </w:footnote>
  <w:footnote w:id="10">
    <w:p w14:paraId="3C9F4B14" w14:textId="4B6FFB22" w:rsidR="00E80181" w:rsidRPr="00E80181" w:rsidRDefault="00E80181">
      <w:pPr>
        <w:pStyle w:val="a7"/>
        <w:rPr>
          <w:lang w:val="el-GR"/>
        </w:rPr>
      </w:pPr>
      <w:r>
        <w:rPr>
          <w:rStyle w:val="a8"/>
        </w:rPr>
        <w:footnoteRef/>
      </w:r>
      <w:r w:rsidRPr="00E80181">
        <w:rPr>
          <w:lang w:val="el-GR"/>
        </w:rPr>
        <w:t xml:space="preserve"> https://ec.europa.eu/eurostat/databrowser/view/HLTH_DPE040__custom_6196721/default/table?lang=en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FD1" w14:textId="77777777" w:rsidR="00757025" w:rsidRPr="00C975F8" w:rsidRDefault="00757025" w:rsidP="00D86E20">
    <w:pPr>
      <w:pStyle w:val="a3"/>
      <w:jc w:val="center"/>
    </w:pPr>
    <w:r>
      <w:rPr>
        <w:noProof/>
        <w:lang w:val="el-GR" w:eastAsia="el-GR"/>
      </w:rPr>
      <w:drawing>
        <wp:inline distT="0" distB="0" distL="0" distR="0" wp14:anchorId="2639B028" wp14:editId="0E27B724">
          <wp:extent cx="5490210" cy="947097"/>
          <wp:effectExtent l="0" t="0" r="0" b="0"/>
          <wp:docPr id="37" name="Εικόνα 37"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5490210" cy="947097"/>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24A993EE" wp14:editId="189CDF9D">
          <wp:extent cx="5400040" cy="647700"/>
          <wp:effectExtent l="0" t="0" r="0" b="0"/>
          <wp:docPr id="38" name="Εικόνα 38"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5400040" cy="6477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D953" w14:textId="77777777" w:rsidR="00757025" w:rsidRDefault="00757025" w:rsidP="001E4AC0">
    <w:pPr>
      <w:pStyle w:val="a3"/>
      <w:spacing w:before="360"/>
      <w:ind w:left="-1701" w:right="-1298"/>
      <w:jc w:val="center"/>
    </w:pPr>
    <w:r>
      <w:rPr>
        <w:noProof/>
        <w:lang w:val="el-GR" w:eastAsia="el-GR"/>
      </w:rPr>
      <w:drawing>
        <wp:inline distT="0" distB="0" distL="0" distR="0" wp14:anchorId="73081C78" wp14:editId="19392600">
          <wp:extent cx="6644640" cy="906780"/>
          <wp:effectExtent l="0" t="0" r="3810" b="0"/>
          <wp:docPr id="40" name="Εικόνα 40" descr="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Letterhead-TOP-NEW-logos.png"/>
                  <pic:cNvPicPr/>
                </pic:nvPicPr>
                <pic:blipFill rotWithShape="1">
                  <a:blip r:embed="rId1">
                    <a:extLst>
                      <a:ext uri="{28A0092B-C50C-407E-A947-70E740481C1C}">
                        <a14:useLocalDpi xmlns:a14="http://schemas.microsoft.com/office/drawing/2010/main" val="0"/>
                      </a:ext>
                    </a:extLst>
                  </a:blip>
                  <a:srcRect b="9346"/>
                  <a:stretch/>
                </pic:blipFill>
                <pic:spPr bwMode="auto">
                  <a:xfrm>
                    <a:off x="0" y="0"/>
                    <a:ext cx="6647616" cy="907186"/>
                  </a:xfrm>
                  <a:prstGeom prst="rect">
                    <a:avLst/>
                  </a:prstGeom>
                  <a:ln>
                    <a:noFill/>
                  </a:ln>
                  <a:extLst>
                    <a:ext uri="{53640926-AAD7-44D8-BBD7-CCE9431645EC}">
                      <a14:shadowObscured xmlns:a14="http://schemas.microsoft.com/office/drawing/2010/main"/>
                    </a:ext>
                  </a:extLst>
                </pic:spPr>
              </pic:pic>
            </a:graphicData>
          </a:graphic>
        </wp:inline>
      </w:drawing>
    </w:r>
    <w:r>
      <w:rPr>
        <w:noProof/>
        <w:lang w:val="el-GR" w:eastAsia="el-GR"/>
      </w:rPr>
      <w:drawing>
        <wp:inline distT="0" distB="0" distL="0" distR="0" wp14:anchorId="407391F6" wp14:editId="2CB35A8B">
          <wp:extent cx="6187440" cy="876300"/>
          <wp:effectExtent l="0" t="0" r="3810" b="0"/>
          <wp:docPr id="41" name="Εικόνα 41"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1" r="688" b="3603"/>
                  <a:stretch/>
                </pic:blipFill>
                <pic:spPr bwMode="auto">
                  <a:xfrm>
                    <a:off x="0" y="0"/>
                    <a:ext cx="6187440" cy="8763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07C"/>
    <w:multiLevelType w:val="hybridMultilevel"/>
    <w:tmpl w:val="6C58DF08"/>
    <w:lvl w:ilvl="0" w:tplc="04080001">
      <w:start w:val="1"/>
      <w:numFmt w:val="bullet"/>
      <w:lvlText w:val=""/>
      <w:lvlJc w:val="left"/>
      <w:pPr>
        <w:ind w:left="360" w:hanging="360"/>
      </w:pPr>
      <w:rPr>
        <w:rFonts w:ascii="Symbol" w:hAnsi="Symbol" w:hint="default"/>
      </w:rPr>
    </w:lvl>
    <w:lvl w:ilvl="1" w:tplc="78028984" w:tentative="1">
      <w:start w:val="1"/>
      <w:numFmt w:val="bullet"/>
      <w:lvlText w:val="o"/>
      <w:lvlJc w:val="left"/>
      <w:pPr>
        <w:ind w:left="1080" w:hanging="360"/>
      </w:pPr>
      <w:rPr>
        <w:rFonts w:ascii="Courier New" w:hAnsi="Courier New" w:cs="Courier New" w:hint="default"/>
      </w:rPr>
    </w:lvl>
    <w:lvl w:ilvl="2" w:tplc="1D2C6532" w:tentative="1">
      <w:start w:val="1"/>
      <w:numFmt w:val="bullet"/>
      <w:lvlText w:val=""/>
      <w:lvlJc w:val="left"/>
      <w:pPr>
        <w:ind w:left="1800" w:hanging="360"/>
      </w:pPr>
      <w:rPr>
        <w:rFonts w:ascii="Wingdings" w:hAnsi="Wingdings" w:hint="default"/>
      </w:rPr>
    </w:lvl>
    <w:lvl w:ilvl="3" w:tplc="B6ECF536" w:tentative="1">
      <w:start w:val="1"/>
      <w:numFmt w:val="bullet"/>
      <w:lvlText w:val=""/>
      <w:lvlJc w:val="left"/>
      <w:pPr>
        <w:ind w:left="2520" w:hanging="360"/>
      </w:pPr>
      <w:rPr>
        <w:rFonts w:ascii="Symbol" w:hAnsi="Symbol" w:hint="default"/>
      </w:rPr>
    </w:lvl>
    <w:lvl w:ilvl="4" w:tplc="DE1A2D3C" w:tentative="1">
      <w:start w:val="1"/>
      <w:numFmt w:val="bullet"/>
      <w:lvlText w:val="o"/>
      <w:lvlJc w:val="left"/>
      <w:pPr>
        <w:ind w:left="3240" w:hanging="360"/>
      </w:pPr>
      <w:rPr>
        <w:rFonts w:ascii="Courier New" w:hAnsi="Courier New" w:cs="Courier New" w:hint="default"/>
      </w:rPr>
    </w:lvl>
    <w:lvl w:ilvl="5" w:tplc="BCC2DAEC" w:tentative="1">
      <w:start w:val="1"/>
      <w:numFmt w:val="bullet"/>
      <w:lvlText w:val=""/>
      <w:lvlJc w:val="left"/>
      <w:pPr>
        <w:ind w:left="3960" w:hanging="360"/>
      </w:pPr>
      <w:rPr>
        <w:rFonts w:ascii="Wingdings" w:hAnsi="Wingdings" w:hint="default"/>
      </w:rPr>
    </w:lvl>
    <w:lvl w:ilvl="6" w:tplc="3F4814AA" w:tentative="1">
      <w:start w:val="1"/>
      <w:numFmt w:val="bullet"/>
      <w:lvlText w:val=""/>
      <w:lvlJc w:val="left"/>
      <w:pPr>
        <w:ind w:left="4680" w:hanging="360"/>
      </w:pPr>
      <w:rPr>
        <w:rFonts w:ascii="Symbol" w:hAnsi="Symbol" w:hint="default"/>
      </w:rPr>
    </w:lvl>
    <w:lvl w:ilvl="7" w:tplc="2612DFFA" w:tentative="1">
      <w:start w:val="1"/>
      <w:numFmt w:val="bullet"/>
      <w:lvlText w:val="o"/>
      <w:lvlJc w:val="left"/>
      <w:pPr>
        <w:ind w:left="5400" w:hanging="360"/>
      </w:pPr>
      <w:rPr>
        <w:rFonts w:ascii="Courier New" w:hAnsi="Courier New" w:cs="Courier New" w:hint="default"/>
      </w:rPr>
    </w:lvl>
    <w:lvl w:ilvl="8" w:tplc="29981300" w:tentative="1">
      <w:start w:val="1"/>
      <w:numFmt w:val="bullet"/>
      <w:lvlText w:val=""/>
      <w:lvlJc w:val="left"/>
      <w:pPr>
        <w:ind w:left="6120" w:hanging="360"/>
      </w:pPr>
      <w:rPr>
        <w:rFonts w:ascii="Wingdings" w:hAnsi="Wingdings" w:hint="default"/>
      </w:rPr>
    </w:lvl>
  </w:abstractNum>
  <w:abstractNum w:abstractNumId="1" w15:restartNumberingAfterBreak="0">
    <w:nsid w:val="05BC30AA"/>
    <w:multiLevelType w:val="hybridMultilevel"/>
    <w:tmpl w:val="462A404A"/>
    <w:lvl w:ilvl="0" w:tplc="C2C0CF3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57323"/>
    <w:multiLevelType w:val="hybridMultilevel"/>
    <w:tmpl w:val="B51A4546"/>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3" w15:restartNumberingAfterBreak="0">
    <w:nsid w:val="184B2018"/>
    <w:multiLevelType w:val="hybridMultilevel"/>
    <w:tmpl w:val="FC305F98"/>
    <w:lvl w:ilvl="0" w:tplc="FAE4B2F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E2A6244"/>
    <w:multiLevelType w:val="hybridMultilevel"/>
    <w:tmpl w:val="0F4E77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59A4FC2"/>
    <w:multiLevelType w:val="hybridMultilevel"/>
    <w:tmpl w:val="1DF6BB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5E7A4C"/>
    <w:multiLevelType w:val="hybridMultilevel"/>
    <w:tmpl w:val="EB4C53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3C67EBE"/>
    <w:multiLevelType w:val="hybridMultilevel"/>
    <w:tmpl w:val="0FD47D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A4A6FDE"/>
    <w:multiLevelType w:val="multilevel"/>
    <w:tmpl w:val="BA18DF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DD0BE0"/>
    <w:multiLevelType w:val="hybridMultilevel"/>
    <w:tmpl w:val="089EF1AE"/>
    <w:lvl w:ilvl="0" w:tplc="0407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147D72"/>
    <w:multiLevelType w:val="hybridMultilevel"/>
    <w:tmpl w:val="CA14F43C"/>
    <w:lvl w:ilvl="0" w:tplc="3634CF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F6198"/>
    <w:multiLevelType w:val="hybridMultilevel"/>
    <w:tmpl w:val="9E3AA980"/>
    <w:lvl w:ilvl="0" w:tplc="C2C0CF3E">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2" w15:restartNumberingAfterBreak="0">
    <w:nsid w:val="494D6318"/>
    <w:multiLevelType w:val="multilevel"/>
    <w:tmpl w:val="04090025"/>
    <w:styleLink w:val="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B9C7062"/>
    <w:multiLevelType w:val="hybridMultilevel"/>
    <w:tmpl w:val="22C646A6"/>
    <w:lvl w:ilvl="0" w:tplc="BFDAB0EE">
      <w:start w:val="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3A1F16"/>
    <w:multiLevelType w:val="hybridMultilevel"/>
    <w:tmpl w:val="8E0AA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4D614E"/>
    <w:multiLevelType w:val="multilevel"/>
    <w:tmpl w:val="4E7C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131234"/>
    <w:multiLevelType w:val="hybridMultilevel"/>
    <w:tmpl w:val="EE6EA2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9345672"/>
    <w:multiLevelType w:val="hybridMultilevel"/>
    <w:tmpl w:val="2572E5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7C40C28"/>
    <w:multiLevelType w:val="hybridMultilevel"/>
    <w:tmpl w:val="A668653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0C91677"/>
    <w:multiLevelType w:val="hybridMultilevel"/>
    <w:tmpl w:val="147E6B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A666F82"/>
    <w:multiLevelType w:val="hybridMultilevel"/>
    <w:tmpl w:val="0994B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504902417">
    <w:abstractNumId w:val="12"/>
  </w:num>
  <w:num w:numId="2" w16cid:durableId="48771721">
    <w:abstractNumId w:val="2"/>
  </w:num>
  <w:num w:numId="3" w16cid:durableId="345251085">
    <w:abstractNumId w:val="11"/>
  </w:num>
  <w:num w:numId="4" w16cid:durableId="1256787383">
    <w:abstractNumId w:val="1"/>
  </w:num>
  <w:num w:numId="5" w16cid:durableId="2054693063">
    <w:abstractNumId w:val="20"/>
  </w:num>
  <w:num w:numId="6" w16cid:durableId="2054572042">
    <w:abstractNumId w:val="8"/>
  </w:num>
  <w:num w:numId="7" w16cid:durableId="1797409094">
    <w:abstractNumId w:val="13"/>
  </w:num>
  <w:num w:numId="8" w16cid:durableId="1067648504">
    <w:abstractNumId w:val="14"/>
  </w:num>
  <w:num w:numId="9" w16cid:durableId="139731173">
    <w:abstractNumId w:val="7"/>
  </w:num>
  <w:num w:numId="10" w16cid:durableId="1031606899">
    <w:abstractNumId w:val="19"/>
  </w:num>
  <w:num w:numId="11" w16cid:durableId="1603562598">
    <w:abstractNumId w:val="17"/>
  </w:num>
  <w:num w:numId="12" w16cid:durableId="1985504150">
    <w:abstractNumId w:val="0"/>
  </w:num>
  <w:num w:numId="13" w16cid:durableId="25840248">
    <w:abstractNumId w:val="3"/>
  </w:num>
  <w:num w:numId="14" w16cid:durableId="867837683">
    <w:abstractNumId w:val="10"/>
  </w:num>
  <w:num w:numId="15" w16cid:durableId="65542025">
    <w:abstractNumId w:val="4"/>
  </w:num>
  <w:num w:numId="16" w16cid:durableId="633827997">
    <w:abstractNumId w:val="16"/>
  </w:num>
  <w:num w:numId="17" w16cid:durableId="448936358">
    <w:abstractNumId w:val="18"/>
  </w:num>
  <w:num w:numId="18" w16cid:durableId="944846033">
    <w:abstractNumId w:val="9"/>
  </w:num>
  <w:num w:numId="19" w16cid:durableId="1824542952">
    <w:abstractNumId w:val="5"/>
  </w:num>
  <w:num w:numId="20" w16cid:durableId="14962937">
    <w:abstractNumId w:val="6"/>
  </w:num>
  <w:num w:numId="21" w16cid:durableId="96458425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B2"/>
    <w:rsid w:val="00000401"/>
    <w:rsid w:val="00000F04"/>
    <w:rsid w:val="00001B0E"/>
    <w:rsid w:val="00001C48"/>
    <w:rsid w:val="0000287E"/>
    <w:rsid w:val="00004A64"/>
    <w:rsid w:val="00004F59"/>
    <w:rsid w:val="00006238"/>
    <w:rsid w:val="00010D6F"/>
    <w:rsid w:val="00011632"/>
    <w:rsid w:val="00013C12"/>
    <w:rsid w:val="000141B9"/>
    <w:rsid w:val="00016989"/>
    <w:rsid w:val="0002091C"/>
    <w:rsid w:val="00020C87"/>
    <w:rsid w:val="000235A7"/>
    <w:rsid w:val="00023EA3"/>
    <w:rsid w:val="000251A7"/>
    <w:rsid w:val="00026292"/>
    <w:rsid w:val="00026DEE"/>
    <w:rsid w:val="0002706F"/>
    <w:rsid w:val="00027487"/>
    <w:rsid w:val="000277EF"/>
    <w:rsid w:val="00027AA3"/>
    <w:rsid w:val="00030659"/>
    <w:rsid w:val="00030AC1"/>
    <w:rsid w:val="00030B4F"/>
    <w:rsid w:val="00030B66"/>
    <w:rsid w:val="0003219C"/>
    <w:rsid w:val="000326C8"/>
    <w:rsid w:val="00032998"/>
    <w:rsid w:val="00033E31"/>
    <w:rsid w:val="0003410A"/>
    <w:rsid w:val="00034FCC"/>
    <w:rsid w:val="00035153"/>
    <w:rsid w:val="00036148"/>
    <w:rsid w:val="00036267"/>
    <w:rsid w:val="000364EB"/>
    <w:rsid w:val="00036AFB"/>
    <w:rsid w:val="00036E31"/>
    <w:rsid w:val="0003746F"/>
    <w:rsid w:val="000401D1"/>
    <w:rsid w:val="00040C1E"/>
    <w:rsid w:val="00040CA9"/>
    <w:rsid w:val="000431CF"/>
    <w:rsid w:val="00044D92"/>
    <w:rsid w:val="00045C42"/>
    <w:rsid w:val="00046688"/>
    <w:rsid w:val="00047068"/>
    <w:rsid w:val="000476D6"/>
    <w:rsid w:val="0004785C"/>
    <w:rsid w:val="00050137"/>
    <w:rsid w:val="000514F1"/>
    <w:rsid w:val="00051811"/>
    <w:rsid w:val="00053EFC"/>
    <w:rsid w:val="00054C66"/>
    <w:rsid w:val="000568F8"/>
    <w:rsid w:val="00056984"/>
    <w:rsid w:val="00057501"/>
    <w:rsid w:val="00057539"/>
    <w:rsid w:val="00057811"/>
    <w:rsid w:val="0005793A"/>
    <w:rsid w:val="000603B1"/>
    <w:rsid w:val="0006162C"/>
    <w:rsid w:val="00062552"/>
    <w:rsid w:val="00063077"/>
    <w:rsid w:val="00064787"/>
    <w:rsid w:val="00064AB8"/>
    <w:rsid w:val="00064DB2"/>
    <w:rsid w:val="000664D0"/>
    <w:rsid w:val="00066546"/>
    <w:rsid w:val="000674F2"/>
    <w:rsid w:val="00067CD5"/>
    <w:rsid w:val="00073C36"/>
    <w:rsid w:val="00074F40"/>
    <w:rsid w:val="00076819"/>
    <w:rsid w:val="000769FF"/>
    <w:rsid w:val="00080E7B"/>
    <w:rsid w:val="000817A1"/>
    <w:rsid w:val="00081EB3"/>
    <w:rsid w:val="000825F5"/>
    <w:rsid w:val="00082630"/>
    <w:rsid w:val="00083EBB"/>
    <w:rsid w:val="00083F90"/>
    <w:rsid w:val="00091429"/>
    <w:rsid w:val="000928C5"/>
    <w:rsid w:val="00095D5C"/>
    <w:rsid w:val="00097592"/>
    <w:rsid w:val="000A3589"/>
    <w:rsid w:val="000A4359"/>
    <w:rsid w:val="000A67ED"/>
    <w:rsid w:val="000A7205"/>
    <w:rsid w:val="000B0FDE"/>
    <w:rsid w:val="000B1003"/>
    <w:rsid w:val="000B3814"/>
    <w:rsid w:val="000B3D31"/>
    <w:rsid w:val="000B4243"/>
    <w:rsid w:val="000B4DF3"/>
    <w:rsid w:val="000B6438"/>
    <w:rsid w:val="000B7F76"/>
    <w:rsid w:val="000C037E"/>
    <w:rsid w:val="000C2646"/>
    <w:rsid w:val="000C28D2"/>
    <w:rsid w:val="000C318A"/>
    <w:rsid w:val="000C33EE"/>
    <w:rsid w:val="000C40F9"/>
    <w:rsid w:val="000C54CC"/>
    <w:rsid w:val="000C6F93"/>
    <w:rsid w:val="000C75E0"/>
    <w:rsid w:val="000C7AC1"/>
    <w:rsid w:val="000C7D79"/>
    <w:rsid w:val="000D1AD9"/>
    <w:rsid w:val="000D2E36"/>
    <w:rsid w:val="000D3BE7"/>
    <w:rsid w:val="000D4C81"/>
    <w:rsid w:val="000D70C9"/>
    <w:rsid w:val="000E0E48"/>
    <w:rsid w:val="000E1B25"/>
    <w:rsid w:val="000E21F4"/>
    <w:rsid w:val="000E22CF"/>
    <w:rsid w:val="000E494A"/>
    <w:rsid w:val="000E4ABF"/>
    <w:rsid w:val="000E4CB0"/>
    <w:rsid w:val="000E51F1"/>
    <w:rsid w:val="000E56E0"/>
    <w:rsid w:val="000E5ABB"/>
    <w:rsid w:val="000E6AC3"/>
    <w:rsid w:val="000E6AD4"/>
    <w:rsid w:val="000E7D00"/>
    <w:rsid w:val="000F057C"/>
    <w:rsid w:val="000F19A4"/>
    <w:rsid w:val="000F1A80"/>
    <w:rsid w:val="000F1BE8"/>
    <w:rsid w:val="000F20A7"/>
    <w:rsid w:val="000F32BF"/>
    <w:rsid w:val="000F464E"/>
    <w:rsid w:val="001001A5"/>
    <w:rsid w:val="001016BA"/>
    <w:rsid w:val="00101E3E"/>
    <w:rsid w:val="00102193"/>
    <w:rsid w:val="00102B01"/>
    <w:rsid w:val="00103585"/>
    <w:rsid w:val="0010411B"/>
    <w:rsid w:val="00104126"/>
    <w:rsid w:val="00105644"/>
    <w:rsid w:val="0010691C"/>
    <w:rsid w:val="00107885"/>
    <w:rsid w:val="00107C12"/>
    <w:rsid w:val="00107F11"/>
    <w:rsid w:val="00111513"/>
    <w:rsid w:val="0011470C"/>
    <w:rsid w:val="00114A1F"/>
    <w:rsid w:val="00115383"/>
    <w:rsid w:val="00117798"/>
    <w:rsid w:val="001178DE"/>
    <w:rsid w:val="00120801"/>
    <w:rsid w:val="001208F8"/>
    <w:rsid w:val="00121FC3"/>
    <w:rsid w:val="001220B2"/>
    <w:rsid w:val="00122357"/>
    <w:rsid w:val="001228E5"/>
    <w:rsid w:val="00122E0D"/>
    <w:rsid w:val="001240F2"/>
    <w:rsid w:val="001241AA"/>
    <w:rsid w:val="00124938"/>
    <w:rsid w:val="00124A66"/>
    <w:rsid w:val="001254A2"/>
    <w:rsid w:val="00125908"/>
    <w:rsid w:val="00127A30"/>
    <w:rsid w:val="00130F9F"/>
    <w:rsid w:val="00133290"/>
    <w:rsid w:val="00135C22"/>
    <w:rsid w:val="00136067"/>
    <w:rsid w:val="00136322"/>
    <w:rsid w:val="0013767A"/>
    <w:rsid w:val="001379D4"/>
    <w:rsid w:val="00137E34"/>
    <w:rsid w:val="00140B0F"/>
    <w:rsid w:val="001412B3"/>
    <w:rsid w:val="001419D8"/>
    <w:rsid w:val="00141A47"/>
    <w:rsid w:val="00141FD5"/>
    <w:rsid w:val="00142759"/>
    <w:rsid w:val="00143389"/>
    <w:rsid w:val="00143650"/>
    <w:rsid w:val="001453ED"/>
    <w:rsid w:val="00146455"/>
    <w:rsid w:val="0014671D"/>
    <w:rsid w:val="00147711"/>
    <w:rsid w:val="0014790E"/>
    <w:rsid w:val="00147AB1"/>
    <w:rsid w:val="00150307"/>
    <w:rsid w:val="00152A10"/>
    <w:rsid w:val="00155A8F"/>
    <w:rsid w:val="00155B1B"/>
    <w:rsid w:val="00155B9C"/>
    <w:rsid w:val="00156294"/>
    <w:rsid w:val="0015674F"/>
    <w:rsid w:val="00156A87"/>
    <w:rsid w:val="001600E4"/>
    <w:rsid w:val="001612A5"/>
    <w:rsid w:val="001615F4"/>
    <w:rsid w:val="001623D3"/>
    <w:rsid w:val="00162860"/>
    <w:rsid w:val="00163E31"/>
    <w:rsid w:val="001645B6"/>
    <w:rsid w:val="001647E0"/>
    <w:rsid w:val="00164C3B"/>
    <w:rsid w:val="0016570D"/>
    <w:rsid w:val="0016630F"/>
    <w:rsid w:val="00166C4F"/>
    <w:rsid w:val="00167E48"/>
    <w:rsid w:val="0017007C"/>
    <w:rsid w:val="00170112"/>
    <w:rsid w:val="00172F99"/>
    <w:rsid w:val="00173737"/>
    <w:rsid w:val="00173D7F"/>
    <w:rsid w:val="00174640"/>
    <w:rsid w:val="00175055"/>
    <w:rsid w:val="001755B7"/>
    <w:rsid w:val="00175766"/>
    <w:rsid w:val="0017715F"/>
    <w:rsid w:val="0017750C"/>
    <w:rsid w:val="00177DE2"/>
    <w:rsid w:val="00180F0E"/>
    <w:rsid w:val="00181FA0"/>
    <w:rsid w:val="00182BD8"/>
    <w:rsid w:val="0018317E"/>
    <w:rsid w:val="001861A9"/>
    <w:rsid w:val="00190721"/>
    <w:rsid w:val="001912EA"/>
    <w:rsid w:val="00191617"/>
    <w:rsid w:val="00192299"/>
    <w:rsid w:val="0019273B"/>
    <w:rsid w:val="00192DE8"/>
    <w:rsid w:val="00192E40"/>
    <w:rsid w:val="00193C8C"/>
    <w:rsid w:val="00195DDA"/>
    <w:rsid w:val="00195EFF"/>
    <w:rsid w:val="00196E8E"/>
    <w:rsid w:val="00197483"/>
    <w:rsid w:val="00197632"/>
    <w:rsid w:val="0019795A"/>
    <w:rsid w:val="00197F60"/>
    <w:rsid w:val="001A0A17"/>
    <w:rsid w:val="001A0DAE"/>
    <w:rsid w:val="001A0E0A"/>
    <w:rsid w:val="001A157B"/>
    <w:rsid w:val="001A2A51"/>
    <w:rsid w:val="001A2DB2"/>
    <w:rsid w:val="001A415E"/>
    <w:rsid w:val="001A4803"/>
    <w:rsid w:val="001A4B01"/>
    <w:rsid w:val="001A4B99"/>
    <w:rsid w:val="001A766F"/>
    <w:rsid w:val="001A78F7"/>
    <w:rsid w:val="001B1CE7"/>
    <w:rsid w:val="001B22E8"/>
    <w:rsid w:val="001B2554"/>
    <w:rsid w:val="001B2983"/>
    <w:rsid w:val="001B38E7"/>
    <w:rsid w:val="001B3FF5"/>
    <w:rsid w:val="001B5099"/>
    <w:rsid w:val="001C0348"/>
    <w:rsid w:val="001C03B2"/>
    <w:rsid w:val="001C086F"/>
    <w:rsid w:val="001C153F"/>
    <w:rsid w:val="001C1F90"/>
    <w:rsid w:val="001C3CFE"/>
    <w:rsid w:val="001C503D"/>
    <w:rsid w:val="001C5C5D"/>
    <w:rsid w:val="001C6D9B"/>
    <w:rsid w:val="001C752A"/>
    <w:rsid w:val="001D00EE"/>
    <w:rsid w:val="001D0A17"/>
    <w:rsid w:val="001D137C"/>
    <w:rsid w:val="001D2A70"/>
    <w:rsid w:val="001D2EDD"/>
    <w:rsid w:val="001D3091"/>
    <w:rsid w:val="001D35FA"/>
    <w:rsid w:val="001D3672"/>
    <w:rsid w:val="001D37F3"/>
    <w:rsid w:val="001D4E68"/>
    <w:rsid w:val="001D5992"/>
    <w:rsid w:val="001D5F1A"/>
    <w:rsid w:val="001D6A57"/>
    <w:rsid w:val="001D6FC1"/>
    <w:rsid w:val="001D74D2"/>
    <w:rsid w:val="001D764A"/>
    <w:rsid w:val="001E04ED"/>
    <w:rsid w:val="001E12EA"/>
    <w:rsid w:val="001E323F"/>
    <w:rsid w:val="001E4AC0"/>
    <w:rsid w:val="001E62B3"/>
    <w:rsid w:val="001E6AAF"/>
    <w:rsid w:val="001E7BA9"/>
    <w:rsid w:val="001F4A63"/>
    <w:rsid w:val="001F52C8"/>
    <w:rsid w:val="001F63F0"/>
    <w:rsid w:val="001F6A5E"/>
    <w:rsid w:val="001F6EF6"/>
    <w:rsid w:val="001F7564"/>
    <w:rsid w:val="002002E3"/>
    <w:rsid w:val="00200897"/>
    <w:rsid w:val="00200BE7"/>
    <w:rsid w:val="0020258C"/>
    <w:rsid w:val="0020260D"/>
    <w:rsid w:val="002039C0"/>
    <w:rsid w:val="00203EB7"/>
    <w:rsid w:val="00204642"/>
    <w:rsid w:val="00204986"/>
    <w:rsid w:val="00206058"/>
    <w:rsid w:val="002073FF"/>
    <w:rsid w:val="002116D5"/>
    <w:rsid w:val="00212CC9"/>
    <w:rsid w:val="00212FFF"/>
    <w:rsid w:val="00213404"/>
    <w:rsid w:val="002144EA"/>
    <w:rsid w:val="00214EBA"/>
    <w:rsid w:val="0021573C"/>
    <w:rsid w:val="002157AD"/>
    <w:rsid w:val="00216669"/>
    <w:rsid w:val="0021728C"/>
    <w:rsid w:val="002201F2"/>
    <w:rsid w:val="00222527"/>
    <w:rsid w:val="00222C20"/>
    <w:rsid w:val="002250FA"/>
    <w:rsid w:val="00225304"/>
    <w:rsid w:val="00225305"/>
    <w:rsid w:val="00225537"/>
    <w:rsid w:val="002261CA"/>
    <w:rsid w:val="002269B0"/>
    <w:rsid w:val="00227C7F"/>
    <w:rsid w:val="00227ECE"/>
    <w:rsid w:val="002309C0"/>
    <w:rsid w:val="00230FEB"/>
    <w:rsid w:val="00231092"/>
    <w:rsid w:val="002313EC"/>
    <w:rsid w:val="00231D4F"/>
    <w:rsid w:val="00231F2B"/>
    <w:rsid w:val="00232921"/>
    <w:rsid w:val="00232D4D"/>
    <w:rsid w:val="00235081"/>
    <w:rsid w:val="002350D8"/>
    <w:rsid w:val="0023531A"/>
    <w:rsid w:val="002358EA"/>
    <w:rsid w:val="00235D14"/>
    <w:rsid w:val="002369C6"/>
    <w:rsid w:val="00237E8E"/>
    <w:rsid w:val="0024363C"/>
    <w:rsid w:val="00244749"/>
    <w:rsid w:val="00245176"/>
    <w:rsid w:val="00246088"/>
    <w:rsid w:val="00246EDE"/>
    <w:rsid w:val="00247073"/>
    <w:rsid w:val="002521B4"/>
    <w:rsid w:val="00253166"/>
    <w:rsid w:val="00254B70"/>
    <w:rsid w:val="00255BAD"/>
    <w:rsid w:val="002561F5"/>
    <w:rsid w:val="00257015"/>
    <w:rsid w:val="00257BD8"/>
    <w:rsid w:val="00260620"/>
    <w:rsid w:val="00260D0E"/>
    <w:rsid w:val="002640C3"/>
    <w:rsid w:val="0026429F"/>
    <w:rsid w:val="002648EF"/>
    <w:rsid w:val="0026536B"/>
    <w:rsid w:val="002653D4"/>
    <w:rsid w:val="002669F4"/>
    <w:rsid w:val="00267765"/>
    <w:rsid w:val="002679EF"/>
    <w:rsid w:val="00271088"/>
    <w:rsid w:val="002710F5"/>
    <w:rsid w:val="00271EC1"/>
    <w:rsid w:val="00273C2C"/>
    <w:rsid w:val="00273E07"/>
    <w:rsid w:val="0027406D"/>
    <w:rsid w:val="00275014"/>
    <w:rsid w:val="00275553"/>
    <w:rsid w:val="0027752E"/>
    <w:rsid w:val="00281166"/>
    <w:rsid w:val="00282458"/>
    <w:rsid w:val="002835DA"/>
    <w:rsid w:val="00283ECB"/>
    <w:rsid w:val="00285961"/>
    <w:rsid w:val="00290406"/>
    <w:rsid w:val="00291A1F"/>
    <w:rsid w:val="0029276C"/>
    <w:rsid w:val="00293743"/>
    <w:rsid w:val="0029431E"/>
    <w:rsid w:val="002943E5"/>
    <w:rsid w:val="00294795"/>
    <w:rsid w:val="002956E5"/>
    <w:rsid w:val="00297B4E"/>
    <w:rsid w:val="002A09DB"/>
    <w:rsid w:val="002A1383"/>
    <w:rsid w:val="002A1C99"/>
    <w:rsid w:val="002A3AA8"/>
    <w:rsid w:val="002A4671"/>
    <w:rsid w:val="002A52C8"/>
    <w:rsid w:val="002A5E5A"/>
    <w:rsid w:val="002A7F9A"/>
    <w:rsid w:val="002B0AD5"/>
    <w:rsid w:val="002B0F74"/>
    <w:rsid w:val="002B16EC"/>
    <w:rsid w:val="002B292D"/>
    <w:rsid w:val="002B2E7D"/>
    <w:rsid w:val="002B316F"/>
    <w:rsid w:val="002B508B"/>
    <w:rsid w:val="002B59B0"/>
    <w:rsid w:val="002B6A65"/>
    <w:rsid w:val="002B6E3E"/>
    <w:rsid w:val="002C0A1C"/>
    <w:rsid w:val="002C0BE8"/>
    <w:rsid w:val="002C10B1"/>
    <w:rsid w:val="002C2221"/>
    <w:rsid w:val="002C2572"/>
    <w:rsid w:val="002C47EE"/>
    <w:rsid w:val="002C4D68"/>
    <w:rsid w:val="002C52CE"/>
    <w:rsid w:val="002C5A76"/>
    <w:rsid w:val="002C5DE1"/>
    <w:rsid w:val="002C6570"/>
    <w:rsid w:val="002C71A4"/>
    <w:rsid w:val="002C75E5"/>
    <w:rsid w:val="002C7C23"/>
    <w:rsid w:val="002D072A"/>
    <w:rsid w:val="002D0B63"/>
    <w:rsid w:val="002D0E42"/>
    <w:rsid w:val="002D115E"/>
    <w:rsid w:val="002D1D04"/>
    <w:rsid w:val="002D2023"/>
    <w:rsid w:val="002D2673"/>
    <w:rsid w:val="002D37CA"/>
    <w:rsid w:val="002D3EEB"/>
    <w:rsid w:val="002D40C5"/>
    <w:rsid w:val="002D557F"/>
    <w:rsid w:val="002D679C"/>
    <w:rsid w:val="002D70C9"/>
    <w:rsid w:val="002D7418"/>
    <w:rsid w:val="002D7B7A"/>
    <w:rsid w:val="002E13B5"/>
    <w:rsid w:val="002E161F"/>
    <w:rsid w:val="002E3124"/>
    <w:rsid w:val="002E3266"/>
    <w:rsid w:val="002E378C"/>
    <w:rsid w:val="002E45AD"/>
    <w:rsid w:val="002E4CB4"/>
    <w:rsid w:val="002E5997"/>
    <w:rsid w:val="002E6272"/>
    <w:rsid w:val="002E70E3"/>
    <w:rsid w:val="002E7665"/>
    <w:rsid w:val="002E7B62"/>
    <w:rsid w:val="002F00F5"/>
    <w:rsid w:val="002F1E9B"/>
    <w:rsid w:val="002F1EC5"/>
    <w:rsid w:val="002F2388"/>
    <w:rsid w:val="002F4B34"/>
    <w:rsid w:val="002F56E7"/>
    <w:rsid w:val="002F5C47"/>
    <w:rsid w:val="002F5DEA"/>
    <w:rsid w:val="002F77B6"/>
    <w:rsid w:val="00300331"/>
    <w:rsid w:val="00301453"/>
    <w:rsid w:val="00301FD6"/>
    <w:rsid w:val="0030347E"/>
    <w:rsid w:val="00303E53"/>
    <w:rsid w:val="0030416A"/>
    <w:rsid w:val="00305F28"/>
    <w:rsid w:val="00306F87"/>
    <w:rsid w:val="003070F3"/>
    <w:rsid w:val="00315B61"/>
    <w:rsid w:val="003161F4"/>
    <w:rsid w:val="00316412"/>
    <w:rsid w:val="00316833"/>
    <w:rsid w:val="00316B0A"/>
    <w:rsid w:val="00317A10"/>
    <w:rsid w:val="00317D0D"/>
    <w:rsid w:val="00317ED8"/>
    <w:rsid w:val="003201B9"/>
    <w:rsid w:val="00323EF5"/>
    <w:rsid w:val="00324516"/>
    <w:rsid w:val="003276EB"/>
    <w:rsid w:val="00331DFE"/>
    <w:rsid w:val="0033245E"/>
    <w:rsid w:val="003330EA"/>
    <w:rsid w:val="00333438"/>
    <w:rsid w:val="00333599"/>
    <w:rsid w:val="00333895"/>
    <w:rsid w:val="00335087"/>
    <w:rsid w:val="003350FE"/>
    <w:rsid w:val="00335BE3"/>
    <w:rsid w:val="003361D5"/>
    <w:rsid w:val="00336623"/>
    <w:rsid w:val="00337707"/>
    <w:rsid w:val="00341B31"/>
    <w:rsid w:val="003436DD"/>
    <w:rsid w:val="00343769"/>
    <w:rsid w:val="00343876"/>
    <w:rsid w:val="0034403A"/>
    <w:rsid w:val="003460F2"/>
    <w:rsid w:val="00347356"/>
    <w:rsid w:val="00347517"/>
    <w:rsid w:val="003478A0"/>
    <w:rsid w:val="00347FD2"/>
    <w:rsid w:val="00351FD5"/>
    <w:rsid w:val="003529E6"/>
    <w:rsid w:val="00352D70"/>
    <w:rsid w:val="003530C9"/>
    <w:rsid w:val="003533B1"/>
    <w:rsid w:val="003533DE"/>
    <w:rsid w:val="003570AA"/>
    <w:rsid w:val="003572AC"/>
    <w:rsid w:val="0036077E"/>
    <w:rsid w:val="00360CB7"/>
    <w:rsid w:val="00360F1B"/>
    <w:rsid w:val="003621D5"/>
    <w:rsid w:val="003626C7"/>
    <w:rsid w:val="00362E4B"/>
    <w:rsid w:val="003638B2"/>
    <w:rsid w:val="00363FF6"/>
    <w:rsid w:val="003645F9"/>
    <w:rsid w:val="003652B9"/>
    <w:rsid w:val="00365324"/>
    <w:rsid w:val="00365AD7"/>
    <w:rsid w:val="0036626B"/>
    <w:rsid w:val="00367060"/>
    <w:rsid w:val="00372060"/>
    <w:rsid w:val="00372803"/>
    <w:rsid w:val="00372818"/>
    <w:rsid w:val="00373A86"/>
    <w:rsid w:val="00374572"/>
    <w:rsid w:val="00377025"/>
    <w:rsid w:val="003775B4"/>
    <w:rsid w:val="003800AB"/>
    <w:rsid w:val="00380183"/>
    <w:rsid w:val="00381A73"/>
    <w:rsid w:val="00382583"/>
    <w:rsid w:val="00382CC6"/>
    <w:rsid w:val="00382EFA"/>
    <w:rsid w:val="003855FE"/>
    <w:rsid w:val="0038573B"/>
    <w:rsid w:val="00385E69"/>
    <w:rsid w:val="003861E8"/>
    <w:rsid w:val="00390E5D"/>
    <w:rsid w:val="003910F9"/>
    <w:rsid w:val="0039264E"/>
    <w:rsid w:val="00393F0D"/>
    <w:rsid w:val="00394F81"/>
    <w:rsid w:val="00397072"/>
    <w:rsid w:val="00397972"/>
    <w:rsid w:val="00397A70"/>
    <w:rsid w:val="003A006D"/>
    <w:rsid w:val="003A0D20"/>
    <w:rsid w:val="003A1BE5"/>
    <w:rsid w:val="003A3495"/>
    <w:rsid w:val="003A4054"/>
    <w:rsid w:val="003A48E6"/>
    <w:rsid w:val="003A599D"/>
    <w:rsid w:val="003A5D8D"/>
    <w:rsid w:val="003A6C73"/>
    <w:rsid w:val="003A7E34"/>
    <w:rsid w:val="003B1441"/>
    <w:rsid w:val="003B168D"/>
    <w:rsid w:val="003B41D9"/>
    <w:rsid w:val="003B4A60"/>
    <w:rsid w:val="003B4C8A"/>
    <w:rsid w:val="003B4D49"/>
    <w:rsid w:val="003B52E6"/>
    <w:rsid w:val="003B731F"/>
    <w:rsid w:val="003C0900"/>
    <w:rsid w:val="003C0A09"/>
    <w:rsid w:val="003C0C5D"/>
    <w:rsid w:val="003C1230"/>
    <w:rsid w:val="003C1E35"/>
    <w:rsid w:val="003C4A75"/>
    <w:rsid w:val="003C5D81"/>
    <w:rsid w:val="003D06FB"/>
    <w:rsid w:val="003D1DB7"/>
    <w:rsid w:val="003D41C5"/>
    <w:rsid w:val="003D6928"/>
    <w:rsid w:val="003D722C"/>
    <w:rsid w:val="003D74B4"/>
    <w:rsid w:val="003E0A03"/>
    <w:rsid w:val="003E1175"/>
    <w:rsid w:val="003E5906"/>
    <w:rsid w:val="003E668B"/>
    <w:rsid w:val="003E6C76"/>
    <w:rsid w:val="003E7456"/>
    <w:rsid w:val="003E76B6"/>
    <w:rsid w:val="003F03DB"/>
    <w:rsid w:val="003F0500"/>
    <w:rsid w:val="003F12F6"/>
    <w:rsid w:val="003F2D35"/>
    <w:rsid w:val="003F3C89"/>
    <w:rsid w:val="003F3ED3"/>
    <w:rsid w:val="003F4529"/>
    <w:rsid w:val="003F5690"/>
    <w:rsid w:val="003F79E1"/>
    <w:rsid w:val="00400995"/>
    <w:rsid w:val="00400C58"/>
    <w:rsid w:val="00401F78"/>
    <w:rsid w:val="00401FCA"/>
    <w:rsid w:val="004021EE"/>
    <w:rsid w:val="004026A8"/>
    <w:rsid w:val="00402869"/>
    <w:rsid w:val="00402980"/>
    <w:rsid w:val="00403575"/>
    <w:rsid w:val="00403970"/>
    <w:rsid w:val="004047E3"/>
    <w:rsid w:val="004051C2"/>
    <w:rsid w:val="004062BB"/>
    <w:rsid w:val="00406905"/>
    <w:rsid w:val="004075FF"/>
    <w:rsid w:val="0041004B"/>
    <w:rsid w:val="004118D1"/>
    <w:rsid w:val="00411B16"/>
    <w:rsid w:val="00411EDC"/>
    <w:rsid w:val="0041241D"/>
    <w:rsid w:val="004124FE"/>
    <w:rsid w:val="0041280A"/>
    <w:rsid w:val="00412EF4"/>
    <w:rsid w:val="00413974"/>
    <w:rsid w:val="00414EA5"/>
    <w:rsid w:val="00415ED7"/>
    <w:rsid w:val="0041790F"/>
    <w:rsid w:val="00420445"/>
    <w:rsid w:val="00421ACC"/>
    <w:rsid w:val="0042213A"/>
    <w:rsid w:val="00424ABE"/>
    <w:rsid w:val="00425E78"/>
    <w:rsid w:val="00426F39"/>
    <w:rsid w:val="00432806"/>
    <w:rsid w:val="004338AF"/>
    <w:rsid w:val="00433BB2"/>
    <w:rsid w:val="00433EFC"/>
    <w:rsid w:val="00433F23"/>
    <w:rsid w:val="004350D0"/>
    <w:rsid w:val="00435416"/>
    <w:rsid w:val="004354CC"/>
    <w:rsid w:val="00435882"/>
    <w:rsid w:val="00436797"/>
    <w:rsid w:val="00437DAE"/>
    <w:rsid w:val="00437DF9"/>
    <w:rsid w:val="00440657"/>
    <w:rsid w:val="00441911"/>
    <w:rsid w:val="00442325"/>
    <w:rsid w:val="00442933"/>
    <w:rsid w:val="004436CA"/>
    <w:rsid w:val="00444E74"/>
    <w:rsid w:val="00450210"/>
    <w:rsid w:val="004512FC"/>
    <w:rsid w:val="00451479"/>
    <w:rsid w:val="00451BC5"/>
    <w:rsid w:val="00451C05"/>
    <w:rsid w:val="00455D7B"/>
    <w:rsid w:val="00456D60"/>
    <w:rsid w:val="004609C3"/>
    <w:rsid w:val="00460A4C"/>
    <w:rsid w:val="00460C31"/>
    <w:rsid w:val="004621F5"/>
    <w:rsid w:val="00462C69"/>
    <w:rsid w:val="004645B2"/>
    <w:rsid w:val="004706AA"/>
    <w:rsid w:val="00470FA1"/>
    <w:rsid w:val="0047265B"/>
    <w:rsid w:val="00474407"/>
    <w:rsid w:val="00477EED"/>
    <w:rsid w:val="00480C39"/>
    <w:rsid w:val="004814FD"/>
    <w:rsid w:val="00481697"/>
    <w:rsid w:val="00481743"/>
    <w:rsid w:val="00482356"/>
    <w:rsid w:val="00482515"/>
    <w:rsid w:val="00482E4F"/>
    <w:rsid w:val="004830CA"/>
    <w:rsid w:val="0048373F"/>
    <w:rsid w:val="00483A56"/>
    <w:rsid w:val="00484316"/>
    <w:rsid w:val="0048470E"/>
    <w:rsid w:val="00484A6E"/>
    <w:rsid w:val="0048558A"/>
    <w:rsid w:val="0048585E"/>
    <w:rsid w:val="00485C27"/>
    <w:rsid w:val="004914CE"/>
    <w:rsid w:val="0049151C"/>
    <w:rsid w:val="004940EC"/>
    <w:rsid w:val="00494798"/>
    <w:rsid w:val="0049766E"/>
    <w:rsid w:val="00497856"/>
    <w:rsid w:val="004A11C5"/>
    <w:rsid w:val="004A18A7"/>
    <w:rsid w:val="004A1ACF"/>
    <w:rsid w:val="004A24E5"/>
    <w:rsid w:val="004A2FA3"/>
    <w:rsid w:val="004A4C17"/>
    <w:rsid w:val="004A60B7"/>
    <w:rsid w:val="004A6923"/>
    <w:rsid w:val="004B1F01"/>
    <w:rsid w:val="004B2C6E"/>
    <w:rsid w:val="004B2CB0"/>
    <w:rsid w:val="004B3D97"/>
    <w:rsid w:val="004B4CE9"/>
    <w:rsid w:val="004B58EB"/>
    <w:rsid w:val="004B679B"/>
    <w:rsid w:val="004C01B4"/>
    <w:rsid w:val="004C09FE"/>
    <w:rsid w:val="004C0E44"/>
    <w:rsid w:val="004C17B4"/>
    <w:rsid w:val="004C1DBD"/>
    <w:rsid w:val="004C332A"/>
    <w:rsid w:val="004C493F"/>
    <w:rsid w:val="004C5414"/>
    <w:rsid w:val="004C61CC"/>
    <w:rsid w:val="004C750D"/>
    <w:rsid w:val="004D139C"/>
    <w:rsid w:val="004D350F"/>
    <w:rsid w:val="004D46EB"/>
    <w:rsid w:val="004D4964"/>
    <w:rsid w:val="004D49D2"/>
    <w:rsid w:val="004D5455"/>
    <w:rsid w:val="004D5E86"/>
    <w:rsid w:val="004D620B"/>
    <w:rsid w:val="004D6D0C"/>
    <w:rsid w:val="004E0417"/>
    <w:rsid w:val="004E041B"/>
    <w:rsid w:val="004E0BF7"/>
    <w:rsid w:val="004E0F51"/>
    <w:rsid w:val="004E12F3"/>
    <w:rsid w:val="004E197B"/>
    <w:rsid w:val="004E27F8"/>
    <w:rsid w:val="004E35A8"/>
    <w:rsid w:val="004E50C9"/>
    <w:rsid w:val="004E6498"/>
    <w:rsid w:val="004E71C3"/>
    <w:rsid w:val="004E73A2"/>
    <w:rsid w:val="004F0089"/>
    <w:rsid w:val="004F00E1"/>
    <w:rsid w:val="004F08D5"/>
    <w:rsid w:val="004F10BA"/>
    <w:rsid w:val="004F16AA"/>
    <w:rsid w:val="004F2C04"/>
    <w:rsid w:val="004F2E54"/>
    <w:rsid w:val="004F3A27"/>
    <w:rsid w:val="004F4406"/>
    <w:rsid w:val="004F4D05"/>
    <w:rsid w:val="004F4F99"/>
    <w:rsid w:val="00502F99"/>
    <w:rsid w:val="00504767"/>
    <w:rsid w:val="00505FCA"/>
    <w:rsid w:val="00511365"/>
    <w:rsid w:val="00511397"/>
    <w:rsid w:val="00511873"/>
    <w:rsid w:val="005127E0"/>
    <w:rsid w:val="00513B57"/>
    <w:rsid w:val="00513D40"/>
    <w:rsid w:val="0051441E"/>
    <w:rsid w:val="005146A2"/>
    <w:rsid w:val="005150B8"/>
    <w:rsid w:val="005164F5"/>
    <w:rsid w:val="00516A9A"/>
    <w:rsid w:val="00516B04"/>
    <w:rsid w:val="005219CB"/>
    <w:rsid w:val="00521BB5"/>
    <w:rsid w:val="00521DDF"/>
    <w:rsid w:val="00522FD7"/>
    <w:rsid w:val="005242B7"/>
    <w:rsid w:val="00527F5B"/>
    <w:rsid w:val="00530E74"/>
    <w:rsid w:val="005312F9"/>
    <w:rsid w:val="0053212E"/>
    <w:rsid w:val="00536239"/>
    <w:rsid w:val="0054186C"/>
    <w:rsid w:val="00542105"/>
    <w:rsid w:val="00542541"/>
    <w:rsid w:val="00542583"/>
    <w:rsid w:val="00542A08"/>
    <w:rsid w:val="005439C9"/>
    <w:rsid w:val="00544395"/>
    <w:rsid w:val="00544537"/>
    <w:rsid w:val="00544E8D"/>
    <w:rsid w:val="005452E8"/>
    <w:rsid w:val="00545B7C"/>
    <w:rsid w:val="00550DC9"/>
    <w:rsid w:val="00550E07"/>
    <w:rsid w:val="00551336"/>
    <w:rsid w:val="005529CD"/>
    <w:rsid w:val="00553404"/>
    <w:rsid w:val="00554C4F"/>
    <w:rsid w:val="00554D67"/>
    <w:rsid w:val="0055668F"/>
    <w:rsid w:val="00556F7D"/>
    <w:rsid w:val="00557CA0"/>
    <w:rsid w:val="00557E2A"/>
    <w:rsid w:val="005603BC"/>
    <w:rsid w:val="005605B6"/>
    <w:rsid w:val="005611BD"/>
    <w:rsid w:val="005633DD"/>
    <w:rsid w:val="00564A98"/>
    <w:rsid w:val="00566AFF"/>
    <w:rsid w:val="00567189"/>
    <w:rsid w:val="005702E1"/>
    <w:rsid w:val="00570B2E"/>
    <w:rsid w:val="00571304"/>
    <w:rsid w:val="00571ABE"/>
    <w:rsid w:val="005723E4"/>
    <w:rsid w:val="00573338"/>
    <w:rsid w:val="00574351"/>
    <w:rsid w:val="00574487"/>
    <w:rsid w:val="00574E70"/>
    <w:rsid w:val="00576A71"/>
    <w:rsid w:val="0057786D"/>
    <w:rsid w:val="0058101A"/>
    <w:rsid w:val="00581031"/>
    <w:rsid w:val="00581398"/>
    <w:rsid w:val="00581AD6"/>
    <w:rsid w:val="005858A3"/>
    <w:rsid w:val="005862C2"/>
    <w:rsid w:val="0058655B"/>
    <w:rsid w:val="00586AE7"/>
    <w:rsid w:val="00587F16"/>
    <w:rsid w:val="00590E56"/>
    <w:rsid w:val="005918F7"/>
    <w:rsid w:val="005919BA"/>
    <w:rsid w:val="005922C2"/>
    <w:rsid w:val="0059344F"/>
    <w:rsid w:val="005940C2"/>
    <w:rsid w:val="005943CF"/>
    <w:rsid w:val="00594E1E"/>
    <w:rsid w:val="00594EE7"/>
    <w:rsid w:val="00595E3B"/>
    <w:rsid w:val="0059663C"/>
    <w:rsid w:val="0059728A"/>
    <w:rsid w:val="005976C6"/>
    <w:rsid w:val="005A04FD"/>
    <w:rsid w:val="005A0867"/>
    <w:rsid w:val="005A2557"/>
    <w:rsid w:val="005A4BDA"/>
    <w:rsid w:val="005A5AE9"/>
    <w:rsid w:val="005A7F50"/>
    <w:rsid w:val="005B11D5"/>
    <w:rsid w:val="005B2F24"/>
    <w:rsid w:val="005B309C"/>
    <w:rsid w:val="005B3FD1"/>
    <w:rsid w:val="005B6E46"/>
    <w:rsid w:val="005B7ABC"/>
    <w:rsid w:val="005B7C1E"/>
    <w:rsid w:val="005B7C45"/>
    <w:rsid w:val="005C1362"/>
    <w:rsid w:val="005C1444"/>
    <w:rsid w:val="005C1B56"/>
    <w:rsid w:val="005C25EB"/>
    <w:rsid w:val="005C287C"/>
    <w:rsid w:val="005C2924"/>
    <w:rsid w:val="005C2AA6"/>
    <w:rsid w:val="005C3043"/>
    <w:rsid w:val="005C47E1"/>
    <w:rsid w:val="005C6B21"/>
    <w:rsid w:val="005C6FE5"/>
    <w:rsid w:val="005D06FF"/>
    <w:rsid w:val="005D1A16"/>
    <w:rsid w:val="005D2AE4"/>
    <w:rsid w:val="005D2DB9"/>
    <w:rsid w:val="005D33EF"/>
    <w:rsid w:val="005D4360"/>
    <w:rsid w:val="005E129A"/>
    <w:rsid w:val="005E1734"/>
    <w:rsid w:val="005E19F0"/>
    <w:rsid w:val="005E53FE"/>
    <w:rsid w:val="005E7C97"/>
    <w:rsid w:val="005E7D5F"/>
    <w:rsid w:val="005F04D1"/>
    <w:rsid w:val="005F09E5"/>
    <w:rsid w:val="005F1F28"/>
    <w:rsid w:val="005F4B26"/>
    <w:rsid w:val="005F5798"/>
    <w:rsid w:val="005F58CA"/>
    <w:rsid w:val="005F5D68"/>
    <w:rsid w:val="005F5FDF"/>
    <w:rsid w:val="006010DD"/>
    <w:rsid w:val="00601910"/>
    <w:rsid w:val="00601917"/>
    <w:rsid w:val="00601EF8"/>
    <w:rsid w:val="00602E03"/>
    <w:rsid w:val="00603139"/>
    <w:rsid w:val="00603FC4"/>
    <w:rsid w:val="00604744"/>
    <w:rsid w:val="00605E13"/>
    <w:rsid w:val="00606376"/>
    <w:rsid w:val="0060637A"/>
    <w:rsid w:val="0061032F"/>
    <w:rsid w:val="00611089"/>
    <w:rsid w:val="00612CFC"/>
    <w:rsid w:val="006135A9"/>
    <w:rsid w:val="006171CA"/>
    <w:rsid w:val="00620B00"/>
    <w:rsid w:val="0062157B"/>
    <w:rsid w:val="00624737"/>
    <w:rsid w:val="00625C1D"/>
    <w:rsid w:val="006265EE"/>
    <w:rsid w:val="00626BD9"/>
    <w:rsid w:val="006272CE"/>
    <w:rsid w:val="006272F1"/>
    <w:rsid w:val="00630268"/>
    <w:rsid w:val="00630600"/>
    <w:rsid w:val="00630915"/>
    <w:rsid w:val="00630953"/>
    <w:rsid w:val="00631302"/>
    <w:rsid w:val="00631F15"/>
    <w:rsid w:val="00632416"/>
    <w:rsid w:val="006329DB"/>
    <w:rsid w:val="00633E68"/>
    <w:rsid w:val="0063479E"/>
    <w:rsid w:val="006364F8"/>
    <w:rsid w:val="0063678C"/>
    <w:rsid w:val="0063699C"/>
    <w:rsid w:val="006401C0"/>
    <w:rsid w:val="006412FC"/>
    <w:rsid w:val="00641555"/>
    <w:rsid w:val="006415D3"/>
    <w:rsid w:val="00642263"/>
    <w:rsid w:val="006424BB"/>
    <w:rsid w:val="006438B6"/>
    <w:rsid w:val="00647974"/>
    <w:rsid w:val="00651075"/>
    <w:rsid w:val="006523C4"/>
    <w:rsid w:val="00654527"/>
    <w:rsid w:val="00654FC5"/>
    <w:rsid w:val="00655299"/>
    <w:rsid w:val="0065755A"/>
    <w:rsid w:val="00660008"/>
    <w:rsid w:val="00661D12"/>
    <w:rsid w:val="006624DD"/>
    <w:rsid w:val="006629E4"/>
    <w:rsid w:val="00663459"/>
    <w:rsid w:val="006634A5"/>
    <w:rsid w:val="00665500"/>
    <w:rsid w:val="00665F8C"/>
    <w:rsid w:val="00667EE6"/>
    <w:rsid w:val="00670114"/>
    <w:rsid w:val="00670713"/>
    <w:rsid w:val="0067272F"/>
    <w:rsid w:val="00672C7D"/>
    <w:rsid w:val="0067423A"/>
    <w:rsid w:val="0067580F"/>
    <w:rsid w:val="00680B72"/>
    <w:rsid w:val="0068245B"/>
    <w:rsid w:val="00682860"/>
    <w:rsid w:val="00682A3E"/>
    <w:rsid w:val="00682DF4"/>
    <w:rsid w:val="00690410"/>
    <w:rsid w:val="006907B7"/>
    <w:rsid w:val="00691E1A"/>
    <w:rsid w:val="006929D5"/>
    <w:rsid w:val="006935A3"/>
    <w:rsid w:val="00693A08"/>
    <w:rsid w:val="00694A92"/>
    <w:rsid w:val="00696A63"/>
    <w:rsid w:val="00697806"/>
    <w:rsid w:val="006978D3"/>
    <w:rsid w:val="006A0EEA"/>
    <w:rsid w:val="006A2B10"/>
    <w:rsid w:val="006A2D6A"/>
    <w:rsid w:val="006A42CE"/>
    <w:rsid w:val="006A5978"/>
    <w:rsid w:val="006A6A2A"/>
    <w:rsid w:val="006A7AA1"/>
    <w:rsid w:val="006B0597"/>
    <w:rsid w:val="006B0D25"/>
    <w:rsid w:val="006B1FA5"/>
    <w:rsid w:val="006B255C"/>
    <w:rsid w:val="006B2963"/>
    <w:rsid w:val="006B2E9E"/>
    <w:rsid w:val="006B54B9"/>
    <w:rsid w:val="006B62F0"/>
    <w:rsid w:val="006B7C1D"/>
    <w:rsid w:val="006C03F5"/>
    <w:rsid w:val="006C0EA9"/>
    <w:rsid w:val="006C137A"/>
    <w:rsid w:val="006C14BF"/>
    <w:rsid w:val="006C3726"/>
    <w:rsid w:val="006C438F"/>
    <w:rsid w:val="006C43AC"/>
    <w:rsid w:val="006C68C3"/>
    <w:rsid w:val="006C728B"/>
    <w:rsid w:val="006C7302"/>
    <w:rsid w:val="006C774A"/>
    <w:rsid w:val="006C7DBD"/>
    <w:rsid w:val="006D0036"/>
    <w:rsid w:val="006D29BA"/>
    <w:rsid w:val="006D58A6"/>
    <w:rsid w:val="006D59F0"/>
    <w:rsid w:val="006D684C"/>
    <w:rsid w:val="006D6B66"/>
    <w:rsid w:val="006D6EAD"/>
    <w:rsid w:val="006D7135"/>
    <w:rsid w:val="006D7879"/>
    <w:rsid w:val="006E2E3F"/>
    <w:rsid w:val="006E2F39"/>
    <w:rsid w:val="006E3C41"/>
    <w:rsid w:val="006E421E"/>
    <w:rsid w:val="006E6341"/>
    <w:rsid w:val="006F1CF4"/>
    <w:rsid w:val="006F2434"/>
    <w:rsid w:val="006F3415"/>
    <w:rsid w:val="006F55DD"/>
    <w:rsid w:val="006F5BE0"/>
    <w:rsid w:val="006F6679"/>
    <w:rsid w:val="006F7860"/>
    <w:rsid w:val="006F7EA6"/>
    <w:rsid w:val="00700911"/>
    <w:rsid w:val="00702873"/>
    <w:rsid w:val="00702E4C"/>
    <w:rsid w:val="00703860"/>
    <w:rsid w:val="00704050"/>
    <w:rsid w:val="0070492C"/>
    <w:rsid w:val="00705627"/>
    <w:rsid w:val="0070792A"/>
    <w:rsid w:val="00710422"/>
    <w:rsid w:val="007105CD"/>
    <w:rsid w:val="007124D6"/>
    <w:rsid w:val="007127AA"/>
    <w:rsid w:val="00714AFB"/>
    <w:rsid w:val="0071521D"/>
    <w:rsid w:val="00715B51"/>
    <w:rsid w:val="0071665E"/>
    <w:rsid w:val="007177AA"/>
    <w:rsid w:val="00717C87"/>
    <w:rsid w:val="007219BD"/>
    <w:rsid w:val="00722578"/>
    <w:rsid w:val="007239B5"/>
    <w:rsid w:val="00723AA6"/>
    <w:rsid w:val="007241E6"/>
    <w:rsid w:val="00725187"/>
    <w:rsid w:val="00725B68"/>
    <w:rsid w:val="00725BA9"/>
    <w:rsid w:val="0072624C"/>
    <w:rsid w:val="00727E8C"/>
    <w:rsid w:val="00730F34"/>
    <w:rsid w:val="007313A8"/>
    <w:rsid w:val="00732156"/>
    <w:rsid w:val="0073334D"/>
    <w:rsid w:val="00735246"/>
    <w:rsid w:val="00736857"/>
    <w:rsid w:val="00736C88"/>
    <w:rsid w:val="00737145"/>
    <w:rsid w:val="00737D53"/>
    <w:rsid w:val="00737DEE"/>
    <w:rsid w:val="007415FC"/>
    <w:rsid w:val="00741AE5"/>
    <w:rsid w:val="00741C9A"/>
    <w:rsid w:val="00742482"/>
    <w:rsid w:val="00742A7B"/>
    <w:rsid w:val="00745309"/>
    <w:rsid w:val="00745E04"/>
    <w:rsid w:val="00747FC9"/>
    <w:rsid w:val="00750309"/>
    <w:rsid w:val="00750614"/>
    <w:rsid w:val="00750883"/>
    <w:rsid w:val="0075182B"/>
    <w:rsid w:val="00752173"/>
    <w:rsid w:val="0075238E"/>
    <w:rsid w:val="007525C5"/>
    <w:rsid w:val="00752F28"/>
    <w:rsid w:val="00752FEF"/>
    <w:rsid w:val="00753962"/>
    <w:rsid w:val="00753A3D"/>
    <w:rsid w:val="0075427E"/>
    <w:rsid w:val="00756BDA"/>
    <w:rsid w:val="00757025"/>
    <w:rsid w:val="00757E8E"/>
    <w:rsid w:val="007618D8"/>
    <w:rsid w:val="00762815"/>
    <w:rsid w:val="0076549A"/>
    <w:rsid w:val="007665EC"/>
    <w:rsid w:val="00766982"/>
    <w:rsid w:val="00766DA5"/>
    <w:rsid w:val="007676FE"/>
    <w:rsid w:val="00767AF1"/>
    <w:rsid w:val="00767DA2"/>
    <w:rsid w:val="0077009A"/>
    <w:rsid w:val="007706DB"/>
    <w:rsid w:val="00772130"/>
    <w:rsid w:val="007728F5"/>
    <w:rsid w:val="00772AE2"/>
    <w:rsid w:val="00772F97"/>
    <w:rsid w:val="007731A7"/>
    <w:rsid w:val="00773404"/>
    <w:rsid w:val="00774A03"/>
    <w:rsid w:val="00781790"/>
    <w:rsid w:val="007828CB"/>
    <w:rsid w:val="00782C13"/>
    <w:rsid w:val="00784603"/>
    <w:rsid w:val="00784EDF"/>
    <w:rsid w:val="00785E81"/>
    <w:rsid w:val="00786B8E"/>
    <w:rsid w:val="007874AF"/>
    <w:rsid w:val="0078788F"/>
    <w:rsid w:val="00787AFA"/>
    <w:rsid w:val="0079033D"/>
    <w:rsid w:val="00790419"/>
    <w:rsid w:val="007905D2"/>
    <w:rsid w:val="007922DE"/>
    <w:rsid w:val="00793614"/>
    <w:rsid w:val="00793BE3"/>
    <w:rsid w:val="00793E54"/>
    <w:rsid w:val="007941FB"/>
    <w:rsid w:val="0079481B"/>
    <w:rsid w:val="0079504B"/>
    <w:rsid w:val="00795D61"/>
    <w:rsid w:val="00795F51"/>
    <w:rsid w:val="0079688B"/>
    <w:rsid w:val="00797954"/>
    <w:rsid w:val="007A2BF8"/>
    <w:rsid w:val="007A3C7D"/>
    <w:rsid w:val="007A44AD"/>
    <w:rsid w:val="007A47B1"/>
    <w:rsid w:val="007A4817"/>
    <w:rsid w:val="007A5849"/>
    <w:rsid w:val="007A609A"/>
    <w:rsid w:val="007A6ACE"/>
    <w:rsid w:val="007A6D6A"/>
    <w:rsid w:val="007B0D45"/>
    <w:rsid w:val="007B1846"/>
    <w:rsid w:val="007B1C89"/>
    <w:rsid w:val="007B2ED5"/>
    <w:rsid w:val="007B3052"/>
    <w:rsid w:val="007B45C7"/>
    <w:rsid w:val="007B5748"/>
    <w:rsid w:val="007B5981"/>
    <w:rsid w:val="007B6873"/>
    <w:rsid w:val="007B75D8"/>
    <w:rsid w:val="007C05B7"/>
    <w:rsid w:val="007C0724"/>
    <w:rsid w:val="007C266C"/>
    <w:rsid w:val="007C3C0A"/>
    <w:rsid w:val="007C3C64"/>
    <w:rsid w:val="007C51F3"/>
    <w:rsid w:val="007C698B"/>
    <w:rsid w:val="007C720A"/>
    <w:rsid w:val="007C7D87"/>
    <w:rsid w:val="007D083F"/>
    <w:rsid w:val="007D0EB2"/>
    <w:rsid w:val="007D0EE5"/>
    <w:rsid w:val="007D10F8"/>
    <w:rsid w:val="007D221E"/>
    <w:rsid w:val="007D237E"/>
    <w:rsid w:val="007D2DDE"/>
    <w:rsid w:val="007D34DC"/>
    <w:rsid w:val="007D4BE7"/>
    <w:rsid w:val="007D4CD2"/>
    <w:rsid w:val="007D507E"/>
    <w:rsid w:val="007D5E2F"/>
    <w:rsid w:val="007D6612"/>
    <w:rsid w:val="007E1190"/>
    <w:rsid w:val="007E28BE"/>
    <w:rsid w:val="007E4D1D"/>
    <w:rsid w:val="007E532C"/>
    <w:rsid w:val="007E631E"/>
    <w:rsid w:val="007E63D0"/>
    <w:rsid w:val="007E6558"/>
    <w:rsid w:val="007E757D"/>
    <w:rsid w:val="007F1065"/>
    <w:rsid w:val="007F2530"/>
    <w:rsid w:val="007F26A9"/>
    <w:rsid w:val="007F329A"/>
    <w:rsid w:val="007F3E92"/>
    <w:rsid w:val="007F411A"/>
    <w:rsid w:val="007F4B3F"/>
    <w:rsid w:val="007F4CAD"/>
    <w:rsid w:val="007F4CF4"/>
    <w:rsid w:val="007F5B63"/>
    <w:rsid w:val="007F65A1"/>
    <w:rsid w:val="007F67F5"/>
    <w:rsid w:val="007F75FF"/>
    <w:rsid w:val="007F7F08"/>
    <w:rsid w:val="00800347"/>
    <w:rsid w:val="00801073"/>
    <w:rsid w:val="00801B2E"/>
    <w:rsid w:val="0080213F"/>
    <w:rsid w:val="00802B0F"/>
    <w:rsid w:val="00804165"/>
    <w:rsid w:val="00805A4D"/>
    <w:rsid w:val="00805BBF"/>
    <w:rsid w:val="00805C26"/>
    <w:rsid w:val="00806899"/>
    <w:rsid w:val="00806D0B"/>
    <w:rsid w:val="008075A9"/>
    <w:rsid w:val="00810F8D"/>
    <w:rsid w:val="00810F94"/>
    <w:rsid w:val="00811526"/>
    <w:rsid w:val="00814404"/>
    <w:rsid w:val="00816237"/>
    <w:rsid w:val="00817446"/>
    <w:rsid w:val="008176DB"/>
    <w:rsid w:val="00817DB9"/>
    <w:rsid w:val="00820FE5"/>
    <w:rsid w:val="008235D8"/>
    <w:rsid w:val="00823CE7"/>
    <w:rsid w:val="00823DF5"/>
    <w:rsid w:val="008242C6"/>
    <w:rsid w:val="00824D63"/>
    <w:rsid w:val="00827466"/>
    <w:rsid w:val="00827CBB"/>
    <w:rsid w:val="00831920"/>
    <w:rsid w:val="0083649F"/>
    <w:rsid w:val="0083698A"/>
    <w:rsid w:val="00840695"/>
    <w:rsid w:val="00843737"/>
    <w:rsid w:val="00845EC8"/>
    <w:rsid w:val="0084626E"/>
    <w:rsid w:val="008474B7"/>
    <w:rsid w:val="00850BE3"/>
    <w:rsid w:val="0085149B"/>
    <w:rsid w:val="00851554"/>
    <w:rsid w:val="00854CFD"/>
    <w:rsid w:val="0085508D"/>
    <w:rsid w:val="00855231"/>
    <w:rsid w:val="008553A4"/>
    <w:rsid w:val="008577E6"/>
    <w:rsid w:val="00860598"/>
    <w:rsid w:val="00861631"/>
    <w:rsid w:val="00861CF0"/>
    <w:rsid w:val="008635BC"/>
    <w:rsid w:val="0086404F"/>
    <w:rsid w:val="0086436B"/>
    <w:rsid w:val="008643DF"/>
    <w:rsid w:val="00865618"/>
    <w:rsid w:val="0086624C"/>
    <w:rsid w:val="00866FB6"/>
    <w:rsid w:val="00870E8B"/>
    <w:rsid w:val="008714E2"/>
    <w:rsid w:val="008740F4"/>
    <w:rsid w:val="00874283"/>
    <w:rsid w:val="008748D2"/>
    <w:rsid w:val="0087498E"/>
    <w:rsid w:val="00874C11"/>
    <w:rsid w:val="00876745"/>
    <w:rsid w:val="00876A27"/>
    <w:rsid w:val="00877140"/>
    <w:rsid w:val="00877A07"/>
    <w:rsid w:val="008808C9"/>
    <w:rsid w:val="00882A2B"/>
    <w:rsid w:val="00883218"/>
    <w:rsid w:val="0088355A"/>
    <w:rsid w:val="00883B95"/>
    <w:rsid w:val="008848AC"/>
    <w:rsid w:val="00884C71"/>
    <w:rsid w:val="00885159"/>
    <w:rsid w:val="00886744"/>
    <w:rsid w:val="00886B63"/>
    <w:rsid w:val="00890A34"/>
    <w:rsid w:val="00890BC4"/>
    <w:rsid w:val="00890E70"/>
    <w:rsid w:val="00891C81"/>
    <w:rsid w:val="0089229B"/>
    <w:rsid w:val="008927D8"/>
    <w:rsid w:val="00893CEE"/>
    <w:rsid w:val="008A0E24"/>
    <w:rsid w:val="008A0F70"/>
    <w:rsid w:val="008A1B54"/>
    <w:rsid w:val="008A2F3C"/>
    <w:rsid w:val="008A3D8E"/>
    <w:rsid w:val="008A4B76"/>
    <w:rsid w:val="008A56B2"/>
    <w:rsid w:val="008A5A94"/>
    <w:rsid w:val="008A619A"/>
    <w:rsid w:val="008A6239"/>
    <w:rsid w:val="008B0488"/>
    <w:rsid w:val="008B2C52"/>
    <w:rsid w:val="008B33C1"/>
    <w:rsid w:val="008B354B"/>
    <w:rsid w:val="008B3677"/>
    <w:rsid w:val="008B3DD4"/>
    <w:rsid w:val="008B4E81"/>
    <w:rsid w:val="008C0CA0"/>
    <w:rsid w:val="008C1A97"/>
    <w:rsid w:val="008C1C30"/>
    <w:rsid w:val="008C36B6"/>
    <w:rsid w:val="008C3932"/>
    <w:rsid w:val="008C4335"/>
    <w:rsid w:val="008C443A"/>
    <w:rsid w:val="008C6278"/>
    <w:rsid w:val="008D176F"/>
    <w:rsid w:val="008D30C6"/>
    <w:rsid w:val="008D57EE"/>
    <w:rsid w:val="008D596B"/>
    <w:rsid w:val="008D6271"/>
    <w:rsid w:val="008E023C"/>
    <w:rsid w:val="008E05F8"/>
    <w:rsid w:val="008E2BDA"/>
    <w:rsid w:val="008E3314"/>
    <w:rsid w:val="008E3521"/>
    <w:rsid w:val="008E3EAE"/>
    <w:rsid w:val="008E5802"/>
    <w:rsid w:val="008E6325"/>
    <w:rsid w:val="008F2E68"/>
    <w:rsid w:val="008F311A"/>
    <w:rsid w:val="008F46BB"/>
    <w:rsid w:val="009007EB"/>
    <w:rsid w:val="00900C2F"/>
    <w:rsid w:val="00901104"/>
    <w:rsid w:val="00902467"/>
    <w:rsid w:val="0090283B"/>
    <w:rsid w:val="00902A7C"/>
    <w:rsid w:val="00902BBE"/>
    <w:rsid w:val="00902D16"/>
    <w:rsid w:val="009037FB"/>
    <w:rsid w:val="00903C50"/>
    <w:rsid w:val="00903F32"/>
    <w:rsid w:val="009065A3"/>
    <w:rsid w:val="0090683B"/>
    <w:rsid w:val="00907567"/>
    <w:rsid w:val="009077EA"/>
    <w:rsid w:val="00910EDA"/>
    <w:rsid w:val="0091162C"/>
    <w:rsid w:val="00911E67"/>
    <w:rsid w:val="00913253"/>
    <w:rsid w:val="009134A3"/>
    <w:rsid w:val="009135F5"/>
    <w:rsid w:val="00913DE9"/>
    <w:rsid w:val="00915ACB"/>
    <w:rsid w:val="00916281"/>
    <w:rsid w:val="00916366"/>
    <w:rsid w:val="009170B5"/>
    <w:rsid w:val="00917420"/>
    <w:rsid w:val="00917FEF"/>
    <w:rsid w:val="009205F6"/>
    <w:rsid w:val="00922564"/>
    <w:rsid w:val="00922C65"/>
    <w:rsid w:val="00924F11"/>
    <w:rsid w:val="00925F43"/>
    <w:rsid w:val="009270EA"/>
    <w:rsid w:val="00930262"/>
    <w:rsid w:val="009313F9"/>
    <w:rsid w:val="00931AC2"/>
    <w:rsid w:val="00931E30"/>
    <w:rsid w:val="00935012"/>
    <w:rsid w:val="009361D8"/>
    <w:rsid w:val="009365B5"/>
    <w:rsid w:val="00936DB8"/>
    <w:rsid w:val="00937414"/>
    <w:rsid w:val="00937D25"/>
    <w:rsid w:val="009424AE"/>
    <w:rsid w:val="00943BCD"/>
    <w:rsid w:val="00944AC4"/>
    <w:rsid w:val="00945D83"/>
    <w:rsid w:val="00946312"/>
    <w:rsid w:val="0094657F"/>
    <w:rsid w:val="00946BC7"/>
    <w:rsid w:val="0094782B"/>
    <w:rsid w:val="00947FDB"/>
    <w:rsid w:val="009526BF"/>
    <w:rsid w:val="00952CB3"/>
    <w:rsid w:val="00953C1C"/>
    <w:rsid w:val="00953E39"/>
    <w:rsid w:val="009552D5"/>
    <w:rsid w:val="00956152"/>
    <w:rsid w:val="009561E1"/>
    <w:rsid w:val="0095653D"/>
    <w:rsid w:val="009605B3"/>
    <w:rsid w:val="009605DA"/>
    <w:rsid w:val="00960AD3"/>
    <w:rsid w:val="00961501"/>
    <w:rsid w:val="009617E3"/>
    <w:rsid w:val="00962269"/>
    <w:rsid w:val="00962D72"/>
    <w:rsid w:val="0096355A"/>
    <w:rsid w:val="00963687"/>
    <w:rsid w:val="009642DC"/>
    <w:rsid w:val="0096447D"/>
    <w:rsid w:val="009649EF"/>
    <w:rsid w:val="00965C03"/>
    <w:rsid w:val="009668F1"/>
    <w:rsid w:val="00967987"/>
    <w:rsid w:val="00970107"/>
    <w:rsid w:val="00970566"/>
    <w:rsid w:val="00970B34"/>
    <w:rsid w:val="0097231B"/>
    <w:rsid w:val="00972F29"/>
    <w:rsid w:val="00975308"/>
    <w:rsid w:val="00976564"/>
    <w:rsid w:val="009771A3"/>
    <w:rsid w:val="00977695"/>
    <w:rsid w:val="00980CBA"/>
    <w:rsid w:val="00980ED9"/>
    <w:rsid w:val="009821B0"/>
    <w:rsid w:val="0098242A"/>
    <w:rsid w:val="00982AB6"/>
    <w:rsid w:val="00982CF1"/>
    <w:rsid w:val="00983278"/>
    <w:rsid w:val="00984501"/>
    <w:rsid w:val="00985116"/>
    <w:rsid w:val="00986E22"/>
    <w:rsid w:val="00987AAD"/>
    <w:rsid w:val="00987ADD"/>
    <w:rsid w:val="00991DDE"/>
    <w:rsid w:val="009939FF"/>
    <w:rsid w:val="009954FD"/>
    <w:rsid w:val="009A09D9"/>
    <w:rsid w:val="009A2C5E"/>
    <w:rsid w:val="009A4B40"/>
    <w:rsid w:val="009A5083"/>
    <w:rsid w:val="009A5C32"/>
    <w:rsid w:val="009A6AEA"/>
    <w:rsid w:val="009B0485"/>
    <w:rsid w:val="009B19D6"/>
    <w:rsid w:val="009B43EE"/>
    <w:rsid w:val="009B4822"/>
    <w:rsid w:val="009B50A3"/>
    <w:rsid w:val="009B6E02"/>
    <w:rsid w:val="009B7D94"/>
    <w:rsid w:val="009C0B06"/>
    <w:rsid w:val="009C2E83"/>
    <w:rsid w:val="009C4126"/>
    <w:rsid w:val="009C4D36"/>
    <w:rsid w:val="009C5A66"/>
    <w:rsid w:val="009C61A9"/>
    <w:rsid w:val="009C62D6"/>
    <w:rsid w:val="009C670E"/>
    <w:rsid w:val="009C7B1C"/>
    <w:rsid w:val="009D15B7"/>
    <w:rsid w:val="009D2695"/>
    <w:rsid w:val="009D2D64"/>
    <w:rsid w:val="009D36A4"/>
    <w:rsid w:val="009D3C16"/>
    <w:rsid w:val="009D4ED8"/>
    <w:rsid w:val="009D5D40"/>
    <w:rsid w:val="009D679D"/>
    <w:rsid w:val="009D7D14"/>
    <w:rsid w:val="009E0982"/>
    <w:rsid w:val="009E1474"/>
    <w:rsid w:val="009E3086"/>
    <w:rsid w:val="009E445F"/>
    <w:rsid w:val="009E5DB4"/>
    <w:rsid w:val="009E68B5"/>
    <w:rsid w:val="009F18F8"/>
    <w:rsid w:val="009F3CB2"/>
    <w:rsid w:val="009F47A8"/>
    <w:rsid w:val="009F5377"/>
    <w:rsid w:val="009F5A60"/>
    <w:rsid w:val="009F6269"/>
    <w:rsid w:val="009F74A0"/>
    <w:rsid w:val="009F7766"/>
    <w:rsid w:val="009F7E5C"/>
    <w:rsid w:val="00A00DE0"/>
    <w:rsid w:val="00A0137A"/>
    <w:rsid w:val="00A04A3F"/>
    <w:rsid w:val="00A05F22"/>
    <w:rsid w:val="00A06989"/>
    <w:rsid w:val="00A06AB5"/>
    <w:rsid w:val="00A07007"/>
    <w:rsid w:val="00A108F0"/>
    <w:rsid w:val="00A11C2E"/>
    <w:rsid w:val="00A12023"/>
    <w:rsid w:val="00A1225D"/>
    <w:rsid w:val="00A162A4"/>
    <w:rsid w:val="00A168ED"/>
    <w:rsid w:val="00A17072"/>
    <w:rsid w:val="00A2111A"/>
    <w:rsid w:val="00A219D7"/>
    <w:rsid w:val="00A21A71"/>
    <w:rsid w:val="00A249EF"/>
    <w:rsid w:val="00A25E7C"/>
    <w:rsid w:val="00A30388"/>
    <w:rsid w:val="00A315B9"/>
    <w:rsid w:val="00A31841"/>
    <w:rsid w:val="00A31B68"/>
    <w:rsid w:val="00A3257A"/>
    <w:rsid w:val="00A329EE"/>
    <w:rsid w:val="00A32B29"/>
    <w:rsid w:val="00A33E48"/>
    <w:rsid w:val="00A34AB1"/>
    <w:rsid w:val="00A36561"/>
    <w:rsid w:val="00A36892"/>
    <w:rsid w:val="00A37F75"/>
    <w:rsid w:val="00A400EF"/>
    <w:rsid w:val="00A402E0"/>
    <w:rsid w:val="00A429C4"/>
    <w:rsid w:val="00A441CE"/>
    <w:rsid w:val="00A46504"/>
    <w:rsid w:val="00A473F9"/>
    <w:rsid w:val="00A479F4"/>
    <w:rsid w:val="00A50D3D"/>
    <w:rsid w:val="00A51969"/>
    <w:rsid w:val="00A52647"/>
    <w:rsid w:val="00A53BF2"/>
    <w:rsid w:val="00A53D3F"/>
    <w:rsid w:val="00A549D0"/>
    <w:rsid w:val="00A55912"/>
    <w:rsid w:val="00A56862"/>
    <w:rsid w:val="00A57DA5"/>
    <w:rsid w:val="00A626CF"/>
    <w:rsid w:val="00A62E69"/>
    <w:rsid w:val="00A633E9"/>
    <w:rsid w:val="00A638DA"/>
    <w:rsid w:val="00A64B9E"/>
    <w:rsid w:val="00A66385"/>
    <w:rsid w:val="00A663D6"/>
    <w:rsid w:val="00A66492"/>
    <w:rsid w:val="00A667DD"/>
    <w:rsid w:val="00A66CD1"/>
    <w:rsid w:val="00A67918"/>
    <w:rsid w:val="00A67ECB"/>
    <w:rsid w:val="00A70BE2"/>
    <w:rsid w:val="00A70EA1"/>
    <w:rsid w:val="00A71507"/>
    <w:rsid w:val="00A71CCC"/>
    <w:rsid w:val="00A73375"/>
    <w:rsid w:val="00A73713"/>
    <w:rsid w:val="00A744DB"/>
    <w:rsid w:val="00A7536D"/>
    <w:rsid w:val="00A75591"/>
    <w:rsid w:val="00A75A45"/>
    <w:rsid w:val="00A82A4A"/>
    <w:rsid w:val="00A82C54"/>
    <w:rsid w:val="00A857B3"/>
    <w:rsid w:val="00A85B30"/>
    <w:rsid w:val="00A85EB6"/>
    <w:rsid w:val="00A86589"/>
    <w:rsid w:val="00A87577"/>
    <w:rsid w:val="00A87FA8"/>
    <w:rsid w:val="00A87FF8"/>
    <w:rsid w:val="00A917D6"/>
    <w:rsid w:val="00A9303E"/>
    <w:rsid w:val="00A93237"/>
    <w:rsid w:val="00A941FB"/>
    <w:rsid w:val="00A94D6D"/>
    <w:rsid w:val="00A9512D"/>
    <w:rsid w:val="00A96381"/>
    <w:rsid w:val="00A96EEC"/>
    <w:rsid w:val="00A97714"/>
    <w:rsid w:val="00AA0D7F"/>
    <w:rsid w:val="00AA0EDB"/>
    <w:rsid w:val="00AA21A6"/>
    <w:rsid w:val="00AA230F"/>
    <w:rsid w:val="00AA53AE"/>
    <w:rsid w:val="00AA560B"/>
    <w:rsid w:val="00AA5A2B"/>
    <w:rsid w:val="00AA71C3"/>
    <w:rsid w:val="00AB1285"/>
    <w:rsid w:val="00AB2107"/>
    <w:rsid w:val="00AB2DA6"/>
    <w:rsid w:val="00AB36FA"/>
    <w:rsid w:val="00AB56F8"/>
    <w:rsid w:val="00AB5DE7"/>
    <w:rsid w:val="00AB6681"/>
    <w:rsid w:val="00AB798C"/>
    <w:rsid w:val="00AC0E76"/>
    <w:rsid w:val="00AC186B"/>
    <w:rsid w:val="00AC1CF4"/>
    <w:rsid w:val="00AC314A"/>
    <w:rsid w:val="00AC31BB"/>
    <w:rsid w:val="00AC365B"/>
    <w:rsid w:val="00AC379B"/>
    <w:rsid w:val="00AC4EF4"/>
    <w:rsid w:val="00AC4FFC"/>
    <w:rsid w:val="00AC6607"/>
    <w:rsid w:val="00AC6B14"/>
    <w:rsid w:val="00AC7272"/>
    <w:rsid w:val="00AC7AC3"/>
    <w:rsid w:val="00AD0D57"/>
    <w:rsid w:val="00AD1823"/>
    <w:rsid w:val="00AD2631"/>
    <w:rsid w:val="00AD2B28"/>
    <w:rsid w:val="00AD2CE0"/>
    <w:rsid w:val="00AD39FA"/>
    <w:rsid w:val="00AD3A2D"/>
    <w:rsid w:val="00AD3DBC"/>
    <w:rsid w:val="00AD4B09"/>
    <w:rsid w:val="00AD4C9F"/>
    <w:rsid w:val="00AD50FD"/>
    <w:rsid w:val="00AD5226"/>
    <w:rsid w:val="00AD5367"/>
    <w:rsid w:val="00AD5386"/>
    <w:rsid w:val="00AD62A0"/>
    <w:rsid w:val="00AE0631"/>
    <w:rsid w:val="00AE18E1"/>
    <w:rsid w:val="00AE24F0"/>
    <w:rsid w:val="00AE2763"/>
    <w:rsid w:val="00AE2E28"/>
    <w:rsid w:val="00AE3647"/>
    <w:rsid w:val="00AE37B5"/>
    <w:rsid w:val="00AE6250"/>
    <w:rsid w:val="00AE6505"/>
    <w:rsid w:val="00AE69AD"/>
    <w:rsid w:val="00AF08E9"/>
    <w:rsid w:val="00AF12CA"/>
    <w:rsid w:val="00AF130E"/>
    <w:rsid w:val="00AF1671"/>
    <w:rsid w:val="00AF2C01"/>
    <w:rsid w:val="00AF3C0B"/>
    <w:rsid w:val="00AF4099"/>
    <w:rsid w:val="00AF6EEE"/>
    <w:rsid w:val="00AF7A59"/>
    <w:rsid w:val="00B00922"/>
    <w:rsid w:val="00B02310"/>
    <w:rsid w:val="00B05F86"/>
    <w:rsid w:val="00B1020D"/>
    <w:rsid w:val="00B10E99"/>
    <w:rsid w:val="00B1172E"/>
    <w:rsid w:val="00B12783"/>
    <w:rsid w:val="00B12943"/>
    <w:rsid w:val="00B12F1A"/>
    <w:rsid w:val="00B14CE2"/>
    <w:rsid w:val="00B14D22"/>
    <w:rsid w:val="00B14E5B"/>
    <w:rsid w:val="00B14FB2"/>
    <w:rsid w:val="00B15368"/>
    <w:rsid w:val="00B15E43"/>
    <w:rsid w:val="00B16648"/>
    <w:rsid w:val="00B16872"/>
    <w:rsid w:val="00B16E37"/>
    <w:rsid w:val="00B17863"/>
    <w:rsid w:val="00B217C2"/>
    <w:rsid w:val="00B22788"/>
    <w:rsid w:val="00B227EF"/>
    <w:rsid w:val="00B235D5"/>
    <w:rsid w:val="00B23BC6"/>
    <w:rsid w:val="00B2433B"/>
    <w:rsid w:val="00B2551D"/>
    <w:rsid w:val="00B25659"/>
    <w:rsid w:val="00B30BDB"/>
    <w:rsid w:val="00B318DC"/>
    <w:rsid w:val="00B31C93"/>
    <w:rsid w:val="00B342EC"/>
    <w:rsid w:val="00B34889"/>
    <w:rsid w:val="00B352DB"/>
    <w:rsid w:val="00B35DFD"/>
    <w:rsid w:val="00B36116"/>
    <w:rsid w:val="00B363A0"/>
    <w:rsid w:val="00B373DF"/>
    <w:rsid w:val="00B41FA9"/>
    <w:rsid w:val="00B429AF"/>
    <w:rsid w:val="00B42A79"/>
    <w:rsid w:val="00B4301E"/>
    <w:rsid w:val="00B46D31"/>
    <w:rsid w:val="00B53A41"/>
    <w:rsid w:val="00B557FD"/>
    <w:rsid w:val="00B55C58"/>
    <w:rsid w:val="00B574C2"/>
    <w:rsid w:val="00B62AE4"/>
    <w:rsid w:val="00B63A4C"/>
    <w:rsid w:val="00B64F4E"/>
    <w:rsid w:val="00B66601"/>
    <w:rsid w:val="00B6723C"/>
    <w:rsid w:val="00B67722"/>
    <w:rsid w:val="00B67A22"/>
    <w:rsid w:val="00B700A1"/>
    <w:rsid w:val="00B70248"/>
    <w:rsid w:val="00B7101A"/>
    <w:rsid w:val="00B719A0"/>
    <w:rsid w:val="00B7360B"/>
    <w:rsid w:val="00B73C7A"/>
    <w:rsid w:val="00B74239"/>
    <w:rsid w:val="00B751CA"/>
    <w:rsid w:val="00B7542A"/>
    <w:rsid w:val="00B75F5A"/>
    <w:rsid w:val="00B7729E"/>
    <w:rsid w:val="00B774FF"/>
    <w:rsid w:val="00B806CD"/>
    <w:rsid w:val="00B83142"/>
    <w:rsid w:val="00B84AF1"/>
    <w:rsid w:val="00B84B9F"/>
    <w:rsid w:val="00B85001"/>
    <w:rsid w:val="00B860A0"/>
    <w:rsid w:val="00B862FF"/>
    <w:rsid w:val="00B8642F"/>
    <w:rsid w:val="00B86636"/>
    <w:rsid w:val="00B92034"/>
    <w:rsid w:val="00B93930"/>
    <w:rsid w:val="00B93C32"/>
    <w:rsid w:val="00B942C2"/>
    <w:rsid w:val="00B965DC"/>
    <w:rsid w:val="00B969E3"/>
    <w:rsid w:val="00B9736D"/>
    <w:rsid w:val="00BA0869"/>
    <w:rsid w:val="00BA0AEA"/>
    <w:rsid w:val="00BA154D"/>
    <w:rsid w:val="00BA2887"/>
    <w:rsid w:val="00BA2CAF"/>
    <w:rsid w:val="00BA3D96"/>
    <w:rsid w:val="00BA3ECC"/>
    <w:rsid w:val="00BA3F0D"/>
    <w:rsid w:val="00BA463E"/>
    <w:rsid w:val="00BA4E49"/>
    <w:rsid w:val="00BA57D1"/>
    <w:rsid w:val="00BA5968"/>
    <w:rsid w:val="00BA6625"/>
    <w:rsid w:val="00BB0A97"/>
    <w:rsid w:val="00BB1162"/>
    <w:rsid w:val="00BB17C3"/>
    <w:rsid w:val="00BB1A46"/>
    <w:rsid w:val="00BB3B27"/>
    <w:rsid w:val="00BB445F"/>
    <w:rsid w:val="00BB4FBF"/>
    <w:rsid w:val="00BB6DFF"/>
    <w:rsid w:val="00BC10E9"/>
    <w:rsid w:val="00BC24B7"/>
    <w:rsid w:val="00BC3FEE"/>
    <w:rsid w:val="00BC50C0"/>
    <w:rsid w:val="00BC6C0F"/>
    <w:rsid w:val="00BD014F"/>
    <w:rsid w:val="00BD0B38"/>
    <w:rsid w:val="00BD0FA7"/>
    <w:rsid w:val="00BD21F2"/>
    <w:rsid w:val="00BD26E3"/>
    <w:rsid w:val="00BD4921"/>
    <w:rsid w:val="00BD50D3"/>
    <w:rsid w:val="00BD5561"/>
    <w:rsid w:val="00BD7418"/>
    <w:rsid w:val="00BD7D4F"/>
    <w:rsid w:val="00BE122C"/>
    <w:rsid w:val="00BE1845"/>
    <w:rsid w:val="00BE2D00"/>
    <w:rsid w:val="00BE2EB2"/>
    <w:rsid w:val="00BE5181"/>
    <w:rsid w:val="00BE7899"/>
    <w:rsid w:val="00BF043E"/>
    <w:rsid w:val="00BF0D92"/>
    <w:rsid w:val="00BF1156"/>
    <w:rsid w:val="00BF13AA"/>
    <w:rsid w:val="00BF1684"/>
    <w:rsid w:val="00BF2356"/>
    <w:rsid w:val="00BF33BD"/>
    <w:rsid w:val="00BF3C20"/>
    <w:rsid w:val="00BF3DD6"/>
    <w:rsid w:val="00BF467C"/>
    <w:rsid w:val="00BF4810"/>
    <w:rsid w:val="00BF4826"/>
    <w:rsid w:val="00BF5C18"/>
    <w:rsid w:val="00BF5C43"/>
    <w:rsid w:val="00BF67F5"/>
    <w:rsid w:val="00BF7713"/>
    <w:rsid w:val="00C00721"/>
    <w:rsid w:val="00C00802"/>
    <w:rsid w:val="00C00A00"/>
    <w:rsid w:val="00C00F7D"/>
    <w:rsid w:val="00C012D0"/>
    <w:rsid w:val="00C015DE"/>
    <w:rsid w:val="00C01FAE"/>
    <w:rsid w:val="00C02D30"/>
    <w:rsid w:val="00C038A7"/>
    <w:rsid w:val="00C04731"/>
    <w:rsid w:val="00C04F21"/>
    <w:rsid w:val="00C05251"/>
    <w:rsid w:val="00C0594F"/>
    <w:rsid w:val="00C062E5"/>
    <w:rsid w:val="00C06DC5"/>
    <w:rsid w:val="00C103D5"/>
    <w:rsid w:val="00C12917"/>
    <w:rsid w:val="00C14217"/>
    <w:rsid w:val="00C1475D"/>
    <w:rsid w:val="00C16FBB"/>
    <w:rsid w:val="00C21CDA"/>
    <w:rsid w:val="00C22482"/>
    <w:rsid w:val="00C2259F"/>
    <w:rsid w:val="00C23377"/>
    <w:rsid w:val="00C243AB"/>
    <w:rsid w:val="00C262FC"/>
    <w:rsid w:val="00C2665F"/>
    <w:rsid w:val="00C268C6"/>
    <w:rsid w:val="00C273B3"/>
    <w:rsid w:val="00C2773E"/>
    <w:rsid w:val="00C314D1"/>
    <w:rsid w:val="00C32029"/>
    <w:rsid w:val="00C33400"/>
    <w:rsid w:val="00C34067"/>
    <w:rsid w:val="00C345A3"/>
    <w:rsid w:val="00C34DF3"/>
    <w:rsid w:val="00C34DFF"/>
    <w:rsid w:val="00C355C0"/>
    <w:rsid w:val="00C3598C"/>
    <w:rsid w:val="00C35EA9"/>
    <w:rsid w:val="00C362D4"/>
    <w:rsid w:val="00C40C4B"/>
    <w:rsid w:val="00C42D66"/>
    <w:rsid w:val="00C453D9"/>
    <w:rsid w:val="00C457B2"/>
    <w:rsid w:val="00C45EE6"/>
    <w:rsid w:val="00C46373"/>
    <w:rsid w:val="00C46912"/>
    <w:rsid w:val="00C46D9B"/>
    <w:rsid w:val="00C46F44"/>
    <w:rsid w:val="00C5162B"/>
    <w:rsid w:val="00C568A3"/>
    <w:rsid w:val="00C57539"/>
    <w:rsid w:val="00C5759C"/>
    <w:rsid w:val="00C5770B"/>
    <w:rsid w:val="00C600F1"/>
    <w:rsid w:val="00C60C12"/>
    <w:rsid w:val="00C634FC"/>
    <w:rsid w:val="00C64536"/>
    <w:rsid w:val="00C65961"/>
    <w:rsid w:val="00C65F2C"/>
    <w:rsid w:val="00C668EB"/>
    <w:rsid w:val="00C70007"/>
    <w:rsid w:val="00C70F37"/>
    <w:rsid w:val="00C726D8"/>
    <w:rsid w:val="00C72E08"/>
    <w:rsid w:val="00C72F44"/>
    <w:rsid w:val="00C72FF1"/>
    <w:rsid w:val="00C74C25"/>
    <w:rsid w:val="00C76E5A"/>
    <w:rsid w:val="00C77596"/>
    <w:rsid w:val="00C77D17"/>
    <w:rsid w:val="00C81198"/>
    <w:rsid w:val="00C820FC"/>
    <w:rsid w:val="00C82508"/>
    <w:rsid w:val="00C83319"/>
    <w:rsid w:val="00C839D1"/>
    <w:rsid w:val="00C8457E"/>
    <w:rsid w:val="00C845EA"/>
    <w:rsid w:val="00C86D4C"/>
    <w:rsid w:val="00C870FB"/>
    <w:rsid w:val="00C87E2A"/>
    <w:rsid w:val="00C92573"/>
    <w:rsid w:val="00C9300C"/>
    <w:rsid w:val="00C9433F"/>
    <w:rsid w:val="00C9673E"/>
    <w:rsid w:val="00C971CF"/>
    <w:rsid w:val="00C97404"/>
    <w:rsid w:val="00C975F8"/>
    <w:rsid w:val="00C97B35"/>
    <w:rsid w:val="00C97B82"/>
    <w:rsid w:val="00CA01F4"/>
    <w:rsid w:val="00CA1726"/>
    <w:rsid w:val="00CA39CB"/>
    <w:rsid w:val="00CA4543"/>
    <w:rsid w:val="00CA5556"/>
    <w:rsid w:val="00CA5F45"/>
    <w:rsid w:val="00CA62D3"/>
    <w:rsid w:val="00CA6374"/>
    <w:rsid w:val="00CA64E8"/>
    <w:rsid w:val="00CA7F8F"/>
    <w:rsid w:val="00CB0009"/>
    <w:rsid w:val="00CB04AF"/>
    <w:rsid w:val="00CB3AD6"/>
    <w:rsid w:val="00CB41B5"/>
    <w:rsid w:val="00CB70FF"/>
    <w:rsid w:val="00CC3962"/>
    <w:rsid w:val="00CC41D9"/>
    <w:rsid w:val="00CC4A1E"/>
    <w:rsid w:val="00CD04A5"/>
    <w:rsid w:val="00CD07C8"/>
    <w:rsid w:val="00CD0EA9"/>
    <w:rsid w:val="00CD3398"/>
    <w:rsid w:val="00CD37A7"/>
    <w:rsid w:val="00CD41B8"/>
    <w:rsid w:val="00CD4604"/>
    <w:rsid w:val="00CD5673"/>
    <w:rsid w:val="00CD5B68"/>
    <w:rsid w:val="00CE019D"/>
    <w:rsid w:val="00CE0F4B"/>
    <w:rsid w:val="00CE1743"/>
    <w:rsid w:val="00CE1786"/>
    <w:rsid w:val="00CE2971"/>
    <w:rsid w:val="00CE4AA8"/>
    <w:rsid w:val="00CE5200"/>
    <w:rsid w:val="00CE5464"/>
    <w:rsid w:val="00CE55F3"/>
    <w:rsid w:val="00CE574E"/>
    <w:rsid w:val="00CE5B80"/>
    <w:rsid w:val="00CE6997"/>
    <w:rsid w:val="00CE6B3A"/>
    <w:rsid w:val="00CE7E69"/>
    <w:rsid w:val="00CF141D"/>
    <w:rsid w:val="00CF162D"/>
    <w:rsid w:val="00CF2E02"/>
    <w:rsid w:val="00CF3BF5"/>
    <w:rsid w:val="00CF4CC2"/>
    <w:rsid w:val="00CF5198"/>
    <w:rsid w:val="00CF6510"/>
    <w:rsid w:val="00D008F4"/>
    <w:rsid w:val="00D00EC7"/>
    <w:rsid w:val="00D035E5"/>
    <w:rsid w:val="00D04CBB"/>
    <w:rsid w:val="00D05BA9"/>
    <w:rsid w:val="00D0650D"/>
    <w:rsid w:val="00D07047"/>
    <w:rsid w:val="00D07317"/>
    <w:rsid w:val="00D07C79"/>
    <w:rsid w:val="00D10D8A"/>
    <w:rsid w:val="00D10DBB"/>
    <w:rsid w:val="00D10ED7"/>
    <w:rsid w:val="00D132AF"/>
    <w:rsid w:val="00D13931"/>
    <w:rsid w:val="00D15EFF"/>
    <w:rsid w:val="00D17B8E"/>
    <w:rsid w:val="00D20BAE"/>
    <w:rsid w:val="00D21364"/>
    <w:rsid w:val="00D21A5E"/>
    <w:rsid w:val="00D24F34"/>
    <w:rsid w:val="00D2682A"/>
    <w:rsid w:val="00D32828"/>
    <w:rsid w:val="00D34ABE"/>
    <w:rsid w:val="00D35ABE"/>
    <w:rsid w:val="00D36579"/>
    <w:rsid w:val="00D37588"/>
    <w:rsid w:val="00D40AF3"/>
    <w:rsid w:val="00D4100E"/>
    <w:rsid w:val="00D415F4"/>
    <w:rsid w:val="00D41E07"/>
    <w:rsid w:val="00D41F2A"/>
    <w:rsid w:val="00D41FC7"/>
    <w:rsid w:val="00D42E24"/>
    <w:rsid w:val="00D43B97"/>
    <w:rsid w:val="00D44641"/>
    <w:rsid w:val="00D45C40"/>
    <w:rsid w:val="00D47011"/>
    <w:rsid w:val="00D47916"/>
    <w:rsid w:val="00D47B5F"/>
    <w:rsid w:val="00D47E81"/>
    <w:rsid w:val="00D5001B"/>
    <w:rsid w:val="00D50551"/>
    <w:rsid w:val="00D50F21"/>
    <w:rsid w:val="00D5148B"/>
    <w:rsid w:val="00D51982"/>
    <w:rsid w:val="00D51BDB"/>
    <w:rsid w:val="00D51D0C"/>
    <w:rsid w:val="00D533D5"/>
    <w:rsid w:val="00D53D88"/>
    <w:rsid w:val="00D549B2"/>
    <w:rsid w:val="00D54D06"/>
    <w:rsid w:val="00D54D6B"/>
    <w:rsid w:val="00D57098"/>
    <w:rsid w:val="00D602E0"/>
    <w:rsid w:val="00D605E0"/>
    <w:rsid w:val="00D609F5"/>
    <w:rsid w:val="00D62A19"/>
    <w:rsid w:val="00D6371C"/>
    <w:rsid w:val="00D64235"/>
    <w:rsid w:val="00D650BB"/>
    <w:rsid w:val="00D657CB"/>
    <w:rsid w:val="00D66724"/>
    <w:rsid w:val="00D66A92"/>
    <w:rsid w:val="00D67856"/>
    <w:rsid w:val="00D704E2"/>
    <w:rsid w:val="00D71910"/>
    <w:rsid w:val="00D73525"/>
    <w:rsid w:val="00D769D5"/>
    <w:rsid w:val="00D804AF"/>
    <w:rsid w:val="00D80970"/>
    <w:rsid w:val="00D82005"/>
    <w:rsid w:val="00D82249"/>
    <w:rsid w:val="00D83923"/>
    <w:rsid w:val="00D85C23"/>
    <w:rsid w:val="00D86845"/>
    <w:rsid w:val="00D86E20"/>
    <w:rsid w:val="00D872CB"/>
    <w:rsid w:val="00D87CD9"/>
    <w:rsid w:val="00D87E8C"/>
    <w:rsid w:val="00D90E10"/>
    <w:rsid w:val="00D94751"/>
    <w:rsid w:val="00D951C0"/>
    <w:rsid w:val="00D956B5"/>
    <w:rsid w:val="00D968E4"/>
    <w:rsid w:val="00D96970"/>
    <w:rsid w:val="00D96C55"/>
    <w:rsid w:val="00D96DD9"/>
    <w:rsid w:val="00D97494"/>
    <w:rsid w:val="00DA096A"/>
    <w:rsid w:val="00DA0F17"/>
    <w:rsid w:val="00DA19BE"/>
    <w:rsid w:val="00DA40C1"/>
    <w:rsid w:val="00DA4DF6"/>
    <w:rsid w:val="00DA4FA3"/>
    <w:rsid w:val="00DA5541"/>
    <w:rsid w:val="00DA5D57"/>
    <w:rsid w:val="00DA735E"/>
    <w:rsid w:val="00DA7612"/>
    <w:rsid w:val="00DA7FE0"/>
    <w:rsid w:val="00DB1AA7"/>
    <w:rsid w:val="00DB1E91"/>
    <w:rsid w:val="00DB4A94"/>
    <w:rsid w:val="00DB552D"/>
    <w:rsid w:val="00DB5920"/>
    <w:rsid w:val="00DB5A5F"/>
    <w:rsid w:val="00DB7314"/>
    <w:rsid w:val="00DC0385"/>
    <w:rsid w:val="00DC0E97"/>
    <w:rsid w:val="00DC1878"/>
    <w:rsid w:val="00DC203D"/>
    <w:rsid w:val="00DC61E3"/>
    <w:rsid w:val="00DC6710"/>
    <w:rsid w:val="00DC73F7"/>
    <w:rsid w:val="00DC75CB"/>
    <w:rsid w:val="00DC7FCC"/>
    <w:rsid w:val="00DD04D8"/>
    <w:rsid w:val="00DD0C45"/>
    <w:rsid w:val="00DD2D4C"/>
    <w:rsid w:val="00DD35FE"/>
    <w:rsid w:val="00DD52EE"/>
    <w:rsid w:val="00DD59D1"/>
    <w:rsid w:val="00DD706D"/>
    <w:rsid w:val="00DD7849"/>
    <w:rsid w:val="00DD7BA9"/>
    <w:rsid w:val="00DD7E2D"/>
    <w:rsid w:val="00DE0303"/>
    <w:rsid w:val="00DE124A"/>
    <w:rsid w:val="00DE1303"/>
    <w:rsid w:val="00DE2EA9"/>
    <w:rsid w:val="00DE3E65"/>
    <w:rsid w:val="00DE536A"/>
    <w:rsid w:val="00DE54AB"/>
    <w:rsid w:val="00DE5CA1"/>
    <w:rsid w:val="00DE5DD2"/>
    <w:rsid w:val="00DE6A8A"/>
    <w:rsid w:val="00DE7823"/>
    <w:rsid w:val="00DF0405"/>
    <w:rsid w:val="00DF0D51"/>
    <w:rsid w:val="00DF1224"/>
    <w:rsid w:val="00DF1459"/>
    <w:rsid w:val="00DF198B"/>
    <w:rsid w:val="00DF27D9"/>
    <w:rsid w:val="00DF2ED4"/>
    <w:rsid w:val="00DF2FE1"/>
    <w:rsid w:val="00DF374F"/>
    <w:rsid w:val="00DF451D"/>
    <w:rsid w:val="00DF4E8A"/>
    <w:rsid w:val="00DF6087"/>
    <w:rsid w:val="00DF6315"/>
    <w:rsid w:val="00DF6A9A"/>
    <w:rsid w:val="00DF7362"/>
    <w:rsid w:val="00DF7760"/>
    <w:rsid w:val="00DF7BBD"/>
    <w:rsid w:val="00DF7C68"/>
    <w:rsid w:val="00E01C94"/>
    <w:rsid w:val="00E02577"/>
    <w:rsid w:val="00E02D56"/>
    <w:rsid w:val="00E04D9A"/>
    <w:rsid w:val="00E063E1"/>
    <w:rsid w:val="00E07CD8"/>
    <w:rsid w:val="00E104FE"/>
    <w:rsid w:val="00E12E9A"/>
    <w:rsid w:val="00E13063"/>
    <w:rsid w:val="00E13E11"/>
    <w:rsid w:val="00E17080"/>
    <w:rsid w:val="00E17829"/>
    <w:rsid w:val="00E17F27"/>
    <w:rsid w:val="00E2005C"/>
    <w:rsid w:val="00E203A7"/>
    <w:rsid w:val="00E20512"/>
    <w:rsid w:val="00E22BC2"/>
    <w:rsid w:val="00E23095"/>
    <w:rsid w:val="00E23459"/>
    <w:rsid w:val="00E23962"/>
    <w:rsid w:val="00E25BEA"/>
    <w:rsid w:val="00E263E6"/>
    <w:rsid w:val="00E276C4"/>
    <w:rsid w:val="00E277D6"/>
    <w:rsid w:val="00E27E03"/>
    <w:rsid w:val="00E30C41"/>
    <w:rsid w:val="00E32ED3"/>
    <w:rsid w:val="00E34D81"/>
    <w:rsid w:val="00E355D3"/>
    <w:rsid w:val="00E3729F"/>
    <w:rsid w:val="00E40D7E"/>
    <w:rsid w:val="00E42CC9"/>
    <w:rsid w:val="00E433A7"/>
    <w:rsid w:val="00E4396F"/>
    <w:rsid w:val="00E43E01"/>
    <w:rsid w:val="00E43F30"/>
    <w:rsid w:val="00E4576E"/>
    <w:rsid w:val="00E5037E"/>
    <w:rsid w:val="00E5063A"/>
    <w:rsid w:val="00E50AB6"/>
    <w:rsid w:val="00E517D4"/>
    <w:rsid w:val="00E522FF"/>
    <w:rsid w:val="00E52CC6"/>
    <w:rsid w:val="00E537F7"/>
    <w:rsid w:val="00E5558E"/>
    <w:rsid w:val="00E5604E"/>
    <w:rsid w:val="00E560FE"/>
    <w:rsid w:val="00E56842"/>
    <w:rsid w:val="00E56A2D"/>
    <w:rsid w:val="00E571F2"/>
    <w:rsid w:val="00E57EBF"/>
    <w:rsid w:val="00E60A22"/>
    <w:rsid w:val="00E6168A"/>
    <w:rsid w:val="00E62D71"/>
    <w:rsid w:val="00E63C28"/>
    <w:rsid w:val="00E647CA"/>
    <w:rsid w:val="00E64F71"/>
    <w:rsid w:val="00E6506D"/>
    <w:rsid w:val="00E67784"/>
    <w:rsid w:val="00E70664"/>
    <w:rsid w:val="00E70C0D"/>
    <w:rsid w:val="00E712BF"/>
    <w:rsid w:val="00E715D9"/>
    <w:rsid w:val="00E7193E"/>
    <w:rsid w:val="00E721F5"/>
    <w:rsid w:val="00E7269C"/>
    <w:rsid w:val="00E7290F"/>
    <w:rsid w:val="00E72D6D"/>
    <w:rsid w:val="00E7342A"/>
    <w:rsid w:val="00E73549"/>
    <w:rsid w:val="00E7676C"/>
    <w:rsid w:val="00E76862"/>
    <w:rsid w:val="00E80181"/>
    <w:rsid w:val="00E82DA8"/>
    <w:rsid w:val="00E8352E"/>
    <w:rsid w:val="00E83727"/>
    <w:rsid w:val="00E83CF5"/>
    <w:rsid w:val="00E84822"/>
    <w:rsid w:val="00E84AD2"/>
    <w:rsid w:val="00E853E2"/>
    <w:rsid w:val="00E853FE"/>
    <w:rsid w:val="00E85484"/>
    <w:rsid w:val="00E85C98"/>
    <w:rsid w:val="00E86572"/>
    <w:rsid w:val="00E904D7"/>
    <w:rsid w:val="00E91289"/>
    <w:rsid w:val="00E91810"/>
    <w:rsid w:val="00E94891"/>
    <w:rsid w:val="00E94AF4"/>
    <w:rsid w:val="00E953DF"/>
    <w:rsid w:val="00E95E84"/>
    <w:rsid w:val="00E96730"/>
    <w:rsid w:val="00E96F61"/>
    <w:rsid w:val="00E974DB"/>
    <w:rsid w:val="00E97845"/>
    <w:rsid w:val="00EA1EC6"/>
    <w:rsid w:val="00EA5322"/>
    <w:rsid w:val="00EA6BCD"/>
    <w:rsid w:val="00EB0176"/>
    <w:rsid w:val="00EB1273"/>
    <w:rsid w:val="00EB16F2"/>
    <w:rsid w:val="00EB34B2"/>
    <w:rsid w:val="00EB374D"/>
    <w:rsid w:val="00EB4268"/>
    <w:rsid w:val="00EB4AF5"/>
    <w:rsid w:val="00EB5382"/>
    <w:rsid w:val="00EB5A07"/>
    <w:rsid w:val="00EB6528"/>
    <w:rsid w:val="00EB6B3E"/>
    <w:rsid w:val="00EC3596"/>
    <w:rsid w:val="00EC393A"/>
    <w:rsid w:val="00EC3B11"/>
    <w:rsid w:val="00EC4AEA"/>
    <w:rsid w:val="00EC4D79"/>
    <w:rsid w:val="00EC584A"/>
    <w:rsid w:val="00EC724A"/>
    <w:rsid w:val="00ED0C77"/>
    <w:rsid w:val="00ED0F99"/>
    <w:rsid w:val="00ED2626"/>
    <w:rsid w:val="00ED2CF4"/>
    <w:rsid w:val="00ED3BBE"/>
    <w:rsid w:val="00ED414F"/>
    <w:rsid w:val="00ED41CE"/>
    <w:rsid w:val="00ED65DD"/>
    <w:rsid w:val="00EE0CBF"/>
    <w:rsid w:val="00EE0FA1"/>
    <w:rsid w:val="00EE15EF"/>
    <w:rsid w:val="00EE1CE1"/>
    <w:rsid w:val="00EE251D"/>
    <w:rsid w:val="00EE255A"/>
    <w:rsid w:val="00EE3CCF"/>
    <w:rsid w:val="00EE3D95"/>
    <w:rsid w:val="00EE3E04"/>
    <w:rsid w:val="00EE4184"/>
    <w:rsid w:val="00EE42BD"/>
    <w:rsid w:val="00EE50BE"/>
    <w:rsid w:val="00EE6056"/>
    <w:rsid w:val="00EE640E"/>
    <w:rsid w:val="00EE754B"/>
    <w:rsid w:val="00EE7D33"/>
    <w:rsid w:val="00EF0C63"/>
    <w:rsid w:val="00EF37BD"/>
    <w:rsid w:val="00EF5286"/>
    <w:rsid w:val="00EF5B68"/>
    <w:rsid w:val="00EF6B11"/>
    <w:rsid w:val="00EF71C7"/>
    <w:rsid w:val="00F006C3"/>
    <w:rsid w:val="00F007B6"/>
    <w:rsid w:val="00F0111F"/>
    <w:rsid w:val="00F0192B"/>
    <w:rsid w:val="00F021AB"/>
    <w:rsid w:val="00F03037"/>
    <w:rsid w:val="00F03259"/>
    <w:rsid w:val="00F048C1"/>
    <w:rsid w:val="00F058CE"/>
    <w:rsid w:val="00F05F05"/>
    <w:rsid w:val="00F066EB"/>
    <w:rsid w:val="00F076CB"/>
    <w:rsid w:val="00F07984"/>
    <w:rsid w:val="00F10716"/>
    <w:rsid w:val="00F11960"/>
    <w:rsid w:val="00F133D8"/>
    <w:rsid w:val="00F137DB"/>
    <w:rsid w:val="00F13FCC"/>
    <w:rsid w:val="00F143F5"/>
    <w:rsid w:val="00F15609"/>
    <w:rsid w:val="00F15BC3"/>
    <w:rsid w:val="00F164BE"/>
    <w:rsid w:val="00F16CAF"/>
    <w:rsid w:val="00F175F1"/>
    <w:rsid w:val="00F17E3D"/>
    <w:rsid w:val="00F20E4A"/>
    <w:rsid w:val="00F2217C"/>
    <w:rsid w:val="00F23A1F"/>
    <w:rsid w:val="00F240AE"/>
    <w:rsid w:val="00F240C7"/>
    <w:rsid w:val="00F26A4F"/>
    <w:rsid w:val="00F26D12"/>
    <w:rsid w:val="00F30668"/>
    <w:rsid w:val="00F30C85"/>
    <w:rsid w:val="00F313B0"/>
    <w:rsid w:val="00F320B5"/>
    <w:rsid w:val="00F323CE"/>
    <w:rsid w:val="00F3299A"/>
    <w:rsid w:val="00F32D83"/>
    <w:rsid w:val="00F33DDF"/>
    <w:rsid w:val="00F33EE1"/>
    <w:rsid w:val="00F346ED"/>
    <w:rsid w:val="00F34DE8"/>
    <w:rsid w:val="00F36639"/>
    <w:rsid w:val="00F36B73"/>
    <w:rsid w:val="00F377F0"/>
    <w:rsid w:val="00F37800"/>
    <w:rsid w:val="00F37A6E"/>
    <w:rsid w:val="00F4074C"/>
    <w:rsid w:val="00F408C7"/>
    <w:rsid w:val="00F40A11"/>
    <w:rsid w:val="00F42ACF"/>
    <w:rsid w:val="00F440BE"/>
    <w:rsid w:val="00F462E4"/>
    <w:rsid w:val="00F46CBE"/>
    <w:rsid w:val="00F52405"/>
    <w:rsid w:val="00F52A1B"/>
    <w:rsid w:val="00F539D9"/>
    <w:rsid w:val="00F55A5A"/>
    <w:rsid w:val="00F55B40"/>
    <w:rsid w:val="00F56593"/>
    <w:rsid w:val="00F56C34"/>
    <w:rsid w:val="00F61821"/>
    <w:rsid w:val="00F61D58"/>
    <w:rsid w:val="00F62168"/>
    <w:rsid w:val="00F627D4"/>
    <w:rsid w:val="00F62956"/>
    <w:rsid w:val="00F62EF7"/>
    <w:rsid w:val="00F649FB"/>
    <w:rsid w:val="00F64B5E"/>
    <w:rsid w:val="00F65F89"/>
    <w:rsid w:val="00F6748A"/>
    <w:rsid w:val="00F67E90"/>
    <w:rsid w:val="00F70330"/>
    <w:rsid w:val="00F7155D"/>
    <w:rsid w:val="00F725AD"/>
    <w:rsid w:val="00F73DD2"/>
    <w:rsid w:val="00F7450E"/>
    <w:rsid w:val="00F74FAC"/>
    <w:rsid w:val="00F76739"/>
    <w:rsid w:val="00F7767F"/>
    <w:rsid w:val="00F7778E"/>
    <w:rsid w:val="00F8034B"/>
    <w:rsid w:val="00F82A9E"/>
    <w:rsid w:val="00F82DA1"/>
    <w:rsid w:val="00F83018"/>
    <w:rsid w:val="00F84C0C"/>
    <w:rsid w:val="00F86D23"/>
    <w:rsid w:val="00F873ED"/>
    <w:rsid w:val="00F87915"/>
    <w:rsid w:val="00F90584"/>
    <w:rsid w:val="00F91371"/>
    <w:rsid w:val="00F91969"/>
    <w:rsid w:val="00F9373D"/>
    <w:rsid w:val="00F937E6"/>
    <w:rsid w:val="00F943F3"/>
    <w:rsid w:val="00F969AD"/>
    <w:rsid w:val="00F96B3C"/>
    <w:rsid w:val="00FA22D8"/>
    <w:rsid w:val="00FA27EC"/>
    <w:rsid w:val="00FA62A9"/>
    <w:rsid w:val="00FA64AF"/>
    <w:rsid w:val="00FA6BF8"/>
    <w:rsid w:val="00FA740E"/>
    <w:rsid w:val="00FB14F7"/>
    <w:rsid w:val="00FB1E25"/>
    <w:rsid w:val="00FB25D2"/>
    <w:rsid w:val="00FB392D"/>
    <w:rsid w:val="00FB4DCF"/>
    <w:rsid w:val="00FB67C6"/>
    <w:rsid w:val="00FB6FF1"/>
    <w:rsid w:val="00FB77B2"/>
    <w:rsid w:val="00FB7C03"/>
    <w:rsid w:val="00FC07C4"/>
    <w:rsid w:val="00FC0B40"/>
    <w:rsid w:val="00FC0CA4"/>
    <w:rsid w:val="00FC1F37"/>
    <w:rsid w:val="00FC2575"/>
    <w:rsid w:val="00FC3777"/>
    <w:rsid w:val="00FC3B1F"/>
    <w:rsid w:val="00FC7248"/>
    <w:rsid w:val="00FC7D32"/>
    <w:rsid w:val="00FD0BA9"/>
    <w:rsid w:val="00FD0D6B"/>
    <w:rsid w:val="00FD11A7"/>
    <w:rsid w:val="00FD1F19"/>
    <w:rsid w:val="00FD28DB"/>
    <w:rsid w:val="00FD4214"/>
    <w:rsid w:val="00FD424E"/>
    <w:rsid w:val="00FD4313"/>
    <w:rsid w:val="00FD45FB"/>
    <w:rsid w:val="00FD52EC"/>
    <w:rsid w:val="00FD6184"/>
    <w:rsid w:val="00FD67D1"/>
    <w:rsid w:val="00FD6E9C"/>
    <w:rsid w:val="00FD73EE"/>
    <w:rsid w:val="00FE194D"/>
    <w:rsid w:val="00FE1A07"/>
    <w:rsid w:val="00FE1A30"/>
    <w:rsid w:val="00FE1AE1"/>
    <w:rsid w:val="00FE214C"/>
    <w:rsid w:val="00FE237D"/>
    <w:rsid w:val="00FE502C"/>
    <w:rsid w:val="00FE547F"/>
    <w:rsid w:val="00FE57C8"/>
    <w:rsid w:val="00FE6827"/>
    <w:rsid w:val="00FE7988"/>
    <w:rsid w:val="00FE7E89"/>
    <w:rsid w:val="00FF091C"/>
    <w:rsid w:val="00FF18D5"/>
    <w:rsid w:val="00FF2C5A"/>
    <w:rsid w:val="00FF31D0"/>
    <w:rsid w:val="00FF3491"/>
    <w:rsid w:val="00FF4FDD"/>
    <w:rsid w:val="00FF5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BAD99"/>
  <w15:docId w15:val="{CBAE8EB3-5E65-4E9F-9B2D-A25BE124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FB2"/>
  </w:style>
  <w:style w:type="paragraph" w:styleId="10">
    <w:name w:val="heading 1"/>
    <w:basedOn w:val="a"/>
    <w:next w:val="a"/>
    <w:link w:val="1Char"/>
    <w:uiPriority w:val="9"/>
    <w:qFormat/>
    <w:rsid w:val="005C2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C2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5C28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5C28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C287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C287C"/>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C287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C28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C28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4FB2"/>
    <w:pPr>
      <w:tabs>
        <w:tab w:val="center" w:pos="4680"/>
        <w:tab w:val="right" w:pos="9360"/>
      </w:tabs>
      <w:spacing w:after="0" w:line="240" w:lineRule="auto"/>
    </w:pPr>
  </w:style>
  <w:style w:type="character" w:customStyle="1" w:styleId="Char">
    <w:name w:val="Κεφαλίδα Char"/>
    <w:basedOn w:val="a0"/>
    <w:link w:val="a3"/>
    <w:uiPriority w:val="99"/>
    <w:rsid w:val="00B14FB2"/>
  </w:style>
  <w:style w:type="paragraph" w:styleId="a4">
    <w:name w:val="footer"/>
    <w:basedOn w:val="a"/>
    <w:link w:val="Char0"/>
    <w:uiPriority w:val="99"/>
    <w:unhideWhenUsed/>
    <w:rsid w:val="00B14FB2"/>
    <w:pPr>
      <w:tabs>
        <w:tab w:val="center" w:pos="4680"/>
        <w:tab w:val="right" w:pos="9360"/>
      </w:tabs>
      <w:spacing w:after="0" w:line="240" w:lineRule="auto"/>
    </w:pPr>
  </w:style>
  <w:style w:type="character" w:customStyle="1" w:styleId="Char0">
    <w:name w:val="Υποσέλιδο Char"/>
    <w:basedOn w:val="a0"/>
    <w:link w:val="a4"/>
    <w:uiPriority w:val="99"/>
    <w:rsid w:val="00B14FB2"/>
  </w:style>
  <w:style w:type="paragraph" w:styleId="a5">
    <w:name w:val="Title"/>
    <w:basedOn w:val="a"/>
    <w:next w:val="a"/>
    <w:link w:val="Char1"/>
    <w:uiPriority w:val="10"/>
    <w:qFormat/>
    <w:rsid w:val="00B14F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0"/>
    <w:link w:val="a5"/>
    <w:uiPriority w:val="10"/>
    <w:rsid w:val="00B14FB2"/>
    <w:rPr>
      <w:rFonts w:asciiTheme="majorHAnsi" w:eastAsiaTheme="majorEastAsia" w:hAnsiTheme="majorHAnsi" w:cstheme="majorBidi"/>
      <w:spacing w:val="-10"/>
      <w:kern w:val="28"/>
      <w:sz w:val="56"/>
      <w:szCs w:val="56"/>
    </w:rPr>
  </w:style>
  <w:style w:type="character" w:styleId="-">
    <w:name w:val="Hyperlink"/>
    <w:basedOn w:val="a0"/>
    <w:uiPriority w:val="99"/>
    <w:unhideWhenUsed/>
    <w:rsid w:val="00B14FB2"/>
    <w:rPr>
      <w:color w:val="0563C1" w:themeColor="hyperlink"/>
      <w:u w:val="single"/>
    </w:rPr>
  </w:style>
  <w:style w:type="character" w:customStyle="1" w:styleId="1Char">
    <w:name w:val="Επικεφαλίδα 1 Char"/>
    <w:basedOn w:val="a0"/>
    <w:link w:val="10"/>
    <w:uiPriority w:val="9"/>
    <w:rsid w:val="005C287C"/>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rsid w:val="005C287C"/>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3"/>
    <w:uiPriority w:val="9"/>
    <w:rsid w:val="005C287C"/>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0"/>
    <w:link w:val="4"/>
    <w:uiPriority w:val="9"/>
    <w:semiHidden/>
    <w:rsid w:val="005C287C"/>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5C287C"/>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5C287C"/>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5C287C"/>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5C287C"/>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C287C"/>
    <w:rPr>
      <w:rFonts w:asciiTheme="majorHAnsi" w:eastAsiaTheme="majorEastAsia" w:hAnsiTheme="majorHAnsi" w:cstheme="majorBidi"/>
      <w:i/>
      <w:iCs/>
      <w:color w:val="272727" w:themeColor="text1" w:themeTint="D8"/>
      <w:sz w:val="21"/>
      <w:szCs w:val="21"/>
    </w:rPr>
  </w:style>
  <w:style w:type="character" w:styleId="a6">
    <w:name w:val="Placeholder Text"/>
    <w:basedOn w:val="a0"/>
    <w:uiPriority w:val="99"/>
    <w:semiHidden/>
    <w:rsid w:val="005C287C"/>
    <w:rPr>
      <w:color w:val="808080"/>
    </w:rPr>
  </w:style>
  <w:style w:type="paragraph" w:styleId="a7">
    <w:name w:val="footnote text"/>
    <w:aliases w:val=" Char,Point 3 Char,Footnote text,ESPON Footnote Text,Schriftart: 9 pt,Schriftart: 10 pt,Schriftart: 8 pt,Κείμενο υποσημείωσης-KATERINA,Char Char Char,footnotes,Footnote Text Char2 Char,Footnote Text Char1,5_G,Fußnotentext RAXEN,fn,o"/>
    <w:basedOn w:val="a"/>
    <w:link w:val="Char2"/>
    <w:uiPriority w:val="99"/>
    <w:unhideWhenUsed/>
    <w:qFormat/>
    <w:rsid w:val="005C287C"/>
    <w:pPr>
      <w:spacing w:after="0" w:line="240" w:lineRule="auto"/>
    </w:pPr>
    <w:rPr>
      <w:sz w:val="20"/>
      <w:szCs w:val="20"/>
    </w:rPr>
  </w:style>
  <w:style w:type="character" w:customStyle="1" w:styleId="Char2">
    <w:name w:val="Κείμενο υποσημείωσης Char"/>
    <w:aliases w:val=" Char Char,Point 3 Char Char,Footnote text Char,ESPON Footnote Text Char,Schriftart: 9 pt Char,Schriftart: 10 pt Char,Schriftart: 8 pt Char,Κείμενο υποσημείωσης-KATERINA Char,Char Char Char Char,footnotes Char,5_G Char,fn Char"/>
    <w:basedOn w:val="a0"/>
    <w:link w:val="a7"/>
    <w:uiPriority w:val="99"/>
    <w:rsid w:val="005C287C"/>
    <w:rPr>
      <w:sz w:val="20"/>
      <w:szCs w:val="20"/>
    </w:rPr>
  </w:style>
  <w:style w:type="character" w:styleId="a8">
    <w:name w:val="footnote reference"/>
    <w:aliases w:val="Footnote symbol,Footnote,υποσημείωση1,Footnote Refernece,Fn Ref,Footnote Reference Superscript,Footnote reference number,note TESI,4_G,4_G Char Char Char Char,Footnotes refss Char Char Char Char,ftref Char Char Char Char,10 pt,FR"/>
    <w:basedOn w:val="a0"/>
    <w:link w:val="4GCharCharChar"/>
    <w:uiPriority w:val="99"/>
    <w:unhideWhenUsed/>
    <w:qFormat/>
    <w:rsid w:val="005C287C"/>
    <w:rPr>
      <w:vertAlign w:val="superscript"/>
    </w:rPr>
  </w:style>
  <w:style w:type="character" w:customStyle="1" w:styleId="11">
    <w:name w:val="Ανεπίλυτη αναφορά1"/>
    <w:basedOn w:val="a0"/>
    <w:uiPriority w:val="99"/>
    <w:semiHidden/>
    <w:unhideWhenUsed/>
    <w:rsid w:val="005C287C"/>
    <w:rPr>
      <w:color w:val="808080"/>
      <w:shd w:val="clear" w:color="auto" w:fill="E6E6E6"/>
    </w:rPr>
  </w:style>
  <w:style w:type="paragraph" w:styleId="a9">
    <w:name w:val="List Paragraph"/>
    <w:basedOn w:val="a"/>
    <w:link w:val="Char3"/>
    <w:uiPriority w:val="34"/>
    <w:qFormat/>
    <w:rsid w:val="005C287C"/>
    <w:pPr>
      <w:ind w:left="720"/>
      <w:contextualSpacing/>
    </w:pPr>
  </w:style>
  <w:style w:type="paragraph" w:styleId="aa">
    <w:name w:val="caption"/>
    <w:basedOn w:val="a"/>
    <w:next w:val="a"/>
    <w:uiPriority w:val="35"/>
    <w:unhideWhenUsed/>
    <w:qFormat/>
    <w:rsid w:val="005C287C"/>
    <w:pPr>
      <w:spacing w:after="200" w:line="240" w:lineRule="auto"/>
    </w:pPr>
    <w:rPr>
      <w:i/>
      <w:iCs/>
      <w:color w:val="44546A" w:themeColor="text2"/>
      <w:sz w:val="18"/>
      <w:szCs w:val="18"/>
    </w:rPr>
  </w:style>
  <w:style w:type="table" w:styleId="ab">
    <w:name w:val="Table Grid"/>
    <w:basedOn w:val="a1"/>
    <w:uiPriority w:val="39"/>
    <w:rsid w:val="005C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5C287C"/>
    <w:rPr>
      <w:color w:val="954F72" w:themeColor="followedHyperlink"/>
      <w:u w:val="single"/>
    </w:rPr>
  </w:style>
  <w:style w:type="paragraph" w:styleId="ac">
    <w:name w:val="TOC Heading"/>
    <w:basedOn w:val="10"/>
    <w:next w:val="a"/>
    <w:uiPriority w:val="39"/>
    <w:unhideWhenUsed/>
    <w:qFormat/>
    <w:rsid w:val="005C287C"/>
    <w:pPr>
      <w:outlineLvl w:val="9"/>
    </w:pPr>
  </w:style>
  <w:style w:type="paragraph" w:styleId="12">
    <w:name w:val="toc 1"/>
    <w:basedOn w:val="a"/>
    <w:next w:val="a"/>
    <w:autoRedefine/>
    <w:uiPriority w:val="39"/>
    <w:unhideWhenUsed/>
    <w:rsid w:val="005C287C"/>
    <w:pPr>
      <w:spacing w:after="100"/>
    </w:pPr>
  </w:style>
  <w:style w:type="paragraph" w:styleId="20">
    <w:name w:val="toc 2"/>
    <w:basedOn w:val="a"/>
    <w:next w:val="a"/>
    <w:autoRedefine/>
    <w:uiPriority w:val="39"/>
    <w:unhideWhenUsed/>
    <w:rsid w:val="005C287C"/>
    <w:pPr>
      <w:spacing w:after="100"/>
      <w:ind w:left="220"/>
    </w:pPr>
  </w:style>
  <w:style w:type="paragraph" w:customStyle="1" w:styleId="Default">
    <w:name w:val="Default"/>
    <w:rsid w:val="005C287C"/>
    <w:pPr>
      <w:autoSpaceDE w:val="0"/>
      <w:autoSpaceDN w:val="0"/>
      <w:adjustRightInd w:val="0"/>
      <w:spacing w:after="0" w:line="240" w:lineRule="auto"/>
    </w:pPr>
    <w:rPr>
      <w:rFonts w:ascii="Book Antiqua" w:hAnsi="Book Antiqua" w:cs="Book Antiqua"/>
      <w:color w:val="000000"/>
      <w:sz w:val="24"/>
      <w:szCs w:val="24"/>
      <w:lang w:val="el-GR"/>
    </w:rPr>
  </w:style>
  <w:style w:type="character" w:customStyle="1" w:styleId="21">
    <w:name w:val="Ανεπίλυτη αναφορά2"/>
    <w:basedOn w:val="a0"/>
    <w:uiPriority w:val="99"/>
    <w:semiHidden/>
    <w:unhideWhenUsed/>
    <w:rsid w:val="005C287C"/>
    <w:rPr>
      <w:color w:val="605E5C"/>
      <w:shd w:val="clear" w:color="auto" w:fill="E1DFDD"/>
    </w:rPr>
  </w:style>
  <w:style w:type="numbering" w:customStyle="1" w:styleId="1">
    <w:name w:val="Στυλ1"/>
    <w:uiPriority w:val="99"/>
    <w:rsid w:val="005C287C"/>
    <w:pPr>
      <w:numPr>
        <w:numId w:val="1"/>
      </w:numPr>
    </w:pPr>
  </w:style>
  <w:style w:type="paragraph" w:styleId="Web">
    <w:name w:val="Normal (Web)"/>
    <w:basedOn w:val="a"/>
    <w:uiPriority w:val="99"/>
    <w:rsid w:val="005C287C"/>
    <w:pPr>
      <w:spacing w:before="100" w:beforeAutospacing="1" w:after="100" w:afterAutospacing="1" w:line="240" w:lineRule="auto"/>
      <w:jc w:val="both"/>
    </w:pPr>
    <w:rPr>
      <w:rFonts w:ascii="Calibri" w:eastAsia="Times New Roman" w:hAnsi="Calibri" w:cs="Times New Roman"/>
      <w:sz w:val="24"/>
      <w:szCs w:val="24"/>
    </w:rPr>
  </w:style>
  <w:style w:type="character" w:styleId="ad">
    <w:name w:val="Strong"/>
    <w:qFormat/>
    <w:rsid w:val="005C287C"/>
    <w:rPr>
      <w:b/>
      <w:bCs/>
    </w:rPr>
  </w:style>
  <w:style w:type="table" w:customStyle="1" w:styleId="2-51">
    <w:name w:val="Πίνακας 2 με πλέγμα - Έμφαση 51"/>
    <w:basedOn w:val="a1"/>
    <w:uiPriority w:val="47"/>
    <w:rsid w:val="005C287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21">
    <w:name w:val="Πίνακας 1 με ανοιχτόχρωμο πλέγμα - Έμφαση 21"/>
    <w:basedOn w:val="a1"/>
    <w:uiPriority w:val="46"/>
    <w:rsid w:val="005C287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e">
    <w:name w:val="Balloon Text"/>
    <w:basedOn w:val="a"/>
    <w:link w:val="Char4"/>
    <w:uiPriority w:val="99"/>
    <w:semiHidden/>
    <w:unhideWhenUsed/>
    <w:rsid w:val="005C287C"/>
    <w:pPr>
      <w:spacing w:after="0" w:line="240" w:lineRule="auto"/>
    </w:pPr>
    <w:rPr>
      <w:rFonts w:ascii="Segoe UI" w:hAnsi="Segoe UI" w:cs="Segoe UI"/>
      <w:sz w:val="18"/>
      <w:szCs w:val="18"/>
    </w:rPr>
  </w:style>
  <w:style w:type="character" w:customStyle="1" w:styleId="Char4">
    <w:name w:val="Κείμενο πλαισίου Char"/>
    <w:basedOn w:val="a0"/>
    <w:link w:val="ae"/>
    <w:uiPriority w:val="99"/>
    <w:semiHidden/>
    <w:rsid w:val="005C287C"/>
    <w:rPr>
      <w:rFonts w:ascii="Segoe UI" w:hAnsi="Segoe UI" w:cs="Segoe UI"/>
      <w:sz w:val="18"/>
      <w:szCs w:val="18"/>
    </w:rPr>
  </w:style>
  <w:style w:type="table" w:customStyle="1" w:styleId="110">
    <w:name w:val="Απλός πίνακας 11"/>
    <w:basedOn w:val="a1"/>
    <w:uiPriority w:val="41"/>
    <w:rsid w:val="00A57DA5"/>
    <w:pPr>
      <w:spacing w:after="0" w:line="240" w:lineRule="auto"/>
    </w:pPr>
    <w:rPr>
      <w:lang w:val="el-G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Απλός πίνακας 51"/>
    <w:basedOn w:val="a1"/>
    <w:uiPriority w:val="45"/>
    <w:rsid w:val="00A57DA5"/>
    <w:pPr>
      <w:spacing w:after="0" w:line="240" w:lineRule="auto"/>
    </w:pPr>
    <w:rPr>
      <w:lang w:val="el-G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
    <w:name w:val="annotation reference"/>
    <w:basedOn w:val="a0"/>
    <w:uiPriority w:val="99"/>
    <w:semiHidden/>
    <w:unhideWhenUsed/>
    <w:rsid w:val="00A1225D"/>
    <w:rPr>
      <w:sz w:val="16"/>
      <w:szCs w:val="16"/>
    </w:rPr>
  </w:style>
  <w:style w:type="paragraph" w:styleId="af0">
    <w:name w:val="annotation text"/>
    <w:basedOn w:val="a"/>
    <w:link w:val="Char5"/>
    <w:uiPriority w:val="99"/>
    <w:semiHidden/>
    <w:unhideWhenUsed/>
    <w:rsid w:val="00A1225D"/>
    <w:pPr>
      <w:spacing w:line="240" w:lineRule="auto"/>
    </w:pPr>
    <w:rPr>
      <w:sz w:val="20"/>
      <w:szCs w:val="20"/>
    </w:rPr>
  </w:style>
  <w:style w:type="character" w:customStyle="1" w:styleId="Char5">
    <w:name w:val="Κείμενο σχολίου Char"/>
    <w:basedOn w:val="a0"/>
    <w:link w:val="af0"/>
    <w:uiPriority w:val="99"/>
    <w:semiHidden/>
    <w:rsid w:val="00A1225D"/>
    <w:rPr>
      <w:sz w:val="20"/>
      <w:szCs w:val="20"/>
    </w:rPr>
  </w:style>
  <w:style w:type="paragraph" w:styleId="af1">
    <w:name w:val="annotation subject"/>
    <w:basedOn w:val="af0"/>
    <w:next w:val="af0"/>
    <w:link w:val="Char6"/>
    <w:uiPriority w:val="99"/>
    <w:semiHidden/>
    <w:unhideWhenUsed/>
    <w:rsid w:val="00A1225D"/>
    <w:rPr>
      <w:b/>
      <w:bCs/>
    </w:rPr>
  </w:style>
  <w:style w:type="character" w:customStyle="1" w:styleId="Char6">
    <w:name w:val="Θέμα σχολίου Char"/>
    <w:basedOn w:val="Char5"/>
    <w:link w:val="af1"/>
    <w:uiPriority w:val="99"/>
    <w:semiHidden/>
    <w:rsid w:val="00A1225D"/>
    <w:rPr>
      <w:b/>
      <w:bCs/>
      <w:sz w:val="20"/>
      <w:szCs w:val="20"/>
    </w:rPr>
  </w:style>
  <w:style w:type="table" w:customStyle="1" w:styleId="4-61">
    <w:name w:val="Πίνακας 4 με πλέγμα - Έμφαση 61"/>
    <w:basedOn w:val="a1"/>
    <w:uiPriority w:val="49"/>
    <w:rsid w:val="00A211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st">
    <w:name w:val="st"/>
    <w:basedOn w:val="a0"/>
    <w:rsid w:val="00570B2E"/>
  </w:style>
  <w:style w:type="table" w:customStyle="1" w:styleId="4-41">
    <w:name w:val="Πίνακας 4 με πλέγμα - Έμφαση 41"/>
    <w:basedOn w:val="a1"/>
    <w:uiPriority w:val="49"/>
    <w:rsid w:val="0047440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5-21">
    <w:name w:val="Πίνακας 5 με σκούρο πλέγμα - Έμφαση 21"/>
    <w:basedOn w:val="a1"/>
    <w:uiPriority w:val="50"/>
    <w:rsid w:val="005972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1-31">
    <w:name w:val="Πίνακας 1 με ανοιχτόχρωμο πλέγμα - Έμφαση 31"/>
    <w:basedOn w:val="a1"/>
    <w:uiPriority w:val="46"/>
    <w:rsid w:val="00FC0B4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TML">
    <w:name w:val="HTML Preformatted"/>
    <w:basedOn w:val="a"/>
    <w:link w:val="-HTMLChar"/>
    <w:uiPriority w:val="99"/>
    <w:unhideWhenUsed/>
    <w:rsid w:val="00772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rsid w:val="00772AE2"/>
    <w:rPr>
      <w:rFonts w:ascii="Courier New" w:eastAsia="Times New Roman" w:hAnsi="Courier New" w:cs="Courier New"/>
      <w:sz w:val="20"/>
      <w:szCs w:val="20"/>
      <w:lang w:val="el-GR" w:eastAsia="el-GR"/>
    </w:rPr>
  </w:style>
  <w:style w:type="character" w:customStyle="1" w:styleId="smalltext">
    <w:name w:val="smalltext"/>
    <w:basedOn w:val="a0"/>
    <w:rsid w:val="005A7F50"/>
  </w:style>
  <w:style w:type="paragraph" w:styleId="30">
    <w:name w:val="toc 3"/>
    <w:basedOn w:val="a"/>
    <w:next w:val="a"/>
    <w:autoRedefine/>
    <w:uiPriority w:val="39"/>
    <w:unhideWhenUsed/>
    <w:rsid w:val="00A75A45"/>
    <w:pPr>
      <w:spacing w:after="100"/>
      <w:ind w:left="440"/>
    </w:pPr>
    <w:rPr>
      <w:rFonts w:eastAsiaTheme="minorEastAsia" w:cs="Times New Roman"/>
      <w:lang w:val="el-GR" w:eastAsia="el-GR"/>
    </w:rPr>
  </w:style>
  <w:style w:type="table" w:customStyle="1" w:styleId="111">
    <w:name w:val="Πίνακας 1 με ανοιχτόχρωμο πλέγμα1"/>
    <w:basedOn w:val="a1"/>
    <w:uiPriority w:val="46"/>
    <w:rsid w:val="00612C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31">
    <w:name w:val="Ανεπίλυτη αναφορά3"/>
    <w:basedOn w:val="a0"/>
    <w:uiPriority w:val="99"/>
    <w:semiHidden/>
    <w:unhideWhenUsed/>
    <w:rsid w:val="00036E31"/>
    <w:rPr>
      <w:color w:val="605E5C"/>
      <w:shd w:val="clear" w:color="auto" w:fill="E1DFDD"/>
    </w:rPr>
  </w:style>
  <w:style w:type="character" w:customStyle="1" w:styleId="tlid-translation">
    <w:name w:val="tlid-translation"/>
    <w:basedOn w:val="a0"/>
    <w:rsid w:val="0000287E"/>
  </w:style>
  <w:style w:type="table" w:customStyle="1" w:styleId="4-410">
    <w:name w:val="Πίνακας 4 με πλέγμα - Έμφαση 41"/>
    <w:basedOn w:val="a1"/>
    <w:uiPriority w:val="49"/>
    <w:rsid w:val="000E6AD4"/>
    <w:pPr>
      <w:spacing w:after="0" w:line="240" w:lineRule="auto"/>
    </w:pPr>
    <w:rPr>
      <w:lang w:val="el-GR"/>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0">
    <w:name w:val="Απλός πίνακας 21"/>
    <w:basedOn w:val="a1"/>
    <w:uiPriority w:val="42"/>
    <w:rsid w:val="008274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a"/>
    <w:link w:val="a8"/>
    <w:uiPriority w:val="99"/>
    <w:rsid w:val="00B86636"/>
    <w:pPr>
      <w:spacing w:after="0" w:line="240" w:lineRule="exact"/>
      <w:jc w:val="both"/>
    </w:pPr>
    <w:rPr>
      <w:vertAlign w:val="superscript"/>
    </w:rPr>
  </w:style>
  <w:style w:type="paragraph" w:styleId="af2">
    <w:name w:val="Revision"/>
    <w:hidden/>
    <w:uiPriority w:val="99"/>
    <w:semiHidden/>
    <w:rsid w:val="004E27F8"/>
    <w:pPr>
      <w:spacing w:after="0" w:line="240" w:lineRule="auto"/>
    </w:pPr>
  </w:style>
  <w:style w:type="character" w:customStyle="1" w:styleId="Char3">
    <w:name w:val="Παράγραφος λίστας Char"/>
    <w:basedOn w:val="a0"/>
    <w:link w:val="a9"/>
    <w:uiPriority w:val="34"/>
    <w:rsid w:val="005F5798"/>
  </w:style>
  <w:style w:type="paragraph" w:styleId="af3">
    <w:name w:val="Subtitle"/>
    <w:basedOn w:val="a"/>
    <w:next w:val="a"/>
    <w:link w:val="Char7"/>
    <w:qFormat/>
    <w:rsid w:val="00076819"/>
    <w:pPr>
      <w:numPr>
        <w:ilvl w:val="1"/>
      </w:numPr>
      <w:spacing w:line="276" w:lineRule="auto"/>
      <w:jc w:val="both"/>
    </w:pPr>
    <w:rPr>
      <w:rFonts w:eastAsiaTheme="minorEastAsia"/>
      <w:color w:val="5A5A5A" w:themeColor="text1" w:themeTint="A5"/>
      <w:spacing w:val="15"/>
      <w:lang w:val="el-GR" w:eastAsia="el-GR"/>
    </w:rPr>
  </w:style>
  <w:style w:type="character" w:customStyle="1" w:styleId="Char7">
    <w:name w:val="Υπότιτλος Char"/>
    <w:basedOn w:val="a0"/>
    <w:link w:val="af3"/>
    <w:rsid w:val="00076819"/>
    <w:rPr>
      <w:rFonts w:eastAsiaTheme="minorEastAsia"/>
      <w:color w:val="5A5A5A" w:themeColor="text1" w:themeTint="A5"/>
      <w:spacing w:val="15"/>
      <w:lang w:val="el-GR" w:eastAsia="el-GR"/>
    </w:rPr>
  </w:style>
  <w:style w:type="paragraph" w:styleId="af4">
    <w:name w:val="No Spacing"/>
    <w:uiPriority w:val="1"/>
    <w:qFormat/>
    <w:rsid w:val="00462C69"/>
    <w:pPr>
      <w:spacing w:after="0" w:line="240" w:lineRule="auto"/>
    </w:pPr>
    <w:rPr>
      <w:rFonts w:ascii="Times New Roman" w:eastAsia="Times New Roman" w:hAnsi="Times New Roman" w:cs="Times New Roman"/>
      <w:lang w:val="fr-BE"/>
    </w:rPr>
  </w:style>
  <w:style w:type="character" w:customStyle="1" w:styleId="markedcontent">
    <w:name w:val="markedcontent"/>
    <w:basedOn w:val="a0"/>
    <w:rsid w:val="00553404"/>
  </w:style>
  <w:style w:type="character" w:styleId="af5">
    <w:name w:val="Unresolved Mention"/>
    <w:basedOn w:val="a0"/>
    <w:uiPriority w:val="99"/>
    <w:semiHidden/>
    <w:unhideWhenUsed/>
    <w:rsid w:val="00DD7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3732">
      <w:bodyDiv w:val="1"/>
      <w:marLeft w:val="0"/>
      <w:marRight w:val="0"/>
      <w:marTop w:val="0"/>
      <w:marBottom w:val="0"/>
      <w:divBdr>
        <w:top w:val="none" w:sz="0" w:space="0" w:color="auto"/>
        <w:left w:val="none" w:sz="0" w:space="0" w:color="auto"/>
        <w:bottom w:val="none" w:sz="0" w:space="0" w:color="auto"/>
        <w:right w:val="none" w:sz="0" w:space="0" w:color="auto"/>
      </w:divBdr>
    </w:div>
    <w:div w:id="81921104">
      <w:bodyDiv w:val="1"/>
      <w:marLeft w:val="0"/>
      <w:marRight w:val="0"/>
      <w:marTop w:val="0"/>
      <w:marBottom w:val="0"/>
      <w:divBdr>
        <w:top w:val="none" w:sz="0" w:space="0" w:color="auto"/>
        <w:left w:val="none" w:sz="0" w:space="0" w:color="auto"/>
        <w:bottom w:val="none" w:sz="0" w:space="0" w:color="auto"/>
        <w:right w:val="none" w:sz="0" w:space="0" w:color="auto"/>
      </w:divBdr>
    </w:div>
    <w:div w:id="205067553">
      <w:bodyDiv w:val="1"/>
      <w:marLeft w:val="0"/>
      <w:marRight w:val="0"/>
      <w:marTop w:val="0"/>
      <w:marBottom w:val="0"/>
      <w:divBdr>
        <w:top w:val="none" w:sz="0" w:space="0" w:color="auto"/>
        <w:left w:val="none" w:sz="0" w:space="0" w:color="auto"/>
        <w:bottom w:val="none" w:sz="0" w:space="0" w:color="auto"/>
        <w:right w:val="none" w:sz="0" w:space="0" w:color="auto"/>
      </w:divBdr>
    </w:div>
    <w:div w:id="266037580">
      <w:bodyDiv w:val="1"/>
      <w:marLeft w:val="0"/>
      <w:marRight w:val="0"/>
      <w:marTop w:val="0"/>
      <w:marBottom w:val="0"/>
      <w:divBdr>
        <w:top w:val="none" w:sz="0" w:space="0" w:color="auto"/>
        <w:left w:val="none" w:sz="0" w:space="0" w:color="auto"/>
        <w:bottom w:val="none" w:sz="0" w:space="0" w:color="auto"/>
        <w:right w:val="none" w:sz="0" w:space="0" w:color="auto"/>
      </w:divBdr>
    </w:div>
    <w:div w:id="422532400">
      <w:bodyDiv w:val="1"/>
      <w:marLeft w:val="0"/>
      <w:marRight w:val="0"/>
      <w:marTop w:val="0"/>
      <w:marBottom w:val="0"/>
      <w:divBdr>
        <w:top w:val="none" w:sz="0" w:space="0" w:color="auto"/>
        <w:left w:val="none" w:sz="0" w:space="0" w:color="auto"/>
        <w:bottom w:val="none" w:sz="0" w:space="0" w:color="auto"/>
        <w:right w:val="none" w:sz="0" w:space="0" w:color="auto"/>
      </w:divBdr>
    </w:div>
    <w:div w:id="564222718">
      <w:bodyDiv w:val="1"/>
      <w:marLeft w:val="0"/>
      <w:marRight w:val="0"/>
      <w:marTop w:val="0"/>
      <w:marBottom w:val="0"/>
      <w:divBdr>
        <w:top w:val="none" w:sz="0" w:space="0" w:color="auto"/>
        <w:left w:val="none" w:sz="0" w:space="0" w:color="auto"/>
        <w:bottom w:val="none" w:sz="0" w:space="0" w:color="auto"/>
        <w:right w:val="none" w:sz="0" w:space="0" w:color="auto"/>
      </w:divBdr>
    </w:div>
    <w:div w:id="595754229">
      <w:bodyDiv w:val="1"/>
      <w:marLeft w:val="0"/>
      <w:marRight w:val="0"/>
      <w:marTop w:val="0"/>
      <w:marBottom w:val="0"/>
      <w:divBdr>
        <w:top w:val="none" w:sz="0" w:space="0" w:color="auto"/>
        <w:left w:val="none" w:sz="0" w:space="0" w:color="auto"/>
        <w:bottom w:val="none" w:sz="0" w:space="0" w:color="auto"/>
        <w:right w:val="none" w:sz="0" w:space="0" w:color="auto"/>
      </w:divBdr>
    </w:div>
    <w:div w:id="695156529">
      <w:bodyDiv w:val="1"/>
      <w:marLeft w:val="0"/>
      <w:marRight w:val="0"/>
      <w:marTop w:val="0"/>
      <w:marBottom w:val="0"/>
      <w:divBdr>
        <w:top w:val="none" w:sz="0" w:space="0" w:color="auto"/>
        <w:left w:val="none" w:sz="0" w:space="0" w:color="auto"/>
        <w:bottom w:val="none" w:sz="0" w:space="0" w:color="auto"/>
        <w:right w:val="none" w:sz="0" w:space="0" w:color="auto"/>
      </w:divBdr>
    </w:div>
    <w:div w:id="726218878">
      <w:bodyDiv w:val="1"/>
      <w:marLeft w:val="0"/>
      <w:marRight w:val="0"/>
      <w:marTop w:val="0"/>
      <w:marBottom w:val="0"/>
      <w:divBdr>
        <w:top w:val="none" w:sz="0" w:space="0" w:color="auto"/>
        <w:left w:val="none" w:sz="0" w:space="0" w:color="auto"/>
        <w:bottom w:val="none" w:sz="0" w:space="0" w:color="auto"/>
        <w:right w:val="none" w:sz="0" w:space="0" w:color="auto"/>
      </w:divBdr>
    </w:div>
    <w:div w:id="816386179">
      <w:bodyDiv w:val="1"/>
      <w:marLeft w:val="0"/>
      <w:marRight w:val="0"/>
      <w:marTop w:val="0"/>
      <w:marBottom w:val="0"/>
      <w:divBdr>
        <w:top w:val="none" w:sz="0" w:space="0" w:color="auto"/>
        <w:left w:val="none" w:sz="0" w:space="0" w:color="auto"/>
        <w:bottom w:val="none" w:sz="0" w:space="0" w:color="auto"/>
        <w:right w:val="none" w:sz="0" w:space="0" w:color="auto"/>
      </w:divBdr>
    </w:div>
    <w:div w:id="1041175253">
      <w:bodyDiv w:val="1"/>
      <w:marLeft w:val="0"/>
      <w:marRight w:val="0"/>
      <w:marTop w:val="0"/>
      <w:marBottom w:val="0"/>
      <w:divBdr>
        <w:top w:val="none" w:sz="0" w:space="0" w:color="auto"/>
        <w:left w:val="none" w:sz="0" w:space="0" w:color="auto"/>
        <w:bottom w:val="none" w:sz="0" w:space="0" w:color="auto"/>
        <w:right w:val="none" w:sz="0" w:space="0" w:color="auto"/>
      </w:divBdr>
    </w:div>
    <w:div w:id="1103918515">
      <w:bodyDiv w:val="1"/>
      <w:marLeft w:val="0"/>
      <w:marRight w:val="0"/>
      <w:marTop w:val="0"/>
      <w:marBottom w:val="0"/>
      <w:divBdr>
        <w:top w:val="none" w:sz="0" w:space="0" w:color="auto"/>
        <w:left w:val="none" w:sz="0" w:space="0" w:color="auto"/>
        <w:bottom w:val="none" w:sz="0" w:space="0" w:color="auto"/>
        <w:right w:val="none" w:sz="0" w:space="0" w:color="auto"/>
      </w:divBdr>
    </w:div>
    <w:div w:id="1139611643">
      <w:bodyDiv w:val="1"/>
      <w:marLeft w:val="0"/>
      <w:marRight w:val="0"/>
      <w:marTop w:val="0"/>
      <w:marBottom w:val="0"/>
      <w:divBdr>
        <w:top w:val="none" w:sz="0" w:space="0" w:color="auto"/>
        <w:left w:val="none" w:sz="0" w:space="0" w:color="auto"/>
        <w:bottom w:val="none" w:sz="0" w:space="0" w:color="auto"/>
        <w:right w:val="none" w:sz="0" w:space="0" w:color="auto"/>
      </w:divBdr>
    </w:div>
    <w:div w:id="1178616648">
      <w:bodyDiv w:val="1"/>
      <w:marLeft w:val="0"/>
      <w:marRight w:val="0"/>
      <w:marTop w:val="0"/>
      <w:marBottom w:val="0"/>
      <w:divBdr>
        <w:top w:val="none" w:sz="0" w:space="0" w:color="auto"/>
        <w:left w:val="none" w:sz="0" w:space="0" w:color="auto"/>
        <w:bottom w:val="none" w:sz="0" w:space="0" w:color="auto"/>
        <w:right w:val="none" w:sz="0" w:space="0" w:color="auto"/>
      </w:divBdr>
    </w:div>
    <w:div w:id="1205603841">
      <w:bodyDiv w:val="1"/>
      <w:marLeft w:val="0"/>
      <w:marRight w:val="0"/>
      <w:marTop w:val="0"/>
      <w:marBottom w:val="0"/>
      <w:divBdr>
        <w:top w:val="none" w:sz="0" w:space="0" w:color="auto"/>
        <w:left w:val="none" w:sz="0" w:space="0" w:color="auto"/>
        <w:bottom w:val="none" w:sz="0" w:space="0" w:color="auto"/>
        <w:right w:val="none" w:sz="0" w:space="0" w:color="auto"/>
      </w:divBdr>
    </w:div>
    <w:div w:id="1350839609">
      <w:bodyDiv w:val="1"/>
      <w:marLeft w:val="0"/>
      <w:marRight w:val="0"/>
      <w:marTop w:val="0"/>
      <w:marBottom w:val="0"/>
      <w:divBdr>
        <w:top w:val="none" w:sz="0" w:space="0" w:color="auto"/>
        <w:left w:val="none" w:sz="0" w:space="0" w:color="auto"/>
        <w:bottom w:val="none" w:sz="0" w:space="0" w:color="auto"/>
        <w:right w:val="none" w:sz="0" w:space="0" w:color="auto"/>
      </w:divBdr>
    </w:div>
    <w:div w:id="1449860908">
      <w:bodyDiv w:val="1"/>
      <w:marLeft w:val="0"/>
      <w:marRight w:val="0"/>
      <w:marTop w:val="0"/>
      <w:marBottom w:val="0"/>
      <w:divBdr>
        <w:top w:val="none" w:sz="0" w:space="0" w:color="auto"/>
        <w:left w:val="none" w:sz="0" w:space="0" w:color="auto"/>
        <w:bottom w:val="none" w:sz="0" w:space="0" w:color="auto"/>
        <w:right w:val="none" w:sz="0" w:space="0" w:color="auto"/>
      </w:divBdr>
    </w:div>
    <w:div w:id="1629122952">
      <w:bodyDiv w:val="1"/>
      <w:marLeft w:val="0"/>
      <w:marRight w:val="0"/>
      <w:marTop w:val="0"/>
      <w:marBottom w:val="0"/>
      <w:divBdr>
        <w:top w:val="none" w:sz="0" w:space="0" w:color="auto"/>
        <w:left w:val="none" w:sz="0" w:space="0" w:color="auto"/>
        <w:bottom w:val="none" w:sz="0" w:space="0" w:color="auto"/>
        <w:right w:val="none" w:sz="0" w:space="0" w:color="auto"/>
      </w:divBdr>
    </w:div>
    <w:div w:id="1785420727">
      <w:bodyDiv w:val="1"/>
      <w:marLeft w:val="0"/>
      <w:marRight w:val="0"/>
      <w:marTop w:val="0"/>
      <w:marBottom w:val="0"/>
      <w:divBdr>
        <w:top w:val="none" w:sz="0" w:space="0" w:color="auto"/>
        <w:left w:val="none" w:sz="0" w:space="0" w:color="auto"/>
        <w:bottom w:val="none" w:sz="0" w:space="0" w:color="auto"/>
        <w:right w:val="none" w:sz="0" w:space="0" w:color="auto"/>
      </w:divBdr>
    </w:div>
    <w:div w:id="1963876488">
      <w:bodyDiv w:val="1"/>
      <w:marLeft w:val="0"/>
      <w:marRight w:val="0"/>
      <w:marTop w:val="0"/>
      <w:marBottom w:val="0"/>
      <w:divBdr>
        <w:top w:val="none" w:sz="0" w:space="0" w:color="auto"/>
        <w:left w:val="none" w:sz="0" w:space="0" w:color="auto"/>
        <w:bottom w:val="none" w:sz="0" w:space="0" w:color="auto"/>
        <w:right w:val="none" w:sz="0" w:space="0" w:color="auto"/>
      </w:divBdr>
    </w:div>
    <w:div w:id="1978337571">
      <w:bodyDiv w:val="1"/>
      <w:marLeft w:val="0"/>
      <w:marRight w:val="0"/>
      <w:marTop w:val="0"/>
      <w:marBottom w:val="0"/>
      <w:divBdr>
        <w:top w:val="none" w:sz="0" w:space="0" w:color="auto"/>
        <w:left w:val="none" w:sz="0" w:space="0" w:color="auto"/>
        <w:bottom w:val="none" w:sz="0" w:space="0" w:color="auto"/>
        <w:right w:val="none" w:sz="0" w:space="0" w:color="auto"/>
      </w:divBdr>
    </w:div>
    <w:div w:id="2018381923">
      <w:bodyDiv w:val="1"/>
      <w:marLeft w:val="0"/>
      <w:marRight w:val="0"/>
      <w:marTop w:val="0"/>
      <w:marBottom w:val="0"/>
      <w:divBdr>
        <w:top w:val="none" w:sz="0" w:space="0" w:color="auto"/>
        <w:left w:val="none" w:sz="0" w:space="0" w:color="auto"/>
        <w:bottom w:val="none" w:sz="0" w:space="0" w:color="auto"/>
        <w:right w:val="none" w:sz="0" w:space="0" w:color="auto"/>
      </w:divBdr>
    </w:div>
    <w:div w:id="20573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tiritirioanapirias.gr/"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hyperlink" Target="http://139.144.147.121/pressoffice/press-releases/5952-synantisi-tis-e-s-a-mea-me-ton-prothypoyrgo-tis-xoras"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5.xlsx"/></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new%20silc2022\&#957;&#949;&#959;%20&#948;&#949;&#955;&#964;&#953;&#959;%20&#945;&#955;&#95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1'!$A$4</c:f>
              <c:strCache>
                <c:ptCount val="1"/>
                <c:pt idx="0">
                  <c:v>Χωρίς αναπηρία (16+ ετών)</c:v>
                </c:pt>
              </c:strCache>
            </c:strRef>
          </c:tx>
          <c:spPr>
            <a:ln w="28575" cap="rnd">
              <a:solidFill>
                <a:schemeClr val="accent1"/>
              </a:solidFill>
              <a:round/>
            </a:ln>
            <a:effectLst/>
          </c:spPr>
          <c:marker>
            <c:symbol val="none"/>
          </c:marker>
          <c:dLbls>
            <c:dLbl>
              <c:idx val="1"/>
              <c:layout>
                <c:manualLayout>
                  <c:x val="-2.1732043898729076E-3"/>
                  <c:y val="-3.2766741757116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1C-456F-A851-A97890E4D3E4}"/>
                </c:ext>
              </c:extLst>
            </c:dLbl>
            <c:dLbl>
              <c:idx val="6"/>
              <c:layout>
                <c:manualLayout>
                  <c:x val="-1.0836584308625921E-2"/>
                  <c:y val="4.25985090521831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91C-456F-A851-A97890E4D3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1'!$B$4:$I$4</c:f>
              <c:numCache>
                <c:formatCode>#,##0.0</c:formatCode>
                <c:ptCount val="8"/>
                <c:pt idx="0">
                  <c:v>31.7</c:v>
                </c:pt>
                <c:pt idx="1">
                  <c:v>32.299999999999997</c:v>
                </c:pt>
                <c:pt idx="2">
                  <c:v>31.3</c:v>
                </c:pt>
                <c:pt idx="3">
                  <c:v>29.3</c:v>
                </c:pt>
                <c:pt idx="4">
                  <c:v>27.6</c:v>
                </c:pt>
                <c:pt idx="5">
                  <c:v>26.2</c:v>
                </c:pt>
                <c:pt idx="6">
                  <c:v>27.4</c:v>
                </c:pt>
                <c:pt idx="7">
                  <c:v>25.1</c:v>
                </c:pt>
              </c:numCache>
            </c:numRef>
          </c:val>
          <c:smooth val="0"/>
          <c:extLst>
            <c:ext xmlns:c16="http://schemas.microsoft.com/office/drawing/2014/chart" uri="{C3380CC4-5D6E-409C-BE32-E72D297353CC}">
              <c16:uniqueId val="{00000000-991C-456F-A851-A97890E4D3E4}"/>
            </c:ext>
          </c:extLst>
        </c:ser>
        <c:ser>
          <c:idx val="1"/>
          <c:order val="1"/>
          <c:tx>
            <c:strRef>
              <c:f>'γραφημα 1'!$A$5</c:f>
              <c:strCache>
                <c:ptCount val="1"/>
                <c:pt idx="0">
                  <c:v>Σοβαρή αναπηρία (16+ ετών)</c:v>
                </c:pt>
              </c:strCache>
            </c:strRef>
          </c:tx>
          <c:spPr>
            <a:ln w="28575" cap="rnd">
              <a:solidFill>
                <a:schemeClr val="accent2"/>
              </a:solidFill>
              <a:round/>
            </a:ln>
            <a:effectLst/>
          </c:spPr>
          <c:marker>
            <c:symbol val="none"/>
          </c:marker>
          <c:dLbls>
            <c:dLbl>
              <c:idx val="2"/>
              <c:layout>
                <c:manualLayout>
                  <c:x val="-2.1732043898728677E-3"/>
                  <c:y val="-3.2766741757116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1C-456F-A851-A97890E4D3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1'!$B$5:$I$5</c:f>
              <c:numCache>
                <c:formatCode>#,##0.0</c:formatCode>
                <c:ptCount val="8"/>
                <c:pt idx="0">
                  <c:v>33.1</c:v>
                </c:pt>
                <c:pt idx="1">
                  <c:v>31.4</c:v>
                </c:pt>
                <c:pt idx="2">
                  <c:v>34.4</c:v>
                </c:pt>
                <c:pt idx="3">
                  <c:v>34.5</c:v>
                </c:pt>
                <c:pt idx="4">
                  <c:v>36.1</c:v>
                </c:pt>
                <c:pt idx="5">
                  <c:v>31.9</c:v>
                </c:pt>
                <c:pt idx="6">
                  <c:v>32.200000000000003</c:v>
                </c:pt>
                <c:pt idx="7">
                  <c:v>35.1</c:v>
                </c:pt>
              </c:numCache>
            </c:numRef>
          </c:val>
          <c:smooth val="0"/>
          <c:extLst>
            <c:ext xmlns:c16="http://schemas.microsoft.com/office/drawing/2014/chart" uri="{C3380CC4-5D6E-409C-BE32-E72D297353CC}">
              <c16:uniqueId val="{00000001-991C-456F-A851-A97890E4D3E4}"/>
            </c:ext>
          </c:extLst>
        </c:ser>
        <c:ser>
          <c:idx val="2"/>
          <c:order val="2"/>
          <c:tx>
            <c:strRef>
              <c:f>'γραφημα 1'!$A$6</c:f>
              <c:strCache>
                <c:ptCount val="1"/>
                <c:pt idx="0">
                  <c:v>Συνολικός πληθυσμός (16+ ετών)</c:v>
                </c:pt>
              </c:strCache>
            </c:strRef>
          </c:tx>
          <c:spPr>
            <a:ln w="28575" cap="rnd">
              <a:solidFill>
                <a:schemeClr val="accent3"/>
              </a:solidFill>
              <a:round/>
            </a:ln>
            <a:effectLst/>
          </c:spPr>
          <c:marker>
            <c:symbol val="none"/>
          </c:marker>
          <c:dLbls>
            <c:dLbl>
              <c:idx val="7"/>
              <c:layout>
                <c:manualLayout>
                  <c:x val="-2.1673179149900624E-2"/>
                  <c:y val="-4.177856326222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1C-456F-A851-A97890E4D3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1'!$B$3:$I$3</c:f>
              <c:strCache>
                <c:ptCount val="8"/>
                <c:pt idx="0">
                  <c:v>2015</c:v>
                </c:pt>
                <c:pt idx="1">
                  <c:v>2016</c:v>
                </c:pt>
                <c:pt idx="2">
                  <c:v>2017</c:v>
                </c:pt>
                <c:pt idx="3">
                  <c:v>2018</c:v>
                </c:pt>
                <c:pt idx="4">
                  <c:v>2019</c:v>
                </c:pt>
                <c:pt idx="5">
                  <c:v>2020</c:v>
                </c:pt>
                <c:pt idx="6">
                  <c:v>2021</c:v>
                </c:pt>
                <c:pt idx="7">
                  <c:v>2022</c:v>
                </c:pt>
              </c:strCache>
            </c:strRef>
          </c:cat>
          <c:val>
            <c:numRef>
              <c:f>'γραφημα 1'!$B$6:$I$6</c:f>
              <c:numCache>
                <c:formatCode>#,##0.0</c:formatCode>
                <c:ptCount val="8"/>
                <c:pt idx="0">
                  <c:v>31.3</c:v>
                </c:pt>
                <c:pt idx="1">
                  <c:v>31.8</c:v>
                </c:pt>
                <c:pt idx="2">
                  <c:v>31.4</c:v>
                </c:pt>
                <c:pt idx="3">
                  <c:v>29.5</c:v>
                </c:pt>
                <c:pt idx="4">
                  <c:v>28.6</c:v>
                </c:pt>
                <c:pt idx="5">
                  <c:v>26.8</c:v>
                </c:pt>
                <c:pt idx="6">
                  <c:v>27.6</c:v>
                </c:pt>
                <c:pt idx="7">
                  <c:v>26</c:v>
                </c:pt>
              </c:numCache>
            </c:numRef>
          </c:val>
          <c:smooth val="0"/>
          <c:extLst>
            <c:ext xmlns:c16="http://schemas.microsoft.com/office/drawing/2014/chart" uri="{C3380CC4-5D6E-409C-BE32-E72D297353CC}">
              <c16:uniqueId val="{00000002-991C-456F-A851-A97890E4D3E4}"/>
            </c:ext>
          </c:extLst>
        </c:ser>
        <c:dLbls>
          <c:showLegendKey val="0"/>
          <c:showVal val="0"/>
          <c:showCatName val="0"/>
          <c:showSerName val="0"/>
          <c:showPercent val="0"/>
          <c:showBubbleSize val="0"/>
        </c:dLbls>
        <c:smooth val="0"/>
        <c:axId val="1672646783"/>
        <c:axId val="1672647263"/>
      </c:lineChart>
      <c:catAx>
        <c:axId val="167264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672647263"/>
        <c:crosses val="autoZero"/>
        <c:auto val="1"/>
        <c:lblAlgn val="ctr"/>
        <c:lblOffset val="100"/>
        <c:noMultiLvlLbl val="0"/>
      </c:catAx>
      <c:valAx>
        <c:axId val="1672647263"/>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672646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'2020_2030_16-64'!$B$5</c:f>
              <c:strCache>
                <c:ptCount val="1"/>
                <c:pt idx="0">
                  <c:v>Ευρώπη 2030</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'2020_2030_16-64'!$C$4:$I$4</c:f>
              <c:strCache>
                <c:ptCount val="7"/>
                <c:pt idx="0">
                  <c:v>2015</c:v>
                </c:pt>
                <c:pt idx="1">
                  <c:v>2016</c:v>
                </c:pt>
                <c:pt idx="2">
                  <c:v>2017</c:v>
                </c:pt>
                <c:pt idx="3">
                  <c:v>2018</c:v>
                </c:pt>
                <c:pt idx="4">
                  <c:v>2019</c:v>
                </c:pt>
                <c:pt idx="5">
                  <c:v>2020</c:v>
                </c:pt>
                <c:pt idx="6">
                  <c:v>2021</c:v>
                </c:pt>
              </c:strCache>
            </c:strRef>
          </c:cat>
          <c:val>
            <c:numRef>
              <c:f>'2020_2030_16-64'!$C$5:$I$5</c:f>
              <c:numCache>
                <c:formatCode>#,##0.##########</c:formatCode>
                <c:ptCount val="7"/>
                <c:pt idx="0">
                  <c:v>52</c:v>
                </c:pt>
                <c:pt idx="1">
                  <c:v>53.2</c:v>
                </c:pt>
                <c:pt idx="2">
                  <c:v>54.6</c:v>
                </c:pt>
                <c:pt idx="3">
                  <c:v>57.4</c:v>
                </c:pt>
                <c:pt idx="4">
                  <c:v>56</c:v>
                </c:pt>
                <c:pt idx="5">
                  <c:v>49.8</c:v>
                </c:pt>
                <c:pt idx="6">
                  <c:v>50.6</c:v>
                </c:pt>
              </c:numCache>
            </c:numRef>
          </c:val>
          <c:smooth val="0"/>
          <c:extLst>
            <c:ext xmlns:c16="http://schemas.microsoft.com/office/drawing/2014/chart" uri="{C3380CC4-5D6E-409C-BE32-E72D297353CC}">
              <c16:uniqueId val="{00000000-9AD8-4D19-955A-9ADFF38A39CC}"/>
            </c:ext>
          </c:extLst>
        </c:ser>
        <c:ser>
          <c:idx val="1"/>
          <c:order val="1"/>
          <c:tx>
            <c:strRef>
              <c:f>'2020_2030_16-64'!$B$6</c:f>
              <c:strCache>
                <c:ptCount val="1"/>
                <c:pt idx="0">
                  <c:v>Ευρώπη 2020</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'2020_2030_16-64'!$C$4:$I$4</c:f>
              <c:strCache>
                <c:ptCount val="7"/>
                <c:pt idx="0">
                  <c:v>2015</c:v>
                </c:pt>
                <c:pt idx="1">
                  <c:v>2016</c:v>
                </c:pt>
                <c:pt idx="2">
                  <c:v>2017</c:v>
                </c:pt>
                <c:pt idx="3">
                  <c:v>2018</c:v>
                </c:pt>
                <c:pt idx="4">
                  <c:v>2019</c:v>
                </c:pt>
                <c:pt idx="5">
                  <c:v>2020</c:v>
                </c:pt>
                <c:pt idx="6">
                  <c:v>2021</c:v>
                </c:pt>
              </c:strCache>
            </c:strRef>
          </c:cat>
          <c:val>
            <c:numRef>
              <c:f>'2020_2030_16-64'!$C$6:$I$6</c:f>
              <c:numCache>
                <c:formatCode>#,##0.##########</c:formatCode>
                <c:ptCount val="7"/>
                <c:pt idx="0">
                  <c:v>54.4</c:v>
                </c:pt>
                <c:pt idx="1">
                  <c:v>58.2</c:v>
                </c:pt>
                <c:pt idx="2">
                  <c:v>59.4</c:v>
                </c:pt>
                <c:pt idx="3">
                  <c:v>58.2</c:v>
                </c:pt>
                <c:pt idx="4">
                  <c:v>57.2</c:v>
                </c:pt>
                <c:pt idx="5">
                  <c:v>54.3</c:v>
                </c:pt>
                <c:pt idx="6">
                  <c:v>53.5</c:v>
                </c:pt>
              </c:numCache>
            </c:numRef>
          </c:val>
          <c:smooth val="0"/>
          <c:extLst>
            <c:ext xmlns:c16="http://schemas.microsoft.com/office/drawing/2014/chart" uri="{C3380CC4-5D6E-409C-BE32-E72D297353CC}">
              <c16:uniqueId val="{00000001-9AD8-4D19-955A-9ADFF38A39CC}"/>
            </c:ext>
          </c:extLst>
        </c:ser>
        <c:dLbls>
          <c:showLegendKey val="0"/>
          <c:showVal val="0"/>
          <c:showCatName val="0"/>
          <c:showSerName val="0"/>
          <c:showPercent val="0"/>
          <c:showBubbleSize val="0"/>
        </c:dLbls>
        <c:smooth val="0"/>
        <c:axId val="477456480"/>
        <c:axId val="477455040"/>
      </c:lineChart>
      <c:catAx>
        <c:axId val="477456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77455040"/>
        <c:crosses val="autoZero"/>
        <c:auto val="1"/>
        <c:lblAlgn val="ctr"/>
        <c:lblOffset val="100"/>
        <c:noMultiLvlLbl val="0"/>
      </c:catAx>
      <c:valAx>
        <c:axId val="477455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7745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Φύλλο6!$A$4</c:f>
              <c:strCache>
                <c:ptCount val="1"/>
                <c:pt idx="0">
                  <c:v>Σοβαρή αναπηρία (16-64 ετών)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Φύλλο6!$B$3:$I$3</c:f>
              <c:strCache>
                <c:ptCount val="8"/>
                <c:pt idx="0">
                  <c:v>2015</c:v>
                </c:pt>
                <c:pt idx="1">
                  <c:v>2016</c:v>
                </c:pt>
                <c:pt idx="2">
                  <c:v>2017</c:v>
                </c:pt>
                <c:pt idx="3">
                  <c:v>2018</c:v>
                </c:pt>
                <c:pt idx="4">
                  <c:v>2019</c:v>
                </c:pt>
                <c:pt idx="5">
                  <c:v>2020</c:v>
                </c:pt>
                <c:pt idx="6">
                  <c:v>2021</c:v>
                </c:pt>
                <c:pt idx="7">
                  <c:v>2022</c:v>
                </c:pt>
              </c:strCache>
            </c:strRef>
          </c:cat>
          <c:val>
            <c:numRef>
              <c:f>Φύλλο6!$B$4:$I$4</c:f>
              <c:numCache>
                <c:formatCode>#,##0.##########</c:formatCode>
                <c:ptCount val="8"/>
                <c:pt idx="0" formatCode="#,##0.0">
                  <c:v>52</c:v>
                </c:pt>
                <c:pt idx="1">
                  <c:v>53.2</c:v>
                </c:pt>
                <c:pt idx="2">
                  <c:v>54.6</c:v>
                </c:pt>
                <c:pt idx="3">
                  <c:v>57.4</c:v>
                </c:pt>
                <c:pt idx="4" formatCode="#,##0.0">
                  <c:v>56</c:v>
                </c:pt>
                <c:pt idx="5">
                  <c:v>49.8</c:v>
                </c:pt>
                <c:pt idx="6">
                  <c:v>50.6</c:v>
                </c:pt>
                <c:pt idx="7">
                  <c:v>50.7</c:v>
                </c:pt>
              </c:numCache>
            </c:numRef>
          </c:val>
          <c:extLst>
            <c:ext xmlns:c16="http://schemas.microsoft.com/office/drawing/2014/chart" uri="{C3380CC4-5D6E-409C-BE32-E72D297353CC}">
              <c16:uniqueId val="{00000000-BB6A-4900-855C-3F34CE50A0F1}"/>
            </c:ext>
          </c:extLst>
        </c:ser>
        <c:ser>
          <c:idx val="1"/>
          <c:order val="1"/>
          <c:tx>
            <c:strRef>
              <c:f>Φύλλο6!$A$5</c:f>
              <c:strCache>
                <c:ptCount val="1"/>
                <c:pt idx="0">
                  <c:v>Σοβαρή αναπηρία  (65+ ετών)</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Φύλλο6!$B$3:$I$3</c:f>
              <c:strCache>
                <c:ptCount val="8"/>
                <c:pt idx="0">
                  <c:v>2015</c:v>
                </c:pt>
                <c:pt idx="1">
                  <c:v>2016</c:v>
                </c:pt>
                <c:pt idx="2">
                  <c:v>2017</c:v>
                </c:pt>
                <c:pt idx="3">
                  <c:v>2018</c:v>
                </c:pt>
                <c:pt idx="4">
                  <c:v>2019</c:v>
                </c:pt>
                <c:pt idx="5">
                  <c:v>2020</c:v>
                </c:pt>
                <c:pt idx="6">
                  <c:v>2021</c:v>
                </c:pt>
                <c:pt idx="7">
                  <c:v>2022</c:v>
                </c:pt>
              </c:strCache>
            </c:strRef>
          </c:cat>
          <c:val>
            <c:numRef>
              <c:f>Φύλλο6!$B$5:$I$5</c:f>
              <c:numCache>
                <c:formatCode>#,##0.##########</c:formatCode>
                <c:ptCount val="8"/>
                <c:pt idx="0">
                  <c:v>22.4</c:v>
                </c:pt>
                <c:pt idx="1">
                  <c:v>19.3</c:v>
                </c:pt>
                <c:pt idx="2" formatCode="#,##0.0">
                  <c:v>23</c:v>
                </c:pt>
                <c:pt idx="3">
                  <c:v>23.4</c:v>
                </c:pt>
                <c:pt idx="4">
                  <c:v>25.6</c:v>
                </c:pt>
                <c:pt idx="5">
                  <c:v>23.6</c:v>
                </c:pt>
                <c:pt idx="6">
                  <c:v>22.7</c:v>
                </c:pt>
                <c:pt idx="7">
                  <c:v>27.4</c:v>
                </c:pt>
              </c:numCache>
            </c:numRef>
          </c:val>
          <c:extLst>
            <c:ext xmlns:c16="http://schemas.microsoft.com/office/drawing/2014/chart" uri="{C3380CC4-5D6E-409C-BE32-E72D297353CC}">
              <c16:uniqueId val="{00000001-BB6A-4900-855C-3F34CE50A0F1}"/>
            </c:ext>
          </c:extLst>
        </c:ser>
        <c:dLbls>
          <c:showLegendKey val="0"/>
          <c:showVal val="0"/>
          <c:showCatName val="0"/>
          <c:showSerName val="0"/>
          <c:showPercent val="0"/>
          <c:showBubbleSize val="0"/>
        </c:dLbls>
        <c:gapWidth val="219"/>
        <c:overlap val="-27"/>
        <c:axId val="145315248"/>
        <c:axId val="145316688"/>
      </c:barChart>
      <c:catAx>
        <c:axId val="14531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5316688"/>
        <c:crosses val="autoZero"/>
        <c:auto val="1"/>
        <c:lblAlgn val="ctr"/>
        <c:lblOffset val="100"/>
        <c:noMultiLvlLbl val="0"/>
      </c:catAx>
      <c:valAx>
        <c:axId val="145316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4531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'arope 2030_64_με_χωρισ (2)'!$A$12</c:f>
              <c:strCache>
                <c:ptCount val="1"/>
                <c:pt idx="0">
                  <c:v>Σοβαρή αναπηρία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2030_64_με_χωρισ (2)'!$B$11:$I$11</c:f>
              <c:strCache>
                <c:ptCount val="8"/>
                <c:pt idx="0">
                  <c:v>2015</c:v>
                </c:pt>
                <c:pt idx="1">
                  <c:v>2016</c:v>
                </c:pt>
                <c:pt idx="2">
                  <c:v>2017</c:v>
                </c:pt>
                <c:pt idx="3">
                  <c:v>2018</c:v>
                </c:pt>
                <c:pt idx="4">
                  <c:v>2019</c:v>
                </c:pt>
                <c:pt idx="5">
                  <c:v>2020</c:v>
                </c:pt>
                <c:pt idx="6">
                  <c:v>2021</c:v>
                </c:pt>
                <c:pt idx="7">
                  <c:v>2022</c:v>
                </c:pt>
              </c:strCache>
            </c:strRef>
          </c:cat>
          <c:val>
            <c:numRef>
              <c:f>'arope 2030_64_με_χωρισ (2)'!$B$12:$I$12</c:f>
              <c:numCache>
                <c:formatCode>#,##0.##########</c:formatCode>
                <c:ptCount val="8"/>
                <c:pt idx="0" formatCode="#,##0.0">
                  <c:v>52</c:v>
                </c:pt>
                <c:pt idx="1">
                  <c:v>53.2</c:v>
                </c:pt>
                <c:pt idx="2">
                  <c:v>54.6</c:v>
                </c:pt>
                <c:pt idx="3">
                  <c:v>57.4</c:v>
                </c:pt>
                <c:pt idx="4" formatCode="#,##0.0">
                  <c:v>56</c:v>
                </c:pt>
                <c:pt idx="5">
                  <c:v>49.8</c:v>
                </c:pt>
                <c:pt idx="6">
                  <c:v>50.6</c:v>
                </c:pt>
                <c:pt idx="7">
                  <c:v>50.7</c:v>
                </c:pt>
              </c:numCache>
            </c:numRef>
          </c:val>
          <c:extLst>
            <c:ext xmlns:c16="http://schemas.microsoft.com/office/drawing/2014/chart" uri="{C3380CC4-5D6E-409C-BE32-E72D297353CC}">
              <c16:uniqueId val="{00000000-C2A5-461D-89E8-03BC1FB78389}"/>
            </c:ext>
          </c:extLst>
        </c:ser>
        <c:ser>
          <c:idx val="1"/>
          <c:order val="1"/>
          <c:tx>
            <c:strRef>
              <c:f>'arope 2030_64_με_χωρισ (2)'!$A$13</c:f>
              <c:strCache>
                <c:ptCount val="1"/>
                <c:pt idx="0">
                  <c:v>Χωρίς αναπηρία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2030_64_με_χωρισ (2)'!$B$11:$I$11</c:f>
              <c:strCache>
                <c:ptCount val="8"/>
                <c:pt idx="0">
                  <c:v>2015</c:v>
                </c:pt>
                <c:pt idx="1">
                  <c:v>2016</c:v>
                </c:pt>
                <c:pt idx="2">
                  <c:v>2017</c:v>
                </c:pt>
                <c:pt idx="3">
                  <c:v>2018</c:v>
                </c:pt>
                <c:pt idx="4">
                  <c:v>2019</c:v>
                </c:pt>
                <c:pt idx="5">
                  <c:v>2020</c:v>
                </c:pt>
                <c:pt idx="6">
                  <c:v>2021</c:v>
                </c:pt>
                <c:pt idx="7">
                  <c:v>2022</c:v>
                </c:pt>
              </c:strCache>
            </c:strRef>
          </c:cat>
          <c:val>
            <c:numRef>
              <c:f>'arope 2030_64_με_χωρισ (2)'!$B$13:$I$13</c:f>
              <c:numCache>
                <c:formatCode>#,##0.0</c:formatCode>
                <c:ptCount val="8"/>
                <c:pt idx="0" formatCode="#,##0.##########">
                  <c:v>34.4</c:v>
                </c:pt>
                <c:pt idx="1">
                  <c:v>35</c:v>
                </c:pt>
                <c:pt idx="2" formatCode="#,##0.##########">
                  <c:v>33.9</c:v>
                </c:pt>
                <c:pt idx="3" formatCode="#,##0.##########">
                  <c:v>31.2</c:v>
                </c:pt>
                <c:pt idx="4" formatCode="#,##0.##########">
                  <c:v>29.4</c:v>
                </c:pt>
                <c:pt idx="5" formatCode="#,##0.##########">
                  <c:v>27.7</c:v>
                </c:pt>
                <c:pt idx="6" formatCode="#,##0.##########">
                  <c:v>29.1</c:v>
                </c:pt>
                <c:pt idx="7" formatCode="#,##0.##########">
                  <c:v>26.2</c:v>
                </c:pt>
              </c:numCache>
            </c:numRef>
          </c:val>
          <c:extLst>
            <c:ext xmlns:c16="http://schemas.microsoft.com/office/drawing/2014/chart" uri="{C3380CC4-5D6E-409C-BE32-E72D297353CC}">
              <c16:uniqueId val="{00000001-C2A5-461D-89E8-03BC1FB78389}"/>
            </c:ext>
          </c:extLst>
        </c:ser>
        <c:dLbls>
          <c:showLegendKey val="0"/>
          <c:showVal val="0"/>
          <c:showCatName val="0"/>
          <c:showSerName val="0"/>
          <c:showPercent val="0"/>
          <c:showBubbleSize val="0"/>
        </c:dLbls>
        <c:gapWidth val="219"/>
        <c:overlap val="-27"/>
        <c:axId val="821954144"/>
        <c:axId val="821945024"/>
      </c:barChart>
      <c:lineChart>
        <c:grouping val="standard"/>
        <c:varyColors val="0"/>
        <c:ser>
          <c:idx val="2"/>
          <c:order val="2"/>
          <c:tx>
            <c:strRef>
              <c:f>'arope 2030_64_με_χωρισ (2)'!$A$14</c:f>
              <c:strCache>
                <c:ptCount val="1"/>
                <c:pt idx="0">
                  <c:v>Χάσμα φτώχειας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'arope 2030_64_με_χωρισ (2)'!$B$11:$I$11</c:f>
              <c:strCache>
                <c:ptCount val="8"/>
                <c:pt idx="0">
                  <c:v>2015</c:v>
                </c:pt>
                <c:pt idx="1">
                  <c:v>2016</c:v>
                </c:pt>
                <c:pt idx="2">
                  <c:v>2017</c:v>
                </c:pt>
                <c:pt idx="3">
                  <c:v>2018</c:v>
                </c:pt>
                <c:pt idx="4">
                  <c:v>2019</c:v>
                </c:pt>
                <c:pt idx="5">
                  <c:v>2020</c:v>
                </c:pt>
                <c:pt idx="6">
                  <c:v>2021</c:v>
                </c:pt>
                <c:pt idx="7">
                  <c:v>2022</c:v>
                </c:pt>
              </c:strCache>
            </c:strRef>
          </c:cat>
          <c:val>
            <c:numRef>
              <c:f>'arope 2030_64_με_χωρισ (2)'!$B$14:$I$14</c:f>
              <c:numCache>
                <c:formatCode>#,##0.0</c:formatCode>
                <c:ptCount val="8"/>
                <c:pt idx="0">
                  <c:v>17.600000000000001</c:v>
                </c:pt>
                <c:pt idx="1">
                  <c:v>18.200000000000003</c:v>
                </c:pt>
                <c:pt idx="2">
                  <c:v>20.700000000000003</c:v>
                </c:pt>
                <c:pt idx="3">
                  <c:v>26.2</c:v>
                </c:pt>
                <c:pt idx="4">
                  <c:v>26.6</c:v>
                </c:pt>
                <c:pt idx="5">
                  <c:v>22.099999999999998</c:v>
                </c:pt>
                <c:pt idx="6">
                  <c:v>21.5</c:v>
                </c:pt>
                <c:pt idx="7">
                  <c:v>24.500000000000004</c:v>
                </c:pt>
              </c:numCache>
            </c:numRef>
          </c:val>
          <c:smooth val="0"/>
          <c:extLst>
            <c:ext xmlns:c16="http://schemas.microsoft.com/office/drawing/2014/chart" uri="{C3380CC4-5D6E-409C-BE32-E72D297353CC}">
              <c16:uniqueId val="{00000002-C2A5-461D-89E8-03BC1FB78389}"/>
            </c:ext>
          </c:extLst>
        </c:ser>
        <c:dLbls>
          <c:showLegendKey val="0"/>
          <c:showVal val="0"/>
          <c:showCatName val="0"/>
          <c:showSerName val="0"/>
          <c:showPercent val="0"/>
          <c:showBubbleSize val="0"/>
        </c:dLbls>
        <c:marker val="1"/>
        <c:smooth val="0"/>
        <c:axId val="821954144"/>
        <c:axId val="821945024"/>
      </c:lineChart>
      <c:catAx>
        <c:axId val="82195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821945024"/>
        <c:crosses val="autoZero"/>
        <c:auto val="1"/>
        <c:lblAlgn val="ctr"/>
        <c:lblOffset val="100"/>
        <c:noMultiLvlLbl val="0"/>
      </c:catAx>
      <c:valAx>
        <c:axId val="821945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82195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'poverty risk_16+'!$A$12</c:f>
              <c:strCache>
                <c:ptCount val="1"/>
                <c:pt idx="0">
                  <c:v>Σοβαρή αναπηρία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 risk_16+'!$B$11:$K$11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'poverty risk_16+'!$B$12:$K$12</c:f>
              <c:numCache>
                <c:formatCode>#,##0.##########</c:formatCode>
                <c:ptCount val="10"/>
                <c:pt idx="0">
                  <c:v>22.3</c:v>
                </c:pt>
                <c:pt idx="1">
                  <c:v>22.4</c:v>
                </c:pt>
                <c:pt idx="2">
                  <c:v>21.7</c:v>
                </c:pt>
                <c:pt idx="3">
                  <c:v>18.5</c:v>
                </c:pt>
                <c:pt idx="4">
                  <c:v>20.5</c:v>
                </c:pt>
                <c:pt idx="5">
                  <c:v>18.399999999999999</c:v>
                </c:pt>
                <c:pt idx="6">
                  <c:v>18.7</c:v>
                </c:pt>
                <c:pt idx="7">
                  <c:v>19.5</c:v>
                </c:pt>
                <c:pt idx="8">
                  <c:v>19.2</c:v>
                </c:pt>
                <c:pt idx="9">
                  <c:v>22.7</c:v>
                </c:pt>
              </c:numCache>
            </c:numRef>
          </c:val>
          <c:extLst>
            <c:ext xmlns:c16="http://schemas.microsoft.com/office/drawing/2014/chart" uri="{C3380CC4-5D6E-409C-BE32-E72D297353CC}">
              <c16:uniqueId val="{00000000-49E5-4512-A6B0-A97D2937F6FE}"/>
            </c:ext>
          </c:extLst>
        </c:ser>
        <c:ser>
          <c:idx val="1"/>
          <c:order val="1"/>
          <c:tx>
            <c:strRef>
              <c:f>'poverty risk_16+'!$A$13</c:f>
              <c:strCache>
                <c:ptCount val="1"/>
                <c:pt idx="0">
                  <c:v>Χωρίς αναπηρία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 risk_16+'!$B$11:$K$11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'poverty risk_16+'!$B$13:$K$13</c:f>
              <c:numCache>
                <c:formatCode>#,##0.##########</c:formatCode>
                <c:ptCount val="10"/>
                <c:pt idx="0">
                  <c:v>21.9</c:v>
                </c:pt>
                <c:pt idx="1">
                  <c:v>21.9</c:v>
                </c:pt>
                <c:pt idx="2">
                  <c:v>20.399999999999999</c:v>
                </c:pt>
                <c:pt idx="3">
                  <c:v>20.7</c:v>
                </c:pt>
                <c:pt idx="4">
                  <c:v>19.5</c:v>
                </c:pt>
                <c:pt idx="5">
                  <c:v>18.100000000000001</c:v>
                </c:pt>
                <c:pt idx="6" formatCode="#,##0.0">
                  <c:v>17</c:v>
                </c:pt>
                <c:pt idx="7">
                  <c:v>16.899999999999999</c:v>
                </c:pt>
                <c:pt idx="8" formatCode="#,##0.0">
                  <c:v>19</c:v>
                </c:pt>
                <c:pt idx="9">
                  <c:v>17.7</c:v>
                </c:pt>
              </c:numCache>
            </c:numRef>
          </c:val>
          <c:extLst>
            <c:ext xmlns:c16="http://schemas.microsoft.com/office/drawing/2014/chart" uri="{C3380CC4-5D6E-409C-BE32-E72D297353CC}">
              <c16:uniqueId val="{00000001-49E5-4512-A6B0-A97D2937F6FE}"/>
            </c:ext>
          </c:extLst>
        </c:ser>
        <c:ser>
          <c:idx val="2"/>
          <c:order val="2"/>
          <c:tx>
            <c:strRef>
              <c:f>'poverty risk_16+'!$A$14</c:f>
              <c:strCache>
                <c:ptCount val="1"/>
                <c:pt idx="0">
                  <c:v>Συνολικός πληθυσμός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'poverty risk_16+'!$B$11:$K$11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'poverty risk_16+'!$B$14:$K$14</c:f>
              <c:numCache>
                <c:formatCode>#,##0.##########</c:formatCode>
                <c:ptCount val="10"/>
                <c:pt idx="0">
                  <c:v>21.7</c:v>
                </c:pt>
                <c:pt idx="1">
                  <c:v>21.4</c:v>
                </c:pt>
                <c:pt idx="2">
                  <c:v>20.3</c:v>
                </c:pt>
                <c:pt idx="3">
                  <c:v>20.3</c:v>
                </c:pt>
                <c:pt idx="4">
                  <c:v>19.399999999999999</c:v>
                </c:pt>
                <c:pt idx="5">
                  <c:v>17.7</c:v>
                </c:pt>
                <c:pt idx="6">
                  <c:v>17.2</c:v>
                </c:pt>
                <c:pt idx="7">
                  <c:v>17.100000000000001</c:v>
                </c:pt>
                <c:pt idx="8">
                  <c:v>18.8</c:v>
                </c:pt>
                <c:pt idx="9">
                  <c:v>18.2</c:v>
                </c:pt>
              </c:numCache>
            </c:numRef>
          </c:val>
          <c:extLst>
            <c:ext xmlns:c16="http://schemas.microsoft.com/office/drawing/2014/chart" uri="{C3380CC4-5D6E-409C-BE32-E72D297353CC}">
              <c16:uniqueId val="{00000002-49E5-4512-A6B0-A97D2937F6FE}"/>
            </c:ext>
          </c:extLst>
        </c:ser>
        <c:dLbls>
          <c:showLegendKey val="0"/>
          <c:showVal val="0"/>
          <c:showCatName val="0"/>
          <c:showSerName val="0"/>
          <c:showPercent val="0"/>
          <c:showBubbleSize val="0"/>
        </c:dLbls>
        <c:gapWidth val="182"/>
        <c:axId val="1672477343"/>
        <c:axId val="1672479263"/>
      </c:barChart>
      <c:catAx>
        <c:axId val="16724773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672479263"/>
        <c:crosses val="autoZero"/>
        <c:auto val="1"/>
        <c:lblAlgn val="ctr"/>
        <c:lblOffset val="100"/>
        <c:noMultiLvlLbl val="0"/>
      </c:catAx>
      <c:valAx>
        <c:axId val="1672479263"/>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672477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Φύλλο5!$A$12</c:f>
              <c:strCache>
                <c:ptCount val="1"/>
                <c:pt idx="0">
                  <c:v>Σοβαρή αναπηρία (16-64 ετών)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Φύλλο5!$B$12:$K$12</c:f>
              <c:numCache>
                <c:formatCode>0.0</c:formatCode>
                <c:ptCount val="10"/>
                <c:pt idx="0">
                  <c:v>31.3</c:v>
                </c:pt>
                <c:pt idx="1">
                  <c:v>29.5</c:v>
                </c:pt>
                <c:pt idx="2">
                  <c:v>27.9</c:v>
                </c:pt>
                <c:pt idx="3">
                  <c:v>24.8</c:v>
                </c:pt>
                <c:pt idx="4">
                  <c:v>29.4</c:v>
                </c:pt>
                <c:pt idx="5">
                  <c:v>29.1</c:v>
                </c:pt>
                <c:pt idx="6">
                  <c:v>26.9</c:v>
                </c:pt>
                <c:pt idx="7">
                  <c:v>26.6</c:v>
                </c:pt>
                <c:pt idx="8">
                  <c:v>25.9</c:v>
                </c:pt>
                <c:pt idx="9">
                  <c:v>27.4</c:v>
                </c:pt>
              </c:numCache>
            </c:numRef>
          </c:val>
          <c:smooth val="0"/>
          <c:extLst>
            <c:ext xmlns:c16="http://schemas.microsoft.com/office/drawing/2014/chart" uri="{C3380CC4-5D6E-409C-BE32-E72D297353CC}">
              <c16:uniqueId val="{00000000-3528-4C08-A0A7-961A21C0991E}"/>
            </c:ext>
          </c:extLst>
        </c:ser>
        <c:ser>
          <c:idx val="1"/>
          <c:order val="1"/>
          <c:tx>
            <c:strRef>
              <c:f>Φύλλο5!$A$13</c:f>
              <c:strCache>
                <c:ptCount val="1"/>
                <c:pt idx="0">
                  <c:v>Σοβαρή αναπηρία (65+ ετών)</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Φύλλο5!$B$13:$K$13</c:f>
              <c:numCache>
                <c:formatCode>0.0</c:formatCode>
                <c:ptCount val="10"/>
                <c:pt idx="0">
                  <c:v>17.8</c:v>
                </c:pt>
                <c:pt idx="1">
                  <c:v>18.3</c:v>
                </c:pt>
                <c:pt idx="2">
                  <c:v>18.100000000000001</c:v>
                </c:pt>
                <c:pt idx="3">
                  <c:v>15</c:v>
                </c:pt>
                <c:pt idx="4">
                  <c:v>15.4</c:v>
                </c:pt>
                <c:pt idx="5">
                  <c:v>13.2</c:v>
                </c:pt>
                <c:pt idx="6">
                  <c:v>14.4</c:v>
                </c:pt>
                <c:pt idx="7">
                  <c:v>16.3</c:v>
                </c:pt>
                <c:pt idx="8">
                  <c:v>15.8</c:v>
                </c:pt>
                <c:pt idx="9">
                  <c:v>20.399999999999999</c:v>
                </c:pt>
              </c:numCache>
            </c:numRef>
          </c:val>
          <c:smooth val="0"/>
          <c:extLst>
            <c:ext xmlns:c16="http://schemas.microsoft.com/office/drawing/2014/chart" uri="{C3380CC4-5D6E-409C-BE32-E72D297353CC}">
              <c16:uniqueId val="{00000001-3528-4C08-A0A7-961A21C0991E}"/>
            </c:ext>
          </c:extLst>
        </c:ser>
        <c:ser>
          <c:idx val="2"/>
          <c:order val="2"/>
          <c:tx>
            <c:strRef>
              <c:f>Φύλλο5!$A$14</c:f>
              <c:strCache>
                <c:ptCount val="1"/>
                <c:pt idx="0">
                  <c:v>Χωρίς αναπηρία( 16-64 ετών)</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Φύλλο5!$B$14:$K$14</c:f>
              <c:numCache>
                <c:formatCode>0.0</c:formatCode>
                <c:ptCount val="10"/>
                <c:pt idx="0">
                  <c:v>23.2</c:v>
                </c:pt>
                <c:pt idx="1">
                  <c:v>23.2</c:v>
                </c:pt>
                <c:pt idx="2">
                  <c:v>21.9</c:v>
                </c:pt>
                <c:pt idx="3">
                  <c:v>22.3</c:v>
                </c:pt>
                <c:pt idx="4">
                  <c:v>20.9</c:v>
                </c:pt>
                <c:pt idx="5">
                  <c:v>19.2</c:v>
                </c:pt>
                <c:pt idx="6">
                  <c:v>18.2</c:v>
                </c:pt>
                <c:pt idx="7">
                  <c:v>17.8</c:v>
                </c:pt>
                <c:pt idx="8">
                  <c:v>20.2</c:v>
                </c:pt>
                <c:pt idx="9">
                  <c:v>18.399999999999999</c:v>
                </c:pt>
              </c:numCache>
            </c:numRef>
          </c:val>
          <c:smooth val="0"/>
          <c:extLst>
            <c:ext xmlns:c16="http://schemas.microsoft.com/office/drawing/2014/chart" uri="{C3380CC4-5D6E-409C-BE32-E72D297353CC}">
              <c16:uniqueId val="{00000002-3528-4C08-A0A7-961A21C0991E}"/>
            </c:ext>
          </c:extLst>
        </c:ser>
        <c:ser>
          <c:idx val="3"/>
          <c:order val="3"/>
          <c:tx>
            <c:strRef>
              <c:f>Φύλλο5!$A$15</c:f>
              <c:strCache>
                <c:ptCount val="1"/>
                <c:pt idx="0">
                  <c:v>Χωρίς αναπηρία( 65+ ετών)</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Φύλλο5!$B$15:$K$15</c:f>
              <c:numCache>
                <c:formatCode>0.0</c:formatCode>
                <c:ptCount val="10"/>
                <c:pt idx="0">
                  <c:v>12.2</c:v>
                </c:pt>
                <c:pt idx="1">
                  <c:v>12.7</c:v>
                </c:pt>
                <c:pt idx="2">
                  <c:v>10.7</c:v>
                </c:pt>
                <c:pt idx="3">
                  <c:v>10.5</c:v>
                </c:pt>
                <c:pt idx="4">
                  <c:v>10.7</c:v>
                </c:pt>
                <c:pt idx="5">
                  <c:v>10</c:v>
                </c:pt>
                <c:pt idx="6">
                  <c:v>9.4</c:v>
                </c:pt>
                <c:pt idx="7">
                  <c:v>11</c:v>
                </c:pt>
                <c:pt idx="8">
                  <c:v>11.4</c:v>
                </c:pt>
                <c:pt idx="9">
                  <c:v>13.8</c:v>
                </c:pt>
              </c:numCache>
            </c:numRef>
          </c:val>
          <c:smooth val="0"/>
          <c:extLst>
            <c:ext xmlns:c16="http://schemas.microsoft.com/office/drawing/2014/chart" uri="{C3380CC4-5D6E-409C-BE32-E72D297353CC}">
              <c16:uniqueId val="{00000003-3528-4C08-A0A7-961A21C0991E}"/>
            </c:ext>
          </c:extLst>
        </c:ser>
        <c:dLbls>
          <c:showLegendKey val="0"/>
          <c:showVal val="0"/>
          <c:showCatName val="0"/>
          <c:showSerName val="0"/>
          <c:showPercent val="0"/>
          <c:showBubbleSize val="0"/>
        </c:dLbls>
        <c:smooth val="0"/>
        <c:axId val="1852379519"/>
        <c:axId val="1852377119"/>
      </c:lineChart>
      <c:catAx>
        <c:axId val="185237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852377119"/>
        <c:crosses val="autoZero"/>
        <c:auto val="1"/>
        <c:lblAlgn val="ctr"/>
        <c:lblOffset val="100"/>
        <c:noMultiLvlLbl val="0"/>
      </c:catAx>
      <c:valAx>
        <c:axId val="185237711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85237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Φύλλο5!$A$18</c:f>
              <c:strCache>
                <c:ptCount val="1"/>
                <c:pt idx="0">
                  <c:v>Χάσμα φτώχειας πληθυσμού με σοβαρή αναπηρία 16-64 ετών</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Φύλλο5!$B$18:$K$18</c:f>
              <c:numCache>
                <c:formatCode>0.0</c:formatCode>
                <c:ptCount val="10"/>
                <c:pt idx="0">
                  <c:v>8.1000000000000014</c:v>
                </c:pt>
                <c:pt idx="1">
                  <c:v>6.3000000000000007</c:v>
                </c:pt>
                <c:pt idx="2">
                  <c:v>6</c:v>
                </c:pt>
                <c:pt idx="3">
                  <c:v>2.5</c:v>
                </c:pt>
                <c:pt idx="4">
                  <c:v>8.5</c:v>
                </c:pt>
                <c:pt idx="5">
                  <c:v>9.9000000000000021</c:v>
                </c:pt>
                <c:pt idx="6">
                  <c:v>8.6999999999999993</c:v>
                </c:pt>
                <c:pt idx="7">
                  <c:v>8.8000000000000007</c:v>
                </c:pt>
                <c:pt idx="8">
                  <c:v>5.6999999999999993</c:v>
                </c:pt>
                <c:pt idx="9">
                  <c:v>9</c:v>
                </c:pt>
              </c:numCache>
            </c:numRef>
          </c:val>
          <c:smooth val="0"/>
          <c:extLst>
            <c:ext xmlns:c16="http://schemas.microsoft.com/office/drawing/2014/chart" uri="{C3380CC4-5D6E-409C-BE32-E72D297353CC}">
              <c16:uniqueId val="{00000000-987A-4111-A48B-7F9F09704D5E}"/>
            </c:ext>
          </c:extLst>
        </c:ser>
        <c:ser>
          <c:idx val="1"/>
          <c:order val="1"/>
          <c:tx>
            <c:strRef>
              <c:f>Φύλλο5!$A$19</c:f>
              <c:strCache>
                <c:ptCount val="1"/>
                <c:pt idx="0">
                  <c:v>Χάσμα φτώχειας πληθυσμού με σοβαρή αναπηρία 65+ ετών</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Φύλλο5!$B$11:$K$11</c:f>
              <c:strCache>
                <c:ptCount val="10"/>
                <c:pt idx="0">
                  <c:v>2013</c:v>
                </c:pt>
                <c:pt idx="1">
                  <c:v>2014</c:v>
                </c:pt>
                <c:pt idx="2">
                  <c:v>2015</c:v>
                </c:pt>
                <c:pt idx="3">
                  <c:v>2016</c:v>
                </c:pt>
                <c:pt idx="4">
                  <c:v>2017</c:v>
                </c:pt>
                <c:pt idx="5">
                  <c:v>2018</c:v>
                </c:pt>
                <c:pt idx="6">
                  <c:v>2019</c:v>
                </c:pt>
                <c:pt idx="7">
                  <c:v>2020</c:v>
                </c:pt>
                <c:pt idx="8">
                  <c:v>2021</c:v>
                </c:pt>
                <c:pt idx="9">
                  <c:v>2022</c:v>
                </c:pt>
              </c:strCache>
            </c:strRef>
          </c:cat>
          <c:val>
            <c:numRef>
              <c:f>Φύλλο5!$B$19:$K$19</c:f>
              <c:numCache>
                <c:formatCode>0.0</c:formatCode>
                <c:ptCount val="10"/>
                <c:pt idx="0">
                  <c:v>5.6000000000000014</c:v>
                </c:pt>
                <c:pt idx="1">
                  <c:v>5.6000000000000014</c:v>
                </c:pt>
                <c:pt idx="2">
                  <c:v>7.4000000000000021</c:v>
                </c:pt>
                <c:pt idx="3">
                  <c:v>4.5</c:v>
                </c:pt>
                <c:pt idx="4">
                  <c:v>4.7000000000000011</c:v>
                </c:pt>
                <c:pt idx="5">
                  <c:v>3.1999999999999993</c:v>
                </c:pt>
                <c:pt idx="6">
                  <c:v>5</c:v>
                </c:pt>
                <c:pt idx="7">
                  <c:v>5.3000000000000007</c:v>
                </c:pt>
                <c:pt idx="8">
                  <c:v>4.4000000000000004</c:v>
                </c:pt>
                <c:pt idx="9">
                  <c:v>6.5999999999999979</c:v>
                </c:pt>
              </c:numCache>
            </c:numRef>
          </c:val>
          <c:smooth val="0"/>
          <c:extLst>
            <c:ext xmlns:c16="http://schemas.microsoft.com/office/drawing/2014/chart" uri="{C3380CC4-5D6E-409C-BE32-E72D297353CC}">
              <c16:uniqueId val="{00000001-987A-4111-A48B-7F9F09704D5E}"/>
            </c:ext>
          </c:extLst>
        </c:ser>
        <c:dLbls>
          <c:showLegendKey val="0"/>
          <c:showVal val="0"/>
          <c:showCatName val="0"/>
          <c:showSerName val="0"/>
          <c:showPercent val="0"/>
          <c:showBubbleSize val="0"/>
        </c:dLbls>
        <c:smooth val="0"/>
        <c:axId val="1319868560"/>
        <c:axId val="1319871440"/>
      </c:lineChart>
      <c:catAx>
        <c:axId val="131986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319871440"/>
        <c:crosses val="autoZero"/>
        <c:auto val="1"/>
        <c:lblAlgn val="ctr"/>
        <c:lblOffset val="100"/>
        <c:noMultiLvlLbl val="0"/>
      </c:catAx>
      <c:valAx>
        <c:axId val="131987144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31986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'γραφημα 7'!$A$18</c:f>
              <c:strCache>
                <c:ptCount val="1"/>
                <c:pt idx="0">
                  <c:v>Σοβαρή αναπηρία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7'!$B$17:$I$17</c:f>
              <c:strCache>
                <c:ptCount val="8"/>
                <c:pt idx="0">
                  <c:v>2015</c:v>
                </c:pt>
                <c:pt idx="1">
                  <c:v>2016</c:v>
                </c:pt>
                <c:pt idx="2">
                  <c:v>2017</c:v>
                </c:pt>
                <c:pt idx="3">
                  <c:v>2018</c:v>
                </c:pt>
                <c:pt idx="4">
                  <c:v>2019</c:v>
                </c:pt>
                <c:pt idx="5">
                  <c:v>2020</c:v>
                </c:pt>
                <c:pt idx="6">
                  <c:v>2021</c:v>
                </c:pt>
                <c:pt idx="7">
                  <c:v>2022</c:v>
                </c:pt>
              </c:strCache>
            </c:strRef>
          </c:cat>
          <c:val>
            <c:numRef>
              <c:f>'γραφημα 7'!$B$18:$I$18</c:f>
              <c:numCache>
                <c:formatCode>#,##0.0</c:formatCode>
                <c:ptCount val="8"/>
                <c:pt idx="0">
                  <c:v>18.100000000000001</c:v>
                </c:pt>
                <c:pt idx="1">
                  <c:v>18.100000000000001</c:v>
                </c:pt>
                <c:pt idx="2">
                  <c:v>19.600000000000001</c:v>
                </c:pt>
                <c:pt idx="3">
                  <c:v>19.7</c:v>
                </c:pt>
                <c:pt idx="4">
                  <c:v>20.5</c:v>
                </c:pt>
                <c:pt idx="5">
                  <c:v>16.2</c:v>
                </c:pt>
                <c:pt idx="6">
                  <c:v>16.8</c:v>
                </c:pt>
                <c:pt idx="7">
                  <c:v>17.899999999999999</c:v>
                </c:pt>
              </c:numCache>
            </c:numRef>
          </c:val>
          <c:smooth val="0"/>
          <c:extLst>
            <c:ext xmlns:c16="http://schemas.microsoft.com/office/drawing/2014/chart" uri="{C3380CC4-5D6E-409C-BE32-E72D297353CC}">
              <c16:uniqueId val="{00000000-A50A-49EC-8B46-D323BED6E02D}"/>
            </c:ext>
          </c:extLst>
        </c:ser>
        <c:ser>
          <c:idx val="2"/>
          <c:order val="2"/>
          <c:tx>
            <c:strRef>
              <c:f>'γραφημα 7'!$A$19</c:f>
              <c:strCache>
                <c:ptCount val="1"/>
                <c:pt idx="0">
                  <c:v>Χωρίς αναπηρία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7'!$B$17:$I$17</c:f>
              <c:strCache>
                <c:ptCount val="8"/>
                <c:pt idx="0">
                  <c:v>2015</c:v>
                </c:pt>
                <c:pt idx="1">
                  <c:v>2016</c:v>
                </c:pt>
                <c:pt idx="2">
                  <c:v>2017</c:v>
                </c:pt>
                <c:pt idx="3">
                  <c:v>2018</c:v>
                </c:pt>
                <c:pt idx="4">
                  <c:v>2019</c:v>
                </c:pt>
                <c:pt idx="5">
                  <c:v>2020</c:v>
                </c:pt>
                <c:pt idx="6">
                  <c:v>2021</c:v>
                </c:pt>
                <c:pt idx="7">
                  <c:v>2022</c:v>
                </c:pt>
              </c:strCache>
            </c:strRef>
          </c:cat>
          <c:val>
            <c:numRef>
              <c:f>'γραφημα 7'!$B$19:$I$19</c:f>
              <c:numCache>
                <c:formatCode>#,##0.0</c:formatCode>
                <c:ptCount val="8"/>
                <c:pt idx="0">
                  <c:v>16.3</c:v>
                </c:pt>
                <c:pt idx="1">
                  <c:v>17.100000000000001</c:v>
                </c:pt>
                <c:pt idx="2">
                  <c:v>16.7</c:v>
                </c:pt>
                <c:pt idx="3">
                  <c:v>14.6</c:v>
                </c:pt>
                <c:pt idx="4">
                  <c:v>14.6</c:v>
                </c:pt>
                <c:pt idx="5">
                  <c:v>13.6</c:v>
                </c:pt>
                <c:pt idx="6">
                  <c:v>12.9</c:v>
                </c:pt>
                <c:pt idx="7">
                  <c:v>13.1</c:v>
                </c:pt>
              </c:numCache>
            </c:numRef>
          </c:val>
          <c:smooth val="0"/>
          <c:extLst>
            <c:ext xmlns:c16="http://schemas.microsoft.com/office/drawing/2014/chart" uri="{C3380CC4-5D6E-409C-BE32-E72D297353CC}">
              <c16:uniqueId val="{00000001-A50A-49EC-8B46-D323BED6E02D}"/>
            </c:ext>
          </c:extLst>
        </c:ser>
        <c:dLbls>
          <c:showLegendKey val="0"/>
          <c:showVal val="0"/>
          <c:showCatName val="0"/>
          <c:showSerName val="0"/>
          <c:showPercent val="0"/>
          <c:showBubbleSize val="0"/>
        </c:dLbls>
        <c:smooth val="0"/>
        <c:axId val="638474688"/>
        <c:axId val="638473728"/>
        <c:extLst>
          <c:ext xmlns:c15="http://schemas.microsoft.com/office/drawing/2012/chart" uri="{02D57815-91ED-43cb-92C2-25804820EDAC}">
            <c15:filteredLineSeries>
              <c15:ser>
                <c:idx val="0"/>
                <c:order val="0"/>
                <c:tx>
                  <c:strRef>
                    <c:extLst>
                      <c:ext uri="{02D57815-91ED-43cb-92C2-25804820EDAC}">
                        <c15:formulaRef>
                          <c15:sqref>'γραφημα 7'!$A$17</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'γραφημα 7'!$B$17:$I$17</c15:sqref>
                        </c15:formulaRef>
                      </c:ext>
                    </c:extLst>
                    <c:strCache>
                      <c:ptCount val="8"/>
                      <c:pt idx="0">
                        <c:v>2015</c:v>
                      </c:pt>
                      <c:pt idx="1">
                        <c:v>2016</c:v>
                      </c:pt>
                      <c:pt idx="2">
                        <c:v>2017</c:v>
                      </c:pt>
                      <c:pt idx="3">
                        <c:v>2018</c:v>
                      </c:pt>
                      <c:pt idx="4">
                        <c:v>2019</c:v>
                      </c:pt>
                      <c:pt idx="5">
                        <c:v>2020</c:v>
                      </c:pt>
                      <c:pt idx="6">
                        <c:v>2021</c:v>
                      </c:pt>
                      <c:pt idx="7">
                        <c:v>2022</c:v>
                      </c:pt>
                    </c:strCache>
                  </c:strRef>
                </c:cat>
                <c:val>
                  <c:numRef>
                    <c:extLst>
                      <c:ext uri="{02D57815-91ED-43cb-92C2-25804820EDAC}">
                        <c15:formulaRef>
                          <c15:sqref>'γραφημα 7'!$B$17:$I$17</c15:sqref>
                        </c15:formulaRef>
                      </c:ext>
                    </c:extLst>
                    <c:numCache>
                      <c:formatCode>General</c:formatCode>
                      <c:ptCount val="8"/>
                      <c:pt idx="0">
                        <c:v>0</c:v>
                      </c:pt>
                      <c:pt idx="1">
                        <c:v>0</c:v>
                      </c:pt>
                      <c:pt idx="2">
                        <c:v>0</c:v>
                      </c:pt>
                      <c:pt idx="3">
                        <c:v>0</c:v>
                      </c:pt>
                      <c:pt idx="4">
                        <c:v>0</c:v>
                      </c:pt>
                      <c:pt idx="5">
                        <c:v>0</c:v>
                      </c:pt>
                      <c:pt idx="6">
                        <c:v>0</c:v>
                      </c:pt>
                      <c:pt idx="7">
                        <c:v>2022</c:v>
                      </c:pt>
                    </c:numCache>
                  </c:numRef>
                </c:val>
                <c:smooth val="0"/>
                <c:extLst>
                  <c:ext xmlns:c16="http://schemas.microsoft.com/office/drawing/2014/chart" uri="{C3380CC4-5D6E-409C-BE32-E72D297353CC}">
                    <c16:uniqueId val="{00000002-A50A-49EC-8B46-D323BED6E02D}"/>
                  </c:ext>
                </c:extLst>
              </c15:ser>
            </c15:filteredLineSeries>
          </c:ext>
        </c:extLst>
      </c:lineChart>
      <c:catAx>
        <c:axId val="6384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38473728"/>
        <c:crosses val="autoZero"/>
        <c:auto val="1"/>
        <c:lblAlgn val="ctr"/>
        <c:lblOffset val="100"/>
        <c:noMultiLvlLbl val="0"/>
      </c:catAx>
      <c:valAx>
        <c:axId val="638473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38474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'γραφημα 8'!$A$18</c:f>
              <c:strCache>
                <c:ptCount val="1"/>
                <c:pt idx="0">
                  <c:v>Σοβαρή αναπηρία (16-64 ετών)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8'!$B$18:$I$18</c:f>
              <c:numCache>
                <c:formatCode>0.0</c:formatCode>
                <c:ptCount val="8"/>
                <c:pt idx="0">
                  <c:v>33.5</c:v>
                </c:pt>
                <c:pt idx="1">
                  <c:v>33.700000000000003</c:v>
                </c:pt>
                <c:pt idx="2">
                  <c:v>32</c:v>
                </c:pt>
                <c:pt idx="3">
                  <c:v>31.9</c:v>
                </c:pt>
                <c:pt idx="4">
                  <c:v>28.1</c:v>
                </c:pt>
                <c:pt idx="5">
                  <c:v>23.8</c:v>
                </c:pt>
                <c:pt idx="6">
                  <c:v>25.3</c:v>
                </c:pt>
                <c:pt idx="7">
                  <c:v>26.3</c:v>
                </c:pt>
              </c:numCache>
            </c:numRef>
          </c:val>
          <c:extLst>
            <c:ext xmlns:c16="http://schemas.microsoft.com/office/drawing/2014/chart" uri="{C3380CC4-5D6E-409C-BE32-E72D297353CC}">
              <c16:uniqueId val="{00000000-3143-4650-90C8-BA0A0AC6B839}"/>
            </c:ext>
          </c:extLst>
        </c:ser>
        <c:ser>
          <c:idx val="1"/>
          <c:order val="1"/>
          <c:tx>
            <c:strRef>
              <c:f>'γραφημα 8'!$A$19</c:f>
              <c:strCache>
                <c:ptCount val="1"/>
                <c:pt idx="0">
                  <c:v>Χωρίς αναπηρία (16-64 ετών)</c:v>
                </c:pt>
              </c:strCache>
            </c:strRef>
          </c:tx>
          <c:spPr>
            <a:solidFill>
              <a:schemeClr val="accent2"/>
            </a:solidFill>
            <a:ln>
              <a:noFill/>
            </a:ln>
            <a:effectLst/>
          </c:spPr>
          <c:invertIfNegative val="0"/>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8'!$B$19:$I$19</c:f>
              <c:numCache>
                <c:formatCode>0.0</c:formatCode>
                <c:ptCount val="8"/>
                <c:pt idx="0">
                  <c:v>17.899999999999999</c:v>
                </c:pt>
                <c:pt idx="1">
                  <c:v>18.600000000000001</c:v>
                </c:pt>
                <c:pt idx="2">
                  <c:v>18.100000000000001</c:v>
                </c:pt>
                <c:pt idx="3">
                  <c:v>15.4</c:v>
                </c:pt>
                <c:pt idx="4">
                  <c:v>15.4</c:v>
                </c:pt>
                <c:pt idx="5">
                  <c:v>14.3</c:v>
                </c:pt>
                <c:pt idx="6">
                  <c:v>13.4</c:v>
                </c:pt>
                <c:pt idx="7">
                  <c:v>13.6</c:v>
                </c:pt>
              </c:numCache>
            </c:numRef>
          </c:val>
          <c:extLst>
            <c:ext xmlns:c16="http://schemas.microsoft.com/office/drawing/2014/chart" uri="{C3380CC4-5D6E-409C-BE32-E72D297353CC}">
              <c16:uniqueId val="{00000001-3143-4650-90C8-BA0A0AC6B839}"/>
            </c:ext>
          </c:extLst>
        </c:ser>
        <c:ser>
          <c:idx val="2"/>
          <c:order val="2"/>
          <c:tx>
            <c:strRef>
              <c:f>'γραφημα 8'!$A$20</c:f>
              <c:strCache>
                <c:ptCount val="1"/>
                <c:pt idx="0">
                  <c:v>Σοβαρή αναπηρία (16+ ετών)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8'!$B$20:$I$20</c:f>
              <c:numCache>
                <c:formatCode>0.0</c:formatCode>
                <c:ptCount val="8"/>
                <c:pt idx="0">
                  <c:v>18.100000000000001</c:v>
                </c:pt>
                <c:pt idx="1">
                  <c:v>18.100000000000001</c:v>
                </c:pt>
                <c:pt idx="2">
                  <c:v>19.600000000000001</c:v>
                </c:pt>
                <c:pt idx="3">
                  <c:v>19.7</c:v>
                </c:pt>
                <c:pt idx="4">
                  <c:v>20.5</c:v>
                </c:pt>
                <c:pt idx="5">
                  <c:v>16.2</c:v>
                </c:pt>
                <c:pt idx="6">
                  <c:v>16.8</c:v>
                </c:pt>
                <c:pt idx="7">
                  <c:v>17.899999999999999</c:v>
                </c:pt>
              </c:numCache>
            </c:numRef>
          </c:val>
          <c:extLst>
            <c:ext xmlns:c16="http://schemas.microsoft.com/office/drawing/2014/chart" uri="{C3380CC4-5D6E-409C-BE32-E72D297353CC}">
              <c16:uniqueId val="{00000002-3143-4650-90C8-BA0A0AC6B839}"/>
            </c:ext>
          </c:extLst>
        </c:ser>
        <c:ser>
          <c:idx val="3"/>
          <c:order val="3"/>
          <c:tx>
            <c:strRef>
              <c:f>'γραφημα 8'!$A$21</c:f>
              <c:strCache>
                <c:ptCount val="1"/>
                <c:pt idx="0">
                  <c:v>χωρίς αναπηρία (16+ ετών)</c:v>
                </c:pt>
              </c:strCache>
            </c:strRef>
          </c:tx>
          <c:spPr>
            <a:solidFill>
              <a:schemeClr val="accent4"/>
            </a:solidFill>
            <a:ln>
              <a:noFill/>
            </a:ln>
            <a:effectLst/>
          </c:spPr>
          <c:invertIfNegative val="0"/>
          <c:cat>
            <c:strRef>
              <c:f>'γραφημα 8'!$B$17:$I$17</c:f>
              <c:strCache>
                <c:ptCount val="8"/>
                <c:pt idx="0">
                  <c:v>2015</c:v>
                </c:pt>
                <c:pt idx="1">
                  <c:v>2016</c:v>
                </c:pt>
                <c:pt idx="2">
                  <c:v>2017</c:v>
                </c:pt>
                <c:pt idx="3">
                  <c:v>2018</c:v>
                </c:pt>
                <c:pt idx="4">
                  <c:v>2019</c:v>
                </c:pt>
                <c:pt idx="5">
                  <c:v>2020</c:v>
                </c:pt>
                <c:pt idx="6">
                  <c:v>2021</c:v>
                </c:pt>
                <c:pt idx="7">
                  <c:v>2022</c:v>
                </c:pt>
              </c:strCache>
            </c:strRef>
          </c:cat>
          <c:val>
            <c:numRef>
              <c:f>'γραφημα 8'!$B$21:$I$21</c:f>
              <c:numCache>
                <c:formatCode>0.0</c:formatCode>
                <c:ptCount val="8"/>
                <c:pt idx="0">
                  <c:v>16.3</c:v>
                </c:pt>
                <c:pt idx="1">
                  <c:v>17.100000000000001</c:v>
                </c:pt>
                <c:pt idx="2">
                  <c:v>16.7</c:v>
                </c:pt>
                <c:pt idx="3">
                  <c:v>14.6</c:v>
                </c:pt>
                <c:pt idx="4">
                  <c:v>14.6</c:v>
                </c:pt>
                <c:pt idx="5">
                  <c:v>13.6</c:v>
                </c:pt>
                <c:pt idx="6">
                  <c:v>12.9</c:v>
                </c:pt>
                <c:pt idx="7">
                  <c:v>13.1</c:v>
                </c:pt>
              </c:numCache>
            </c:numRef>
          </c:val>
          <c:extLst>
            <c:ext xmlns:c16="http://schemas.microsoft.com/office/drawing/2014/chart" uri="{C3380CC4-5D6E-409C-BE32-E72D297353CC}">
              <c16:uniqueId val="{00000003-3143-4650-90C8-BA0A0AC6B839}"/>
            </c:ext>
          </c:extLst>
        </c:ser>
        <c:dLbls>
          <c:showLegendKey val="0"/>
          <c:showVal val="0"/>
          <c:showCatName val="0"/>
          <c:showSerName val="0"/>
          <c:showPercent val="0"/>
          <c:showBubbleSize val="0"/>
        </c:dLbls>
        <c:gapWidth val="219"/>
        <c:overlap val="-27"/>
        <c:axId val="638474208"/>
        <c:axId val="638471808"/>
      </c:barChart>
      <c:catAx>
        <c:axId val="6384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38471808"/>
        <c:crosses val="autoZero"/>
        <c:auto val="1"/>
        <c:lblAlgn val="ctr"/>
        <c:lblOffset val="100"/>
        <c:noMultiLvlLbl val="0"/>
      </c:catAx>
      <c:valAx>
        <c:axId val="6384718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638474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'γραφημα 9'!$A$11</c:f>
              <c:strCache>
                <c:ptCount val="1"/>
                <c:pt idx="0">
                  <c:v>Χωρίς αναπηρία</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9'!$B$10:$I$10</c:f>
              <c:strCache>
                <c:ptCount val="8"/>
                <c:pt idx="0">
                  <c:v>2015</c:v>
                </c:pt>
                <c:pt idx="1">
                  <c:v>2016</c:v>
                </c:pt>
                <c:pt idx="2">
                  <c:v>2017</c:v>
                </c:pt>
                <c:pt idx="3">
                  <c:v>2018</c:v>
                </c:pt>
                <c:pt idx="4">
                  <c:v>2019</c:v>
                </c:pt>
                <c:pt idx="5">
                  <c:v>2020</c:v>
                </c:pt>
                <c:pt idx="6">
                  <c:v>2021</c:v>
                </c:pt>
                <c:pt idx="7">
                  <c:v>2022</c:v>
                </c:pt>
              </c:strCache>
            </c:strRef>
          </c:cat>
          <c:val>
            <c:numRef>
              <c:f>'γραφημα 9'!$B$11:$I$11</c:f>
              <c:numCache>
                <c:formatCode>#,##0.##########</c:formatCode>
                <c:ptCount val="8"/>
                <c:pt idx="0">
                  <c:v>14.1</c:v>
                </c:pt>
                <c:pt idx="1">
                  <c:v>14.1</c:v>
                </c:pt>
                <c:pt idx="2">
                  <c:v>12.7</c:v>
                </c:pt>
                <c:pt idx="3">
                  <c:v>12.1</c:v>
                </c:pt>
                <c:pt idx="4">
                  <c:v>10.9</c:v>
                </c:pt>
                <c:pt idx="5">
                  <c:v>10.5</c:v>
                </c:pt>
                <c:pt idx="6" formatCode="#,##0.0">
                  <c:v>11</c:v>
                </c:pt>
                <c:pt idx="7">
                  <c:v>8.5</c:v>
                </c:pt>
              </c:numCache>
            </c:numRef>
          </c:val>
          <c:smooth val="0"/>
          <c:extLst>
            <c:ext xmlns:c16="http://schemas.microsoft.com/office/drawing/2014/chart" uri="{C3380CC4-5D6E-409C-BE32-E72D297353CC}">
              <c16:uniqueId val="{00000000-EE9A-4C1A-A7A3-24EE37C223E4}"/>
            </c:ext>
          </c:extLst>
        </c:ser>
        <c:ser>
          <c:idx val="1"/>
          <c:order val="1"/>
          <c:tx>
            <c:strRef>
              <c:f>'γραφημα 9'!$A$12</c:f>
              <c:strCache>
                <c:ptCount val="1"/>
                <c:pt idx="0">
                  <c:v>Σοβαρή αναπηρία</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'γραφημα 9'!$B$10:$I$10</c:f>
              <c:strCache>
                <c:ptCount val="8"/>
                <c:pt idx="0">
                  <c:v>2015</c:v>
                </c:pt>
                <c:pt idx="1">
                  <c:v>2016</c:v>
                </c:pt>
                <c:pt idx="2">
                  <c:v>2017</c:v>
                </c:pt>
                <c:pt idx="3">
                  <c:v>2018</c:v>
                </c:pt>
                <c:pt idx="4">
                  <c:v>2019</c:v>
                </c:pt>
                <c:pt idx="5">
                  <c:v>2020</c:v>
                </c:pt>
                <c:pt idx="6">
                  <c:v>2021</c:v>
                </c:pt>
                <c:pt idx="7">
                  <c:v>2022</c:v>
                </c:pt>
              </c:strCache>
            </c:strRef>
          </c:cat>
          <c:val>
            <c:numRef>
              <c:f>'γραφημα 9'!$B$12:$I$12</c:f>
              <c:numCache>
                <c:formatCode>#,##0.##########</c:formatCode>
                <c:ptCount val="8"/>
                <c:pt idx="0">
                  <c:v>24.1</c:v>
                </c:pt>
                <c:pt idx="1">
                  <c:v>29.4</c:v>
                </c:pt>
                <c:pt idx="2">
                  <c:v>30.8</c:v>
                </c:pt>
                <c:pt idx="3" formatCode="#,##0.0">
                  <c:v>32</c:v>
                </c:pt>
                <c:pt idx="4">
                  <c:v>36.200000000000003</c:v>
                </c:pt>
                <c:pt idx="5">
                  <c:v>32.299999999999997</c:v>
                </c:pt>
                <c:pt idx="6">
                  <c:v>34.200000000000003</c:v>
                </c:pt>
                <c:pt idx="7">
                  <c:v>31.7</c:v>
                </c:pt>
              </c:numCache>
            </c:numRef>
          </c:val>
          <c:smooth val="0"/>
          <c:extLst>
            <c:ext xmlns:c16="http://schemas.microsoft.com/office/drawing/2014/chart" uri="{C3380CC4-5D6E-409C-BE32-E72D297353CC}">
              <c16:uniqueId val="{00000001-EE9A-4C1A-A7A3-24EE37C223E4}"/>
            </c:ext>
          </c:extLst>
        </c:ser>
        <c:dLbls>
          <c:showLegendKey val="0"/>
          <c:showVal val="0"/>
          <c:showCatName val="0"/>
          <c:showSerName val="0"/>
          <c:showPercent val="0"/>
          <c:showBubbleSize val="0"/>
        </c:dLbls>
        <c:smooth val="0"/>
        <c:axId val="428299519"/>
        <c:axId val="428296159"/>
      </c:lineChart>
      <c:catAx>
        <c:axId val="428299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28296159"/>
        <c:crosses val="autoZero"/>
        <c:auto val="1"/>
        <c:lblAlgn val="ctr"/>
        <c:lblOffset val="100"/>
        <c:noMultiLvlLbl val="0"/>
      </c:catAx>
      <c:valAx>
        <c:axId val="42829615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28299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1AB8-37CD-4F41-BED8-0D83F3BD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6554</Words>
  <Characters>35395</Characters>
  <Application>Microsoft Office Word</Application>
  <DocSecurity>0</DocSecurity>
  <Lines>294</Lines>
  <Paragraphs>83</Paragraphs>
  <ScaleCrop>false</ScaleCrop>
  <HeadingPairs>
    <vt:vector size="4" baseType="variant">
      <vt:variant>
        <vt:lpstr>Τίτλος</vt:lpstr>
      </vt:variant>
      <vt:variant>
        <vt:i4>1</vt:i4>
      </vt:variant>
      <vt:variant>
        <vt:lpstr>Επικεφαλίδες</vt:lpstr>
      </vt:variant>
      <vt:variant>
        <vt:i4>14</vt:i4>
      </vt:variant>
    </vt:vector>
  </HeadingPairs>
  <TitlesOfParts>
    <vt:vector size="15" baseType="lpstr">
      <vt:lpstr>5ο ΔΕΛΤΙΟ ΣΤΑΤΙΣΤΙΚΗΣ ΠΛΗΡΟΦΟΡΗΣΗΣ</vt:lpstr>
      <vt:lpstr>ΑΝΑΛΥΣΗ ΕΥΡΥΜΑΤΩΝ</vt:lpstr>
      <vt:lpstr>Ο Σύνθετος Δείκτης: «Ποσοστό πληθυσμού σε κίνδυνο φτώχειας ή σε κοινωνικό αποκλε</vt:lpstr>
      <vt:lpstr>Γράφημα 1: Ποσοστό πληθυσμού (16+) σε κίνδυνο φτώχειας ή σε κοινωνικό αποκλεισμό</vt:lpstr>
      <vt:lpstr>Γράφημα 2: Ποσοστό πληθυσμού με σοβαρή αναπηρία σε κίνδυνο φτώχειας ή σε κοινωνι</vt:lpstr>
      <vt:lpstr>Γράφημα 3: Ποσοστό πληθυσμού (16-64 ετών) σε κίνδυνο φτώχειας ή σε κοινωνικό απο</vt:lpstr>
      <vt:lpstr>Πληθυσμός σε κίνδυνο φτώχειας </vt:lpstr>
      <vt:lpstr>Γράφημα 4: Διαχρονική εξέλιξη του ποσοστού πληθυσμού σε κίνδυνο φτώχειας (Povert</vt:lpstr>
      <vt:lpstr>Γράφημα 5: Διαχρονική εξέλιξη του ποσοστού πληθυσμού σε κίνδυνο φτώχειας και κατ</vt:lpstr>
      <vt:lpstr>Γράφημα 6: Διαχρονική εξέλιξη του δείκτη Χάσμα Φτώχειας πληθυσμού με Σοβαρή αναπ</vt:lpstr>
      <vt:lpstr>Πληθυσμός με σοβαρές υλικές και κοινωνικές στερήσεις (Europe 2030)</vt:lpstr>
      <vt:lpstr>Γράφημα 7: Πληθυσμός 16 ετών και άνω που αντιμετωπίζει υλικές και κοινωνικές στε</vt:lpstr>
      <vt:lpstr>Γράφημα 8: Πληθυσμός που αντιμετωπίζει υλικές και κοινωνικές στερήσεις (Europe 2</vt:lpstr>
      <vt:lpstr>Πληθυσμός που διαβιεί σε νοικοκυριά με χαμηλή ένταση εργασίας (Europe 2030)</vt:lpstr>
      <vt:lpstr>Γράφημα 10:  Διαχρονική εξέλιξη ποσοστού πληθυσμού (16-64 ετών) που διαβιεί σε ν</vt:lpstr>
    </vt:vector>
  </TitlesOfParts>
  <Company>Εθνική Συνομοσπονδία Ατόμων με Αναπηρία (Ε.Σ.Α.μεΑ.)</Company>
  <LinksUpToDate>false</LinksUpToDate>
  <CharactersWithSpaces>41866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5ο ΔΕΛΤΙΟ ΣΤΑΤΙΣΤΙΚΗΣ ΠΛΗΡΟΦΟΡΗΣΗΣ</dc:title>
  <dc:subject>ΣΤΟΙΧΕΙΑ ΓΙΑ ΤΗΝ ΕΚΠΑΙΔΕΥΣΗ ΤΩΝ ΜΑΘΗΤΩΝ ΜΕ ΑΝΑΠΗΡΙΑ Η/ΚΑΙ ΕΙΔΙΚΕΣ ΕΚΠΑΙΔΕΥΤΙΚΕΣ ΑΝΑΓΚΕΣ</dc:subject>
  <dc:creator>Παρατηρητήριο Θεμάτων Αναπηρίας</dc:creator>
  <dc:description>Το παρόν αρχείο ελέγχθηκε με το εργαλείο Microsoft Accessibility Checker και δε βρέθηκαν θέματα προσβασιμότητας. Τα άτομα με αναπηρία δε θα αντιμετωπίζουν δυσκολίες στην ανάγνωσή του.</dc:description>
  <cp:lastModifiedBy>tania</cp:lastModifiedBy>
  <cp:revision>4</cp:revision>
  <cp:lastPrinted>2020-12-23T11:26:00Z</cp:lastPrinted>
  <dcterms:created xsi:type="dcterms:W3CDTF">2023-05-14T18:04:00Z</dcterms:created>
  <dcterms:modified xsi:type="dcterms:W3CDTF">2023-05-15T09:55:00Z</dcterms:modified>
</cp:coreProperties>
</file>