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290CFA3C" w:rsidR="00CC62E9" w:rsidRPr="00AB2576" w:rsidRDefault="00BE1B38" w:rsidP="00CD3CE2">
          <w:pPr>
            <w:pStyle w:val="ac"/>
          </w:pPr>
          <w:r>
            <w:t>ΕΞ</w:t>
          </w:r>
          <w:r w:rsidR="009F1549">
            <w:t>ΑΙ</w:t>
          </w:r>
          <w:r>
            <w:t xml:space="preserve">ΡΕΤΙΚΑ ΕΠΕΙΓΟΝ </w:t>
          </w:r>
        </w:p>
      </w:sdtContent>
    </w:sdt>
    <w:p w14:paraId="21E06487" w14:textId="34124AC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D6521C">
                    <w:rPr>
                      <w:rStyle w:val="Char6"/>
                    </w:rPr>
                    <w:t>21.07.2023</w:t>
                  </w:r>
                </w:sdtContent>
              </w:sdt>
            </w:sdtContent>
          </w:sdt>
        </w:sdtContent>
      </w:sdt>
    </w:p>
    <w:p w14:paraId="387D4CEF" w14:textId="10B22ADE"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176A0">
            <w:rPr>
              <w:rStyle w:val="Char6"/>
            </w:rPr>
            <w:t>1161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C50221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09E4" w:rsidRPr="00D209E4">
                        <w:t>κ</w:t>
                      </w:r>
                      <w:r w:rsidR="00D6521C">
                        <w:t>α Χ. Αλεξοπούλου, Υφυπουργό Υποδομών και</w:t>
                      </w:r>
                      <w:r w:rsidR="00D209E4" w:rsidRPr="00D209E4">
                        <w:t xml:space="preserve">  Μεταφορών   </w:t>
                      </w:r>
                    </w:sdtContent>
                  </w:sdt>
                </w:p>
              </w:sdtContent>
            </w:sdt>
          </w:sdtContent>
        </w:sdt>
      </w:sdtContent>
    </w:sdt>
    <w:p w14:paraId="7D7AB87E" w14:textId="77777777" w:rsidR="00482422" w:rsidRDefault="00482422" w:rsidP="00A66F36">
      <w:pPr>
        <w:ind w:left="993" w:hanging="993"/>
        <w:jc w:val="left"/>
        <w:rPr>
          <w:rStyle w:val="ab"/>
        </w:rPr>
      </w:pPr>
    </w:p>
    <w:p w14:paraId="26A5FC62" w14:textId="5D2F85D9" w:rsidR="005D05EE" w:rsidRPr="005D05EE" w:rsidRDefault="00482422" w:rsidP="00A66F36">
      <w:pPr>
        <w:ind w:left="993" w:hanging="993"/>
        <w:jc w:val="left"/>
      </w:pPr>
      <w:r>
        <w:rPr>
          <w:rStyle w:val="ab"/>
        </w:rPr>
        <w:t xml:space="preserve">ΚΟΙΝ: </w:t>
      </w:r>
      <w:r w:rsidR="000D3D70">
        <w:rPr>
          <w:rStyle w:val="ab"/>
        </w:rPr>
        <w:tab/>
      </w:r>
      <w:r w:rsidR="00CB689B">
        <w:rPr>
          <w:rStyle w:val="ab"/>
        </w:rPr>
        <w:t>«Πίνακας Αποδεκτών»</w:t>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1E227A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E4380">
                    <w:t>Προτάσεις Ε.Σ.Α.μεΑ. για</w:t>
                  </w:r>
                  <w:r w:rsidR="00F20184" w:rsidRPr="00F20184">
                    <w:t xml:space="preserve"> </w:t>
                  </w:r>
                  <w:r w:rsidR="00F20184">
                    <w:t>θέματα αρμοδιότητας Υπουργείου Υποδομών και Μεταφορών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sz w:val="24"/>
              <w:szCs w:val="24"/>
            </w:r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B905F2D" w14:textId="39061443" w:rsidR="000979B6" w:rsidRPr="00403613" w:rsidRDefault="00D209E4" w:rsidP="000979B6">
              <w:pPr>
                <w:rPr>
                  <w:rFonts w:asciiTheme="majorHAnsi" w:eastAsia="Calibri" w:hAnsiTheme="majorHAnsi"/>
                  <w:color w:val="auto"/>
                  <w:sz w:val="24"/>
                  <w:szCs w:val="24"/>
                </w:rPr>
              </w:pPr>
              <w:r w:rsidRPr="00403613">
                <w:rPr>
                  <w:rFonts w:asciiTheme="majorHAnsi" w:hAnsiTheme="majorHAnsi"/>
                  <w:b/>
                  <w:bCs/>
                  <w:sz w:val="24"/>
                  <w:szCs w:val="24"/>
                </w:rPr>
                <w:t>Κ</w:t>
              </w:r>
              <w:r w:rsidR="00D6521C" w:rsidRPr="00403613">
                <w:rPr>
                  <w:rFonts w:asciiTheme="majorHAnsi" w:hAnsiTheme="majorHAnsi"/>
                  <w:b/>
                  <w:bCs/>
                  <w:sz w:val="24"/>
                  <w:szCs w:val="24"/>
                </w:rPr>
                <w:t xml:space="preserve">υρία </w:t>
              </w:r>
              <w:r w:rsidR="004D16CF" w:rsidRPr="00403613">
                <w:rPr>
                  <w:rFonts w:asciiTheme="majorHAnsi" w:hAnsiTheme="majorHAnsi"/>
                  <w:b/>
                  <w:bCs/>
                  <w:sz w:val="24"/>
                  <w:szCs w:val="24"/>
                </w:rPr>
                <w:t>Υ</w:t>
              </w:r>
              <w:r w:rsidR="00D6521C" w:rsidRPr="00403613">
                <w:rPr>
                  <w:rFonts w:asciiTheme="majorHAnsi" w:hAnsiTheme="majorHAnsi"/>
                  <w:b/>
                  <w:bCs/>
                  <w:sz w:val="24"/>
                  <w:szCs w:val="24"/>
                </w:rPr>
                <w:t>φυ</w:t>
              </w:r>
              <w:r w:rsidR="004D16CF" w:rsidRPr="00403613">
                <w:rPr>
                  <w:rFonts w:asciiTheme="majorHAnsi" w:hAnsiTheme="majorHAnsi"/>
                  <w:b/>
                  <w:bCs/>
                  <w:sz w:val="24"/>
                  <w:szCs w:val="24"/>
                </w:rPr>
                <w:t>πουργέ,</w:t>
              </w:r>
            </w:p>
            <w:sdt>
              <w:sdtPr>
                <w:rPr>
                  <w:rFonts w:asciiTheme="majorHAnsi" w:eastAsia="Calibri" w:hAnsiTheme="majorHAnsi"/>
                  <w:color w:val="auto"/>
                  <w:sz w:val="24"/>
                  <w:szCs w:val="24"/>
                </w:rPr>
                <w:alias w:val="Σώμα της επιστολής"/>
                <w:tag w:val="Σώμα της επιστολής"/>
                <w:id w:val="1936245078"/>
                <w:placeholder>
                  <w:docPart w:val="B4AE8B73DE3C437CABC0903D55F54673"/>
                </w:placeholder>
              </w:sdtPr>
              <w:sdtContent>
                <w:p w14:paraId="5261E2D5" w14:textId="5E2C4348" w:rsidR="00D649C8" w:rsidRPr="00403613" w:rsidRDefault="00D649C8" w:rsidP="00D649C8">
                  <w:pPr>
                    <w:rPr>
                      <w:rFonts w:asciiTheme="majorHAnsi" w:eastAsia="Calibri" w:hAnsiTheme="majorHAnsi"/>
                      <w:color w:val="auto"/>
                      <w:sz w:val="24"/>
                      <w:szCs w:val="24"/>
                    </w:rPr>
                  </w:pPr>
                  <w:r w:rsidRPr="00403613">
                    <w:rPr>
                      <w:rFonts w:asciiTheme="majorHAnsi" w:eastAsia="Calibri" w:hAnsiTheme="majorHAnsi"/>
                      <w:color w:val="auto"/>
                      <w:sz w:val="24"/>
                      <w:szCs w:val="24"/>
                    </w:rPr>
                    <w:t xml:space="preserve">Η Εθνική Συνομοσπονδία Ατόμων με Αναπηρία (Ε.Σ.Α.μεΑ.) </w:t>
                  </w:r>
                  <w:bookmarkStart w:id="7" w:name="_Hlk140828122"/>
                  <w:r w:rsidRPr="00403613">
                    <w:rPr>
                      <w:rFonts w:asciiTheme="majorHAnsi" w:eastAsia="Calibri" w:hAnsiTheme="majorHAnsi"/>
                      <w:color w:val="auto"/>
                      <w:sz w:val="24"/>
                      <w:szCs w:val="24"/>
                    </w:rPr>
                    <w:t xml:space="preserve">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με το παρόν έγγραφό </w:t>
                  </w:r>
                  <w:r w:rsidR="00D6521C" w:rsidRPr="00403613">
                    <w:rPr>
                      <w:rFonts w:asciiTheme="majorHAnsi" w:eastAsia="Calibri" w:hAnsiTheme="majorHAnsi"/>
                      <w:color w:val="auto"/>
                      <w:sz w:val="24"/>
                      <w:szCs w:val="24"/>
                    </w:rPr>
                    <w:t xml:space="preserve">της, σας εύχεται καλή επιτυχία στο δύσκολο έργο που έχετε κληθεί να επιτελέσετε σε μια τόσο κρίσιμη περίοδο για τη χώρα και τους πολίτες της. </w:t>
                  </w:r>
                  <w:r w:rsidRPr="00403613">
                    <w:rPr>
                      <w:rFonts w:asciiTheme="majorHAnsi" w:eastAsia="Calibri" w:hAnsiTheme="majorHAnsi"/>
                      <w:color w:val="auto"/>
                      <w:sz w:val="24"/>
                      <w:szCs w:val="24"/>
                    </w:rPr>
                    <w:t xml:space="preserve"> </w:t>
                  </w:r>
                </w:p>
                <w:p w14:paraId="5E027888" w14:textId="2CA99A02" w:rsidR="00D649C8" w:rsidRPr="00403613" w:rsidRDefault="00D649C8" w:rsidP="00D649C8">
                  <w:pPr>
                    <w:rPr>
                      <w:rFonts w:asciiTheme="majorHAnsi" w:eastAsia="Calibri" w:hAnsiTheme="majorHAnsi"/>
                      <w:color w:val="auto"/>
                      <w:sz w:val="24"/>
                      <w:szCs w:val="24"/>
                    </w:rPr>
                  </w:pPr>
                  <w:r w:rsidRPr="00403613">
                    <w:rPr>
                      <w:rFonts w:asciiTheme="majorHAnsi" w:eastAsia="Calibri" w:hAnsiTheme="majorHAnsi"/>
                      <w:color w:val="auto"/>
                      <w:sz w:val="24"/>
                      <w:szCs w:val="24"/>
                    </w:rPr>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bookmarkEnd w:id="7"/>
                <w:p w14:paraId="4FB26E56" w14:textId="099D3A7B" w:rsidR="00EF4635" w:rsidRPr="00403613" w:rsidRDefault="00D6521C" w:rsidP="00EF4635">
                  <w:pPr>
                    <w:rPr>
                      <w:rFonts w:asciiTheme="majorHAnsi" w:eastAsia="Calibri" w:hAnsiTheme="majorHAnsi"/>
                      <w:bCs/>
                      <w:color w:val="auto"/>
                      <w:sz w:val="24"/>
                      <w:szCs w:val="24"/>
                    </w:rPr>
                  </w:pPr>
                  <w:r w:rsidRPr="00403613">
                    <w:rPr>
                      <w:rFonts w:asciiTheme="majorHAnsi" w:eastAsia="Calibri" w:hAnsiTheme="majorHAnsi"/>
                      <w:color w:val="auto"/>
                      <w:sz w:val="24"/>
                      <w:szCs w:val="24"/>
                    </w:rPr>
                    <w:t>Τ</w:t>
                  </w:r>
                  <w:r w:rsidR="00EF4635" w:rsidRPr="00403613">
                    <w:rPr>
                      <w:rFonts w:asciiTheme="majorHAnsi" w:eastAsia="Calibri" w:hAnsiTheme="majorHAnsi"/>
                      <w:bCs/>
                      <w:color w:val="auto"/>
                      <w:sz w:val="24"/>
                      <w:szCs w:val="24"/>
                    </w:rPr>
                    <w:t xml:space="preserve">όσο το εθνικό όσο και το ευρωπαϊκό πλαίσιο για την αναπηρία και ιδίως την προσβασιμότητα των υποδομών, συμπεριλαμβανομένων των μεταφορών, στα άτομα με αναπηρία, διαμορφώνονται πλέον στο πλαίσιο των παρακάτω:  </w:t>
                  </w:r>
                </w:p>
                <w:p w14:paraId="0B3FB6FB" w14:textId="77777777" w:rsidR="00EF4635" w:rsidRPr="00403613" w:rsidRDefault="00EF4635" w:rsidP="00EF4635">
                  <w:pPr>
                    <w:numPr>
                      <w:ilvl w:val="0"/>
                      <w:numId w:val="27"/>
                    </w:numPr>
                    <w:rPr>
                      <w:rFonts w:asciiTheme="majorHAnsi" w:eastAsia="Calibri" w:hAnsiTheme="majorHAnsi"/>
                      <w:color w:val="auto"/>
                      <w:sz w:val="24"/>
                      <w:szCs w:val="24"/>
                    </w:rPr>
                  </w:pPr>
                  <w:r w:rsidRPr="00403613">
                    <w:rPr>
                      <w:rFonts w:asciiTheme="majorHAnsi" w:eastAsia="Calibri" w:hAnsiTheme="majorHAnsi"/>
                      <w:b/>
                      <w:color w:val="auto"/>
                      <w:sz w:val="24"/>
                      <w:szCs w:val="24"/>
                      <w:u w:val="single"/>
                    </w:rPr>
                    <w:t>της Σύμβασης των Ηνωμένων Εθνών (ΗΕ) για τα Δικαιώματα των Ατόμων με Αναπηρίες</w:t>
                  </w:r>
                  <w:r w:rsidRPr="00403613">
                    <w:rPr>
                      <w:rFonts w:asciiTheme="majorHAnsi" w:eastAsia="Calibri" w:hAnsiTheme="majorHAnsi"/>
                      <w:color w:val="auto"/>
                      <w:sz w:val="24"/>
                      <w:szCs w:val="24"/>
                    </w:rPr>
                    <w:t>, (ν.4074/2012), και ιδιαιτέρως του άρθρου 9 –«</w:t>
                  </w:r>
                  <w:r w:rsidRPr="00403613">
                    <w:rPr>
                      <w:rFonts w:asciiTheme="majorHAnsi" w:eastAsia="Calibri" w:hAnsiTheme="majorHAnsi"/>
                      <w:i/>
                      <w:iCs/>
                      <w:color w:val="auto"/>
                      <w:sz w:val="24"/>
                      <w:szCs w:val="24"/>
                    </w:rPr>
                    <w:t>Προσβασιμότητα»</w:t>
                  </w:r>
                  <w:r w:rsidRPr="00403613">
                    <w:rPr>
                      <w:rFonts w:asciiTheme="majorHAnsi" w:eastAsia="Calibri" w:hAnsiTheme="majorHAnsi"/>
                      <w:color w:val="auto"/>
                      <w:sz w:val="24"/>
                      <w:szCs w:val="24"/>
                    </w:rPr>
                    <w:t xml:space="preserve"> αυτής, </w:t>
                  </w:r>
                </w:p>
                <w:p w14:paraId="265B7794" w14:textId="77777777" w:rsidR="00EF4635" w:rsidRPr="00403613" w:rsidRDefault="00EF4635" w:rsidP="00EF4635">
                  <w:pPr>
                    <w:numPr>
                      <w:ilvl w:val="0"/>
                      <w:numId w:val="27"/>
                    </w:numPr>
                    <w:rPr>
                      <w:rFonts w:asciiTheme="majorHAnsi" w:eastAsia="Calibri" w:hAnsiTheme="majorHAnsi"/>
                      <w:i/>
                      <w:iCs/>
                      <w:color w:val="auto"/>
                      <w:sz w:val="24"/>
                      <w:szCs w:val="24"/>
                    </w:rPr>
                  </w:pPr>
                  <w:r w:rsidRPr="00403613">
                    <w:rPr>
                      <w:rFonts w:asciiTheme="majorHAnsi" w:eastAsia="Calibri" w:hAnsiTheme="majorHAnsi"/>
                      <w:b/>
                      <w:bCs/>
                      <w:color w:val="auto"/>
                      <w:sz w:val="24"/>
                      <w:szCs w:val="24"/>
                      <w:u w:val="single"/>
                    </w:rPr>
                    <w:lastRenderedPageBreak/>
                    <w:t>του ν.4488/2017 (Μέρος Δ’)</w:t>
                  </w:r>
                  <w:r w:rsidRPr="00403613">
                    <w:rPr>
                      <w:rFonts w:asciiTheme="majorHAnsi" w:eastAsia="Calibri" w:hAnsiTheme="majorHAnsi"/>
                      <w:color w:val="auto"/>
                      <w:sz w:val="24"/>
                      <w:szCs w:val="24"/>
                    </w:rPr>
                    <w:t>, που περιλαμβάνει τις κατευθυντήριες και οργανωτικές διατάξεις υλοποίησης της Σύμβασης,  και ιδιαίτερα του άρθρου 64 -</w:t>
                  </w:r>
                  <w:r w:rsidRPr="00403613">
                    <w:rPr>
                      <w:rFonts w:asciiTheme="majorHAnsi" w:eastAsia="Calibri" w:hAnsiTheme="majorHAnsi"/>
                      <w:i/>
                      <w:iCs/>
                      <w:color w:val="auto"/>
                      <w:sz w:val="24"/>
                      <w:szCs w:val="24"/>
                    </w:rPr>
                    <w:t>«Πρόσβαση στο φυσικό, δομημένο και ηλεκτρονικό περιβάλλον»</w:t>
                  </w:r>
                  <w:r w:rsidRPr="00403613">
                    <w:rPr>
                      <w:rFonts w:asciiTheme="majorHAnsi" w:eastAsia="Calibri" w:hAnsiTheme="majorHAnsi"/>
                      <w:color w:val="auto"/>
                      <w:sz w:val="24"/>
                      <w:szCs w:val="24"/>
                    </w:rPr>
                    <w:t xml:space="preserve"> αυτού, </w:t>
                  </w:r>
                </w:p>
                <w:p w14:paraId="1E072BAE" w14:textId="77777777" w:rsidR="00EF4635" w:rsidRPr="00403613" w:rsidRDefault="00EF4635" w:rsidP="00EF4635">
                  <w:pPr>
                    <w:numPr>
                      <w:ilvl w:val="0"/>
                      <w:numId w:val="27"/>
                    </w:numPr>
                    <w:rPr>
                      <w:rFonts w:asciiTheme="majorHAnsi" w:eastAsia="Calibri" w:hAnsiTheme="majorHAnsi"/>
                      <w:bCs/>
                      <w:color w:val="auto"/>
                      <w:sz w:val="24"/>
                      <w:szCs w:val="24"/>
                    </w:rPr>
                  </w:pPr>
                  <w:r w:rsidRPr="00403613">
                    <w:rPr>
                      <w:rFonts w:asciiTheme="majorHAnsi" w:eastAsia="Calibri" w:hAnsiTheme="majorHAnsi"/>
                      <w:b/>
                      <w:color w:val="auto"/>
                      <w:sz w:val="24"/>
                      <w:szCs w:val="24"/>
                      <w:u w:val="single"/>
                    </w:rPr>
                    <w:t>της «</w:t>
                  </w:r>
                  <w:r w:rsidRPr="00403613">
                    <w:rPr>
                      <w:rFonts w:asciiTheme="majorHAnsi" w:eastAsia="Calibri" w:hAnsiTheme="majorHAnsi"/>
                      <w:b/>
                      <w:color w:val="auto"/>
                      <w:sz w:val="24"/>
                      <w:szCs w:val="24"/>
                      <w:u w:val="single"/>
                      <w:lang w:val="en-GB"/>
                    </w:rPr>
                    <w:t>Agenda</w:t>
                  </w:r>
                  <w:r w:rsidRPr="00403613">
                    <w:rPr>
                      <w:rFonts w:asciiTheme="majorHAnsi" w:eastAsia="Calibri" w:hAnsiTheme="majorHAnsi"/>
                      <w:b/>
                      <w:color w:val="auto"/>
                      <w:sz w:val="24"/>
                      <w:szCs w:val="24"/>
                      <w:u w:val="single"/>
                    </w:rPr>
                    <w:t xml:space="preserve"> 2030» για τη Βιώσιμη Ανάπτυξη,</w:t>
                  </w:r>
                  <w:r w:rsidRPr="00403613">
                    <w:rPr>
                      <w:rFonts w:asciiTheme="majorHAnsi" w:eastAsia="Calibri" w:hAnsiTheme="majorHAnsi"/>
                      <w:b/>
                      <w:color w:val="auto"/>
                      <w:sz w:val="24"/>
                      <w:szCs w:val="24"/>
                    </w:rPr>
                    <w:t xml:space="preserve">  </w:t>
                  </w:r>
                  <w:r w:rsidRPr="00403613">
                    <w:rPr>
                      <w:rFonts w:asciiTheme="majorHAnsi" w:eastAsia="Calibri" w:hAnsiTheme="majorHAnsi"/>
                      <w:bCs/>
                      <w:color w:val="auto"/>
                      <w:sz w:val="24"/>
                      <w:szCs w:val="24"/>
                    </w:rPr>
                    <w:t xml:space="preserve">και ιδιαίτερα τους στόχους 11.2 και 11.7 αυτής, </w:t>
                  </w:r>
                </w:p>
                <w:p w14:paraId="14236D8F" w14:textId="77777777" w:rsidR="00EF4635" w:rsidRPr="00403613" w:rsidRDefault="00EF4635" w:rsidP="00EF4635">
                  <w:pPr>
                    <w:numPr>
                      <w:ilvl w:val="0"/>
                      <w:numId w:val="27"/>
                    </w:numPr>
                    <w:rPr>
                      <w:rFonts w:asciiTheme="majorHAnsi" w:eastAsia="Calibri" w:hAnsiTheme="majorHAnsi"/>
                      <w:b/>
                      <w:color w:val="auto"/>
                      <w:sz w:val="24"/>
                      <w:szCs w:val="24"/>
                    </w:rPr>
                  </w:pPr>
                  <w:r w:rsidRPr="00403613">
                    <w:rPr>
                      <w:rFonts w:asciiTheme="majorHAnsi" w:eastAsia="Calibri" w:hAnsiTheme="majorHAnsi"/>
                      <w:b/>
                      <w:color w:val="auto"/>
                      <w:sz w:val="24"/>
                      <w:szCs w:val="24"/>
                      <w:u w:val="single"/>
                    </w:rPr>
                    <w:t xml:space="preserve">των Ευρωπαϊκών Κανονισμών για τα δικαιώματα των επιβατών με αναπηρία σε όλα τα μέσα μεταφοράς </w:t>
                  </w:r>
                  <w:r w:rsidRPr="00403613">
                    <w:rPr>
                      <w:rFonts w:asciiTheme="majorHAnsi" w:eastAsia="Calibri" w:hAnsiTheme="majorHAnsi"/>
                      <w:bCs/>
                      <w:color w:val="auto"/>
                      <w:sz w:val="24"/>
                      <w:szCs w:val="24"/>
                    </w:rPr>
                    <w:t xml:space="preserve">(Κανονισμοί 1107/2006, 1371/2007, 181/2011) και όλων των Οδηγιών που σχετίζονται με τις προδιαγραφές και έγκριση οχημάτων, επιβαταμαξών κ.λπ., </w:t>
                  </w:r>
                </w:p>
                <w:p w14:paraId="2E2EB508" w14:textId="77777777" w:rsidR="00EF4635" w:rsidRPr="00403613" w:rsidRDefault="00EF4635" w:rsidP="00EF4635">
                  <w:pPr>
                    <w:numPr>
                      <w:ilvl w:val="0"/>
                      <w:numId w:val="27"/>
                    </w:numPr>
                    <w:rPr>
                      <w:rFonts w:asciiTheme="majorHAnsi" w:eastAsia="Calibri" w:hAnsiTheme="majorHAnsi"/>
                      <w:bCs/>
                      <w:color w:val="auto"/>
                      <w:sz w:val="24"/>
                      <w:szCs w:val="24"/>
                    </w:rPr>
                  </w:pPr>
                  <w:r w:rsidRPr="00403613">
                    <w:rPr>
                      <w:rFonts w:asciiTheme="majorHAnsi" w:eastAsia="Calibri" w:hAnsiTheme="majorHAnsi"/>
                      <w:b/>
                      <w:color w:val="auto"/>
                      <w:sz w:val="24"/>
                      <w:szCs w:val="24"/>
                      <w:u w:val="single"/>
                    </w:rPr>
                    <w:t>του Γενικού Κανονισμού</w:t>
                  </w:r>
                  <w:r w:rsidRPr="00403613">
                    <w:rPr>
                      <w:rFonts w:asciiTheme="majorHAnsi" w:eastAsia="Calibri" w:hAnsiTheme="majorHAnsi"/>
                      <w:color w:val="auto"/>
                      <w:sz w:val="24"/>
                      <w:szCs w:val="24"/>
                      <w:u w:val="single"/>
                    </w:rPr>
                    <w:t xml:space="preserve"> </w:t>
                  </w:r>
                  <w:r w:rsidRPr="00403613">
                    <w:rPr>
                      <w:rFonts w:asciiTheme="majorHAnsi" w:eastAsia="Calibri" w:hAnsiTheme="majorHAnsi"/>
                      <w:b/>
                      <w:color w:val="auto"/>
                      <w:sz w:val="24"/>
                      <w:szCs w:val="24"/>
                      <w:u w:val="single"/>
                    </w:rPr>
                    <w:t xml:space="preserve">και των επιμέρους Κανονισμών των Ευρωπαϊκών Διαρθρωτικών και Επενδυτικών Ταμείων της Ευρωπαϊκής Ένωσης, </w:t>
                  </w:r>
                  <w:r w:rsidRPr="00403613">
                    <w:rPr>
                      <w:rFonts w:asciiTheme="majorHAnsi" w:eastAsia="Calibri" w:hAnsiTheme="majorHAnsi"/>
                      <w:bCs/>
                      <w:color w:val="auto"/>
                      <w:sz w:val="24"/>
                      <w:szCs w:val="24"/>
                    </w:rPr>
                    <w:t xml:space="preserve">οι οποίοι </w:t>
                  </w:r>
                  <w:r w:rsidRPr="00403613">
                    <w:rPr>
                      <w:rFonts w:asciiTheme="majorHAnsi" w:eastAsia="Calibri" w:hAnsiTheme="majorHAnsi"/>
                      <w:color w:val="auto"/>
                      <w:sz w:val="24"/>
                      <w:szCs w:val="24"/>
                    </w:rPr>
                    <w:t xml:space="preserve">επιβάλλουν πλέον την προσβασιμότητα ως υποχρεωτική σε όλα τα στάδια της προετοιμασίας και της εφαρμογής των προγραμμάτων, </w:t>
                  </w:r>
                </w:p>
                <w:p w14:paraId="50E3C295" w14:textId="77777777" w:rsidR="00EF4635" w:rsidRPr="00403613" w:rsidRDefault="00EF4635" w:rsidP="00EF4635">
                  <w:pPr>
                    <w:numPr>
                      <w:ilvl w:val="0"/>
                      <w:numId w:val="27"/>
                    </w:numPr>
                    <w:rPr>
                      <w:rFonts w:asciiTheme="majorHAnsi" w:eastAsia="Calibri" w:hAnsiTheme="majorHAnsi"/>
                      <w:b/>
                      <w:color w:val="auto"/>
                      <w:sz w:val="24"/>
                      <w:szCs w:val="24"/>
                      <w:u w:val="single"/>
                    </w:rPr>
                  </w:pPr>
                  <w:r w:rsidRPr="00403613">
                    <w:rPr>
                      <w:rFonts w:asciiTheme="majorHAnsi" w:eastAsia="Calibri" w:hAnsiTheme="majorHAnsi"/>
                      <w:b/>
                      <w:iCs/>
                      <w:color w:val="auto"/>
                      <w:sz w:val="24"/>
                      <w:szCs w:val="24"/>
                      <w:u w:val="single"/>
                    </w:rPr>
                    <w:t>της Οδηγίας (EE) 2019/882 σχετικά με τις απαιτήσεις προσβασιμότητας προϊόντων και υπηρεσιών</w:t>
                  </w:r>
                  <w:r w:rsidRPr="00403613">
                    <w:rPr>
                      <w:rFonts w:asciiTheme="majorHAnsi" w:eastAsia="Calibri" w:hAnsiTheme="majorHAnsi"/>
                      <w:bCs/>
                      <w:iCs/>
                      <w:color w:val="auto"/>
                      <w:sz w:val="24"/>
                      <w:szCs w:val="24"/>
                    </w:rPr>
                    <w:t xml:space="preserve">, </w:t>
                  </w:r>
                  <w:bookmarkStart w:id="8" w:name="_Hlk14854779"/>
                </w:p>
                <w:p w14:paraId="4CAC9D54" w14:textId="77777777" w:rsidR="00EF4635" w:rsidRPr="00403613" w:rsidRDefault="00EF4635" w:rsidP="00EF4635">
                  <w:pPr>
                    <w:numPr>
                      <w:ilvl w:val="0"/>
                      <w:numId w:val="27"/>
                    </w:numPr>
                    <w:rPr>
                      <w:rFonts w:asciiTheme="majorHAnsi" w:eastAsia="Calibri" w:hAnsiTheme="majorHAnsi"/>
                      <w:color w:val="auto"/>
                      <w:sz w:val="24"/>
                      <w:szCs w:val="24"/>
                    </w:rPr>
                  </w:pPr>
                  <w:r w:rsidRPr="00403613">
                    <w:rPr>
                      <w:rFonts w:asciiTheme="majorHAnsi" w:eastAsia="Calibri" w:hAnsiTheme="majorHAnsi"/>
                      <w:b/>
                      <w:color w:val="auto"/>
                      <w:sz w:val="24"/>
                      <w:szCs w:val="24"/>
                      <w:u w:val="single"/>
                    </w:rPr>
                    <w:t>του ν. 4412/2016</w:t>
                  </w:r>
                  <w:r w:rsidRPr="00403613">
                    <w:rPr>
                      <w:rFonts w:asciiTheme="majorHAnsi" w:eastAsia="Calibri" w:hAnsiTheme="majorHAnsi"/>
                      <w:b/>
                      <w:color w:val="auto"/>
                      <w:sz w:val="24"/>
                      <w:szCs w:val="24"/>
                    </w:rPr>
                    <w:t xml:space="preserve"> </w:t>
                  </w:r>
                  <w:r w:rsidRPr="00403613">
                    <w:rPr>
                      <w:rFonts w:asciiTheme="majorHAnsi" w:eastAsia="Calibri" w:hAnsiTheme="majorHAnsi"/>
                      <w:bCs/>
                      <w:color w:val="auto"/>
                      <w:sz w:val="24"/>
                      <w:szCs w:val="24"/>
                    </w:rPr>
                    <w:t>περί δημοσίων συμβάσεων και ιδιαίτερα του άρθρου 54</w:t>
                  </w:r>
                  <w:r w:rsidRPr="00403613">
                    <w:rPr>
                      <w:rFonts w:asciiTheme="majorHAnsi" w:eastAsia="Calibri" w:hAnsiTheme="majorHAnsi"/>
                      <w:color w:val="auto"/>
                      <w:sz w:val="24"/>
                      <w:szCs w:val="24"/>
                    </w:rPr>
                    <w:t xml:space="preserve"> και του Παραρτήματος </w:t>
                  </w:r>
                  <w:r w:rsidRPr="00403613">
                    <w:rPr>
                      <w:rFonts w:asciiTheme="majorHAnsi" w:eastAsia="Calibri" w:hAnsiTheme="majorHAnsi"/>
                      <w:color w:val="auto"/>
                      <w:sz w:val="24"/>
                      <w:szCs w:val="24"/>
                      <w:lang w:val="en-GB"/>
                    </w:rPr>
                    <w:t>VIII</w:t>
                  </w:r>
                  <w:r w:rsidRPr="00403613">
                    <w:rPr>
                      <w:rFonts w:asciiTheme="majorHAnsi" w:eastAsia="Calibri" w:hAnsiTheme="majorHAnsi"/>
                      <w:bCs/>
                      <w:color w:val="auto"/>
                      <w:sz w:val="24"/>
                      <w:szCs w:val="24"/>
                    </w:rPr>
                    <w:t>, ο οποίος</w:t>
                  </w:r>
                  <w:r w:rsidRPr="00403613">
                    <w:rPr>
                      <w:rFonts w:asciiTheme="majorHAnsi" w:eastAsia="Calibri" w:hAnsiTheme="majorHAnsi"/>
                      <w:color w:val="auto"/>
                      <w:sz w:val="24"/>
                      <w:szCs w:val="24"/>
                    </w:rPr>
                    <w:t xml:space="preserve"> καθορίζει ότι για όλες τις συμβάσεις που προορίζονται για χρήση από φυσικά πρόσωπα οι τεχνικές προδιαγραφές καταρτίζονται έτσι ώστε να λαμβάνουν υπόψη κριτήρια προσβασιμότητας,</w:t>
                  </w:r>
                  <w:bookmarkEnd w:id="8"/>
                </w:p>
                <w:p w14:paraId="151C7922" w14:textId="77777777" w:rsidR="00EF4635" w:rsidRPr="00403613" w:rsidRDefault="00EF4635" w:rsidP="00EF4635">
                  <w:pPr>
                    <w:numPr>
                      <w:ilvl w:val="0"/>
                      <w:numId w:val="27"/>
                    </w:numPr>
                    <w:rPr>
                      <w:rFonts w:asciiTheme="majorHAnsi" w:eastAsia="Calibri" w:hAnsiTheme="majorHAnsi"/>
                      <w:color w:val="auto"/>
                      <w:sz w:val="24"/>
                      <w:szCs w:val="24"/>
                    </w:rPr>
                  </w:pPr>
                  <w:r w:rsidRPr="00403613">
                    <w:rPr>
                      <w:rFonts w:asciiTheme="majorHAnsi" w:eastAsia="Calibri" w:hAnsiTheme="majorHAnsi"/>
                      <w:b/>
                      <w:iCs/>
                      <w:color w:val="auto"/>
                      <w:sz w:val="24"/>
                      <w:szCs w:val="24"/>
                      <w:u w:val="single"/>
                    </w:rPr>
                    <w:t>τ</w:t>
                  </w:r>
                  <w:r w:rsidRPr="00403613">
                    <w:rPr>
                      <w:rFonts w:asciiTheme="majorHAnsi" w:eastAsia="Calibri" w:hAnsiTheme="majorHAnsi"/>
                      <w:b/>
                      <w:iCs/>
                      <w:color w:val="auto"/>
                      <w:sz w:val="24"/>
                      <w:szCs w:val="24"/>
                      <w:u w:val="single"/>
                      <w:lang w:val="en-GB"/>
                    </w:rPr>
                    <w:t>o</w:t>
                  </w:r>
                  <w:r w:rsidRPr="00403613">
                    <w:rPr>
                      <w:rFonts w:asciiTheme="majorHAnsi" w:eastAsia="Calibri" w:hAnsiTheme="majorHAnsi"/>
                      <w:b/>
                      <w:iCs/>
                      <w:color w:val="auto"/>
                      <w:sz w:val="24"/>
                      <w:szCs w:val="24"/>
                      <w:u w:val="single"/>
                    </w:rPr>
                    <w:t>υ ν. 4067/2012 (Νέος Οικοδομικός Κανονισμός</w:t>
                  </w:r>
                  <w:r w:rsidRPr="00403613">
                    <w:rPr>
                      <w:rFonts w:asciiTheme="majorHAnsi" w:eastAsia="Calibri" w:hAnsiTheme="majorHAnsi"/>
                      <w:bCs/>
                      <w:iCs/>
                      <w:color w:val="auto"/>
                      <w:sz w:val="24"/>
                      <w:szCs w:val="24"/>
                    </w:rPr>
                    <w:t>, και ιδιαίτερα των άρθρων 26 και 27 αυτού, καθώς και της σχετικής Υ.Α. με α</w:t>
                  </w:r>
                  <w:r w:rsidRPr="00403613">
                    <w:rPr>
                      <w:rFonts w:asciiTheme="majorHAnsi" w:eastAsia="Calibri" w:hAnsiTheme="majorHAnsi"/>
                      <w:color w:val="auto"/>
                      <w:sz w:val="24"/>
                      <w:szCs w:val="24"/>
                    </w:rPr>
                    <w:t xml:space="preserve">ριθμ. ΥΠΕΝ/ΔΕΣΕΔΠ/65826/699/ΦΕΚ 2998 Β’ 20.07.2020 με τεχνικές οδηγίες προσαρμογής υφιστάμενων κτιρίων και υποδομών ως προς την προσβασιμότητα, </w:t>
                  </w:r>
                </w:p>
                <w:p w14:paraId="355BF8FF" w14:textId="68CD398F" w:rsidR="00EF4635" w:rsidRPr="00403613" w:rsidRDefault="00EF4635" w:rsidP="00EF4635">
                  <w:pPr>
                    <w:rPr>
                      <w:rFonts w:asciiTheme="majorHAnsi" w:eastAsia="Calibri" w:hAnsiTheme="majorHAnsi"/>
                      <w:bCs/>
                      <w:color w:val="auto"/>
                      <w:sz w:val="24"/>
                      <w:szCs w:val="24"/>
                    </w:rPr>
                  </w:pPr>
                  <w:r w:rsidRPr="00403613">
                    <w:rPr>
                      <w:rFonts w:asciiTheme="majorHAnsi" w:eastAsia="Calibri" w:hAnsiTheme="majorHAnsi"/>
                      <w:b/>
                      <w:iCs/>
                      <w:color w:val="auto"/>
                      <w:sz w:val="24"/>
                      <w:szCs w:val="24"/>
                      <w:u w:val="single"/>
                    </w:rPr>
                    <w:t xml:space="preserve">το Εθνικό Σχέδιο Δράσης για τα δικαιώματα των ατόμων με αναπηρία, </w:t>
                  </w:r>
                  <w:r w:rsidRPr="00403613">
                    <w:rPr>
                      <w:rFonts w:asciiTheme="majorHAnsi" w:eastAsia="Calibri" w:hAnsiTheme="majorHAnsi"/>
                      <w:bCs/>
                      <w:color w:val="auto"/>
                      <w:sz w:val="24"/>
                      <w:szCs w:val="24"/>
                    </w:rPr>
                    <w:t>όπως υπαγορεύει το άρθρο 70 του ν.4488/2017.</w:t>
                  </w:r>
                </w:p>
                <w:p w14:paraId="11A92093" w14:textId="6C3CC4AF" w:rsidR="00EF4635" w:rsidRPr="00403613" w:rsidRDefault="00EF4635" w:rsidP="00EF4635">
                  <w:pPr>
                    <w:rPr>
                      <w:rFonts w:asciiTheme="majorHAnsi" w:eastAsia="Calibri" w:hAnsiTheme="majorHAnsi"/>
                      <w:bCs/>
                      <w:color w:val="auto"/>
                      <w:sz w:val="24"/>
                      <w:szCs w:val="24"/>
                    </w:rPr>
                  </w:pPr>
                  <w:r w:rsidRPr="00403613">
                    <w:rPr>
                      <w:rFonts w:asciiTheme="majorHAnsi" w:eastAsia="Calibri" w:hAnsiTheme="majorHAnsi"/>
                      <w:bCs/>
                      <w:color w:val="auto"/>
                      <w:sz w:val="24"/>
                      <w:szCs w:val="24"/>
                    </w:rPr>
                    <w:t>Η υλοποίηση των αιτημάτων που παραθέτουμε στη συνέχεια, αποτελεί εξαιρετικής κρισιμότητας θέμα για την διασφάλιση της απρόσκοπτης κινητικότητας των πολιτών με αναπηρία:</w:t>
                  </w:r>
                </w:p>
                <w:p w14:paraId="20536692" w14:textId="77777777" w:rsidR="00EF4635" w:rsidRPr="00403613" w:rsidRDefault="00EF4635" w:rsidP="00BB11F7">
                  <w:pPr>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 xml:space="preserve">Συμπερίληψη της διάστασης της αναπηρίας σε όλες τις πολιτικές και προγράμματα για την κινητικότητα και την αστική κινητικότητα, καθώς και την οδική ασφάλεια - Τροποποίηση του Κώδικα Οδικής Κυκλοφορίας για να εξασφαλιστεί η ασφαλής μετακίνηση ατόμων με αναπηρία και να αντιμετωπιστεί η παραβατικότητα </w:t>
                  </w:r>
                  <w:r w:rsidRPr="00403613">
                    <w:rPr>
                      <w:rFonts w:asciiTheme="majorHAnsi" w:eastAsia="Calibri" w:hAnsiTheme="majorHAnsi"/>
                      <w:i/>
                      <w:iCs/>
                      <w:color w:val="auto"/>
                      <w:sz w:val="24"/>
                      <w:szCs w:val="24"/>
                    </w:rPr>
                    <w:t xml:space="preserve">(άρθρο 9 της Σύμβασης, άρθρο 62 του </w:t>
                  </w:r>
                  <w:r w:rsidRPr="00403613">
                    <w:rPr>
                      <w:rFonts w:asciiTheme="majorHAnsi" w:eastAsia="Calibri" w:hAnsiTheme="majorHAnsi"/>
                      <w:i/>
                      <w:iCs/>
                      <w:color w:val="auto"/>
                      <w:sz w:val="24"/>
                      <w:szCs w:val="24"/>
                    </w:rPr>
                    <w:lastRenderedPageBreak/>
                    <w:t>ν.4488/2017, στόχος 21 του Εθνικού Σχεδίου Δράσης για τα δικαιώματα των ατόμων με αναπηρία)</w:t>
                  </w:r>
                  <w:r w:rsidRPr="00403613">
                    <w:rPr>
                      <w:rFonts w:asciiTheme="majorHAnsi" w:eastAsia="Calibri" w:hAnsiTheme="majorHAnsi"/>
                      <w:color w:val="auto"/>
                      <w:sz w:val="24"/>
                      <w:szCs w:val="24"/>
                    </w:rPr>
                    <w:t>.</w:t>
                  </w:r>
                </w:p>
                <w:p w14:paraId="3A92A73C" w14:textId="77777777" w:rsidR="00EF4635" w:rsidRPr="00403613" w:rsidRDefault="00EF4635" w:rsidP="00BB11F7">
                  <w:pPr>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Διασφάλιση της καθολικής πρόσβασης των ατόμων με αναπηρία και μειωμένη κινητικότητα γενικότερα σε όλα τα δημόσια μεταφορικά συστήματα της χώρας, σταθερής ή μη τροχιάς, αστικά και υπεραστικά, συμπεριλαμβανομένων των ΤΑΧΙ και των ΚΤΕΛ - Λήψη μέτρων για την εφαρμογή των απαιτήσεων των Ευρωπαϊκών Κανονισμών για τα δικαιώματα των επιβατών με αναπηρία - Ενίσχυση του ρόλου των εθνικών φορέων ελέγχου εφαρμογής των διατάξεων των Κανονισμών</w:t>
                  </w:r>
                  <w:r w:rsidRPr="00403613">
                    <w:rPr>
                      <w:rFonts w:asciiTheme="majorHAnsi" w:eastAsia="Calibri" w:hAnsiTheme="majorHAnsi"/>
                      <w:i/>
                      <w:iCs/>
                      <w:color w:val="auto"/>
                      <w:sz w:val="24"/>
                      <w:szCs w:val="24"/>
                    </w:rPr>
                    <w:t xml:space="preserve"> (άρθρο 9 της Σύμβασης, Ευρωπαϊκοί Κανονισμοί </w:t>
                  </w:r>
                  <w:r w:rsidRPr="00403613">
                    <w:rPr>
                      <w:rFonts w:asciiTheme="majorHAnsi" w:eastAsia="Calibri" w:hAnsiTheme="majorHAnsi"/>
                      <w:bCs/>
                      <w:i/>
                      <w:iCs/>
                      <w:color w:val="auto"/>
                      <w:sz w:val="24"/>
                      <w:szCs w:val="24"/>
                    </w:rPr>
                    <w:t>1107/2006, 1371/2007 και 181/2011</w:t>
                  </w:r>
                  <w:r w:rsidRPr="00403613">
                    <w:rPr>
                      <w:rFonts w:asciiTheme="majorHAnsi" w:eastAsia="Calibri" w:hAnsiTheme="majorHAnsi"/>
                      <w:i/>
                      <w:iCs/>
                      <w:color w:val="auto"/>
                      <w:sz w:val="24"/>
                      <w:szCs w:val="24"/>
                    </w:rPr>
                    <w:t>,  στόχος 21 του Εθνικού Σχεδίου Δράσης για τα δικαιώματα των ατόμων με αναπηρία).</w:t>
                  </w:r>
                </w:p>
                <w:p w14:paraId="27268B7B" w14:textId="77777777" w:rsidR="00EF4635" w:rsidRPr="00403613" w:rsidRDefault="00EF4635" w:rsidP="00BB11F7">
                  <w:pPr>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 xml:space="preserve">Θέσπιση διαδικασιών ασφάλειας και διαδικασιών υποστήριξης επιβατών με αναπηρία σε έκτακτη ανάγκη </w:t>
                  </w:r>
                  <w:r w:rsidRPr="00403613">
                    <w:rPr>
                      <w:rFonts w:asciiTheme="majorHAnsi" w:eastAsia="Calibri" w:hAnsiTheme="majorHAnsi"/>
                      <w:i/>
                      <w:iCs/>
                      <w:color w:val="auto"/>
                      <w:sz w:val="24"/>
                      <w:szCs w:val="24"/>
                    </w:rPr>
                    <w:t>(άρθρο 9 της Σύμβασης, άρθρο 64 του ν.4488/2017)</w:t>
                  </w:r>
                  <w:r w:rsidRPr="00403613">
                    <w:rPr>
                      <w:rFonts w:asciiTheme="majorHAnsi" w:eastAsia="Calibri" w:hAnsiTheme="majorHAnsi"/>
                      <w:color w:val="auto"/>
                      <w:sz w:val="24"/>
                      <w:szCs w:val="24"/>
                    </w:rPr>
                    <w:t>.</w:t>
                  </w:r>
                </w:p>
                <w:p w14:paraId="51D2B9A3" w14:textId="14A7A249" w:rsidR="00350626" w:rsidRPr="00403613" w:rsidRDefault="00EF4635" w:rsidP="00BB11F7">
                  <w:pPr>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 xml:space="preserve"> </w:t>
                  </w:r>
                  <w:r w:rsidR="00350626" w:rsidRPr="00403613">
                    <w:rPr>
                      <w:rFonts w:asciiTheme="majorHAnsi" w:eastAsia="Calibri" w:hAnsiTheme="majorHAnsi"/>
                      <w:color w:val="auto"/>
                      <w:sz w:val="24"/>
                      <w:szCs w:val="24"/>
                    </w:rPr>
                    <w:t>Θεσμική εκπροσώπηση της Ε.Σ.Α.μεΑ. στα Δ.Σ. όλων των Οργανισμών σταθερής και μη τροχιάς, αστικά και υπεραστικά, σε Αθήνα και Θεσσαλονίκη,</w:t>
                  </w:r>
                  <w:r w:rsidR="00350626" w:rsidRPr="00403613">
                    <w:rPr>
                      <w:sz w:val="24"/>
                      <w:szCs w:val="24"/>
                    </w:rPr>
                    <w:t xml:space="preserve"> στη βάση </w:t>
                  </w:r>
                  <w:r w:rsidR="00350626" w:rsidRPr="00403613">
                    <w:rPr>
                      <w:rFonts w:asciiTheme="majorHAnsi" w:eastAsia="Calibri" w:hAnsiTheme="majorHAnsi"/>
                      <w:color w:val="auto"/>
                      <w:sz w:val="24"/>
                      <w:szCs w:val="24"/>
                    </w:rPr>
                    <w:t xml:space="preserve">των επιταγών των άρθρων 4, παρ.3 και 33, παρ.3 της Σύμβασης, του άρθρου 63 του ν.4488/2017 και του Στόχου 1 του Εθνικού Σχεδίου Δράσης για τα δικαιώματα των ατόμων με αναπηρία.  </w:t>
                  </w:r>
                </w:p>
                <w:p w14:paraId="570F99D4" w14:textId="11E6CB1C" w:rsidR="00350626" w:rsidRPr="00403613" w:rsidRDefault="00350626" w:rsidP="00BB11F7">
                  <w:pPr>
                    <w:pStyle w:val="a9"/>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Εφαρμογή του ν. 4782/2021, αναφορικά με τον καθορισμό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 Παρά το γεγονός ότι με την ψήφιση του άρθρο 17 του ν.4903/2022,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δεν έχει ολοκληρωθεί έως σήμερα η διαδικασία έκδοσης κάρτας. Κρίνεται απαραίτητη η</w:t>
                  </w:r>
                  <w:r w:rsidRPr="00403613">
                    <w:rPr>
                      <w:sz w:val="24"/>
                      <w:szCs w:val="24"/>
                    </w:rPr>
                    <w:t xml:space="preserve"> </w:t>
                  </w:r>
                  <w:r w:rsidRPr="00403613">
                    <w:rPr>
                      <w:rFonts w:asciiTheme="majorHAnsi" w:eastAsia="Calibri" w:hAnsiTheme="majorHAnsi"/>
                      <w:color w:val="auto"/>
                      <w:sz w:val="24"/>
                      <w:szCs w:val="24"/>
                    </w:rPr>
                    <w:t xml:space="preserve">έκδοση της νέας κάρτας και η διευθέτηση όλων των προβλημάτων που υπάρχουν στον συντονισμό με το υπουργείο Ψηφιακής Διακυβέρνησης γι’ αυτό το ζήτημα.  </w:t>
                  </w:r>
                </w:p>
                <w:p w14:paraId="6C5D0BBB" w14:textId="77777777" w:rsidR="004D16CF" w:rsidRPr="00403613" w:rsidRDefault="004D16CF" w:rsidP="00BB11F7">
                  <w:pPr>
                    <w:pStyle w:val="a9"/>
                    <w:ind w:left="360"/>
                    <w:rPr>
                      <w:rFonts w:asciiTheme="majorHAnsi" w:eastAsia="Calibri" w:hAnsiTheme="majorHAnsi"/>
                      <w:color w:val="auto"/>
                      <w:sz w:val="24"/>
                      <w:szCs w:val="24"/>
                    </w:rPr>
                  </w:pPr>
                </w:p>
                <w:p w14:paraId="69DA7B71" w14:textId="7385A721" w:rsidR="00350626" w:rsidRPr="00403613" w:rsidRDefault="00EF4635" w:rsidP="00BB11F7">
                  <w:pPr>
                    <w:pStyle w:val="a9"/>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Αναθεώρηση του νομοθετικού πλαισίου για το Δελτίο Στάθμευσης ατόμων με αναπηρία</w:t>
                  </w:r>
                  <w:r w:rsidR="00350626" w:rsidRPr="00403613">
                    <w:rPr>
                      <w:rFonts w:asciiTheme="majorHAnsi" w:eastAsia="Calibri" w:hAnsiTheme="majorHAnsi"/>
                      <w:color w:val="auto"/>
                      <w:sz w:val="24"/>
                      <w:szCs w:val="24"/>
                    </w:rPr>
                    <w:t>, καθώς και του θεσμικού πλαισίου που αφορά στο Ευρωπαϊκό Δελτίο Στάθμευσης</w:t>
                  </w:r>
                  <w:r w:rsidR="004D16CF" w:rsidRPr="00403613">
                    <w:rPr>
                      <w:rFonts w:asciiTheme="majorHAnsi" w:eastAsia="Calibri" w:hAnsiTheme="majorHAnsi"/>
                      <w:color w:val="auto"/>
                      <w:sz w:val="24"/>
                      <w:szCs w:val="24"/>
                    </w:rPr>
                    <w:t>. Επισυνάπτεται επιστολή.</w:t>
                  </w:r>
                </w:p>
                <w:p w14:paraId="058318B7" w14:textId="4955605A" w:rsidR="00EF4635" w:rsidRPr="00403613" w:rsidRDefault="00EF4635" w:rsidP="00BB11F7">
                  <w:pPr>
                    <w:numPr>
                      <w:ilvl w:val="0"/>
                      <w:numId w:val="28"/>
                    </w:numPr>
                    <w:ind w:left="360"/>
                    <w:rPr>
                      <w:rFonts w:asciiTheme="majorHAnsi" w:eastAsia="Calibri" w:hAnsiTheme="majorHAnsi"/>
                      <w:color w:val="auto"/>
                      <w:sz w:val="24"/>
                      <w:szCs w:val="24"/>
                      <w:u w:val="single"/>
                    </w:rPr>
                  </w:pPr>
                  <w:r w:rsidRPr="00403613">
                    <w:rPr>
                      <w:rFonts w:asciiTheme="majorHAnsi" w:eastAsia="Calibri" w:hAnsiTheme="majorHAnsi"/>
                      <w:color w:val="auto"/>
                      <w:sz w:val="24"/>
                      <w:szCs w:val="24"/>
                    </w:rPr>
                    <w:lastRenderedPageBreak/>
                    <w:t>Ανάπτυξη συστήματος συλλογής δεδομένων και καθιέρωση δεικτών σχετικών με την κινητικότητα επιβατών με αναπηρία στις δημόσιες μεταφορές (</w:t>
                  </w:r>
                  <w:r w:rsidRPr="00403613">
                    <w:rPr>
                      <w:rFonts w:asciiTheme="majorHAnsi" w:eastAsia="Calibri" w:hAnsiTheme="majorHAnsi"/>
                      <w:i/>
                      <w:iCs/>
                      <w:color w:val="auto"/>
                      <w:sz w:val="24"/>
                      <w:szCs w:val="24"/>
                    </w:rPr>
                    <w:t>άρθρο 31 της Σύμβασης, άρθρο 62 του ν.4488/2017, στόχος 7 του Εθνικού Σχεδίου Δράσης για τα δικαιώματα των ατόμων με αναπηρία, όπως τέθηκε προς διαβούλευση).</w:t>
                  </w:r>
                </w:p>
                <w:p w14:paraId="1157D077" w14:textId="429CFFD6" w:rsidR="00EF4635" w:rsidRPr="00403613" w:rsidRDefault="00EF4635" w:rsidP="00BB11F7">
                  <w:pPr>
                    <w:numPr>
                      <w:ilvl w:val="0"/>
                      <w:numId w:val="28"/>
                    </w:numPr>
                    <w:ind w:left="360"/>
                    <w:rPr>
                      <w:rFonts w:asciiTheme="majorHAnsi" w:eastAsia="Calibri" w:hAnsiTheme="majorHAnsi"/>
                      <w:i/>
                      <w:iCs/>
                      <w:color w:val="auto"/>
                      <w:sz w:val="24"/>
                      <w:szCs w:val="24"/>
                    </w:rPr>
                  </w:pPr>
                  <w:r w:rsidRPr="00403613">
                    <w:rPr>
                      <w:rFonts w:asciiTheme="majorHAnsi" w:eastAsia="Calibri" w:hAnsiTheme="majorHAnsi"/>
                      <w:color w:val="auto"/>
                      <w:sz w:val="24"/>
                      <w:szCs w:val="24"/>
                    </w:rPr>
                    <w:t xml:space="preserve">Συμμόρφωση του ιστοτόπου του Υπουργείου και των εποπτευόμων από αυτό φορέων με τον ν. 4727/2020 για την προσβασιμότητα των ιστότοπων και των εφαρμογών για φορητές συσκευές των οργανισμών του δημόσιου τομέα </w:t>
                  </w:r>
                  <w:r w:rsidRPr="00403613">
                    <w:rPr>
                      <w:rFonts w:asciiTheme="majorHAnsi" w:eastAsia="Calibri" w:hAnsiTheme="majorHAnsi"/>
                      <w:i/>
                      <w:iCs/>
                      <w:color w:val="auto"/>
                      <w:sz w:val="24"/>
                      <w:szCs w:val="24"/>
                    </w:rPr>
                    <w:t>(άρθρο 9 της Σύμβασης, άρθρο 64 του ν.4488/2017, Στόχος 25 του Εθνικού Σχεδίου Δράσης για τα δικαιώματα των ατόμων με αναπηρία).</w:t>
                  </w:r>
                </w:p>
                <w:p w14:paraId="70E5309B" w14:textId="1C0F81C5" w:rsidR="00EF4635" w:rsidRPr="00403613" w:rsidRDefault="00EF4635" w:rsidP="00BB11F7">
                  <w:pPr>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 xml:space="preserve">Ενημέρωση των επιβατών με αναπηρία για τα δικαιώματά τους, πρόσβαση στην πληροφόρηση πριν και κατά τη διάρκεια των μετακινήσεων τους με χρήση προσβάσιμων μορφών και μέσω προσβάσιμων συστημάτων επικοινωνιών </w:t>
                  </w:r>
                  <w:r w:rsidRPr="00403613">
                    <w:rPr>
                      <w:rFonts w:asciiTheme="majorHAnsi" w:eastAsia="Calibri" w:hAnsiTheme="majorHAnsi"/>
                      <w:i/>
                      <w:iCs/>
                      <w:color w:val="auto"/>
                      <w:sz w:val="24"/>
                      <w:szCs w:val="24"/>
                    </w:rPr>
                    <w:t>(άρθρο 9 της Σύμβασης, άρθρα 61 και 65 του ν.4488/2017, στόχος 21 του Εθνικού Σχεδίου Δράσης για τα δικαιώματα των ατόμων με αναπηρία</w:t>
                  </w:r>
                  <w:r w:rsidRPr="00403613">
                    <w:rPr>
                      <w:rFonts w:asciiTheme="majorHAnsi" w:eastAsia="Calibri" w:hAnsiTheme="majorHAnsi"/>
                      <w:color w:val="auto"/>
                      <w:sz w:val="24"/>
                      <w:szCs w:val="24"/>
                    </w:rPr>
                    <w:t>).</w:t>
                  </w:r>
                </w:p>
                <w:p w14:paraId="2386A02C" w14:textId="7B71C58E" w:rsidR="00EF4635" w:rsidRPr="00403613" w:rsidRDefault="00EF4635" w:rsidP="00BB11F7">
                  <w:pPr>
                    <w:numPr>
                      <w:ilvl w:val="0"/>
                      <w:numId w:val="28"/>
                    </w:numPr>
                    <w:ind w:left="360"/>
                    <w:rPr>
                      <w:rFonts w:asciiTheme="majorHAnsi" w:eastAsia="Calibri" w:hAnsiTheme="majorHAnsi"/>
                      <w:color w:val="auto"/>
                      <w:sz w:val="24"/>
                      <w:szCs w:val="24"/>
                    </w:rPr>
                  </w:pPr>
                  <w:r w:rsidRPr="00403613">
                    <w:rPr>
                      <w:rFonts w:asciiTheme="majorHAnsi" w:eastAsia="Calibri" w:hAnsiTheme="majorHAnsi"/>
                      <w:color w:val="auto"/>
                      <w:sz w:val="24"/>
                      <w:szCs w:val="24"/>
                    </w:rPr>
                    <w:t>Εκπαίδευση των στελεχών όλης της αλυσίδας του τομέα μεταφορών (προσωπικό μεταφορικών φορέων/ αεροδρομίων/ σταθμών, προσωπικό επίγειας εξυπηρέτησης, εκπαιδευτών οδήγησης, επαγγελματιών οδηγών επιβατηγών οχημάτων κ.λπ.) σε θέματα αναπηρίας και προσβασιμότητας (</w:t>
                  </w:r>
                  <w:r w:rsidRPr="00403613">
                    <w:rPr>
                      <w:rFonts w:asciiTheme="majorHAnsi" w:eastAsia="Calibri" w:hAnsiTheme="majorHAnsi"/>
                      <w:i/>
                      <w:iCs/>
                      <w:color w:val="auto"/>
                      <w:sz w:val="24"/>
                      <w:szCs w:val="24"/>
                    </w:rPr>
                    <w:t>άρθρο 4 της Σύμβασης, άρθρο 66 του ν.4488/2017, Στόχος 31 του Εθνικού Σχεδίου Δράσης για τα δικαιώματα των ατόμων με αναπηρία</w:t>
                  </w:r>
                  <w:r w:rsidRPr="00403613">
                    <w:rPr>
                      <w:rFonts w:asciiTheme="majorHAnsi" w:eastAsia="Calibri" w:hAnsiTheme="majorHAnsi"/>
                      <w:color w:val="auto"/>
                      <w:sz w:val="24"/>
                      <w:szCs w:val="24"/>
                    </w:rPr>
                    <w:t>).</w:t>
                  </w:r>
                </w:p>
                <w:p w14:paraId="66103685" w14:textId="3C399421" w:rsidR="00EF4635" w:rsidRPr="00403613" w:rsidRDefault="00EF4635" w:rsidP="00EF4635">
                  <w:pPr>
                    <w:rPr>
                      <w:rFonts w:asciiTheme="majorHAnsi" w:eastAsia="Calibri" w:hAnsiTheme="majorHAnsi"/>
                      <w:b/>
                      <w:iCs/>
                      <w:color w:val="auto"/>
                      <w:sz w:val="24"/>
                      <w:szCs w:val="24"/>
                    </w:rPr>
                  </w:pPr>
                  <w:r w:rsidRPr="00403613">
                    <w:rPr>
                      <w:rFonts w:asciiTheme="majorHAnsi" w:eastAsia="Calibri" w:hAnsiTheme="majorHAnsi"/>
                      <w:b/>
                      <w:iCs/>
                      <w:color w:val="auto"/>
                      <w:sz w:val="24"/>
                      <w:szCs w:val="24"/>
                    </w:rPr>
                    <w:t>Κ</w:t>
                  </w:r>
                  <w:r w:rsidR="007F4B04" w:rsidRPr="00403613">
                    <w:rPr>
                      <w:rFonts w:asciiTheme="majorHAnsi" w:eastAsia="Calibri" w:hAnsiTheme="majorHAnsi"/>
                      <w:b/>
                      <w:iCs/>
                      <w:color w:val="auto"/>
                      <w:sz w:val="24"/>
                      <w:szCs w:val="24"/>
                    </w:rPr>
                    <w:t xml:space="preserve">υρία Υφυπουργέ, </w:t>
                  </w:r>
                </w:p>
                <w:p w14:paraId="17087020" w14:textId="77777777" w:rsidR="00EF4635" w:rsidRPr="00403613" w:rsidRDefault="00EF4635" w:rsidP="00EF4635">
                  <w:pPr>
                    <w:rPr>
                      <w:rFonts w:asciiTheme="majorHAnsi" w:eastAsia="Calibri" w:hAnsiTheme="majorHAnsi"/>
                      <w:b/>
                      <w:color w:val="auto"/>
                      <w:sz w:val="24"/>
                      <w:szCs w:val="24"/>
                      <w:u w:val="single"/>
                    </w:rPr>
                  </w:pPr>
                  <w:r w:rsidRPr="00403613">
                    <w:rPr>
                      <w:rFonts w:asciiTheme="majorHAnsi" w:eastAsia="Calibri" w:hAnsiTheme="majorHAnsi"/>
                      <w:color w:val="auto"/>
                      <w:sz w:val="24"/>
                      <w:szCs w:val="24"/>
                    </w:rPr>
                    <w:t xml:space="preserve">Τα παραπάνω αποτελούν μια συνοπτική έκθεση των θεμάτων που αφορούν στα άτομα με αναπηρία και άπτονται των αρμοδιοτήτων σας στον τομέα των Μεταφορών, τα οποία </w:t>
                  </w:r>
                  <w:r w:rsidRPr="00403613">
                    <w:rPr>
                      <w:rFonts w:asciiTheme="majorHAnsi" w:eastAsia="Calibri" w:hAnsiTheme="majorHAnsi"/>
                      <w:b/>
                      <w:color w:val="auto"/>
                      <w:sz w:val="24"/>
                      <w:szCs w:val="24"/>
                    </w:rPr>
                    <w:t>η Ε.Σ.Α.μεΑ. επιθυμεί να συζητήσει αναλυτικά μαζί σας</w:t>
                  </w:r>
                  <w:r w:rsidRPr="00403613">
                    <w:rPr>
                      <w:rFonts w:asciiTheme="majorHAnsi" w:eastAsia="Calibri" w:hAnsiTheme="majorHAnsi"/>
                      <w:color w:val="auto"/>
                      <w:sz w:val="24"/>
                      <w:szCs w:val="24"/>
                    </w:rPr>
                    <w:t>. Η αποδοχή των αιτημάτων μας σε συνδυασμό με την ισχυρή τεχνογνωσία που σήμερα διαθέτει η Ε.Σ.Α.μεΑ. είμαστε βέβαιοι ότι θα διευκολύνει το έργο των Υπηρεσιών σας στην κατεύθυνση υλοποίησης των επιταγών της ευρωπαϊκής και εθνικής νομοθεσίας και των προβλέψεων του Εθνικού Σχεδίου Δράσης για τα δικαιώματα των ατόμων με αναπηρία.</w:t>
                  </w:r>
                </w:p>
                <w:p w14:paraId="73358E24" w14:textId="2391682A" w:rsidR="000979B6" w:rsidRPr="00403613" w:rsidRDefault="00EF4635" w:rsidP="000979B6">
                  <w:pPr>
                    <w:rPr>
                      <w:rFonts w:asciiTheme="majorHAnsi" w:eastAsia="Calibri" w:hAnsiTheme="majorHAnsi"/>
                      <w:color w:val="auto"/>
                      <w:sz w:val="24"/>
                      <w:szCs w:val="24"/>
                    </w:rPr>
                  </w:pPr>
                  <w:r w:rsidRPr="00403613">
                    <w:rPr>
                      <w:rFonts w:asciiTheme="majorHAnsi" w:eastAsia="Calibri" w:hAnsiTheme="majorHAnsi"/>
                      <w:color w:val="auto"/>
                      <w:sz w:val="24"/>
                      <w:szCs w:val="24"/>
                    </w:rPr>
                    <w:t>Σας ευχαριστούμε θερμά εκ των προτέρων.</w:t>
                  </w:r>
                </w:p>
              </w:sdtContent>
            </w:sdt>
            <w:p w14:paraId="74C091A0" w14:textId="689AFCC7" w:rsidR="00091240" w:rsidRPr="00403613" w:rsidRDefault="00000000" w:rsidP="00DF510E">
              <w:pPr>
                <w:rPr>
                  <w:rFonts w:asciiTheme="majorHAnsi" w:hAnsiTheme="majorHAnsi"/>
                  <w:sz w:val="24"/>
                  <w:szCs w:val="24"/>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p w14:paraId="7795CDD9" w14:textId="77777777" w:rsidR="007F77CE" w:rsidRPr="00E70687" w:rsidRDefault="00000000"/>
      </w:sdtContent>
    </w:sdt>
    <w:p w14:paraId="4906E5FB" w14:textId="77777777" w:rsidR="002D0AB7" w:rsidRPr="00E70687" w:rsidRDefault="002D0AB7">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pPr>
                        <w:jc w:val="center"/>
                        <w:rPr>
                          <w:b/>
                        </w:rPr>
                      </w:pPr>
                      <w:r w:rsidRPr="00337205">
                        <w:rPr>
                          <w:b/>
                        </w:rPr>
                        <w:t>Με εκτίμηση</w:t>
                      </w:r>
                    </w:p>
                  </w:sdtContent>
                </w:sdt>
                <w:p w14:paraId="45509FC7" w14:textId="77777777" w:rsidR="002D0AB7" w:rsidRPr="00C0166C" w:rsidRDefault="002D0AB7">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C78B793" w14:textId="2E003438" w:rsidR="006B51BD" w:rsidRDefault="006B51BD" w:rsidP="001B7C0C">
              <w:pPr>
                <w:pStyle w:val="Bullets0"/>
                <w:numPr>
                  <w:ilvl w:val="0"/>
                  <w:numId w:val="0"/>
                </w:numPr>
                <w:rPr>
                  <w:rStyle w:val="BulletsChar"/>
                </w:rPr>
              </w:pPr>
            </w:p>
            <w:p w14:paraId="719CEBAF" w14:textId="77777777" w:rsidR="00CB689B" w:rsidRPr="00CB689B" w:rsidRDefault="00CB689B" w:rsidP="00CB689B">
              <w:pPr>
                <w:pStyle w:val="Bullets0"/>
                <w:numPr>
                  <w:ilvl w:val="0"/>
                  <w:numId w:val="0"/>
                </w:numPr>
                <w:ind w:left="567" w:hanging="295"/>
                <w:rPr>
                  <w:b/>
                  <w:bCs/>
                </w:rPr>
              </w:pPr>
              <w:r w:rsidRPr="00CB689B">
                <w:rPr>
                  <w:b/>
                  <w:bCs/>
                </w:rPr>
                <w:t>Πίνακας Αποδεκτών:</w:t>
              </w:r>
            </w:p>
            <w:p w14:paraId="2C0A9495" w14:textId="45016553" w:rsidR="00CB689B" w:rsidRDefault="00CB689B" w:rsidP="00CB689B">
              <w:pPr>
                <w:pStyle w:val="Bullets0"/>
              </w:pPr>
              <w:r>
                <w:t>Γραφείο Πρωθυπουργού της χώρας</w:t>
              </w:r>
              <w:r w:rsidR="00D6521C">
                <w:t>, κ. Κ. Μητσοτάκη</w:t>
              </w:r>
            </w:p>
            <w:p w14:paraId="4FA20200" w14:textId="2F2854AC" w:rsidR="00E82E81" w:rsidRDefault="00D6521C" w:rsidP="00E82E81">
              <w:pPr>
                <w:pStyle w:val="Bullets0"/>
              </w:pPr>
              <w:r>
                <w:t>Γραφείο Υπουργού Υποδομών και Μεταφορών, κ. Χ. Σταϊκούρα</w:t>
              </w:r>
            </w:p>
            <w:p w14:paraId="4C610823" w14:textId="52EDEF12" w:rsidR="007F4B04" w:rsidRDefault="007F4B04" w:rsidP="00E82E81">
              <w:pPr>
                <w:pStyle w:val="Bullets0"/>
              </w:pPr>
              <w:r>
                <w:t xml:space="preserve">Γραφείο Υφυπουργού Υποδομών και Μεταφορών, κ. Ν. </w:t>
              </w:r>
              <w:proofErr w:type="spellStart"/>
              <w:r>
                <w:t>Ταχιάο</w:t>
              </w:r>
              <w:proofErr w:type="spellEnd"/>
            </w:p>
            <w:p w14:paraId="3F972395" w14:textId="3DC62C2C" w:rsidR="00D6521C" w:rsidRDefault="00D6521C" w:rsidP="00D6521C">
              <w:pPr>
                <w:pStyle w:val="Bullets0"/>
              </w:pPr>
              <w:r w:rsidRPr="00D6521C">
                <w:t xml:space="preserve">Γραφείο Γ.Γ. Υπουργείου </w:t>
              </w:r>
              <w:r w:rsidR="000F0F54">
                <w:t>Υποδομών</w:t>
              </w:r>
              <w:r w:rsidRPr="00D6521C">
                <w:t>, κ</w:t>
              </w:r>
              <w:r w:rsidR="000F0F54">
                <w:t>α</w:t>
              </w:r>
              <w:r w:rsidRPr="00D6521C">
                <w:t xml:space="preserve"> </w:t>
              </w:r>
              <w:r w:rsidR="000F0F54">
                <w:t>Μ</w:t>
              </w:r>
              <w:r w:rsidRPr="00D6521C">
                <w:t xml:space="preserve">. </w:t>
              </w:r>
              <w:proofErr w:type="spellStart"/>
              <w:r w:rsidR="000F0F54">
                <w:t>Γεράρδη</w:t>
              </w:r>
              <w:proofErr w:type="spellEnd"/>
              <w:r w:rsidRPr="00D6521C">
                <w:t xml:space="preserve"> </w:t>
              </w:r>
            </w:p>
            <w:p w14:paraId="1EA64BDB" w14:textId="77777777" w:rsidR="000F0F54" w:rsidRPr="000F0F54" w:rsidRDefault="000F0F54" w:rsidP="000F0F54">
              <w:pPr>
                <w:pStyle w:val="Bullets0"/>
              </w:pPr>
              <w:r w:rsidRPr="000F0F54">
                <w:t xml:space="preserve">Γραφείο Γ.Γ. Υπουργείου Μεταφορών, κ. Ι. </w:t>
              </w:r>
              <w:proofErr w:type="spellStart"/>
              <w:r w:rsidRPr="000F0F54">
                <w:t>Ξιφαρά</w:t>
              </w:r>
              <w:proofErr w:type="spellEnd"/>
              <w:r w:rsidRPr="000F0F54">
                <w:t xml:space="preserve"> </w:t>
              </w:r>
            </w:p>
            <w:p w14:paraId="6310A2CF" w14:textId="77777777" w:rsidR="000F0F54" w:rsidRDefault="000F0F54" w:rsidP="000F0F54">
              <w:pPr>
                <w:pStyle w:val="Bullets0"/>
              </w:pPr>
              <w:r>
                <w:t>Γραφείο Υπουργού Επικρατείας, κ . Στ. Παπασταύρο</w:t>
              </w:r>
            </w:p>
            <w:p w14:paraId="1042BCCA" w14:textId="77777777" w:rsidR="000F0F54" w:rsidRDefault="000F0F54" w:rsidP="000F0F54">
              <w:pPr>
                <w:pStyle w:val="Bullets0"/>
              </w:pPr>
              <w:r>
                <w:t>Γραφείο Υπουργού Επικρατείας,  κ. Α. Σκέρτσο</w:t>
              </w:r>
            </w:p>
            <w:p w14:paraId="6B513FD6" w14:textId="77777777" w:rsidR="000F0F54" w:rsidRDefault="000F0F54" w:rsidP="000F0F54">
              <w:pPr>
                <w:pStyle w:val="Bullets0"/>
              </w:pPr>
              <w:r>
                <w:t xml:space="preserve">Γραφείο Υφυπουργού παρά τω Πρωθυπουργώ, κ. Αθ. </w:t>
              </w:r>
              <w:proofErr w:type="spellStart"/>
              <w:r>
                <w:t>Κοντογεώργη</w:t>
              </w:r>
              <w:proofErr w:type="spellEnd"/>
            </w:p>
            <w:p w14:paraId="364564E1" w14:textId="490F5052" w:rsidR="00CB689B" w:rsidRDefault="00CB689B" w:rsidP="000F0F54">
              <w:pPr>
                <w:pStyle w:val="Bullets0"/>
              </w:pPr>
              <w:r>
                <w:t>Εθνική Αρχή Προσβασιμότητας</w:t>
              </w:r>
            </w:p>
            <w:p w14:paraId="560BC5A5" w14:textId="717149EC" w:rsidR="00CB689B" w:rsidRDefault="00CB689B" w:rsidP="00CB689B">
              <w:pPr>
                <w:pStyle w:val="Bullets0"/>
              </w:pPr>
              <w:r>
                <w:t xml:space="preserve">Οργανώσεις Μέλη της Ε.Σ.Α.μεΑ. </w:t>
              </w:r>
            </w:p>
            <w:p w14:paraId="634655BF" w14:textId="5D6BD1B1" w:rsidR="002D0AB7" w:rsidRPr="000E2BB8" w:rsidRDefault="00000000" w:rsidP="009B67CC">
              <w:pPr>
                <w:pStyle w:val="Bullets0"/>
                <w:numPr>
                  <w:ilvl w:val="0"/>
                  <w:numId w:val="0"/>
                </w:numPr>
                <w:ind w:left="567" w:hanging="295"/>
              </w:pP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tc>
              <w:tcPr>
                <w:tcW w:w="1701" w:type="dxa"/>
                <w:shd w:val="clear" w:color="auto" w:fill="F2F2F2" w:themeFill="background1" w:themeFillShade="F2"/>
              </w:tcPr>
              <w:p w14:paraId="6C74E4F6" w14:textId="77777777" w:rsidR="005925BA" w:rsidRDefault="005925BA">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70313F1" w14:textId="77777777" w:rsidR="00B66574" w:rsidRDefault="00000000" w:rsidP="00CD3CE2"/>
        <w:bookmarkEnd w:id="17" w:displacedByCustomXml="next"/>
      </w:sdtContent>
    </w:sdt>
    <w:p w14:paraId="06246155" w14:textId="61748025" w:rsidR="005925BA" w:rsidRPr="00CD3CE2" w:rsidRDefault="00B66574" w:rsidP="00CD3CE2">
      <w:r>
        <w:t>,,,,,</w:t>
      </w:r>
    </w:p>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69AF" w14:textId="77777777" w:rsidR="00741A52" w:rsidRDefault="00741A52" w:rsidP="00A5663B">
      <w:pPr>
        <w:spacing w:after="0" w:line="240" w:lineRule="auto"/>
      </w:pPr>
      <w:r>
        <w:separator/>
      </w:r>
    </w:p>
    <w:p w14:paraId="3AEA471A" w14:textId="77777777" w:rsidR="00741A52" w:rsidRDefault="00741A52"/>
  </w:endnote>
  <w:endnote w:type="continuationSeparator" w:id="0">
    <w:p w14:paraId="1A602CAC" w14:textId="77777777" w:rsidR="00741A52" w:rsidRDefault="00741A52" w:rsidP="00A5663B">
      <w:pPr>
        <w:spacing w:after="0" w:line="240" w:lineRule="auto"/>
      </w:pPr>
      <w:r>
        <w:continuationSeparator/>
      </w:r>
    </w:p>
    <w:p w14:paraId="769E8D69" w14:textId="77777777" w:rsidR="00741A52" w:rsidRDefault="00741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pPr>
              <w:pStyle w:val="a5"/>
              <w:spacing w:before="240"/>
              <w:rPr>
                <w:rFonts w:asciiTheme="minorHAnsi" w:hAnsiTheme="minorHAnsi"/>
                <w:color w:val="auto"/>
              </w:rPr>
            </w:pPr>
          </w:p>
          <w:p w14:paraId="5EBC8E79" w14:textId="77777777" w:rsidR="00042CAA" w:rsidRPr="001F61C5" w:rsidRDefault="00042CAA">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F2E3" w14:textId="77777777" w:rsidR="00741A52" w:rsidRDefault="00741A52" w:rsidP="00A5663B">
      <w:pPr>
        <w:spacing w:after="0" w:line="240" w:lineRule="auto"/>
      </w:pPr>
      <w:bookmarkStart w:id="0" w:name="_Hlk484772647"/>
      <w:bookmarkEnd w:id="0"/>
      <w:r>
        <w:separator/>
      </w:r>
    </w:p>
    <w:p w14:paraId="500BD8F0" w14:textId="77777777" w:rsidR="00741A52" w:rsidRDefault="00741A52"/>
  </w:footnote>
  <w:footnote w:type="continuationSeparator" w:id="0">
    <w:p w14:paraId="7B3B1BB6" w14:textId="77777777" w:rsidR="00741A52" w:rsidRDefault="00741A52" w:rsidP="00A5663B">
      <w:pPr>
        <w:spacing w:after="0" w:line="240" w:lineRule="auto"/>
      </w:pPr>
      <w:r>
        <w:continuationSeparator/>
      </w:r>
    </w:p>
    <w:p w14:paraId="25A30C08" w14:textId="77777777" w:rsidR="00741A52" w:rsidRDefault="00741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440CDA1E">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480FF0"/>
    <w:multiLevelType w:val="hybridMultilevel"/>
    <w:tmpl w:val="586EC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75677"/>
    <w:multiLevelType w:val="multilevel"/>
    <w:tmpl w:val="A9A479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5D7BE3"/>
    <w:multiLevelType w:val="multilevel"/>
    <w:tmpl w:val="ED2E9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05C79"/>
    <w:multiLevelType w:val="multilevel"/>
    <w:tmpl w:val="8F064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BED6F87"/>
    <w:multiLevelType w:val="multilevel"/>
    <w:tmpl w:val="CF300A7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75549"/>
    <w:multiLevelType w:val="multilevel"/>
    <w:tmpl w:val="16C83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DF5FCC"/>
    <w:multiLevelType w:val="hybridMultilevel"/>
    <w:tmpl w:val="6EDA40CC"/>
    <w:lvl w:ilvl="0" w:tplc="2696B1E0">
      <w:start w:val="1"/>
      <w:numFmt w:val="bullet"/>
      <w:lvlText w:val=""/>
      <w:lvlJc w:val="left"/>
      <w:pPr>
        <w:tabs>
          <w:tab w:val="num" w:pos="227"/>
        </w:tabs>
        <w:ind w:left="0" w:firstLine="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510D0"/>
    <w:multiLevelType w:val="multilevel"/>
    <w:tmpl w:val="7908A5D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C3845A2"/>
    <w:multiLevelType w:val="multilevel"/>
    <w:tmpl w:val="385476A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D0C77"/>
    <w:multiLevelType w:val="hybridMultilevel"/>
    <w:tmpl w:val="5ADE4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D767C"/>
    <w:multiLevelType w:val="multilevel"/>
    <w:tmpl w:val="82EE7BD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89661567">
    <w:abstractNumId w:val="20"/>
  </w:num>
  <w:num w:numId="2" w16cid:durableId="477381397">
    <w:abstractNumId w:val="20"/>
  </w:num>
  <w:num w:numId="3" w16cid:durableId="883443305">
    <w:abstractNumId w:val="20"/>
  </w:num>
  <w:num w:numId="4" w16cid:durableId="622806689">
    <w:abstractNumId w:val="20"/>
  </w:num>
  <w:num w:numId="5" w16cid:durableId="482241895">
    <w:abstractNumId w:val="20"/>
  </w:num>
  <w:num w:numId="6" w16cid:durableId="453594516">
    <w:abstractNumId w:val="20"/>
  </w:num>
  <w:num w:numId="7" w16cid:durableId="277029422">
    <w:abstractNumId w:val="20"/>
  </w:num>
  <w:num w:numId="8" w16cid:durableId="1379865140">
    <w:abstractNumId w:val="20"/>
  </w:num>
  <w:num w:numId="9" w16cid:durableId="960721188">
    <w:abstractNumId w:val="20"/>
  </w:num>
  <w:num w:numId="10" w16cid:durableId="1698585252">
    <w:abstractNumId w:val="18"/>
  </w:num>
  <w:num w:numId="11" w16cid:durableId="1465734706">
    <w:abstractNumId w:val="17"/>
  </w:num>
  <w:num w:numId="12" w16cid:durableId="637105450">
    <w:abstractNumId w:val="9"/>
  </w:num>
  <w:num w:numId="13" w16cid:durableId="1362315546">
    <w:abstractNumId w:val="5"/>
  </w:num>
  <w:num w:numId="14" w16cid:durableId="80297839">
    <w:abstractNumId w:val="0"/>
  </w:num>
  <w:num w:numId="15" w16cid:durableId="200368432">
    <w:abstractNumId w:val="6"/>
  </w:num>
  <w:num w:numId="16" w16cid:durableId="1913545315">
    <w:abstractNumId w:val="7"/>
  </w:num>
  <w:num w:numId="17" w16cid:durableId="1012412097">
    <w:abstractNumId w:val="19"/>
  </w:num>
  <w:num w:numId="18" w16cid:durableId="900870531">
    <w:abstractNumId w:val="1"/>
  </w:num>
  <w:num w:numId="19" w16cid:durableId="1422141239">
    <w:abstractNumId w:val="11"/>
  </w:num>
  <w:num w:numId="20" w16cid:durableId="795217230">
    <w:abstractNumId w:val="4"/>
  </w:num>
  <w:num w:numId="21" w16cid:durableId="2041740207">
    <w:abstractNumId w:val="13"/>
  </w:num>
  <w:num w:numId="22" w16cid:durableId="339157896">
    <w:abstractNumId w:val="8"/>
  </w:num>
  <w:num w:numId="23" w16cid:durableId="655494216">
    <w:abstractNumId w:val="3"/>
  </w:num>
  <w:num w:numId="24" w16cid:durableId="1231503227">
    <w:abstractNumId w:val="10"/>
  </w:num>
  <w:num w:numId="25" w16cid:durableId="120540295">
    <w:abstractNumId w:val="16"/>
  </w:num>
  <w:num w:numId="26" w16cid:durableId="275526369">
    <w:abstractNumId w:val="14"/>
  </w:num>
  <w:num w:numId="27" w16cid:durableId="1704552889">
    <w:abstractNumId w:val="12"/>
  </w:num>
  <w:num w:numId="28" w16cid:durableId="999387361">
    <w:abstractNumId w:val="15"/>
  </w:num>
  <w:num w:numId="29" w16cid:durableId="116065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66F"/>
    <w:rsid w:val="00011187"/>
    <w:rsid w:val="000145EC"/>
    <w:rsid w:val="00016434"/>
    <w:rsid w:val="000224C1"/>
    <w:rsid w:val="000319B3"/>
    <w:rsid w:val="0003631E"/>
    <w:rsid w:val="00042CAA"/>
    <w:rsid w:val="00075D97"/>
    <w:rsid w:val="0007628F"/>
    <w:rsid w:val="00077736"/>
    <w:rsid w:val="00080A75"/>
    <w:rsid w:val="0008214A"/>
    <w:rsid w:val="000864B5"/>
    <w:rsid w:val="00091240"/>
    <w:rsid w:val="00092FC6"/>
    <w:rsid w:val="000979B6"/>
    <w:rsid w:val="000A5463"/>
    <w:rsid w:val="000B523C"/>
    <w:rsid w:val="000C0865"/>
    <w:rsid w:val="000C099E"/>
    <w:rsid w:val="000C14DF"/>
    <w:rsid w:val="000C602B"/>
    <w:rsid w:val="000D34E2"/>
    <w:rsid w:val="000D3D70"/>
    <w:rsid w:val="000E2BB8"/>
    <w:rsid w:val="000E30A0"/>
    <w:rsid w:val="000E33D4"/>
    <w:rsid w:val="000E44E8"/>
    <w:rsid w:val="000F0F54"/>
    <w:rsid w:val="000F237D"/>
    <w:rsid w:val="000F3FA4"/>
    <w:rsid w:val="000F4280"/>
    <w:rsid w:val="000F6FC2"/>
    <w:rsid w:val="001024EA"/>
    <w:rsid w:val="00104FD0"/>
    <w:rsid w:val="001213C4"/>
    <w:rsid w:val="0013590C"/>
    <w:rsid w:val="0016039E"/>
    <w:rsid w:val="00161A35"/>
    <w:rsid w:val="00162CAE"/>
    <w:rsid w:val="00164BE4"/>
    <w:rsid w:val="001816F2"/>
    <w:rsid w:val="001A5929"/>
    <w:rsid w:val="001A62AD"/>
    <w:rsid w:val="001A67BA"/>
    <w:rsid w:val="001B3428"/>
    <w:rsid w:val="001B7832"/>
    <w:rsid w:val="001B7C0C"/>
    <w:rsid w:val="001C1004"/>
    <w:rsid w:val="001E177F"/>
    <w:rsid w:val="001E3F63"/>
    <w:rsid w:val="001E439E"/>
    <w:rsid w:val="001E51B2"/>
    <w:rsid w:val="001F1161"/>
    <w:rsid w:val="002058AF"/>
    <w:rsid w:val="00206D7C"/>
    <w:rsid w:val="002176A0"/>
    <w:rsid w:val="002251AF"/>
    <w:rsid w:val="00236A27"/>
    <w:rsid w:val="00237B37"/>
    <w:rsid w:val="00255DD0"/>
    <w:rsid w:val="002570E4"/>
    <w:rsid w:val="00264E1B"/>
    <w:rsid w:val="0026597B"/>
    <w:rsid w:val="0027672E"/>
    <w:rsid w:val="00285A76"/>
    <w:rsid w:val="00291310"/>
    <w:rsid w:val="002B43D6"/>
    <w:rsid w:val="002C08E8"/>
    <w:rsid w:val="002C4134"/>
    <w:rsid w:val="002D0AB7"/>
    <w:rsid w:val="002D1046"/>
    <w:rsid w:val="002F2978"/>
    <w:rsid w:val="00301E00"/>
    <w:rsid w:val="003071D9"/>
    <w:rsid w:val="00322A0B"/>
    <w:rsid w:val="00326F43"/>
    <w:rsid w:val="00333368"/>
    <w:rsid w:val="003336F9"/>
    <w:rsid w:val="003364CB"/>
    <w:rsid w:val="00337205"/>
    <w:rsid w:val="0034019A"/>
    <w:rsid w:val="0034662F"/>
    <w:rsid w:val="00350626"/>
    <w:rsid w:val="00361404"/>
    <w:rsid w:val="003711C6"/>
    <w:rsid w:val="00371AFA"/>
    <w:rsid w:val="003875A7"/>
    <w:rsid w:val="003956F9"/>
    <w:rsid w:val="003A2B9C"/>
    <w:rsid w:val="003A4FAD"/>
    <w:rsid w:val="003A60E0"/>
    <w:rsid w:val="003B245B"/>
    <w:rsid w:val="003B3E78"/>
    <w:rsid w:val="003B4833"/>
    <w:rsid w:val="003B6AC5"/>
    <w:rsid w:val="003C1A3A"/>
    <w:rsid w:val="003D4D14"/>
    <w:rsid w:val="003D73D0"/>
    <w:rsid w:val="003E38C4"/>
    <w:rsid w:val="003F152C"/>
    <w:rsid w:val="003F789B"/>
    <w:rsid w:val="00403613"/>
    <w:rsid w:val="004102B2"/>
    <w:rsid w:val="00412BB7"/>
    <w:rsid w:val="00413626"/>
    <w:rsid w:val="00415D99"/>
    <w:rsid w:val="00421FA4"/>
    <w:rsid w:val="00427C1E"/>
    <w:rsid w:val="004355A3"/>
    <w:rsid w:val="0044312F"/>
    <w:rsid w:val="004443A9"/>
    <w:rsid w:val="00472CFE"/>
    <w:rsid w:val="00482422"/>
    <w:rsid w:val="00483ACE"/>
    <w:rsid w:val="00486A3F"/>
    <w:rsid w:val="00496FE6"/>
    <w:rsid w:val="004A2EF2"/>
    <w:rsid w:val="004A3699"/>
    <w:rsid w:val="004A6201"/>
    <w:rsid w:val="004C3C60"/>
    <w:rsid w:val="004C63F6"/>
    <w:rsid w:val="004D0BE2"/>
    <w:rsid w:val="004D16CF"/>
    <w:rsid w:val="004D3AD2"/>
    <w:rsid w:val="004D5A2F"/>
    <w:rsid w:val="00501973"/>
    <w:rsid w:val="005034A2"/>
    <w:rsid w:val="005077D6"/>
    <w:rsid w:val="00517354"/>
    <w:rsid w:val="0052064A"/>
    <w:rsid w:val="00523EAA"/>
    <w:rsid w:val="00540ED2"/>
    <w:rsid w:val="00546C7D"/>
    <w:rsid w:val="00547D78"/>
    <w:rsid w:val="005613BD"/>
    <w:rsid w:val="00573B0A"/>
    <w:rsid w:val="0058273F"/>
    <w:rsid w:val="00583700"/>
    <w:rsid w:val="005925BA"/>
    <w:rsid w:val="005956CD"/>
    <w:rsid w:val="005A4542"/>
    <w:rsid w:val="005B00C5"/>
    <w:rsid w:val="005B1EFE"/>
    <w:rsid w:val="005B661B"/>
    <w:rsid w:val="005C2A34"/>
    <w:rsid w:val="005C5A0B"/>
    <w:rsid w:val="005D05EE"/>
    <w:rsid w:val="005D2B1C"/>
    <w:rsid w:val="005D30F3"/>
    <w:rsid w:val="005D44A7"/>
    <w:rsid w:val="005F5A54"/>
    <w:rsid w:val="00610A7E"/>
    <w:rsid w:val="00612214"/>
    <w:rsid w:val="00617AC0"/>
    <w:rsid w:val="006341A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2145A"/>
    <w:rsid w:val="00741A52"/>
    <w:rsid w:val="00743F59"/>
    <w:rsid w:val="00752538"/>
    <w:rsid w:val="00754C30"/>
    <w:rsid w:val="00755DF7"/>
    <w:rsid w:val="00763FCD"/>
    <w:rsid w:val="00767D09"/>
    <w:rsid w:val="0077016C"/>
    <w:rsid w:val="0078499F"/>
    <w:rsid w:val="00786547"/>
    <w:rsid w:val="00797802"/>
    <w:rsid w:val="007A781F"/>
    <w:rsid w:val="007B59D3"/>
    <w:rsid w:val="007E66D9"/>
    <w:rsid w:val="007F2F4A"/>
    <w:rsid w:val="007F4B04"/>
    <w:rsid w:val="007F77CE"/>
    <w:rsid w:val="00800627"/>
    <w:rsid w:val="0080787B"/>
    <w:rsid w:val="008104A7"/>
    <w:rsid w:val="00811A9B"/>
    <w:rsid w:val="00814133"/>
    <w:rsid w:val="0082394C"/>
    <w:rsid w:val="008321C9"/>
    <w:rsid w:val="0083359D"/>
    <w:rsid w:val="00842387"/>
    <w:rsid w:val="00853561"/>
    <w:rsid w:val="00856B65"/>
    <w:rsid w:val="00857467"/>
    <w:rsid w:val="00864117"/>
    <w:rsid w:val="00864B60"/>
    <w:rsid w:val="00876B17"/>
    <w:rsid w:val="00880266"/>
    <w:rsid w:val="00886205"/>
    <w:rsid w:val="00890E52"/>
    <w:rsid w:val="00894842"/>
    <w:rsid w:val="008960BB"/>
    <w:rsid w:val="008A26A3"/>
    <w:rsid w:val="008A421B"/>
    <w:rsid w:val="008B3278"/>
    <w:rsid w:val="008B5B34"/>
    <w:rsid w:val="008D43B9"/>
    <w:rsid w:val="008F4A49"/>
    <w:rsid w:val="00924148"/>
    <w:rsid w:val="009335BD"/>
    <w:rsid w:val="00936BAC"/>
    <w:rsid w:val="009503E0"/>
    <w:rsid w:val="00953909"/>
    <w:rsid w:val="00972078"/>
    <w:rsid w:val="00972E62"/>
    <w:rsid w:val="00980425"/>
    <w:rsid w:val="00995C38"/>
    <w:rsid w:val="009A1558"/>
    <w:rsid w:val="009A4192"/>
    <w:rsid w:val="009B3183"/>
    <w:rsid w:val="009B67CC"/>
    <w:rsid w:val="009C06F7"/>
    <w:rsid w:val="009C4D45"/>
    <w:rsid w:val="009E32F3"/>
    <w:rsid w:val="009E6773"/>
    <w:rsid w:val="009F1549"/>
    <w:rsid w:val="009F6C97"/>
    <w:rsid w:val="009F7DA9"/>
    <w:rsid w:val="00A04D49"/>
    <w:rsid w:val="00A0512E"/>
    <w:rsid w:val="00A05FCF"/>
    <w:rsid w:val="00A24A4D"/>
    <w:rsid w:val="00A32253"/>
    <w:rsid w:val="00A343FD"/>
    <w:rsid w:val="00A35350"/>
    <w:rsid w:val="00A5663B"/>
    <w:rsid w:val="00A66F36"/>
    <w:rsid w:val="00A81835"/>
    <w:rsid w:val="00A8235C"/>
    <w:rsid w:val="00A862B1"/>
    <w:rsid w:val="00A90B3F"/>
    <w:rsid w:val="00AB2576"/>
    <w:rsid w:val="00AC0D27"/>
    <w:rsid w:val="00AC4A99"/>
    <w:rsid w:val="00AC766E"/>
    <w:rsid w:val="00AD13AB"/>
    <w:rsid w:val="00AD51E3"/>
    <w:rsid w:val="00AE4380"/>
    <w:rsid w:val="00AE6478"/>
    <w:rsid w:val="00AF66C4"/>
    <w:rsid w:val="00AF7DE7"/>
    <w:rsid w:val="00B01AB1"/>
    <w:rsid w:val="00B14597"/>
    <w:rsid w:val="00B24CE3"/>
    <w:rsid w:val="00B24F28"/>
    <w:rsid w:val="00B25CDE"/>
    <w:rsid w:val="00B30846"/>
    <w:rsid w:val="00B314B7"/>
    <w:rsid w:val="00B343FA"/>
    <w:rsid w:val="00B4479D"/>
    <w:rsid w:val="00B55EA6"/>
    <w:rsid w:val="00B61F78"/>
    <w:rsid w:val="00B621B5"/>
    <w:rsid w:val="00B66574"/>
    <w:rsid w:val="00B73A9A"/>
    <w:rsid w:val="00B847E1"/>
    <w:rsid w:val="00B926D1"/>
    <w:rsid w:val="00B92A91"/>
    <w:rsid w:val="00B977C3"/>
    <w:rsid w:val="00BB11F7"/>
    <w:rsid w:val="00BB6A75"/>
    <w:rsid w:val="00BD105C"/>
    <w:rsid w:val="00BE04D8"/>
    <w:rsid w:val="00BE1B38"/>
    <w:rsid w:val="00BE52FC"/>
    <w:rsid w:val="00BE6103"/>
    <w:rsid w:val="00BF7928"/>
    <w:rsid w:val="00C0166C"/>
    <w:rsid w:val="00C03C3E"/>
    <w:rsid w:val="00C04B0C"/>
    <w:rsid w:val="00C13744"/>
    <w:rsid w:val="00C2132F"/>
    <w:rsid w:val="00C2350C"/>
    <w:rsid w:val="00C243A1"/>
    <w:rsid w:val="00C255DD"/>
    <w:rsid w:val="00C31308"/>
    <w:rsid w:val="00C32FBB"/>
    <w:rsid w:val="00C4571F"/>
    <w:rsid w:val="00C46534"/>
    <w:rsid w:val="00C46899"/>
    <w:rsid w:val="00C55583"/>
    <w:rsid w:val="00C80445"/>
    <w:rsid w:val="00C82ED9"/>
    <w:rsid w:val="00C83F4F"/>
    <w:rsid w:val="00C85C48"/>
    <w:rsid w:val="00C864D7"/>
    <w:rsid w:val="00C90057"/>
    <w:rsid w:val="00C9051B"/>
    <w:rsid w:val="00CA1AE3"/>
    <w:rsid w:val="00CA3674"/>
    <w:rsid w:val="00CB689B"/>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26EFE"/>
    <w:rsid w:val="00D4303F"/>
    <w:rsid w:val="00D43376"/>
    <w:rsid w:val="00D4455A"/>
    <w:rsid w:val="00D47976"/>
    <w:rsid w:val="00D60232"/>
    <w:rsid w:val="00D62ADB"/>
    <w:rsid w:val="00D63CC3"/>
    <w:rsid w:val="00D649C8"/>
    <w:rsid w:val="00D6521C"/>
    <w:rsid w:val="00D7519B"/>
    <w:rsid w:val="00D801B7"/>
    <w:rsid w:val="00DA4CEE"/>
    <w:rsid w:val="00DA5411"/>
    <w:rsid w:val="00DB0E18"/>
    <w:rsid w:val="00DB2FC8"/>
    <w:rsid w:val="00DC4FCC"/>
    <w:rsid w:val="00DC64B0"/>
    <w:rsid w:val="00DD1D03"/>
    <w:rsid w:val="00DD7797"/>
    <w:rsid w:val="00DE3DAF"/>
    <w:rsid w:val="00DE62F3"/>
    <w:rsid w:val="00DF27F7"/>
    <w:rsid w:val="00DF510E"/>
    <w:rsid w:val="00E018A8"/>
    <w:rsid w:val="00E16B7C"/>
    <w:rsid w:val="00E206BA"/>
    <w:rsid w:val="00E22772"/>
    <w:rsid w:val="00E357D4"/>
    <w:rsid w:val="00E40395"/>
    <w:rsid w:val="00E40B38"/>
    <w:rsid w:val="00E429AD"/>
    <w:rsid w:val="00E42E4C"/>
    <w:rsid w:val="00E55813"/>
    <w:rsid w:val="00E63208"/>
    <w:rsid w:val="00E70687"/>
    <w:rsid w:val="00E71701"/>
    <w:rsid w:val="00E72589"/>
    <w:rsid w:val="00E776F1"/>
    <w:rsid w:val="00E82E81"/>
    <w:rsid w:val="00E922F5"/>
    <w:rsid w:val="00EB60E4"/>
    <w:rsid w:val="00EC3D65"/>
    <w:rsid w:val="00EE0F94"/>
    <w:rsid w:val="00EE6171"/>
    <w:rsid w:val="00EE65BD"/>
    <w:rsid w:val="00EF4635"/>
    <w:rsid w:val="00EF66B1"/>
    <w:rsid w:val="00F02B8E"/>
    <w:rsid w:val="00F071B9"/>
    <w:rsid w:val="00F20184"/>
    <w:rsid w:val="00F21A91"/>
    <w:rsid w:val="00F21B29"/>
    <w:rsid w:val="00F239E9"/>
    <w:rsid w:val="00F42CC8"/>
    <w:rsid w:val="00F64D51"/>
    <w:rsid w:val="00F736BA"/>
    <w:rsid w:val="00F80939"/>
    <w:rsid w:val="00F84821"/>
    <w:rsid w:val="00F97D08"/>
    <w:rsid w:val="00FA015E"/>
    <w:rsid w:val="00FA55E7"/>
    <w:rsid w:val="00FA5DC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867F5B8A-F5C8-4EE8-80BA-58E355C3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0979B6"/>
    <w:pPr>
      <w:spacing w:after="0" w:line="240" w:lineRule="auto"/>
    </w:pPr>
    <w:rPr>
      <w:sz w:val="20"/>
      <w:szCs w:val="20"/>
    </w:rPr>
  </w:style>
  <w:style w:type="character" w:customStyle="1" w:styleId="Charb">
    <w:name w:val="Κείμενο υποσημείωσης Char"/>
    <w:basedOn w:val="a1"/>
    <w:link w:val="af8"/>
    <w:uiPriority w:val="99"/>
    <w:semiHidden/>
    <w:rsid w:val="000979B6"/>
    <w:rPr>
      <w:rFonts w:ascii="Cambria" w:hAnsi="Cambria"/>
      <w:color w:val="000000"/>
    </w:rPr>
  </w:style>
  <w:style w:type="character" w:styleId="af9">
    <w:name w:val="footnote reference"/>
    <w:basedOn w:val="a1"/>
    <w:rsid w:val="000979B6"/>
    <w:rPr>
      <w:position w:val="0"/>
      <w:vertAlign w:val="superscript"/>
    </w:rPr>
  </w:style>
  <w:style w:type="character" w:styleId="-">
    <w:name w:val="Hyperlink"/>
    <w:basedOn w:val="a1"/>
    <w:rsid w:val="0009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B4AE8B73DE3C437CABC0903D55F54673"/>
        <w:category>
          <w:name w:val="Γενικά"/>
          <w:gallery w:val="placeholder"/>
        </w:category>
        <w:types>
          <w:type w:val="bbPlcHdr"/>
        </w:types>
        <w:behaviors>
          <w:behavior w:val="content"/>
        </w:behaviors>
        <w:guid w:val="{3910D08B-DACE-4CCE-B43A-8172F8159B12}"/>
      </w:docPartPr>
      <w:docPartBody>
        <w:p w:rsidR="008B05B1" w:rsidRDefault="009D3F57" w:rsidP="009D3F57">
          <w:pPr>
            <w:pStyle w:val="B4AE8B73DE3C437CABC0903D55F54673"/>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0B64"/>
    <w:rsid w:val="002B2927"/>
    <w:rsid w:val="002B4EB1"/>
    <w:rsid w:val="002C452F"/>
    <w:rsid w:val="0032680C"/>
    <w:rsid w:val="00411E25"/>
    <w:rsid w:val="0047238A"/>
    <w:rsid w:val="0056675F"/>
    <w:rsid w:val="006D0501"/>
    <w:rsid w:val="00731D52"/>
    <w:rsid w:val="00746538"/>
    <w:rsid w:val="007B693F"/>
    <w:rsid w:val="00800E9E"/>
    <w:rsid w:val="00801FC2"/>
    <w:rsid w:val="008B05B1"/>
    <w:rsid w:val="008F21FC"/>
    <w:rsid w:val="0092030E"/>
    <w:rsid w:val="00927628"/>
    <w:rsid w:val="009D3F57"/>
    <w:rsid w:val="00A319F7"/>
    <w:rsid w:val="00A43256"/>
    <w:rsid w:val="00A93663"/>
    <w:rsid w:val="00AB0534"/>
    <w:rsid w:val="00AB4A14"/>
    <w:rsid w:val="00B86A82"/>
    <w:rsid w:val="00B971AF"/>
    <w:rsid w:val="00BB159F"/>
    <w:rsid w:val="00BB384B"/>
    <w:rsid w:val="00C05BF2"/>
    <w:rsid w:val="00EB6606"/>
    <w:rsid w:val="00F15A2F"/>
    <w:rsid w:val="00FC1DC0"/>
    <w:rsid w:val="00FD048A"/>
    <w:rsid w:val="00FD41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3F57"/>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B4AE8B73DE3C437CABC0903D55F54673">
    <w:name w:val="B4AE8B73DE3C437CABC0903D55F54673"/>
    <w:rsid w:val="009D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13</TotalTime>
  <Pages>5</Pages>
  <Words>1327</Words>
  <Characters>7168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tania</cp:lastModifiedBy>
  <cp:revision>9</cp:revision>
  <cp:lastPrinted>2023-08-24T05:44:00Z</cp:lastPrinted>
  <dcterms:created xsi:type="dcterms:W3CDTF">2023-07-21T07:36:00Z</dcterms:created>
  <dcterms:modified xsi:type="dcterms:W3CDTF">2023-08-28T09:18:00Z</dcterms:modified>
  <cp:contentStatus/>
  <dc:language>Ελληνικά</dc:language>
  <cp:version>am-20180624</cp:version>
</cp:coreProperties>
</file>