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ABD0" w14:textId="38074984" w:rsidR="006C5D84" w:rsidRPr="00C836EA" w:rsidRDefault="006C5D84" w:rsidP="000C5CF6">
      <w:pPr>
        <w:shd w:val="clear" w:color="auto" w:fill="FFFFFF" w:themeFill="background1"/>
        <w:rPr>
          <w:rFonts w:ascii="Arial Narrow" w:hAnsi="Arial Narrow" w:cstheme="minorHAnsi"/>
          <w:b/>
          <w:sz w:val="25"/>
          <w:szCs w:val="25"/>
          <w:lang w:val="el-GR"/>
        </w:rPr>
      </w:pPr>
      <w:r w:rsidRPr="00C836EA">
        <w:rPr>
          <w:rFonts w:ascii="Arial Narrow" w:hAnsi="Arial Narrow" w:cstheme="minorHAnsi"/>
          <w:b/>
          <w:sz w:val="25"/>
          <w:szCs w:val="25"/>
          <w:lang w:val="el-GR"/>
        </w:rPr>
        <w:t>Ομιλία Ι. Βαρδακαστάνη για τη βιώσιμη χρηματοδότηση</w:t>
      </w:r>
    </w:p>
    <w:p w14:paraId="1476CA1E" w14:textId="77777777" w:rsidR="006C5D84" w:rsidRPr="00C836EA" w:rsidRDefault="006C5D84" w:rsidP="000C5CF6">
      <w:pPr>
        <w:shd w:val="clear" w:color="auto" w:fill="FFFFFF" w:themeFill="background1"/>
        <w:rPr>
          <w:rFonts w:ascii="Arial Narrow" w:hAnsi="Arial Narrow" w:cstheme="minorHAnsi"/>
          <w:bCs/>
          <w:sz w:val="25"/>
          <w:szCs w:val="25"/>
          <w:lang w:val="el-GR"/>
        </w:rPr>
      </w:pPr>
    </w:p>
    <w:p w14:paraId="4A11FA3D" w14:textId="011368E6" w:rsidR="00306D10" w:rsidRPr="00C836EA" w:rsidRDefault="00056C10"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Αγαπητέ </w:t>
      </w:r>
      <w:r w:rsidRPr="00C836EA">
        <w:rPr>
          <w:rFonts w:ascii="Arial Narrow" w:hAnsi="Arial Narrow" w:cstheme="minorHAnsi"/>
          <w:bCs/>
          <w:sz w:val="25"/>
          <w:szCs w:val="25"/>
        </w:rPr>
        <w:t>Tom</w:t>
      </w:r>
      <w:r w:rsidRPr="00C836EA">
        <w:rPr>
          <w:rFonts w:ascii="Arial Narrow" w:hAnsi="Arial Narrow" w:cstheme="minorHAnsi"/>
          <w:bCs/>
          <w:sz w:val="25"/>
          <w:szCs w:val="25"/>
          <w:lang w:val="el-GR"/>
        </w:rPr>
        <w:t>á</w:t>
      </w:r>
      <w:r w:rsidRPr="00C836EA">
        <w:rPr>
          <w:rFonts w:ascii="Arial Narrow" w:hAnsi="Arial Narrow" w:cstheme="minorHAnsi"/>
          <w:bCs/>
          <w:sz w:val="25"/>
          <w:szCs w:val="25"/>
        </w:rPr>
        <w:t>s</w:t>
      </w:r>
      <w:r w:rsidRPr="00C836EA">
        <w:rPr>
          <w:rFonts w:ascii="Arial Narrow" w:hAnsi="Arial Narrow" w:cstheme="minorHAnsi"/>
          <w:bCs/>
          <w:sz w:val="25"/>
          <w:szCs w:val="25"/>
          <w:lang w:val="el-GR"/>
        </w:rPr>
        <w:t xml:space="preserve"> </w:t>
      </w:r>
      <w:proofErr w:type="spellStart"/>
      <w:r w:rsidRPr="00C836EA">
        <w:rPr>
          <w:rFonts w:ascii="Arial Narrow" w:hAnsi="Arial Narrow" w:cstheme="minorHAnsi"/>
          <w:bCs/>
          <w:sz w:val="25"/>
          <w:szCs w:val="25"/>
        </w:rPr>
        <w:t>Nasarre</w:t>
      </w:r>
      <w:proofErr w:type="spellEnd"/>
      <w:r w:rsidRPr="00C836EA">
        <w:rPr>
          <w:rFonts w:ascii="Arial Narrow" w:hAnsi="Arial Narrow" w:cstheme="minorHAnsi"/>
          <w:bCs/>
          <w:sz w:val="25"/>
          <w:szCs w:val="25"/>
          <w:lang w:val="el-GR"/>
        </w:rPr>
        <w:t xml:space="preserve">, </w:t>
      </w:r>
      <w:r w:rsidR="006C5D84" w:rsidRPr="00C836EA">
        <w:rPr>
          <w:rFonts w:ascii="Arial Narrow" w:hAnsi="Arial Narrow" w:cstheme="minorHAnsi"/>
          <w:bCs/>
          <w:sz w:val="25"/>
          <w:szCs w:val="25"/>
          <w:lang w:val="el-GR"/>
        </w:rPr>
        <w:t>από</w:t>
      </w:r>
      <w:r w:rsidRPr="00C836EA">
        <w:rPr>
          <w:rFonts w:ascii="Arial Narrow" w:hAnsi="Arial Narrow" w:cstheme="minorHAnsi"/>
          <w:bCs/>
          <w:sz w:val="25"/>
          <w:szCs w:val="25"/>
          <w:lang w:val="el-GR"/>
        </w:rPr>
        <w:t xml:space="preserve"> την ισπανική Προεδρία του Συμβουλίου, </w:t>
      </w:r>
    </w:p>
    <w:p w14:paraId="76FECE31" w14:textId="23A86D0E" w:rsidR="00F059E5" w:rsidRPr="00C836EA" w:rsidRDefault="00F059E5"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Αγαπητέ προϊστάμεν</w:t>
      </w:r>
      <w:r w:rsidR="006C5D84" w:rsidRPr="00C836EA">
        <w:rPr>
          <w:rFonts w:ascii="Arial Narrow" w:hAnsi="Arial Narrow" w:cstheme="minorHAnsi"/>
          <w:bCs/>
          <w:sz w:val="25"/>
          <w:szCs w:val="25"/>
          <w:lang w:val="el-GR"/>
        </w:rPr>
        <w:t>ε</w:t>
      </w:r>
      <w:r w:rsidRPr="00C836EA">
        <w:rPr>
          <w:rFonts w:ascii="Arial Narrow" w:hAnsi="Arial Narrow" w:cstheme="minorHAnsi"/>
          <w:bCs/>
          <w:sz w:val="25"/>
          <w:szCs w:val="25"/>
          <w:lang w:val="el-GR"/>
        </w:rPr>
        <w:t xml:space="preserve"> </w:t>
      </w:r>
      <w:r w:rsidR="006C5D84" w:rsidRPr="00C836EA">
        <w:rPr>
          <w:rFonts w:ascii="Arial Narrow" w:hAnsi="Arial Narrow" w:cstheme="minorHAnsi"/>
          <w:bCs/>
          <w:sz w:val="25"/>
          <w:szCs w:val="25"/>
          <w:lang w:val="el-GR"/>
        </w:rPr>
        <w:t>Μ</w:t>
      </w:r>
      <w:r w:rsidRPr="00C836EA">
        <w:rPr>
          <w:rFonts w:ascii="Arial Narrow" w:hAnsi="Arial Narrow" w:cstheme="minorHAnsi"/>
          <w:bCs/>
          <w:sz w:val="25"/>
          <w:szCs w:val="25"/>
          <w:lang w:val="el-GR"/>
        </w:rPr>
        <w:t xml:space="preserve">ονάδας της Επιτροπής </w:t>
      </w:r>
      <w:r w:rsidRPr="00C836EA">
        <w:rPr>
          <w:rFonts w:ascii="Arial Narrow" w:hAnsi="Arial Narrow" w:cstheme="minorHAnsi"/>
          <w:bCs/>
          <w:sz w:val="25"/>
          <w:szCs w:val="25"/>
        </w:rPr>
        <w:t>Sven</w:t>
      </w:r>
      <w:r w:rsidRPr="00C836EA">
        <w:rPr>
          <w:rFonts w:ascii="Arial Narrow" w:hAnsi="Arial Narrow" w:cstheme="minorHAnsi"/>
          <w:bCs/>
          <w:sz w:val="25"/>
          <w:szCs w:val="25"/>
          <w:lang w:val="el-GR"/>
        </w:rPr>
        <w:t xml:space="preserve"> </w:t>
      </w:r>
      <w:r w:rsidRPr="00C836EA">
        <w:rPr>
          <w:rFonts w:ascii="Arial Narrow" w:hAnsi="Arial Narrow" w:cstheme="minorHAnsi"/>
          <w:bCs/>
          <w:sz w:val="25"/>
          <w:szCs w:val="25"/>
        </w:rPr>
        <w:t>Gentner</w:t>
      </w:r>
      <w:r w:rsidRPr="00C836EA">
        <w:rPr>
          <w:rFonts w:ascii="Arial Narrow" w:hAnsi="Arial Narrow" w:cstheme="minorHAnsi"/>
          <w:bCs/>
          <w:sz w:val="25"/>
          <w:szCs w:val="25"/>
          <w:lang w:val="el-GR"/>
        </w:rPr>
        <w:t>,</w:t>
      </w:r>
    </w:p>
    <w:p w14:paraId="28391FC5" w14:textId="59623D9E" w:rsidR="00F059E5" w:rsidRPr="00C836EA" w:rsidRDefault="00F059E5"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Αγαπητά μέλη του </w:t>
      </w:r>
      <w:r w:rsidR="00D845CE" w:rsidRPr="00D845CE">
        <w:rPr>
          <w:rFonts w:ascii="Arial Narrow" w:hAnsi="Arial Narrow" w:cstheme="minorHAnsi"/>
          <w:bCs/>
          <w:sz w:val="25"/>
          <w:szCs w:val="25"/>
          <w:lang w:val="el-GR"/>
        </w:rPr>
        <w:t>Τμήματος «Οικονομική και Νομισματική Ένωση, οικονομική και κοινωνική συνοχή» (ECO)</w:t>
      </w:r>
      <w:r w:rsidR="00D845CE">
        <w:rPr>
          <w:rFonts w:ascii="Arial Narrow" w:hAnsi="Arial Narrow" w:cstheme="minorHAnsi"/>
          <w:bCs/>
          <w:sz w:val="25"/>
          <w:szCs w:val="25"/>
          <w:lang w:val="el-GR"/>
        </w:rPr>
        <w:t>,</w:t>
      </w:r>
    </w:p>
    <w:p w14:paraId="32849D9C" w14:textId="120CFD7F" w:rsidR="00F059E5" w:rsidRPr="00C836EA" w:rsidRDefault="00F059E5"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Αγαπητές κυρίες και κύριοι, </w:t>
      </w:r>
      <w:r w:rsidR="006C5D84" w:rsidRPr="00C836EA">
        <w:rPr>
          <w:rFonts w:ascii="Arial Narrow" w:hAnsi="Arial Narrow" w:cstheme="minorHAnsi"/>
          <w:bCs/>
          <w:sz w:val="25"/>
          <w:szCs w:val="25"/>
          <w:lang w:val="el-GR"/>
        </w:rPr>
        <w:t>που μας παρακολουθείτε από</w:t>
      </w:r>
      <w:r w:rsidRPr="00C836EA">
        <w:rPr>
          <w:rFonts w:ascii="Arial Narrow" w:hAnsi="Arial Narrow" w:cstheme="minorHAnsi"/>
          <w:bCs/>
          <w:sz w:val="25"/>
          <w:szCs w:val="25"/>
          <w:lang w:val="el-GR"/>
        </w:rPr>
        <w:t xml:space="preserve"> διαδίκτυο,</w:t>
      </w:r>
    </w:p>
    <w:p w14:paraId="6AAC9F23" w14:textId="6EA58FC2" w:rsidR="0048631C" w:rsidRPr="00C836EA" w:rsidRDefault="0048631C"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Ολοκληρώνουμε σήμερα την ημέρα μας με μια ακόμη σημαντική συζήτηση πολιτικής, αυτή στον τομέα της βιώσιμης χρηματοδότησης. </w:t>
      </w:r>
    </w:p>
    <w:p w14:paraId="66CE5663" w14:textId="39A69E9B" w:rsidR="00D73B06" w:rsidRPr="00C836EA" w:rsidRDefault="004C2FB9" w:rsidP="006C5D84">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Η Επιτροπή υπέβαλε στις 13 Ιουνίου του τρέχοντος έτους νομοθετική πρόταση για τη ρύθμιση των παρόχων αξιολογήσεων </w:t>
      </w:r>
      <w:r w:rsidR="006C5D84" w:rsidRPr="00C836EA">
        <w:rPr>
          <w:rFonts w:ascii="Arial Narrow" w:hAnsi="Arial Narrow" w:cstheme="minorHAnsi"/>
          <w:bCs/>
          <w:sz w:val="25"/>
          <w:szCs w:val="25"/>
          <w:lang w:val="el-GR"/>
        </w:rPr>
        <w:t>για τις επενδύσεις που έχουν πολιτικές για το</w:t>
      </w:r>
      <w:r w:rsidR="006C5D84" w:rsidRPr="00C836EA">
        <w:rPr>
          <w:rFonts w:ascii="Arial Narrow" w:hAnsi="Arial Narrow" w:cstheme="minorHAnsi"/>
          <w:bCs/>
          <w:sz w:val="25"/>
          <w:szCs w:val="25"/>
          <w:lang w:val="el-GR"/>
        </w:rPr>
        <w:t xml:space="preserve"> Περιβάλλον, την Κοινωνία και την Εταιρική Διακυβέρνηση (ESG)</w:t>
      </w:r>
      <w:r w:rsidR="006C5D84" w:rsidRPr="00C836EA">
        <w:rPr>
          <w:rFonts w:ascii="Arial Narrow" w:hAnsi="Arial Narrow" w:cstheme="minorHAnsi"/>
          <w:bCs/>
          <w:sz w:val="25"/>
          <w:szCs w:val="25"/>
          <w:lang w:val="el-GR"/>
        </w:rPr>
        <w:t>.</w:t>
      </w:r>
    </w:p>
    <w:p w14:paraId="78BD7BBE" w14:textId="52B0644B" w:rsidR="00D73B06" w:rsidRPr="00C836EA" w:rsidRDefault="00D73B06"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Προς υποστήριξη της εν εξελίξει νομοθετικής διαδικασίας στο Συμβούλιο και το Ευρωπαϊκό Κοινοβούλιο, η ΕΟΚΕ έχει καταρτίσει γνωμοδότηση την οποία συζητούμε και υιοθετούμε σήμερα, παρουσία των δύο διακεκριμένων προσκεκλημένων μας, η οποία θα παράσχει περαιτέρω ενδιαφέρουσες πληροφορίες και θα είναι διαθέσιμη για τις ερωτήσεις σας.</w:t>
      </w:r>
    </w:p>
    <w:p w14:paraId="481864FB" w14:textId="404964D3" w:rsidR="00D73B06" w:rsidRPr="00C836EA" w:rsidRDefault="003B3706"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Για τι πράγμα μιλάμε: Οι αξιολογήσεις </w:t>
      </w:r>
      <w:r w:rsidRPr="00C836EA">
        <w:rPr>
          <w:rFonts w:ascii="Arial Narrow" w:hAnsi="Arial Narrow" w:cstheme="minorHAnsi"/>
          <w:bCs/>
          <w:sz w:val="25"/>
          <w:szCs w:val="25"/>
        </w:rPr>
        <w:t>ESG</w:t>
      </w:r>
      <w:r w:rsidRPr="00C836EA">
        <w:rPr>
          <w:rFonts w:ascii="Arial Narrow" w:hAnsi="Arial Narrow" w:cstheme="minorHAnsi"/>
          <w:bCs/>
          <w:sz w:val="25"/>
          <w:szCs w:val="25"/>
          <w:lang w:val="el-GR"/>
        </w:rPr>
        <w:t xml:space="preserve"> παρέχουν πληροφορίες στους επενδυτές και τα χρηματοπιστωτικά ιδρύματα σχετικά με, για παράδειγμα, τις επενδυτικές στρατηγικές και τη διαχείριση κινδύνου σχετικά με τους παράγοντες </w:t>
      </w:r>
      <w:r w:rsidRPr="00C836EA">
        <w:rPr>
          <w:rFonts w:ascii="Arial Narrow" w:hAnsi="Arial Narrow" w:cstheme="minorHAnsi"/>
          <w:bCs/>
          <w:sz w:val="25"/>
          <w:szCs w:val="25"/>
        </w:rPr>
        <w:t>ESG</w:t>
      </w:r>
      <w:r w:rsidRPr="00C836EA">
        <w:rPr>
          <w:rFonts w:ascii="Arial Narrow" w:hAnsi="Arial Narrow" w:cstheme="minorHAnsi"/>
          <w:bCs/>
          <w:sz w:val="25"/>
          <w:szCs w:val="25"/>
          <w:lang w:val="el-GR"/>
        </w:rPr>
        <w:t>.</w:t>
      </w:r>
    </w:p>
    <w:p w14:paraId="5A5D6436" w14:textId="0C6B5B53" w:rsidR="00A624C8" w:rsidRPr="00C836EA" w:rsidRDefault="00A624C8"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Αυτό που πιστεύεται ευρέως είναι ότι η αγορά αξιολογήσεων </w:t>
      </w:r>
      <w:r w:rsidRPr="00C836EA">
        <w:rPr>
          <w:rFonts w:ascii="Arial Narrow" w:hAnsi="Arial Narrow" w:cstheme="minorHAnsi"/>
          <w:bCs/>
          <w:sz w:val="25"/>
          <w:szCs w:val="25"/>
        </w:rPr>
        <w:t>ESG</w:t>
      </w:r>
      <w:r w:rsidRPr="00C836EA">
        <w:rPr>
          <w:rFonts w:ascii="Arial Narrow" w:hAnsi="Arial Narrow" w:cstheme="minorHAnsi"/>
          <w:bCs/>
          <w:sz w:val="25"/>
          <w:szCs w:val="25"/>
          <w:lang w:val="el-GR"/>
        </w:rPr>
        <w:t xml:space="preserve"> πάσχει επί του παρόντος από έλλειψη διαφάνειας και ότι πρέπει να βελτιώσουμε την αξιοπιστία και τη διαφάνεια των δραστηριοτήτων αξιολόγησης </w:t>
      </w:r>
      <w:r w:rsidR="006C5D84" w:rsidRPr="00C836EA">
        <w:rPr>
          <w:rFonts w:ascii="Arial Narrow" w:hAnsi="Arial Narrow" w:cstheme="minorHAnsi"/>
          <w:bCs/>
          <w:sz w:val="25"/>
          <w:szCs w:val="25"/>
          <w:lang w:val="el-GR"/>
        </w:rPr>
        <w:t xml:space="preserve">των </w:t>
      </w:r>
      <w:r w:rsidRPr="00C836EA">
        <w:rPr>
          <w:rFonts w:ascii="Arial Narrow" w:hAnsi="Arial Narrow" w:cstheme="minorHAnsi"/>
          <w:bCs/>
          <w:sz w:val="25"/>
          <w:szCs w:val="25"/>
        </w:rPr>
        <w:t>ESG</w:t>
      </w:r>
      <w:r w:rsidRPr="00C836EA">
        <w:rPr>
          <w:rFonts w:ascii="Arial Narrow" w:hAnsi="Arial Narrow" w:cstheme="minorHAnsi"/>
          <w:bCs/>
          <w:sz w:val="25"/>
          <w:szCs w:val="25"/>
          <w:lang w:val="el-GR"/>
        </w:rPr>
        <w:t xml:space="preserve">. </w:t>
      </w:r>
    </w:p>
    <w:p w14:paraId="3457C7B9" w14:textId="0A2CC356" w:rsidR="00D73B06" w:rsidRPr="00C836EA" w:rsidRDefault="00A624C8"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Οι συγκρούσεις συμφερόντων αποτελούν, για παράδειγμα, ένα καυτό ζήτημα στο πλαίσιο αυτό και θα πρέπει να αντιμετωπιστούν. </w:t>
      </w:r>
    </w:p>
    <w:p w14:paraId="0DDC5F88" w14:textId="60C163CC" w:rsidR="00F059E5" w:rsidRPr="00C836EA" w:rsidRDefault="00A624C8"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Αυτό που σίγουρα θέλουμε είναι οι επενδυτές να μπορούν να λαμβάνουν καλύτερα τεκμηριωμένες αποφάσεις σχετικά με τις βιώσιμες επενδύσεις, καθώς και μια εύρυθμα λειτουργούσα ευρωπαϊκή εποπτεία των παρόχων αξιολογήσεων. </w:t>
      </w:r>
    </w:p>
    <w:p w14:paraId="524E4AEF" w14:textId="4FC27472" w:rsidR="000E4053" w:rsidRPr="00C836EA" w:rsidRDefault="003B3706"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Επιτρέψτε μου να σας υπενθυμίσω ότι η ΕΟΚΕ έχει ήδη υιοθετήσει σειρά γνωμοδοτήσεων σχετικά με τη βιώσιμη χρηματοδότηση, από τότε που αυτός ο τομέας πολιτικής </w:t>
      </w:r>
      <w:r w:rsidR="006C5D84" w:rsidRPr="00C836EA">
        <w:rPr>
          <w:rFonts w:ascii="Arial Narrow" w:hAnsi="Arial Narrow" w:cstheme="minorHAnsi"/>
          <w:bCs/>
          <w:sz w:val="25"/>
          <w:szCs w:val="25"/>
          <w:lang w:val="el-GR"/>
        </w:rPr>
        <w:t>επικράτησε</w:t>
      </w:r>
      <w:r w:rsidRPr="00C836EA">
        <w:rPr>
          <w:rFonts w:ascii="Arial Narrow" w:hAnsi="Arial Narrow" w:cstheme="minorHAnsi"/>
          <w:bCs/>
          <w:sz w:val="25"/>
          <w:szCs w:val="25"/>
          <w:lang w:val="el-GR"/>
        </w:rPr>
        <w:t xml:space="preserve"> στην ΕΕ. </w:t>
      </w:r>
    </w:p>
    <w:p w14:paraId="141BB2C7" w14:textId="44A82188" w:rsidR="00371B30" w:rsidRPr="00C836EA" w:rsidRDefault="000E4053"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Στις γνωμοδοτήσεις αυτές, η ΕΟΚΕ υποστηρίζει σθεναρά τον στόχο του αναπροσανατολισμού των επενδύσεων κατά τρόπο ώστε να συμβάλλουν στη μετάβαση της ΕΕ σε μια βιώσιμη οικονομία. </w:t>
      </w:r>
    </w:p>
    <w:p w14:paraId="38E79700" w14:textId="7BA7068C" w:rsidR="00371B30" w:rsidRPr="00C836EA" w:rsidRDefault="000E4053"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Η ΕΟΚΕ εξέφρασε επίσης την ικανοποίησή της για τον στόχο της διευκόλυνσης της πρόσβασης των ιδιωτών επενδυτών και των ΜΜΕ σε βιώσιμη χρηματοδότηση και σημείωσε τη σημασία της διασφάλισης δίκαιων όρων χρηματοδότησης στο πλαίσιο αυτό.</w:t>
      </w:r>
    </w:p>
    <w:p w14:paraId="6CB8B7B5" w14:textId="3F5C04D1" w:rsidR="000E4053" w:rsidRPr="00C836EA" w:rsidRDefault="006C5D84"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Οι </w:t>
      </w:r>
      <w:r w:rsidR="003B3706" w:rsidRPr="00C836EA">
        <w:rPr>
          <w:rFonts w:ascii="Arial Narrow" w:hAnsi="Arial Narrow" w:cstheme="minorHAnsi"/>
          <w:bCs/>
          <w:sz w:val="25"/>
          <w:szCs w:val="25"/>
          <w:lang w:val="el-GR"/>
        </w:rPr>
        <w:t xml:space="preserve">αξιόπιστες πληροφορίες </w:t>
      </w:r>
      <w:r w:rsidRPr="00C836EA">
        <w:rPr>
          <w:rFonts w:ascii="Arial Narrow" w:hAnsi="Arial Narrow" w:cstheme="minorHAnsi"/>
          <w:bCs/>
          <w:sz w:val="25"/>
          <w:szCs w:val="25"/>
          <w:lang w:val="el-GR"/>
        </w:rPr>
        <w:t xml:space="preserve">συνδέονται με τις διαφανείς </w:t>
      </w:r>
      <w:r w:rsidR="003B3706" w:rsidRPr="00C836EA">
        <w:rPr>
          <w:rFonts w:ascii="Arial Narrow" w:hAnsi="Arial Narrow" w:cstheme="minorHAnsi"/>
          <w:bCs/>
          <w:sz w:val="25"/>
          <w:szCs w:val="25"/>
          <w:lang w:val="el-GR"/>
        </w:rPr>
        <w:t>αξιολογήσει</w:t>
      </w:r>
      <w:r w:rsidRPr="00C836EA">
        <w:rPr>
          <w:rFonts w:ascii="Arial Narrow" w:hAnsi="Arial Narrow" w:cstheme="minorHAnsi"/>
          <w:bCs/>
          <w:sz w:val="25"/>
          <w:szCs w:val="25"/>
          <w:lang w:val="el-GR"/>
        </w:rPr>
        <w:t>ς</w:t>
      </w:r>
      <w:r w:rsidR="003B3706" w:rsidRPr="00C836EA">
        <w:rPr>
          <w:rFonts w:ascii="Arial Narrow" w:hAnsi="Arial Narrow" w:cstheme="minorHAnsi"/>
          <w:bCs/>
          <w:sz w:val="25"/>
          <w:szCs w:val="25"/>
          <w:lang w:val="el-GR"/>
        </w:rPr>
        <w:t xml:space="preserve">. </w:t>
      </w:r>
    </w:p>
    <w:p w14:paraId="05664C1B" w14:textId="4804D354" w:rsidR="00730B2D" w:rsidRPr="00C836EA" w:rsidRDefault="003B3706"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Η ΕΟΚΕ υποστηρίζει επίσης τη λήψη μέτρων για την επέκταση της υποβολής εκθέσεων βιωσιμότητας, έχοντας κατά νου ότι οι απαιτήσεις υποβολής εκθέσεων δεν θα πρέπει να συνεπάγονται υπερβολικούς πόρους και δαπάνες, αλλά να συμβάλλουν αποτελεσματικά στη διαφάνεια.</w:t>
      </w:r>
    </w:p>
    <w:p w14:paraId="35526FC6" w14:textId="49FA87BC" w:rsidR="003B3706" w:rsidRPr="00C836EA" w:rsidRDefault="00730B2D"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lastRenderedPageBreak/>
        <w:t>Και επιτρέψτε μου να σας υπενθυμίσω για άλλη μια φορά ότι δίπλα στο "</w:t>
      </w:r>
      <w:r w:rsidRPr="00C836EA">
        <w:rPr>
          <w:rFonts w:ascii="Arial Narrow" w:hAnsi="Arial Narrow" w:cstheme="minorHAnsi"/>
          <w:bCs/>
          <w:sz w:val="25"/>
          <w:szCs w:val="25"/>
        </w:rPr>
        <w:t>E</w:t>
      </w:r>
      <w:r w:rsidRPr="00C836EA">
        <w:rPr>
          <w:rFonts w:ascii="Arial Narrow" w:hAnsi="Arial Narrow" w:cstheme="minorHAnsi"/>
          <w:bCs/>
          <w:sz w:val="25"/>
          <w:szCs w:val="25"/>
          <w:lang w:val="el-GR"/>
        </w:rPr>
        <w:t>" για το "περιβαλλοντικό" υπάρχει επίσης ένα "</w:t>
      </w:r>
      <w:r w:rsidRPr="00C836EA">
        <w:rPr>
          <w:rFonts w:ascii="Arial Narrow" w:hAnsi="Arial Narrow" w:cstheme="minorHAnsi"/>
          <w:bCs/>
          <w:sz w:val="25"/>
          <w:szCs w:val="25"/>
        </w:rPr>
        <w:t>S</w:t>
      </w:r>
      <w:r w:rsidRPr="00C836EA">
        <w:rPr>
          <w:rFonts w:ascii="Arial Narrow" w:hAnsi="Arial Narrow" w:cstheme="minorHAnsi"/>
          <w:bCs/>
          <w:sz w:val="25"/>
          <w:szCs w:val="25"/>
          <w:lang w:val="el-GR"/>
        </w:rPr>
        <w:t>" στο "</w:t>
      </w:r>
      <w:r w:rsidRPr="00C836EA">
        <w:rPr>
          <w:rFonts w:ascii="Arial Narrow" w:hAnsi="Arial Narrow" w:cstheme="minorHAnsi"/>
          <w:bCs/>
          <w:sz w:val="25"/>
          <w:szCs w:val="25"/>
        </w:rPr>
        <w:t>ESG</w:t>
      </w:r>
      <w:r w:rsidRPr="00C836EA">
        <w:rPr>
          <w:rFonts w:ascii="Arial Narrow" w:hAnsi="Arial Narrow" w:cstheme="minorHAnsi"/>
          <w:bCs/>
          <w:sz w:val="25"/>
          <w:szCs w:val="25"/>
          <w:lang w:val="el-GR"/>
        </w:rPr>
        <w:t>". "</w:t>
      </w:r>
      <w:r w:rsidRPr="00C836EA">
        <w:rPr>
          <w:rFonts w:ascii="Arial Narrow" w:hAnsi="Arial Narrow" w:cstheme="minorHAnsi"/>
          <w:bCs/>
          <w:sz w:val="25"/>
          <w:szCs w:val="25"/>
        </w:rPr>
        <w:t>S</w:t>
      </w:r>
      <w:r w:rsidRPr="00C836EA">
        <w:rPr>
          <w:rFonts w:ascii="Arial Narrow" w:hAnsi="Arial Narrow" w:cstheme="minorHAnsi"/>
          <w:bCs/>
          <w:sz w:val="25"/>
          <w:szCs w:val="25"/>
          <w:lang w:val="el-GR"/>
        </w:rPr>
        <w:t>" για "κοινωνική".</w:t>
      </w:r>
    </w:p>
    <w:p w14:paraId="275050F0" w14:textId="54047829" w:rsidR="00371B30" w:rsidRPr="00C836EA" w:rsidRDefault="00730B2D"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Για εμάς στην ΕΟΚΕ, η εστίαση στην κοινωνική βιωσιμότητα πρέπει να γίνει αυστηρότερη, ώστε οι άνθρωποι και ο κόσμος της εργασίας να βρίσκονται στο επίκεντρο. Οι κοινωνικοί εταίροι και η κοινωνία των πολιτών θα πρέπει να συμμετέχουν πλήρως στη διαδικασία αυτή.</w:t>
      </w:r>
    </w:p>
    <w:p w14:paraId="4F3DDB42" w14:textId="2A429A71" w:rsidR="00371B30" w:rsidRPr="00C836EA" w:rsidRDefault="003B3706"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Επιπλέον, η ΕΟΚΕ ζητεί να λαμβάνονται υπόψη οι παράγοντες βιωσιμότητας στη διαχείριση κινδύνων του χρηματοπιστωτικού τομέα και στην παροχή κεφαλαίων, οι οποίοι πρέπει να αντιμετωπίζονται με κανονιστικές ρυθμίσεις και, βραχυπρόθεσμα, και σε τεχνικό επίπεδο.</w:t>
      </w:r>
    </w:p>
    <w:p w14:paraId="29378495" w14:textId="6C2B7D5B" w:rsidR="00A52AEB" w:rsidRPr="00C836EA" w:rsidRDefault="003B3706"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Και όπως είπα ήδη, η εποπτεία είναι σημαντική. Οι εποπτικές αρχές θα πρέπει να αποκτήσουν γρήγορα εξουσίες για την αντιμετώπιση της προβολής ψευδοοικολογικής ταυτότητας και </w:t>
      </w:r>
      <w:r w:rsidR="006C5D84" w:rsidRPr="00C836EA">
        <w:rPr>
          <w:rFonts w:ascii="Arial Narrow" w:hAnsi="Arial Narrow" w:cstheme="minorHAnsi"/>
          <w:bCs/>
          <w:sz w:val="25"/>
          <w:szCs w:val="25"/>
          <w:lang w:val="el-GR"/>
        </w:rPr>
        <w:t xml:space="preserve">του </w:t>
      </w:r>
      <w:r w:rsidR="006C5D84" w:rsidRPr="00C836EA">
        <w:rPr>
          <w:rFonts w:ascii="Arial Narrow" w:hAnsi="Arial Narrow" w:cstheme="minorHAnsi"/>
          <w:bCs/>
          <w:sz w:val="25"/>
          <w:szCs w:val="25"/>
        </w:rPr>
        <w:t>social</w:t>
      </w:r>
      <w:r w:rsidR="006C5D84" w:rsidRPr="00C836EA">
        <w:rPr>
          <w:rFonts w:ascii="Arial Narrow" w:hAnsi="Arial Narrow" w:cstheme="minorHAnsi"/>
          <w:bCs/>
          <w:sz w:val="25"/>
          <w:szCs w:val="25"/>
          <w:lang w:val="el-GR"/>
        </w:rPr>
        <w:t xml:space="preserve"> </w:t>
      </w:r>
      <w:r w:rsidR="006C5D84" w:rsidRPr="00C836EA">
        <w:rPr>
          <w:rFonts w:ascii="Arial Narrow" w:hAnsi="Arial Narrow" w:cstheme="minorHAnsi"/>
          <w:bCs/>
          <w:sz w:val="25"/>
          <w:szCs w:val="25"/>
        </w:rPr>
        <w:t>washing</w:t>
      </w:r>
      <w:r w:rsidR="006C5D84" w:rsidRPr="00C836EA">
        <w:rPr>
          <w:rStyle w:val="ac"/>
          <w:rFonts w:ascii="Arial Narrow" w:hAnsi="Arial Narrow" w:cstheme="minorHAnsi"/>
          <w:bCs/>
          <w:sz w:val="25"/>
          <w:szCs w:val="25"/>
        </w:rPr>
        <w:endnoteReference w:id="1"/>
      </w:r>
      <w:r w:rsidRPr="00C836EA">
        <w:rPr>
          <w:rFonts w:ascii="Arial Narrow" w:hAnsi="Arial Narrow" w:cstheme="minorHAnsi"/>
          <w:bCs/>
          <w:sz w:val="25"/>
          <w:szCs w:val="25"/>
          <w:lang w:val="el-GR"/>
        </w:rPr>
        <w:t>. Ένας ορισμός αυτού θα μπορούσε να το κάνει ευκολότερο.</w:t>
      </w:r>
    </w:p>
    <w:p w14:paraId="33EF12EB" w14:textId="269079CE" w:rsidR="004C2FB9" w:rsidRPr="00C836EA" w:rsidRDefault="00730B2D"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Πριν ξεκινήσουμε τη συζήτησή μας, θα ήθελα επίσης να επιστήσω την προσοχή των μελών μας στο γεγονός ότι η παρούσα γνωμοδότηση αποτελεί μέρος μιας σειράς δοκιμαστικών γνωμοδοτήσεων σχετικά με μια νέα μορφή παρουσίασης των συστάσεων πολιτικής της ΕΟΚΕ.</w:t>
      </w:r>
    </w:p>
    <w:p w14:paraId="743F4005" w14:textId="0FCDC9EB" w:rsidR="00F43077" w:rsidRPr="00C836EA" w:rsidRDefault="00730B2D"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Όπως πολλοί από εσάς θα γνωρίζετε, υπάρχει μια εν εξελίξει ομάδα εργασίας στην ΕΟΚΕ υπό την προεδρία του συναδέλφου μας </w:t>
      </w:r>
      <w:r w:rsidRPr="00C836EA">
        <w:rPr>
          <w:rFonts w:ascii="Arial Narrow" w:hAnsi="Arial Narrow" w:cstheme="minorHAnsi"/>
          <w:bCs/>
          <w:sz w:val="25"/>
          <w:szCs w:val="25"/>
        </w:rPr>
        <w:t>Cillian</w:t>
      </w:r>
      <w:r w:rsidRPr="00C836EA">
        <w:rPr>
          <w:rFonts w:ascii="Arial Narrow" w:hAnsi="Arial Narrow" w:cstheme="minorHAnsi"/>
          <w:bCs/>
          <w:sz w:val="25"/>
          <w:szCs w:val="25"/>
          <w:lang w:val="el-GR"/>
        </w:rPr>
        <w:t xml:space="preserve"> </w:t>
      </w:r>
      <w:r w:rsidRPr="00C836EA">
        <w:rPr>
          <w:rFonts w:ascii="Arial Narrow" w:hAnsi="Arial Narrow" w:cstheme="minorHAnsi"/>
          <w:bCs/>
          <w:sz w:val="25"/>
          <w:szCs w:val="25"/>
        </w:rPr>
        <w:t>Lohan</w:t>
      </w:r>
      <w:r w:rsidRPr="00C836EA">
        <w:rPr>
          <w:rFonts w:ascii="Arial Narrow" w:hAnsi="Arial Narrow" w:cstheme="minorHAnsi"/>
          <w:bCs/>
          <w:sz w:val="25"/>
          <w:szCs w:val="25"/>
          <w:lang w:val="el-GR"/>
        </w:rPr>
        <w:t xml:space="preserve">, </w:t>
      </w:r>
      <w:r w:rsidR="006C5D84" w:rsidRPr="00C836EA">
        <w:rPr>
          <w:rFonts w:ascii="Arial Narrow" w:hAnsi="Arial Narrow" w:cstheme="minorHAnsi"/>
          <w:bCs/>
          <w:sz w:val="25"/>
          <w:szCs w:val="25"/>
          <w:lang w:val="el-GR"/>
        </w:rPr>
        <w:t>ο οποίος</w:t>
      </w:r>
      <w:r w:rsidRPr="00C836EA">
        <w:rPr>
          <w:rFonts w:ascii="Arial Narrow" w:hAnsi="Arial Narrow" w:cstheme="minorHAnsi"/>
          <w:bCs/>
          <w:sz w:val="25"/>
          <w:szCs w:val="25"/>
          <w:lang w:val="el-GR"/>
        </w:rPr>
        <w:t xml:space="preserve"> συζητά διάφορες επιλογές σχετικά με τη μορφή των γνωμοδοτήσεων της ΕΟΚΕ. Αυτή η ομάδα θα υποβάλει τελικές προτάσεις μέχρι το τέλος του έτους.</w:t>
      </w:r>
    </w:p>
    <w:p w14:paraId="2632E8FC" w14:textId="5AB58B6D" w:rsidR="00F43077" w:rsidRPr="00C836EA" w:rsidRDefault="00F43077"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Συγκεκριμένα, θα δείτε στην παρούσα δοκιμαστική γνωμοδότηση </w:t>
      </w:r>
      <w:r w:rsidRPr="00C836EA">
        <w:rPr>
          <w:rFonts w:ascii="Arial Narrow" w:hAnsi="Arial Narrow" w:cstheme="minorHAnsi"/>
          <w:bCs/>
          <w:sz w:val="25"/>
          <w:szCs w:val="25"/>
        </w:rPr>
        <w:t>ECO</w:t>
      </w:r>
      <w:r w:rsidRPr="00C836EA">
        <w:rPr>
          <w:rFonts w:ascii="Arial Narrow" w:hAnsi="Arial Narrow" w:cstheme="minorHAnsi"/>
          <w:bCs/>
          <w:sz w:val="25"/>
          <w:szCs w:val="25"/>
          <w:lang w:val="el-GR"/>
        </w:rPr>
        <w:t xml:space="preserve">/623 ότι η γνωμοδότηση ξεκινά με συγκεκριμένες συστάσεις πολιτικής σε μία σελίδα, καθεμία από τις οποίες αναλύεται λεπτομερέστερα στο δεύτερο κεφάλαιο. </w:t>
      </w:r>
    </w:p>
    <w:p w14:paraId="0870882C" w14:textId="2E109193" w:rsidR="00F43077" w:rsidRPr="00C836EA" w:rsidRDefault="003B3706"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Επίσης, διερευνούμε σε αυτήν τη δοκιμαστική γνωμοδότηση να προτείνουμε περιορισμένο αριθμό νομοθετικών τροποποιήσεων στην πρόταση της Επιτροπής.</w:t>
      </w:r>
    </w:p>
    <w:p w14:paraId="04590A2E" w14:textId="43CD75E7" w:rsidR="00F059E5" w:rsidRPr="00C836EA" w:rsidRDefault="00F059E5"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Επιτρέψτε μου τώρα να παρουσιάσω για άλλη μια φορά τους προσκεκλημένους ομιλητές μας:</w:t>
      </w:r>
    </w:p>
    <w:p w14:paraId="66E832C4" w14:textId="0A2445D5" w:rsidR="00F059E5" w:rsidRPr="00C836EA" w:rsidRDefault="00F059E5"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Έχουμε τη χαρά να έχουμε σήμερα μαζί μας τον κ. </w:t>
      </w:r>
      <w:r w:rsidRPr="00C836EA">
        <w:rPr>
          <w:rFonts w:ascii="Arial Narrow" w:hAnsi="Arial Narrow" w:cstheme="minorHAnsi"/>
          <w:bCs/>
          <w:sz w:val="25"/>
          <w:szCs w:val="25"/>
        </w:rPr>
        <w:t>Tom</w:t>
      </w:r>
      <w:r w:rsidRPr="00C836EA">
        <w:rPr>
          <w:rFonts w:ascii="Arial Narrow" w:hAnsi="Arial Narrow" w:cstheme="minorHAnsi"/>
          <w:bCs/>
          <w:sz w:val="25"/>
          <w:szCs w:val="25"/>
          <w:lang w:val="el-GR"/>
        </w:rPr>
        <w:t>á</w:t>
      </w:r>
      <w:r w:rsidRPr="00C836EA">
        <w:rPr>
          <w:rFonts w:ascii="Arial Narrow" w:hAnsi="Arial Narrow" w:cstheme="minorHAnsi"/>
          <w:bCs/>
          <w:sz w:val="25"/>
          <w:szCs w:val="25"/>
        </w:rPr>
        <w:t>s</w:t>
      </w:r>
      <w:r w:rsidRPr="00C836EA">
        <w:rPr>
          <w:rFonts w:ascii="Arial Narrow" w:hAnsi="Arial Narrow" w:cstheme="minorHAnsi"/>
          <w:bCs/>
          <w:sz w:val="25"/>
          <w:szCs w:val="25"/>
          <w:lang w:val="el-GR"/>
        </w:rPr>
        <w:t xml:space="preserve"> </w:t>
      </w:r>
      <w:proofErr w:type="spellStart"/>
      <w:r w:rsidRPr="00C836EA">
        <w:rPr>
          <w:rFonts w:ascii="Arial Narrow" w:hAnsi="Arial Narrow" w:cstheme="minorHAnsi"/>
          <w:bCs/>
          <w:sz w:val="25"/>
          <w:szCs w:val="25"/>
        </w:rPr>
        <w:t>Nasarre</w:t>
      </w:r>
      <w:proofErr w:type="spellEnd"/>
      <w:r w:rsidRPr="00C836EA">
        <w:rPr>
          <w:rFonts w:ascii="Arial Narrow" w:hAnsi="Arial Narrow" w:cstheme="minorHAnsi"/>
          <w:bCs/>
          <w:sz w:val="25"/>
          <w:szCs w:val="25"/>
          <w:lang w:val="el-GR"/>
        </w:rPr>
        <w:t xml:space="preserve">, Οικονομικό και Δημοσιονομικό Σύμβουλο, </w:t>
      </w:r>
      <w:r w:rsidR="006C5D84" w:rsidRPr="00C836EA">
        <w:rPr>
          <w:rFonts w:ascii="Arial Narrow" w:hAnsi="Arial Narrow" w:cstheme="minorHAnsi"/>
          <w:bCs/>
          <w:sz w:val="25"/>
          <w:szCs w:val="25"/>
          <w:lang w:val="el-GR"/>
        </w:rPr>
        <w:t>από τη Μ</w:t>
      </w:r>
      <w:r w:rsidRPr="00C836EA">
        <w:rPr>
          <w:rFonts w:ascii="Arial Narrow" w:hAnsi="Arial Narrow" w:cstheme="minorHAnsi"/>
          <w:bCs/>
          <w:sz w:val="25"/>
          <w:szCs w:val="25"/>
          <w:lang w:val="el-GR"/>
        </w:rPr>
        <w:t xml:space="preserve">όνιμη Αντιπροσωπεία της Ισπανίας στην ΕΕ. </w:t>
      </w:r>
    </w:p>
    <w:p w14:paraId="74F081E9" w14:textId="1D5BFA61" w:rsidR="00F059E5" w:rsidRPr="00C836EA" w:rsidRDefault="00F059E5"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 xml:space="preserve">Προτού σας εξηγήσει ο κ. </w:t>
      </w:r>
      <w:r w:rsidRPr="00C836EA">
        <w:rPr>
          <w:rFonts w:ascii="Arial Narrow" w:hAnsi="Arial Narrow" w:cstheme="minorHAnsi"/>
          <w:bCs/>
          <w:sz w:val="25"/>
          <w:szCs w:val="25"/>
        </w:rPr>
        <w:t>Nazare</w:t>
      </w:r>
      <w:r w:rsidRPr="00C836EA">
        <w:rPr>
          <w:rFonts w:ascii="Arial Narrow" w:hAnsi="Arial Narrow" w:cstheme="minorHAnsi"/>
          <w:bCs/>
          <w:sz w:val="25"/>
          <w:szCs w:val="25"/>
          <w:lang w:val="el-GR"/>
        </w:rPr>
        <w:t xml:space="preserve"> ποια είναι η θέση μας στη νομοθετική διαδικασία και ποιες είναι οι πολιτικές απαιτήσεις των κρατών μελών, ο κ. </w:t>
      </w:r>
      <w:r w:rsidRPr="00C836EA">
        <w:rPr>
          <w:rFonts w:ascii="Arial Narrow" w:hAnsi="Arial Narrow" w:cstheme="minorHAnsi"/>
          <w:bCs/>
          <w:sz w:val="25"/>
          <w:szCs w:val="25"/>
        </w:rPr>
        <w:t>Sven</w:t>
      </w:r>
      <w:r w:rsidRPr="00C836EA">
        <w:rPr>
          <w:rFonts w:ascii="Arial Narrow" w:hAnsi="Arial Narrow" w:cstheme="minorHAnsi"/>
          <w:bCs/>
          <w:sz w:val="25"/>
          <w:szCs w:val="25"/>
          <w:lang w:val="el-GR"/>
        </w:rPr>
        <w:t xml:space="preserve"> </w:t>
      </w:r>
      <w:r w:rsidRPr="00C836EA">
        <w:rPr>
          <w:rFonts w:ascii="Arial Narrow" w:hAnsi="Arial Narrow" w:cstheme="minorHAnsi"/>
          <w:bCs/>
          <w:sz w:val="25"/>
          <w:szCs w:val="25"/>
        </w:rPr>
        <w:t>Gentner</w:t>
      </w:r>
      <w:r w:rsidRPr="00C836EA">
        <w:rPr>
          <w:rFonts w:ascii="Arial Narrow" w:hAnsi="Arial Narrow" w:cstheme="minorHAnsi"/>
          <w:bCs/>
          <w:sz w:val="25"/>
          <w:szCs w:val="25"/>
          <w:lang w:val="el-GR"/>
        </w:rPr>
        <w:t>, ο οποίος είναι ο αρμόδιος προϊστάμενος μονάδας στη Γενική Διεύθυνση Χρηματοπιστωτικής Σταθερότητας, Χρηματοπιστωτικών Υπηρεσιών και Ένωσης Κεφαλαιαγορών (</w:t>
      </w:r>
      <w:r w:rsidRPr="00C836EA">
        <w:rPr>
          <w:rFonts w:ascii="Arial Narrow" w:hAnsi="Arial Narrow" w:cstheme="minorHAnsi"/>
          <w:bCs/>
          <w:sz w:val="25"/>
          <w:szCs w:val="25"/>
        </w:rPr>
        <w:t>FISMA</w:t>
      </w:r>
      <w:r w:rsidRPr="00C836EA">
        <w:rPr>
          <w:rFonts w:ascii="Arial Narrow" w:hAnsi="Arial Narrow" w:cstheme="minorHAnsi"/>
          <w:bCs/>
          <w:sz w:val="25"/>
          <w:szCs w:val="25"/>
          <w:lang w:val="el-GR"/>
        </w:rPr>
        <w:t xml:space="preserve">) της Ευρωπαϊκής Επιτροπής, θα σας παρουσιάσει τα βασικά στοιχεία της νομοθετικής πρότασης της Επιτροπής. </w:t>
      </w:r>
    </w:p>
    <w:p w14:paraId="49B4B963" w14:textId="45893799" w:rsidR="00F059E5" w:rsidRPr="00C836EA" w:rsidRDefault="009159DE" w:rsidP="000C5CF6">
      <w:pPr>
        <w:shd w:val="clear" w:color="auto" w:fill="FFFFFF" w:themeFill="background1"/>
        <w:rPr>
          <w:rFonts w:ascii="Arial Narrow" w:hAnsi="Arial Narrow" w:cstheme="minorHAnsi"/>
          <w:bCs/>
          <w:sz w:val="25"/>
          <w:szCs w:val="25"/>
          <w:lang w:val="el-GR"/>
        </w:rPr>
      </w:pPr>
      <w:r w:rsidRPr="00C836EA">
        <w:rPr>
          <w:rFonts w:ascii="Arial Narrow" w:hAnsi="Arial Narrow" w:cstheme="minorHAnsi"/>
          <w:bCs/>
          <w:sz w:val="25"/>
          <w:szCs w:val="25"/>
          <w:lang w:val="el-GR"/>
        </w:rPr>
        <w:t>Μετά την παρουσίασή τους, θα δώσω τον λόγο στους εισηγητές μας για να παρουσιάσ</w:t>
      </w:r>
      <w:r w:rsidR="006C5D84" w:rsidRPr="00C836EA">
        <w:rPr>
          <w:rFonts w:ascii="Arial Narrow" w:hAnsi="Arial Narrow" w:cstheme="minorHAnsi"/>
          <w:bCs/>
          <w:sz w:val="25"/>
          <w:szCs w:val="25"/>
          <w:lang w:val="el-GR"/>
        </w:rPr>
        <w:t>ουν</w:t>
      </w:r>
      <w:r w:rsidRPr="00C836EA">
        <w:rPr>
          <w:rFonts w:ascii="Arial Narrow" w:hAnsi="Arial Narrow" w:cstheme="minorHAnsi"/>
          <w:bCs/>
          <w:sz w:val="25"/>
          <w:szCs w:val="25"/>
          <w:lang w:val="el-GR"/>
        </w:rPr>
        <w:t xml:space="preserve"> τα κύρια σημεία του σχεδίου γνωμοδότησής τους που θα εγκρίνουμε σήμερα. </w:t>
      </w:r>
    </w:p>
    <w:sectPr w:rsidR="00F059E5" w:rsidRPr="00C836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897E" w14:textId="77777777" w:rsidR="00E402A5" w:rsidRDefault="00E402A5" w:rsidP="006C5D84">
      <w:pPr>
        <w:spacing w:line="240" w:lineRule="auto"/>
      </w:pPr>
      <w:r>
        <w:separator/>
      </w:r>
    </w:p>
  </w:endnote>
  <w:endnote w:type="continuationSeparator" w:id="0">
    <w:p w14:paraId="2B170543" w14:textId="77777777" w:rsidR="00E402A5" w:rsidRDefault="00E402A5" w:rsidP="006C5D84">
      <w:pPr>
        <w:spacing w:line="240" w:lineRule="auto"/>
      </w:pPr>
      <w:r>
        <w:continuationSeparator/>
      </w:r>
    </w:p>
  </w:endnote>
  <w:endnote w:id="1">
    <w:p w14:paraId="5B750298" w14:textId="3227287B" w:rsidR="006C5D84" w:rsidRPr="006C5D84" w:rsidRDefault="006C5D84">
      <w:pPr>
        <w:pStyle w:val="ab"/>
        <w:rPr>
          <w:lang w:val="el-GR"/>
        </w:rPr>
      </w:pPr>
      <w:r>
        <w:rPr>
          <w:rStyle w:val="ac"/>
        </w:rPr>
        <w:endnoteRef/>
      </w:r>
      <w:r w:rsidRPr="006C5D84">
        <w:rPr>
          <w:lang w:val="el-GR"/>
        </w:rPr>
        <w:t xml:space="preserve"> Π</w:t>
      </w:r>
      <w:r w:rsidRPr="006C5D84">
        <w:rPr>
          <w:lang w:val="el-GR"/>
        </w:rPr>
        <w:t>αραπλανητικο</w:t>
      </w:r>
      <w:r>
        <w:rPr>
          <w:lang w:val="el-GR"/>
        </w:rPr>
        <w:t>ί ισ</w:t>
      </w:r>
      <w:r w:rsidRPr="006C5D84">
        <w:rPr>
          <w:lang w:val="el-GR"/>
        </w:rPr>
        <w:t>χυρισμο</w:t>
      </w:r>
      <w:r>
        <w:rPr>
          <w:lang w:val="el-GR"/>
        </w:rPr>
        <w:t>ί</w:t>
      </w:r>
      <w:r w:rsidRPr="006C5D84">
        <w:rPr>
          <w:lang w:val="el-GR"/>
        </w:rPr>
        <w:t xml:space="preserve"> σχετικά με την κοινωνική ευθύνη των προϊόντων ή των υπηρεσιών μιας εταιρείας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7DD8" w14:textId="77777777" w:rsidR="00E402A5" w:rsidRDefault="00E402A5" w:rsidP="006C5D84">
      <w:pPr>
        <w:spacing w:line="240" w:lineRule="auto"/>
      </w:pPr>
      <w:r>
        <w:separator/>
      </w:r>
    </w:p>
  </w:footnote>
  <w:footnote w:type="continuationSeparator" w:id="0">
    <w:p w14:paraId="49F2C1F3" w14:textId="77777777" w:rsidR="00E402A5" w:rsidRDefault="00E402A5" w:rsidP="006C5D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1"/>
      <w:lvlText w:val="%1."/>
      <w:legacy w:legacy="1" w:legacySpace="0"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03562AF4"/>
    <w:multiLevelType w:val="hybridMultilevel"/>
    <w:tmpl w:val="322626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4EC7335"/>
    <w:multiLevelType w:val="hybridMultilevel"/>
    <w:tmpl w:val="1E7491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E454FB"/>
    <w:multiLevelType w:val="hybridMultilevel"/>
    <w:tmpl w:val="EA3A6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B5359E"/>
    <w:multiLevelType w:val="hybridMultilevel"/>
    <w:tmpl w:val="6CCA0A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2A1625"/>
    <w:multiLevelType w:val="hybridMultilevel"/>
    <w:tmpl w:val="66AA12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FE2AE2"/>
    <w:multiLevelType w:val="hybridMultilevel"/>
    <w:tmpl w:val="C994B3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CD287E"/>
    <w:multiLevelType w:val="hybridMultilevel"/>
    <w:tmpl w:val="5358BD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5246080"/>
    <w:multiLevelType w:val="hybridMultilevel"/>
    <w:tmpl w:val="C77EC4C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CAF4FE3"/>
    <w:multiLevelType w:val="hybridMultilevel"/>
    <w:tmpl w:val="0BC00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3003AA"/>
    <w:multiLevelType w:val="hybridMultilevel"/>
    <w:tmpl w:val="676AC5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1544C24"/>
    <w:multiLevelType w:val="hybridMultilevel"/>
    <w:tmpl w:val="ABF45E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CC36CE"/>
    <w:multiLevelType w:val="hybridMultilevel"/>
    <w:tmpl w:val="5A166A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4C45BA7"/>
    <w:multiLevelType w:val="hybridMultilevel"/>
    <w:tmpl w:val="9CEEC2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9371631">
    <w:abstractNumId w:val="0"/>
  </w:num>
  <w:num w:numId="2" w16cid:durableId="2103064071">
    <w:abstractNumId w:val="2"/>
  </w:num>
  <w:num w:numId="3" w16cid:durableId="1965840289">
    <w:abstractNumId w:val="11"/>
  </w:num>
  <w:num w:numId="4" w16cid:durableId="778254896">
    <w:abstractNumId w:val="6"/>
  </w:num>
  <w:num w:numId="5" w16cid:durableId="91363512">
    <w:abstractNumId w:val="9"/>
  </w:num>
  <w:num w:numId="6" w16cid:durableId="1287128602">
    <w:abstractNumId w:val="3"/>
  </w:num>
  <w:num w:numId="7" w16cid:durableId="681778440">
    <w:abstractNumId w:val="13"/>
  </w:num>
  <w:num w:numId="8" w16cid:durableId="540678249">
    <w:abstractNumId w:val="4"/>
  </w:num>
  <w:num w:numId="9" w16cid:durableId="470368773">
    <w:abstractNumId w:val="1"/>
  </w:num>
  <w:num w:numId="10" w16cid:durableId="781418379">
    <w:abstractNumId w:val="5"/>
  </w:num>
  <w:num w:numId="11" w16cid:durableId="1171287627">
    <w:abstractNumId w:val="10"/>
  </w:num>
  <w:num w:numId="12" w16cid:durableId="1986396818">
    <w:abstractNumId w:val="12"/>
  </w:num>
  <w:num w:numId="13" w16cid:durableId="736443578">
    <w:abstractNumId w:val="7"/>
  </w:num>
  <w:num w:numId="14" w16cid:durableId="199708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32"/>
    <w:rsid w:val="000124D8"/>
    <w:rsid w:val="00015025"/>
    <w:rsid w:val="00032C41"/>
    <w:rsid w:val="00034A69"/>
    <w:rsid w:val="000445AF"/>
    <w:rsid w:val="00056C10"/>
    <w:rsid w:val="000609F1"/>
    <w:rsid w:val="00071BFA"/>
    <w:rsid w:val="0007433D"/>
    <w:rsid w:val="000767AC"/>
    <w:rsid w:val="00087668"/>
    <w:rsid w:val="000B7326"/>
    <w:rsid w:val="000C31B9"/>
    <w:rsid w:val="000C5CF6"/>
    <w:rsid w:val="000D44B6"/>
    <w:rsid w:val="000E16A3"/>
    <w:rsid w:val="000E4053"/>
    <w:rsid w:val="00106F53"/>
    <w:rsid w:val="001147A7"/>
    <w:rsid w:val="00117503"/>
    <w:rsid w:val="00176A56"/>
    <w:rsid w:val="00186817"/>
    <w:rsid w:val="001A2F82"/>
    <w:rsid w:val="001A5ED9"/>
    <w:rsid w:val="001A7EF7"/>
    <w:rsid w:val="001C0EDF"/>
    <w:rsid w:val="001E61F5"/>
    <w:rsid w:val="001F3F05"/>
    <w:rsid w:val="00216BEB"/>
    <w:rsid w:val="00223EAA"/>
    <w:rsid w:val="00253673"/>
    <w:rsid w:val="002734B6"/>
    <w:rsid w:val="00281B04"/>
    <w:rsid w:val="002A0CF8"/>
    <w:rsid w:val="002D40E0"/>
    <w:rsid w:val="00306674"/>
    <w:rsid w:val="00306D10"/>
    <w:rsid w:val="0032281B"/>
    <w:rsid w:val="00325164"/>
    <w:rsid w:val="0032552D"/>
    <w:rsid w:val="003379A1"/>
    <w:rsid w:val="00342DF5"/>
    <w:rsid w:val="00347900"/>
    <w:rsid w:val="0035141C"/>
    <w:rsid w:val="00352464"/>
    <w:rsid w:val="00371B30"/>
    <w:rsid w:val="00374029"/>
    <w:rsid w:val="003744EF"/>
    <w:rsid w:val="00382FB4"/>
    <w:rsid w:val="00385E13"/>
    <w:rsid w:val="003B3706"/>
    <w:rsid w:val="003B7FF7"/>
    <w:rsid w:val="003C04E7"/>
    <w:rsid w:val="003C2859"/>
    <w:rsid w:val="003E22C1"/>
    <w:rsid w:val="003F52EE"/>
    <w:rsid w:val="00424BCF"/>
    <w:rsid w:val="00430C00"/>
    <w:rsid w:val="004333CE"/>
    <w:rsid w:val="00436C88"/>
    <w:rsid w:val="00437DD1"/>
    <w:rsid w:val="0046284F"/>
    <w:rsid w:val="0047140E"/>
    <w:rsid w:val="00471FDC"/>
    <w:rsid w:val="004741B8"/>
    <w:rsid w:val="0048631C"/>
    <w:rsid w:val="004C2FB9"/>
    <w:rsid w:val="004D7E6F"/>
    <w:rsid w:val="005139B0"/>
    <w:rsid w:val="00543E1C"/>
    <w:rsid w:val="00552931"/>
    <w:rsid w:val="005602FA"/>
    <w:rsid w:val="005812A2"/>
    <w:rsid w:val="005942F1"/>
    <w:rsid w:val="005C2B48"/>
    <w:rsid w:val="005D71AE"/>
    <w:rsid w:val="0069696C"/>
    <w:rsid w:val="006A413A"/>
    <w:rsid w:val="006B6DB2"/>
    <w:rsid w:val="006C50ED"/>
    <w:rsid w:val="006C5D84"/>
    <w:rsid w:val="006D6047"/>
    <w:rsid w:val="006F46B3"/>
    <w:rsid w:val="007074B5"/>
    <w:rsid w:val="00711583"/>
    <w:rsid w:val="00713875"/>
    <w:rsid w:val="00723B09"/>
    <w:rsid w:val="00726406"/>
    <w:rsid w:val="00730B2D"/>
    <w:rsid w:val="00737A4F"/>
    <w:rsid w:val="00744DD2"/>
    <w:rsid w:val="00787E21"/>
    <w:rsid w:val="007D0E54"/>
    <w:rsid w:val="0080287D"/>
    <w:rsid w:val="00810A90"/>
    <w:rsid w:val="00810C42"/>
    <w:rsid w:val="0084486C"/>
    <w:rsid w:val="00845555"/>
    <w:rsid w:val="008712EF"/>
    <w:rsid w:val="0087250D"/>
    <w:rsid w:val="00874CC9"/>
    <w:rsid w:val="0087746F"/>
    <w:rsid w:val="00890E9C"/>
    <w:rsid w:val="00891590"/>
    <w:rsid w:val="008D76A1"/>
    <w:rsid w:val="008F1C5E"/>
    <w:rsid w:val="008F229C"/>
    <w:rsid w:val="008F5534"/>
    <w:rsid w:val="008F792A"/>
    <w:rsid w:val="00900FB8"/>
    <w:rsid w:val="009159DE"/>
    <w:rsid w:val="00916B9E"/>
    <w:rsid w:val="00934CD6"/>
    <w:rsid w:val="00937803"/>
    <w:rsid w:val="00944B38"/>
    <w:rsid w:val="00945DE9"/>
    <w:rsid w:val="009F4443"/>
    <w:rsid w:val="009F61CE"/>
    <w:rsid w:val="00A12F31"/>
    <w:rsid w:val="00A152A5"/>
    <w:rsid w:val="00A23741"/>
    <w:rsid w:val="00A33C01"/>
    <w:rsid w:val="00A4629C"/>
    <w:rsid w:val="00A52AEB"/>
    <w:rsid w:val="00A624C8"/>
    <w:rsid w:val="00A65502"/>
    <w:rsid w:val="00A66619"/>
    <w:rsid w:val="00A745E0"/>
    <w:rsid w:val="00AA0773"/>
    <w:rsid w:val="00AB328F"/>
    <w:rsid w:val="00AB5E24"/>
    <w:rsid w:val="00AF4793"/>
    <w:rsid w:val="00B1538C"/>
    <w:rsid w:val="00B47AE2"/>
    <w:rsid w:val="00B7023C"/>
    <w:rsid w:val="00BB17BB"/>
    <w:rsid w:val="00BD4420"/>
    <w:rsid w:val="00BE3CDB"/>
    <w:rsid w:val="00BF700A"/>
    <w:rsid w:val="00C0108C"/>
    <w:rsid w:val="00C23678"/>
    <w:rsid w:val="00C40ABD"/>
    <w:rsid w:val="00C60075"/>
    <w:rsid w:val="00C77169"/>
    <w:rsid w:val="00C836EA"/>
    <w:rsid w:val="00C93A50"/>
    <w:rsid w:val="00CA1574"/>
    <w:rsid w:val="00CA1CDD"/>
    <w:rsid w:val="00CA2C2A"/>
    <w:rsid w:val="00CA6CE8"/>
    <w:rsid w:val="00CC308E"/>
    <w:rsid w:val="00D118C2"/>
    <w:rsid w:val="00D16E06"/>
    <w:rsid w:val="00D2379B"/>
    <w:rsid w:val="00D35358"/>
    <w:rsid w:val="00D40668"/>
    <w:rsid w:val="00D609C9"/>
    <w:rsid w:val="00D6523B"/>
    <w:rsid w:val="00D66862"/>
    <w:rsid w:val="00D73B06"/>
    <w:rsid w:val="00D7450B"/>
    <w:rsid w:val="00D80F6F"/>
    <w:rsid w:val="00D84392"/>
    <w:rsid w:val="00D845CE"/>
    <w:rsid w:val="00DA637A"/>
    <w:rsid w:val="00DE186F"/>
    <w:rsid w:val="00DE30E4"/>
    <w:rsid w:val="00E112D5"/>
    <w:rsid w:val="00E26C59"/>
    <w:rsid w:val="00E34BB6"/>
    <w:rsid w:val="00E402A5"/>
    <w:rsid w:val="00E4090C"/>
    <w:rsid w:val="00E71A51"/>
    <w:rsid w:val="00E82E95"/>
    <w:rsid w:val="00E92B3E"/>
    <w:rsid w:val="00E92BAD"/>
    <w:rsid w:val="00E93497"/>
    <w:rsid w:val="00E975A6"/>
    <w:rsid w:val="00ED25C6"/>
    <w:rsid w:val="00ED2868"/>
    <w:rsid w:val="00ED60A7"/>
    <w:rsid w:val="00ED71C8"/>
    <w:rsid w:val="00EE6655"/>
    <w:rsid w:val="00EF1273"/>
    <w:rsid w:val="00F00FBB"/>
    <w:rsid w:val="00F059E5"/>
    <w:rsid w:val="00F22CC4"/>
    <w:rsid w:val="00F26991"/>
    <w:rsid w:val="00F42A76"/>
    <w:rsid w:val="00F43077"/>
    <w:rsid w:val="00F44E32"/>
    <w:rsid w:val="00F7268B"/>
    <w:rsid w:val="00F86AFA"/>
    <w:rsid w:val="00FA2D12"/>
    <w:rsid w:val="00FB5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7F53"/>
  <w15:chartTrackingRefBased/>
  <w15:docId w15:val="{2F7E6089-6AA3-4F55-912C-D540211D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E32"/>
    <w:pPr>
      <w:spacing w:after="0" w:line="288" w:lineRule="auto"/>
      <w:jc w:val="both"/>
    </w:pPr>
    <w:rPr>
      <w:rFonts w:ascii="Times New Roman" w:eastAsia="Times New Roman" w:hAnsi="Times New Roman" w:cs="Times New Roman"/>
      <w:lang w:val="en-US"/>
    </w:rPr>
  </w:style>
  <w:style w:type="paragraph" w:styleId="1">
    <w:name w:val="heading 1"/>
    <w:basedOn w:val="a"/>
    <w:next w:val="a"/>
    <w:link w:val="1Char"/>
    <w:qFormat/>
    <w:rsid w:val="00F44E32"/>
    <w:pPr>
      <w:numPr>
        <w:numId w:val="1"/>
      </w:numPr>
      <w:ind w:left="567" w:hanging="567"/>
      <w:outlineLvl w:val="0"/>
    </w:pPr>
    <w:rPr>
      <w:kern w:val="28"/>
    </w:rPr>
  </w:style>
  <w:style w:type="paragraph" w:styleId="2">
    <w:name w:val="heading 2"/>
    <w:basedOn w:val="a"/>
    <w:next w:val="a"/>
    <w:link w:val="2Char"/>
    <w:qFormat/>
    <w:rsid w:val="00F44E32"/>
    <w:pPr>
      <w:numPr>
        <w:ilvl w:val="1"/>
        <w:numId w:val="1"/>
      </w:numPr>
      <w:ind w:left="567" w:hanging="567"/>
      <w:outlineLvl w:val="1"/>
    </w:pPr>
  </w:style>
  <w:style w:type="paragraph" w:styleId="3">
    <w:name w:val="heading 3"/>
    <w:basedOn w:val="a"/>
    <w:next w:val="a"/>
    <w:link w:val="3Char"/>
    <w:qFormat/>
    <w:rsid w:val="00F44E32"/>
    <w:pPr>
      <w:numPr>
        <w:ilvl w:val="2"/>
        <w:numId w:val="1"/>
      </w:numPr>
      <w:ind w:left="567" w:hanging="567"/>
      <w:outlineLvl w:val="2"/>
    </w:pPr>
  </w:style>
  <w:style w:type="paragraph" w:styleId="4">
    <w:name w:val="heading 4"/>
    <w:basedOn w:val="a"/>
    <w:next w:val="a"/>
    <w:link w:val="4Char"/>
    <w:qFormat/>
    <w:rsid w:val="00F44E32"/>
    <w:pPr>
      <w:numPr>
        <w:ilvl w:val="3"/>
        <w:numId w:val="1"/>
      </w:numPr>
      <w:ind w:left="567" w:hanging="567"/>
      <w:outlineLvl w:val="3"/>
    </w:pPr>
  </w:style>
  <w:style w:type="paragraph" w:styleId="5">
    <w:name w:val="heading 5"/>
    <w:basedOn w:val="a"/>
    <w:next w:val="a"/>
    <w:link w:val="5Char"/>
    <w:qFormat/>
    <w:rsid w:val="00F44E32"/>
    <w:pPr>
      <w:numPr>
        <w:ilvl w:val="4"/>
        <w:numId w:val="1"/>
      </w:numPr>
      <w:ind w:left="567" w:hanging="567"/>
      <w:outlineLvl w:val="4"/>
    </w:pPr>
  </w:style>
  <w:style w:type="paragraph" w:styleId="6">
    <w:name w:val="heading 6"/>
    <w:basedOn w:val="a"/>
    <w:next w:val="a"/>
    <w:link w:val="6Char"/>
    <w:qFormat/>
    <w:rsid w:val="00F44E32"/>
    <w:pPr>
      <w:numPr>
        <w:ilvl w:val="5"/>
        <w:numId w:val="1"/>
      </w:numPr>
      <w:ind w:left="567" w:hanging="567"/>
      <w:outlineLvl w:val="5"/>
    </w:pPr>
  </w:style>
  <w:style w:type="paragraph" w:styleId="7">
    <w:name w:val="heading 7"/>
    <w:basedOn w:val="a"/>
    <w:next w:val="a"/>
    <w:link w:val="7Char"/>
    <w:qFormat/>
    <w:rsid w:val="00F44E32"/>
    <w:pPr>
      <w:numPr>
        <w:ilvl w:val="6"/>
        <w:numId w:val="1"/>
      </w:numPr>
      <w:ind w:left="567" w:hanging="567"/>
      <w:outlineLvl w:val="6"/>
    </w:pPr>
  </w:style>
  <w:style w:type="paragraph" w:styleId="8">
    <w:name w:val="heading 8"/>
    <w:basedOn w:val="a"/>
    <w:next w:val="a"/>
    <w:link w:val="8Char"/>
    <w:qFormat/>
    <w:rsid w:val="00F44E32"/>
    <w:pPr>
      <w:numPr>
        <w:ilvl w:val="7"/>
        <w:numId w:val="1"/>
      </w:numPr>
      <w:ind w:left="567" w:hanging="567"/>
      <w:outlineLvl w:val="7"/>
    </w:pPr>
  </w:style>
  <w:style w:type="paragraph" w:styleId="9">
    <w:name w:val="heading 9"/>
    <w:basedOn w:val="a"/>
    <w:next w:val="a"/>
    <w:link w:val="9Char"/>
    <w:qFormat/>
    <w:rsid w:val="00F44E32"/>
    <w:pPr>
      <w:numPr>
        <w:ilvl w:val="8"/>
        <w:numId w:val="1"/>
      </w:numPr>
      <w:ind w:left="567" w:hanging="567"/>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44E32"/>
    <w:rPr>
      <w:rFonts w:ascii="Times New Roman" w:eastAsia="Times New Roman" w:hAnsi="Times New Roman" w:cs="Times New Roman"/>
      <w:kern w:val="28"/>
      <w:lang w:val="en-US"/>
    </w:rPr>
  </w:style>
  <w:style w:type="character" w:customStyle="1" w:styleId="2Char">
    <w:name w:val="Επικεφαλίδα 2 Char"/>
    <w:basedOn w:val="a0"/>
    <w:link w:val="2"/>
    <w:rsid w:val="00F44E32"/>
    <w:rPr>
      <w:rFonts w:ascii="Times New Roman" w:eastAsia="Times New Roman" w:hAnsi="Times New Roman" w:cs="Times New Roman"/>
      <w:lang w:val="en-US"/>
    </w:rPr>
  </w:style>
  <w:style w:type="character" w:customStyle="1" w:styleId="3Char">
    <w:name w:val="Επικεφαλίδα 3 Char"/>
    <w:basedOn w:val="a0"/>
    <w:link w:val="3"/>
    <w:rsid w:val="00F44E32"/>
    <w:rPr>
      <w:rFonts w:ascii="Times New Roman" w:eastAsia="Times New Roman" w:hAnsi="Times New Roman" w:cs="Times New Roman"/>
      <w:lang w:val="en-US"/>
    </w:rPr>
  </w:style>
  <w:style w:type="character" w:customStyle="1" w:styleId="4Char">
    <w:name w:val="Επικεφαλίδα 4 Char"/>
    <w:basedOn w:val="a0"/>
    <w:link w:val="4"/>
    <w:rsid w:val="00F44E32"/>
    <w:rPr>
      <w:rFonts w:ascii="Times New Roman" w:eastAsia="Times New Roman" w:hAnsi="Times New Roman" w:cs="Times New Roman"/>
      <w:lang w:val="en-US"/>
    </w:rPr>
  </w:style>
  <w:style w:type="character" w:customStyle="1" w:styleId="5Char">
    <w:name w:val="Επικεφαλίδα 5 Char"/>
    <w:basedOn w:val="a0"/>
    <w:link w:val="5"/>
    <w:rsid w:val="00F44E32"/>
    <w:rPr>
      <w:rFonts w:ascii="Times New Roman" w:eastAsia="Times New Roman" w:hAnsi="Times New Roman" w:cs="Times New Roman"/>
      <w:lang w:val="en-US"/>
    </w:rPr>
  </w:style>
  <w:style w:type="character" w:customStyle="1" w:styleId="6Char">
    <w:name w:val="Επικεφαλίδα 6 Char"/>
    <w:basedOn w:val="a0"/>
    <w:link w:val="6"/>
    <w:rsid w:val="00F44E32"/>
    <w:rPr>
      <w:rFonts w:ascii="Times New Roman" w:eastAsia="Times New Roman" w:hAnsi="Times New Roman" w:cs="Times New Roman"/>
      <w:lang w:val="en-US"/>
    </w:rPr>
  </w:style>
  <w:style w:type="character" w:customStyle="1" w:styleId="7Char">
    <w:name w:val="Επικεφαλίδα 7 Char"/>
    <w:basedOn w:val="a0"/>
    <w:link w:val="7"/>
    <w:rsid w:val="00F44E32"/>
    <w:rPr>
      <w:rFonts w:ascii="Times New Roman" w:eastAsia="Times New Roman" w:hAnsi="Times New Roman" w:cs="Times New Roman"/>
      <w:lang w:val="en-US"/>
    </w:rPr>
  </w:style>
  <w:style w:type="character" w:customStyle="1" w:styleId="8Char">
    <w:name w:val="Επικεφαλίδα 8 Char"/>
    <w:basedOn w:val="a0"/>
    <w:link w:val="8"/>
    <w:rsid w:val="00F44E32"/>
    <w:rPr>
      <w:rFonts w:ascii="Times New Roman" w:eastAsia="Times New Roman" w:hAnsi="Times New Roman" w:cs="Times New Roman"/>
      <w:lang w:val="en-US"/>
    </w:rPr>
  </w:style>
  <w:style w:type="character" w:customStyle="1" w:styleId="9Char">
    <w:name w:val="Επικεφαλίδα 9 Char"/>
    <w:basedOn w:val="a0"/>
    <w:link w:val="9"/>
    <w:rsid w:val="00F44E32"/>
    <w:rPr>
      <w:rFonts w:ascii="Times New Roman" w:eastAsia="Times New Roman" w:hAnsi="Times New Roman" w:cs="Times New Roman"/>
      <w:lang w:val="en-US"/>
    </w:rPr>
  </w:style>
  <w:style w:type="paragraph" w:styleId="a3">
    <w:name w:val="footer"/>
    <w:basedOn w:val="a"/>
    <w:link w:val="Char"/>
    <w:qFormat/>
    <w:rsid w:val="00F44E32"/>
  </w:style>
  <w:style w:type="character" w:customStyle="1" w:styleId="Char">
    <w:name w:val="Υποσέλιδο Char"/>
    <w:basedOn w:val="a0"/>
    <w:link w:val="a3"/>
    <w:rsid w:val="00F44E32"/>
    <w:rPr>
      <w:rFonts w:ascii="Times New Roman" w:eastAsia="Times New Roman" w:hAnsi="Times New Roman" w:cs="Times New Roman"/>
      <w:lang w:val="en-US"/>
    </w:rPr>
  </w:style>
  <w:style w:type="paragraph" w:styleId="a4">
    <w:name w:val="footnote text"/>
    <w:basedOn w:val="a"/>
    <w:link w:val="Char0"/>
    <w:qFormat/>
    <w:rsid w:val="00F44E32"/>
    <w:pPr>
      <w:keepLines/>
      <w:spacing w:after="60" w:line="240" w:lineRule="auto"/>
      <w:ind w:left="567" w:hanging="567"/>
    </w:pPr>
    <w:rPr>
      <w:sz w:val="16"/>
    </w:rPr>
  </w:style>
  <w:style w:type="character" w:customStyle="1" w:styleId="Char0">
    <w:name w:val="Κείμενο υποσημείωσης Char"/>
    <w:basedOn w:val="a0"/>
    <w:link w:val="a4"/>
    <w:rsid w:val="00F44E32"/>
    <w:rPr>
      <w:rFonts w:ascii="Times New Roman" w:eastAsia="Times New Roman" w:hAnsi="Times New Roman" w:cs="Times New Roman"/>
      <w:sz w:val="16"/>
      <w:lang w:val="en-US"/>
    </w:rPr>
  </w:style>
  <w:style w:type="paragraph" w:styleId="a5">
    <w:name w:val="header"/>
    <w:basedOn w:val="a"/>
    <w:link w:val="Char1"/>
    <w:qFormat/>
    <w:rsid w:val="00F44E32"/>
  </w:style>
  <w:style w:type="character" w:customStyle="1" w:styleId="Char1">
    <w:name w:val="Κεφαλίδα Char"/>
    <w:basedOn w:val="a0"/>
    <w:link w:val="a5"/>
    <w:rsid w:val="00F44E32"/>
    <w:rPr>
      <w:rFonts w:ascii="Times New Roman" w:eastAsia="Times New Roman" w:hAnsi="Times New Roman" w:cs="Times New Roman"/>
      <w:lang w:val="en-US"/>
    </w:rPr>
  </w:style>
  <w:style w:type="paragraph" w:customStyle="1" w:styleId="quotes">
    <w:name w:val="quotes"/>
    <w:basedOn w:val="a"/>
    <w:next w:val="a"/>
    <w:rsid w:val="00F44E32"/>
    <w:pPr>
      <w:ind w:left="720"/>
    </w:pPr>
    <w:rPr>
      <w:i/>
    </w:rPr>
  </w:style>
  <w:style w:type="character" w:styleId="a6">
    <w:name w:val="footnote reference"/>
    <w:basedOn w:val="a0"/>
    <w:unhideWhenUsed/>
    <w:qFormat/>
    <w:rsid w:val="00F44E32"/>
    <w:rPr>
      <w:sz w:val="24"/>
      <w:vertAlign w:val="superscript"/>
    </w:rPr>
  </w:style>
  <w:style w:type="character" w:styleId="-">
    <w:name w:val="Hyperlink"/>
    <w:basedOn w:val="a0"/>
    <w:uiPriority w:val="99"/>
    <w:unhideWhenUsed/>
    <w:rsid w:val="00F44E32"/>
    <w:rPr>
      <w:color w:val="0000FF" w:themeColor="hyperlink"/>
      <w:u w:val="single"/>
    </w:rPr>
  </w:style>
  <w:style w:type="character" w:styleId="-0">
    <w:name w:val="FollowedHyperlink"/>
    <w:basedOn w:val="a0"/>
    <w:uiPriority w:val="99"/>
    <w:semiHidden/>
    <w:unhideWhenUsed/>
    <w:rsid w:val="00937803"/>
    <w:rPr>
      <w:color w:val="800080" w:themeColor="followedHyperlink"/>
      <w:u w:val="single"/>
    </w:rPr>
  </w:style>
  <w:style w:type="paragraph" w:styleId="a7">
    <w:name w:val="List Paragraph"/>
    <w:basedOn w:val="a"/>
    <w:uiPriority w:val="34"/>
    <w:qFormat/>
    <w:rsid w:val="00723B09"/>
    <w:pPr>
      <w:ind w:left="720"/>
      <w:contextualSpacing/>
    </w:pPr>
  </w:style>
  <w:style w:type="paragraph" w:styleId="Web">
    <w:name w:val="Normal (Web)"/>
    <w:basedOn w:val="a"/>
    <w:uiPriority w:val="99"/>
    <w:unhideWhenUsed/>
    <w:rsid w:val="00306674"/>
    <w:pPr>
      <w:spacing w:before="100" w:beforeAutospacing="1" w:after="100" w:afterAutospacing="1" w:line="240" w:lineRule="auto"/>
      <w:jc w:val="left"/>
    </w:pPr>
    <w:rPr>
      <w:rFonts w:eastAsiaTheme="minorHAnsi"/>
      <w:sz w:val="24"/>
      <w:szCs w:val="24"/>
      <w:lang w:val="de-DE" w:eastAsia="de-DE"/>
    </w:rPr>
  </w:style>
  <w:style w:type="paragraph" w:customStyle="1" w:styleId="ep-wysiwigparagraph">
    <w:name w:val="ep-wysiwig_paragraph"/>
    <w:basedOn w:val="a"/>
    <w:rsid w:val="00087668"/>
    <w:pPr>
      <w:spacing w:before="100" w:beforeAutospacing="1" w:after="100" w:afterAutospacing="1" w:line="240" w:lineRule="auto"/>
      <w:jc w:val="left"/>
    </w:pPr>
    <w:rPr>
      <w:sz w:val="24"/>
      <w:szCs w:val="24"/>
      <w:lang w:val="de-DE" w:eastAsia="de-DE"/>
    </w:rPr>
  </w:style>
  <w:style w:type="character" w:styleId="a8">
    <w:name w:val="Strong"/>
    <w:basedOn w:val="a0"/>
    <w:uiPriority w:val="22"/>
    <w:qFormat/>
    <w:rsid w:val="00087668"/>
    <w:rPr>
      <w:b/>
      <w:bCs/>
    </w:rPr>
  </w:style>
  <w:style w:type="character" w:styleId="a9">
    <w:name w:val="Unresolved Mention"/>
    <w:basedOn w:val="a0"/>
    <w:uiPriority w:val="99"/>
    <w:semiHidden/>
    <w:unhideWhenUsed/>
    <w:rsid w:val="00E93497"/>
    <w:rPr>
      <w:color w:val="605E5C"/>
      <w:shd w:val="clear" w:color="auto" w:fill="E1DFDD"/>
    </w:rPr>
  </w:style>
  <w:style w:type="character" w:styleId="aa">
    <w:name w:val="Placeholder Text"/>
    <w:basedOn w:val="a0"/>
    <w:uiPriority w:val="99"/>
    <w:semiHidden/>
    <w:rsid w:val="006C5D84"/>
    <w:rPr>
      <w:color w:val="808080"/>
    </w:rPr>
  </w:style>
  <w:style w:type="paragraph" w:styleId="ab">
    <w:name w:val="endnote text"/>
    <w:basedOn w:val="a"/>
    <w:link w:val="Char2"/>
    <w:uiPriority w:val="99"/>
    <w:semiHidden/>
    <w:unhideWhenUsed/>
    <w:rsid w:val="006C5D84"/>
    <w:pPr>
      <w:spacing w:line="240" w:lineRule="auto"/>
    </w:pPr>
    <w:rPr>
      <w:sz w:val="20"/>
      <w:szCs w:val="20"/>
    </w:rPr>
  </w:style>
  <w:style w:type="character" w:customStyle="1" w:styleId="Char2">
    <w:name w:val="Κείμενο σημείωσης τέλους Char"/>
    <w:basedOn w:val="a0"/>
    <w:link w:val="ab"/>
    <w:uiPriority w:val="99"/>
    <w:semiHidden/>
    <w:rsid w:val="006C5D84"/>
    <w:rPr>
      <w:rFonts w:ascii="Times New Roman" w:eastAsia="Times New Roman" w:hAnsi="Times New Roman" w:cs="Times New Roman"/>
      <w:sz w:val="20"/>
      <w:szCs w:val="20"/>
      <w:lang w:val="en-US"/>
    </w:rPr>
  </w:style>
  <w:style w:type="character" w:styleId="ac">
    <w:name w:val="endnote reference"/>
    <w:basedOn w:val="a0"/>
    <w:uiPriority w:val="99"/>
    <w:semiHidden/>
    <w:unhideWhenUsed/>
    <w:rsid w:val="006C5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5245">
      <w:bodyDiv w:val="1"/>
      <w:marLeft w:val="0"/>
      <w:marRight w:val="0"/>
      <w:marTop w:val="0"/>
      <w:marBottom w:val="0"/>
      <w:divBdr>
        <w:top w:val="none" w:sz="0" w:space="0" w:color="auto"/>
        <w:left w:val="none" w:sz="0" w:space="0" w:color="auto"/>
        <w:bottom w:val="none" w:sz="0" w:space="0" w:color="auto"/>
        <w:right w:val="none" w:sz="0" w:space="0" w:color="auto"/>
      </w:divBdr>
    </w:div>
    <w:div w:id="173156944">
      <w:bodyDiv w:val="1"/>
      <w:marLeft w:val="0"/>
      <w:marRight w:val="0"/>
      <w:marTop w:val="0"/>
      <w:marBottom w:val="0"/>
      <w:divBdr>
        <w:top w:val="none" w:sz="0" w:space="0" w:color="auto"/>
        <w:left w:val="none" w:sz="0" w:space="0" w:color="auto"/>
        <w:bottom w:val="none" w:sz="0" w:space="0" w:color="auto"/>
        <w:right w:val="none" w:sz="0" w:space="0" w:color="auto"/>
      </w:divBdr>
    </w:div>
    <w:div w:id="812983492">
      <w:bodyDiv w:val="1"/>
      <w:marLeft w:val="0"/>
      <w:marRight w:val="0"/>
      <w:marTop w:val="0"/>
      <w:marBottom w:val="0"/>
      <w:divBdr>
        <w:top w:val="none" w:sz="0" w:space="0" w:color="auto"/>
        <w:left w:val="none" w:sz="0" w:space="0" w:color="auto"/>
        <w:bottom w:val="none" w:sz="0" w:space="0" w:color="auto"/>
        <w:right w:val="none" w:sz="0" w:space="0" w:color="auto"/>
      </w:divBdr>
    </w:div>
    <w:div w:id="1178500209">
      <w:bodyDiv w:val="1"/>
      <w:marLeft w:val="0"/>
      <w:marRight w:val="0"/>
      <w:marTop w:val="0"/>
      <w:marBottom w:val="0"/>
      <w:divBdr>
        <w:top w:val="none" w:sz="0" w:space="0" w:color="auto"/>
        <w:left w:val="none" w:sz="0" w:space="0" w:color="auto"/>
        <w:bottom w:val="none" w:sz="0" w:space="0" w:color="auto"/>
        <w:right w:val="none" w:sz="0" w:space="0" w:color="auto"/>
      </w:divBdr>
    </w:div>
    <w:div w:id="1217355903">
      <w:bodyDiv w:val="1"/>
      <w:marLeft w:val="0"/>
      <w:marRight w:val="0"/>
      <w:marTop w:val="0"/>
      <w:marBottom w:val="0"/>
      <w:divBdr>
        <w:top w:val="none" w:sz="0" w:space="0" w:color="auto"/>
        <w:left w:val="none" w:sz="0" w:space="0" w:color="auto"/>
        <w:bottom w:val="none" w:sz="0" w:space="0" w:color="auto"/>
        <w:right w:val="none" w:sz="0" w:space="0" w:color="auto"/>
      </w:divBdr>
    </w:div>
    <w:div w:id="1486430822">
      <w:bodyDiv w:val="1"/>
      <w:marLeft w:val="0"/>
      <w:marRight w:val="0"/>
      <w:marTop w:val="0"/>
      <w:marBottom w:val="0"/>
      <w:divBdr>
        <w:top w:val="none" w:sz="0" w:space="0" w:color="auto"/>
        <w:left w:val="none" w:sz="0" w:space="0" w:color="auto"/>
        <w:bottom w:val="none" w:sz="0" w:space="0" w:color="auto"/>
        <w:right w:val="none" w:sz="0" w:space="0" w:color="auto"/>
      </w:divBdr>
    </w:div>
    <w:div w:id="1673221968">
      <w:bodyDiv w:val="1"/>
      <w:marLeft w:val="0"/>
      <w:marRight w:val="0"/>
      <w:marTop w:val="0"/>
      <w:marBottom w:val="0"/>
      <w:divBdr>
        <w:top w:val="none" w:sz="0" w:space="0" w:color="auto"/>
        <w:left w:val="none" w:sz="0" w:space="0" w:color="auto"/>
        <w:bottom w:val="none" w:sz="0" w:space="0" w:color="auto"/>
        <w:right w:val="none" w:sz="0" w:space="0" w:color="auto"/>
      </w:divBdr>
    </w:div>
    <w:div w:id="1824809844">
      <w:bodyDiv w:val="1"/>
      <w:marLeft w:val="0"/>
      <w:marRight w:val="0"/>
      <w:marTop w:val="0"/>
      <w:marBottom w:val="0"/>
      <w:divBdr>
        <w:top w:val="none" w:sz="0" w:space="0" w:color="auto"/>
        <w:left w:val="none" w:sz="0" w:space="0" w:color="auto"/>
        <w:bottom w:val="none" w:sz="0" w:space="0" w:color="auto"/>
        <w:right w:val="none" w:sz="0" w:space="0" w:color="auto"/>
      </w:divBdr>
    </w:div>
    <w:div w:id="20947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6\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31335-CF35-48AB-B827-91B85B17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Styles.dotm</Template>
  <TotalTime>26</TotalTime>
  <Pages>2</Pages>
  <Words>835</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Klec</dc:creator>
  <cp:keywords/>
  <dc:description/>
  <cp:lastModifiedBy>tania katsani</cp:lastModifiedBy>
  <cp:revision>4</cp:revision>
  <dcterms:created xsi:type="dcterms:W3CDTF">2023-10-03T11:23:00Z</dcterms:created>
  <dcterms:modified xsi:type="dcterms:W3CDTF">2023-10-05T10:31:00Z</dcterms:modified>
</cp:coreProperties>
</file>