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BE5D1" w14:textId="224B79A9" w:rsidR="0090053A" w:rsidRPr="00DA5A4F" w:rsidRDefault="00551EA8" w:rsidP="00551EA8">
      <w:pPr>
        <w:jc w:val="center"/>
        <w:rPr>
          <w:rFonts w:ascii="Arial Narrow" w:hAnsi="Arial Narrow"/>
          <w:b/>
          <w:bCs/>
          <w:sz w:val="24"/>
          <w:szCs w:val="24"/>
          <w:lang w:val="el-GR"/>
        </w:rPr>
      </w:pPr>
      <w:r w:rsidRPr="00DA5A4F">
        <w:rPr>
          <w:rFonts w:ascii="Arial Narrow" w:hAnsi="Arial Narrow"/>
          <w:b/>
          <w:bCs/>
          <w:sz w:val="24"/>
          <w:szCs w:val="24"/>
          <w:lang w:val="el-GR"/>
        </w:rPr>
        <w:t>Γνωμοδότηση Ιωάννη Βαρδακαστάνη</w:t>
      </w:r>
      <w:r w:rsidR="007441EC" w:rsidRPr="00DA5A4F">
        <w:rPr>
          <w:rFonts w:ascii="Arial Narrow" w:hAnsi="Arial Narrow"/>
          <w:b/>
          <w:bCs/>
          <w:sz w:val="24"/>
          <w:szCs w:val="24"/>
          <w:lang w:val="el-GR"/>
        </w:rPr>
        <w:t xml:space="preserve"> για τη θέσπιση </w:t>
      </w:r>
      <w:r w:rsidR="00D66A1C" w:rsidRPr="00DA5A4F">
        <w:rPr>
          <w:rFonts w:ascii="Arial Narrow" w:hAnsi="Arial Narrow"/>
          <w:b/>
          <w:bCs/>
          <w:sz w:val="24"/>
          <w:szCs w:val="24"/>
          <w:lang w:val="el-GR"/>
        </w:rPr>
        <w:br/>
      </w:r>
      <w:r w:rsidR="00E954CA" w:rsidRPr="00DA5A4F">
        <w:rPr>
          <w:rFonts w:ascii="Arial Narrow" w:hAnsi="Arial Narrow"/>
          <w:b/>
          <w:bCs/>
          <w:sz w:val="24"/>
          <w:szCs w:val="24"/>
          <w:lang w:val="el-GR"/>
        </w:rPr>
        <w:t xml:space="preserve"> της ευρωπαϊκής κάρτας αναπηρίας και της ευρωπαϊκής κάρτας στάθμευσης για άτομα με αναπηρί</w:t>
      </w:r>
      <w:r w:rsidRPr="00DA5A4F">
        <w:rPr>
          <w:rFonts w:ascii="Arial Narrow" w:hAnsi="Arial Narrow"/>
          <w:b/>
          <w:bCs/>
          <w:sz w:val="24"/>
          <w:szCs w:val="24"/>
          <w:lang w:val="el-GR"/>
        </w:rPr>
        <w:t>α</w:t>
      </w:r>
    </w:p>
    <w:p w14:paraId="1B357BA9" w14:textId="4C38B4F3" w:rsidR="00567BF2" w:rsidRPr="00DA5A4F" w:rsidRDefault="00567BF2" w:rsidP="000536A5">
      <w:pPr>
        <w:rPr>
          <w:rFonts w:ascii="Arial Narrow" w:hAnsi="Arial Narrow"/>
          <w:sz w:val="24"/>
          <w:szCs w:val="24"/>
        </w:rPr>
      </w:pPr>
      <w:proofErr w:type="spellStart"/>
      <w:r w:rsidRPr="00DA5A4F">
        <w:rPr>
          <w:rFonts w:ascii="Arial Narrow" w:hAnsi="Arial Narrow"/>
          <w:b/>
          <w:bCs/>
          <w:kern w:val="28"/>
          <w:sz w:val="24"/>
          <w:szCs w:val="24"/>
        </w:rPr>
        <w:t>Συμ</w:t>
      </w:r>
      <w:proofErr w:type="spellEnd"/>
      <w:r w:rsidRPr="00DA5A4F">
        <w:rPr>
          <w:rFonts w:ascii="Arial Narrow" w:hAnsi="Arial Narrow"/>
          <w:b/>
          <w:bCs/>
          <w:kern w:val="28"/>
          <w:sz w:val="24"/>
          <w:szCs w:val="24"/>
        </w:rPr>
        <w:t xml:space="preserve">περάσματα και </w:t>
      </w:r>
      <w:proofErr w:type="spellStart"/>
      <w:r w:rsidRPr="00DA5A4F">
        <w:rPr>
          <w:rFonts w:ascii="Arial Narrow" w:hAnsi="Arial Narrow"/>
          <w:b/>
          <w:bCs/>
          <w:kern w:val="28"/>
          <w:sz w:val="24"/>
          <w:szCs w:val="24"/>
        </w:rPr>
        <w:t>συστάσεις</w:t>
      </w:r>
      <w:proofErr w:type="spellEnd"/>
    </w:p>
    <w:p w14:paraId="22793886" w14:textId="77777777" w:rsidR="00F07983" w:rsidRPr="00DA5A4F" w:rsidRDefault="00F07983" w:rsidP="00790F5B">
      <w:pPr>
        <w:rPr>
          <w:rFonts w:ascii="Arial Narrow" w:hAnsi="Arial Narrow"/>
          <w:sz w:val="24"/>
          <w:szCs w:val="24"/>
        </w:rPr>
      </w:pPr>
    </w:p>
    <w:p w14:paraId="223BBE05" w14:textId="62F61DF6" w:rsidR="004520AE" w:rsidRPr="00DA5A4F" w:rsidRDefault="004520AE" w:rsidP="004520AE">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sz w:val="24"/>
          <w:szCs w:val="24"/>
          <w:lang w:val="el-GR"/>
        </w:rPr>
        <w:t xml:space="preserve">Η ΕΟΚΕ επικροτεί την πρόταση της Επιτροπής για μια ευρωπαϊκή κάρτα αναπηρίας και μια ευρωπαϊκή κάρτα στάθμευσης ως πρώτο βήμα προς την ελεύθερη κυκλοφορία των ατόμων με αναπηρία στην ΕΕ, όπως συνέστησε η ΕΟΚΕ στη γνωμοδότησή της </w:t>
      </w:r>
      <w:r w:rsidRPr="00DA5A4F">
        <w:rPr>
          <w:rFonts w:ascii="Arial Narrow" w:hAnsi="Arial Narrow"/>
          <w:sz w:val="24"/>
          <w:szCs w:val="24"/>
        </w:rPr>
        <w:t>SOC</w:t>
      </w:r>
      <w:r w:rsidRPr="00DA5A4F">
        <w:rPr>
          <w:rFonts w:ascii="Arial Narrow" w:hAnsi="Arial Narrow"/>
          <w:sz w:val="24"/>
          <w:szCs w:val="24"/>
          <w:lang w:val="el-GR"/>
        </w:rPr>
        <w:t>/765 της 27/04/2023</w:t>
      </w:r>
      <w:r w:rsidRPr="00DA5A4F">
        <w:rPr>
          <w:rStyle w:val="a6"/>
          <w:rFonts w:ascii="Arial Narrow" w:hAnsi="Arial Narrow"/>
          <w:szCs w:val="24"/>
        </w:rPr>
        <w:footnoteReference w:id="1"/>
      </w:r>
      <w:r w:rsidRPr="00DA5A4F">
        <w:rPr>
          <w:rFonts w:ascii="Arial Narrow" w:hAnsi="Arial Narrow"/>
          <w:sz w:val="24"/>
          <w:szCs w:val="24"/>
          <w:lang w:val="el-GR"/>
        </w:rPr>
        <w:t>.</w:t>
      </w:r>
    </w:p>
    <w:p w14:paraId="549F5385" w14:textId="77777777" w:rsidR="004520AE" w:rsidRPr="00DA5A4F" w:rsidRDefault="004520AE" w:rsidP="00B46BF9">
      <w:pPr>
        <w:overflowPunct w:val="0"/>
        <w:autoSpaceDE w:val="0"/>
        <w:autoSpaceDN w:val="0"/>
        <w:adjustRightInd w:val="0"/>
        <w:ind w:left="567"/>
        <w:textAlignment w:val="baseline"/>
        <w:outlineLvl w:val="1"/>
        <w:rPr>
          <w:rFonts w:ascii="Arial Narrow" w:hAnsi="Arial Narrow"/>
          <w:sz w:val="24"/>
          <w:szCs w:val="24"/>
          <w:lang w:val="el-GR"/>
        </w:rPr>
      </w:pPr>
    </w:p>
    <w:p w14:paraId="47F2D6BE" w14:textId="61C7E4CB" w:rsidR="004520AE" w:rsidRPr="00DA5A4F" w:rsidRDefault="004520AE" w:rsidP="00B46BF9">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sz w:val="24"/>
          <w:szCs w:val="24"/>
          <w:lang w:val="el-GR"/>
        </w:rPr>
        <w:t xml:space="preserve">Η ΕΟΚΕ επικροτεί επίσης τη χωριστή πρόταση της Επιτροπής </w:t>
      </w:r>
      <w:r w:rsidRPr="00DA5A4F">
        <w:rPr>
          <w:rFonts w:ascii="Arial Narrow" w:hAnsi="Arial Narrow"/>
          <w:sz w:val="24"/>
          <w:szCs w:val="24"/>
        </w:rPr>
        <w:t>COM</w:t>
      </w:r>
      <w:r w:rsidRPr="00DA5A4F">
        <w:rPr>
          <w:rFonts w:ascii="Arial Narrow" w:hAnsi="Arial Narrow"/>
          <w:sz w:val="24"/>
          <w:szCs w:val="24"/>
          <w:lang w:val="el-GR"/>
        </w:rPr>
        <w:t>/2023/698 (</w:t>
      </w:r>
      <w:r w:rsidRPr="00DA5A4F">
        <w:rPr>
          <w:rFonts w:ascii="Arial Narrow" w:hAnsi="Arial Narrow"/>
          <w:sz w:val="24"/>
          <w:szCs w:val="24"/>
        </w:rPr>
        <w:t>final</w:t>
      </w:r>
      <w:r w:rsidRPr="00DA5A4F">
        <w:rPr>
          <w:rFonts w:ascii="Arial Narrow" w:hAnsi="Arial Narrow"/>
          <w:sz w:val="24"/>
          <w:szCs w:val="24"/>
          <w:lang w:val="el-GR"/>
        </w:rPr>
        <w:t>)</w:t>
      </w:r>
      <w:r w:rsidR="000F3A3E" w:rsidRPr="00DA5A4F">
        <w:rPr>
          <w:rStyle w:val="a6"/>
          <w:rFonts w:ascii="Arial Narrow" w:hAnsi="Arial Narrow"/>
          <w:szCs w:val="24"/>
        </w:rPr>
        <w:footnoteReference w:id="2"/>
      </w:r>
      <w:r w:rsidRPr="00DA5A4F">
        <w:rPr>
          <w:rFonts w:ascii="Arial Narrow" w:hAnsi="Arial Narrow"/>
          <w:sz w:val="24"/>
          <w:szCs w:val="24"/>
          <w:lang w:val="el-GR"/>
        </w:rPr>
        <w:t xml:space="preserve"> για την επέκταση της οδηγίας στους υπηκόους τρίτων χωρών που διαμένουν νόμιμα σε κράτος μέλος. Αυτό είναι απαραίτητο για να διασφαλιστεί ότι όσοι χρειάζονται την Ευρωπαϊκή Κάρτα Αναπηρίας και την Ευρωπαϊκή Κάρτα Στάθμευσης έχουν πρόσβαση σε αυτές. </w:t>
      </w:r>
    </w:p>
    <w:p w14:paraId="17ADCDAD" w14:textId="77777777" w:rsidR="004520AE" w:rsidRPr="00DA5A4F" w:rsidRDefault="004520AE" w:rsidP="00B46BF9">
      <w:pPr>
        <w:overflowPunct w:val="0"/>
        <w:autoSpaceDE w:val="0"/>
        <w:autoSpaceDN w:val="0"/>
        <w:adjustRightInd w:val="0"/>
        <w:textAlignment w:val="baseline"/>
        <w:outlineLvl w:val="1"/>
        <w:rPr>
          <w:rFonts w:ascii="Arial Narrow" w:hAnsi="Arial Narrow"/>
          <w:sz w:val="24"/>
          <w:szCs w:val="24"/>
          <w:lang w:val="el-GR"/>
        </w:rPr>
      </w:pPr>
    </w:p>
    <w:p w14:paraId="24FDF90C" w14:textId="4A17FD9A" w:rsidR="00F07983" w:rsidRPr="00DA5A4F" w:rsidRDefault="00F07983" w:rsidP="009F2A47">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sz w:val="24"/>
          <w:szCs w:val="24"/>
          <w:lang w:val="el-GR"/>
        </w:rPr>
        <w:t xml:space="preserve">Η ΕΟΚΕ συνιστά να επεκταθεί το πεδίο εφαρμογής της πρότασης, ώστε να καταστεί δυνατή η χρήση των καρτών αναπηρίας για την πρόσβαση σε </w:t>
      </w:r>
      <w:r w:rsidRPr="00DA5A4F">
        <w:rPr>
          <w:rFonts w:ascii="Arial Narrow" w:hAnsi="Arial Narrow"/>
          <w:b/>
          <w:bCs/>
          <w:sz w:val="24"/>
          <w:szCs w:val="24"/>
          <w:lang w:val="el-GR"/>
        </w:rPr>
        <w:t xml:space="preserve">παροχές που συνδέονται με τις δημόσιες κοινωνικές πολιτικές και/ή τα εθνικά συστήματα κοινωνικής ασφάλισης σε προσωρινή βάση, </w:t>
      </w:r>
      <w:r w:rsidRPr="00DA5A4F">
        <w:rPr>
          <w:rFonts w:ascii="Arial Narrow" w:hAnsi="Arial Narrow"/>
          <w:sz w:val="24"/>
          <w:szCs w:val="24"/>
          <w:lang w:val="el-GR"/>
        </w:rPr>
        <w:t>όταν ένα άτομο με αναπηρία έχει μετακομίσει σε κράτος μέλος για σπουδές ή εργασία, τουλάχιστον καθ' όλη τη διάρκεια της διαδικασίας επαναξιολόγησης και πιστοποίησης της αναπηρίας</w:t>
      </w:r>
      <w:r w:rsidR="00B92542" w:rsidRPr="00DA5A4F">
        <w:rPr>
          <w:rFonts w:ascii="Arial Narrow" w:hAnsi="Arial Narrow"/>
          <w:sz w:val="24"/>
          <w:szCs w:val="24"/>
          <w:lang w:val="el-GR"/>
        </w:rPr>
        <w:t xml:space="preserve"> του</w:t>
      </w:r>
      <w:r w:rsidRPr="00DA5A4F">
        <w:rPr>
          <w:rFonts w:ascii="Arial Narrow" w:hAnsi="Arial Narrow"/>
          <w:sz w:val="24"/>
          <w:szCs w:val="24"/>
          <w:lang w:val="el-GR"/>
        </w:rPr>
        <w:t xml:space="preserve">. Αυτό είναι απαραίτητο διότι όταν ένα άτομο μετακινείται από ένα κράτος μέλος σε </w:t>
      </w:r>
      <w:r w:rsidR="00B92542" w:rsidRPr="00DA5A4F">
        <w:rPr>
          <w:rFonts w:ascii="Arial Narrow" w:hAnsi="Arial Narrow"/>
          <w:sz w:val="24"/>
          <w:szCs w:val="24"/>
          <w:lang w:val="el-GR"/>
        </w:rPr>
        <w:t xml:space="preserve">ένα </w:t>
      </w:r>
      <w:r w:rsidRPr="00DA5A4F">
        <w:rPr>
          <w:rFonts w:ascii="Arial Narrow" w:hAnsi="Arial Narrow"/>
          <w:sz w:val="24"/>
          <w:szCs w:val="24"/>
          <w:lang w:val="el-GR"/>
        </w:rPr>
        <w:t>άλλο, χάνει τα δικαιώματά του σε παροχές αναπηρίας όταν διασχίζει τα σύνορα. Εν τω μεταξύ, η επαναξιολόγηση της αναπηρίας στο νέο κράτος μέλος μπορεί να διαρκέσει περισσότερο από ένα έτος, και σε αυτή τη μεταβατική περίοδο το άτομο μένει χωρίς καμία αναγνώριση ή υποστήριξη (άρθρο 2 παράγραφος 2).</w:t>
      </w:r>
    </w:p>
    <w:p w14:paraId="46EBCA6E" w14:textId="65BD9694" w:rsidR="00C95723" w:rsidRPr="00DA5A4F" w:rsidRDefault="00C95723" w:rsidP="00C95723">
      <w:pPr>
        <w:pStyle w:val="ac"/>
        <w:spacing w:line="240" w:lineRule="auto"/>
        <w:jc w:val="left"/>
        <w:rPr>
          <w:rFonts w:ascii="Arial Narrow" w:hAnsi="Arial Narrow" w:cs="Arial"/>
          <w:sz w:val="24"/>
          <w:szCs w:val="24"/>
        </w:rPr>
      </w:pPr>
      <w:r w:rsidRPr="00DA5A4F">
        <w:rPr>
          <w:rFonts w:ascii="Arial Narrow" w:hAnsi="Arial Narrow" w:cs="Arial"/>
          <w:sz w:val="24"/>
          <w:szCs w:val="24"/>
        </w:rPr>
        <w:t>.</w:t>
      </w:r>
    </w:p>
    <w:p w14:paraId="70B71F6A" w14:textId="645AC637" w:rsidR="00C40AB8" w:rsidRPr="00DA5A4F" w:rsidRDefault="00C95723" w:rsidP="00C40AB8">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cs="Arial"/>
          <w:sz w:val="24"/>
          <w:szCs w:val="24"/>
          <w:lang w:val="el-GR"/>
        </w:rPr>
        <w:t xml:space="preserve">Η ΕΟΚΕ ζητεί επίσης να ορίζει σαφώς ο νόμος ότι η κάρτα αναπηρίας πρέπει να είναι </w:t>
      </w:r>
      <w:r w:rsidRPr="00DA5A4F">
        <w:rPr>
          <w:rFonts w:ascii="Arial Narrow" w:hAnsi="Arial Narrow" w:cs="Arial"/>
          <w:b/>
          <w:bCs/>
          <w:sz w:val="24"/>
          <w:szCs w:val="24"/>
          <w:lang w:val="el-GR"/>
        </w:rPr>
        <w:t xml:space="preserve">δωρεάν και προαιρετική. </w:t>
      </w:r>
      <w:r w:rsidR="00C40AB8" w:rsidRPr="00DA5A4F">
        <w:rPr>
          <w:rFonts w:ascii="Arial Narrow" w:hAnsi="Arial Narrow" w:cs="Arial"/>
          <w:sz w:val="24"/>
          <w:szCs w:val="24"/>
          <w:lang w:val="el-GR"/>
        </w:rPr>
        <w:t>Δεν θα πρέπει να υπάρχει απευθείας έκδοση της κάρτας, εκτός εάν το πρόσωπο το έχει ζητήσει ή εάν η ευρωπαϊκή κάρτα αναπηρίας είναι ενσωματωμένη, για παράδειγμα, στην εθνική κάρτα αναπηρίας που προκύπτει από την εθνική αξιολόγηση αναπηρίας. Πρέπει επίσης να είναι δωρεάν, ώστε το κόστος να μην αποτελεί πρόσθετο εμπόδιο για την υποβολή αίτησης για την κάρτα.</w:t>
      </w:r>
    </w:p>
    <w:p w14:paraId="564F55AE" w14:textId="77777777" w:rsidR="00C40AB8" w:rsidRPr="00DA5A4F" w:rsidRDefault="00C40AB8" w:rsidP="00C40AB8">
      <w:pPr>
        <w:overflowPunct w:val="0"/>
        <w:autoSpaceDE w:val="0"/>
        <w:autoSpaceDN w:val="0"/>
        <w:adjustRightInd w:val="0"/>
        <w:ind w:left="567"/>
        <w:textAlignment w:val="baseline"/>
        <w:outlineLvl w:val="1"/>
        <w:rPr>
          <w:rFonts w:ascii="Arial Narrow" w:hAnsi="Arial Narrow"/>
          <w:sz w:val="24"/>
          <w:szCs w:val="24"/>
          <w:lang w:val="el-GR"/>
        </w:rPr>
      </w:pPr>
    </w:p>
    <w:p w14:paraId="0B7AF68A" w14:textId="4AC56555" w:rsidR="00F07983" w:rsidRPr="00DA5A4F" w:rsidRDefault="00C40AB8" w:rsidP="00790F5B">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cs="Arial"/>
          <w:sz w:val="24"/>
          <w:szCs w:val="24"/>
          <w:lang w:val="el-GR"/>
        </w:rPr>
        <w:t>Επιπλέον, δεν θα πρέπει ποτέ να απαιτείται</w:t>
      </w:r>
      <w:r w:rsidRPr="00DA5A4F">
        <w:rPr>
          <w:rFonts w:ascii="Arial Narrow" w:hAnsi="Arial Narrow" w:cs="Arial"/>
          <w:b/>
          <w:bCs/>
          <w:sz w:val="24"/>
          <w:szCs w:val="24"/>
          <w:lang w:val="el-GR"/>
        </w:rPr>
        <w:t xml:space="preserve"> η επίδειξη της κάρτας αναπηρίας ως αποδεικτικού αναπηρίας για υπηρεσίες που χορηγούνται βάσει άλλης νομοθεσίας της ΕΕ</w:t>
      </w:r>
      <w:r w:rsidRPr="00DA5A4F">
        <w:rPr>
          <w:rFonts w:ascii="Arial Narrow" w:hAnsi="Arial Narrow" w:cs="Arial"/>
          <w:sz w:val="24"/>
          <w:szCs w:val="24"/>
          <w:lang w:val="el-GR"/>
        </w:rPr>
        <w:t xml:space="preserve">, όπως το δικαίωμα συνδρομής στους αερολιμένες βάσει του κανονισμού 1107/2006 </w:t>
      </w:r>
      <w:r w:rsidR="005B4663" w:rsidRPr="00DA5A4F">
        <w:rPr>
          <w:rFonts w:ascii="Arial Narrow" w:hAnsi="Arial Narrow"/>
          <w:sz w:val="24"/>
          <w:szCs w:val="24"/>
          <w:lang w:val="el-GR"/>
        </w:rPr>
        <w:t>σχετικά με τα δικαιώματα των ατόμων με αναπηρία και των ατόμων με μειωμένη κινητικότητα όταν ταξιδεύουν αεροπορικώς</w:t>
      </w:r>
      <w:r w:rsidR="005B4663" w:rsidRPr="00DA5A4F">
        <w:rPr>
          <w:rStyle w:val="a6"/>
          <w:rFonts w:ascii="Arial Narrow" w:hAnsi="Arial Narrow" w:cs="Arial"/>
          <w:szCs w:val="24"/>
        </w:rPr>
        <w:footnoteReference w:id="3"/>
      </w:r>
      <w:r w:rsidRPr="00DA5A4F">
        <w:rPr>
          <w:rFonts w:ascii="Arial Narrow" w:hAnsi="Arial Narrow" w:cs="Arial"/>
          <w:sz w:val="24"/>
          <w:szCs w:val="24"/>
          <w:lang w:val="el-GR"/>
        </w:rPr>
        <w:t xml:space="preserve">. Η υποχρεωτική προσκόμιση κάρτας για την άσκηση αυτών των δικαιωμάτων θα </w:t>
      </w:r>
      <w:r w:rsidRPr="00DA5A4F">
        <w:rPr>
          <w:rFonts w:ascii="Arial Narrow" w:hAnsi="Arial Narrow" w:cs="Arial"/>
          <w:sz w:val="24"/>
          <w:szCs w:val="24"/>
          <w:lang w:val="el-GR"/>
        </w:rPr>
        <w:lastRenderedPageBreak/>
        <w:t>μπορούσε να στιγματίσει και, επιπλέον, να αποκλείσει επίσης άτομα που δεν είναι κάτοχοι κάρτας αναπηρίας από τη βοήθεια που χρειάζονται στα αεροδρόμια.</w:t>
      </w:r>
    </w:p>
    <w:p w14:paraId="61E0BE2D" w14:textId="77777777" w:rsidR="002F5663" w:rsidRPr="00DA5A4F" w:rsidRDefault="002F5663" w:rsidP="002F5663">
      <w:pPr>
        <w:overflowPunct w:val="0"/>
        <w:autoSpaceDE w:val="0"/>
        <w:autoSpaceDN w:val="0"/>
        <w:adjustRightInd w:val="0"/>
        <w:ind w:left="567"/>
        <w:textAlignment w:val="baseline"/>
        <w:outlineLvl w:val="1"/>
        <w:rPr>
          <w:rFonts w:ascii="Arial Narrow" w:hAnsi="Arial Narrow"/>
          <w:sz w:val="24"/>
          <w:szCs w:val="24"/>
          <w:lang w:val="el-GR"/>
        </w:rPr>
      </w:pPr>
    </w:p>
    <w:p w14:paraId="1EF95154" w14:textId="583A51EA" w:rsidR="002F5663" w:rsidRPr="00DA5A4F" w:rsidRDefault="002F5663" w:rsidP="00F07983">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sz w:val="24"/>
          <w:szCs w:val="24"/>
          <w:lang w:val="el-GR"/>
        </w:rPr>
        <w:t xml:space="preserve">Η ΕΟΚΕ συνιστά  η </w:t>
      </w:r>
      <w:r w:rsidRPr="00DA5A4F">
        <w:rPr>
          <w:rFonts w:ascii="Arial Narrow" w:hAnsi="Arial Narrow"/>
          <w:b/>
          <w:bCs/>
          <w:sz w:val="24"/>
          <w:szCs w:val="24"/>
          <w:lang w:val="el-GR"/>
        </w:rPr>
        <w:t xml:space="preserve">ευρωπαϊκή κάρτα στάθμευσης να συνοδεύεται από χωριστή βάση δεδομένων διαθέσιμη σε όλες τις γλώσσες της ΕΕ, </w:t>
      </w:r>
      <w:r w:rsidRPr="00DA5A4F">
        <w:rPr>
          <w:rFonts w:ascii="Arial Narrow" w:hAnsi="Arial Narrow"/>
          <w:sz w:val="24"/>
          <w:szCs w:val="24"/>
          <w:lang w:val="el-GR"/>
        </w:rPr>
        <w:t xml:space="preserve"> η οποία θα παρέχει πληροφορίες σχετικά με τους ισχύοντες κανόνες, συνθήκες και χώρους στάθμευσης, όπως ορίζονται σε τοπικό, περιφερειακό ή εθνικό επίπεδο. Τα κράτη μέλη υποστηρίζουν επίσης και ενθαρρύνουν τις εθνικές αρχές να </w:t>
      </w:r>
      <w:proofErr w:type="spellStart"/>
      <w:r w:rsidR="00B92542" w:rsidRPr="00DA5A4F">
        <w:rPr>
          <w:rFonts w:ascii="Arial Narrow" w:hAnsi="Arial Narrow"/>
          <w:sz w:val="24"/>
          <w:szCs w:val="24"/>
          <w:lang w:val="el-GR"/>
        </w:rPr>
        <w:t>επα</w:t>
      </w:r>
      <w:r w:rsidRPr="00DA5A4F">
        <w:rPr>
          <w:rFonts w:ascii="Arial Narrow" w:hAnsi="Arial Narrow"/>
          <w:sz w:val="24"/>
          <w:szCs w:val="24"/>
          <w:lang w:val="el-GR"/>
        </w:rPr>
        <w:t>ναφορτώνουν</w:t>
      </w:r>
      <w:proofErr w:type="spellEnd"/>
      <w:r w:rsidRPr="00DA5A4F">
        <w:rPr>
          <w:rFonts w:ascii="Arial Narrow" w:hAnsi="Arial Narrow"/>
          <w:sz w:val="24"/>
          <w:szCs w:val="24"/>
          <w:lang w:val="el-GR"/>
        </w:rPr>
        <w:t xml:space="preserve"> και να </w:t>
      </w:r>
      <w:proofErr w:type="spellStart"/>
      <w:r w:rsidRPr="00DA5A4F">
        <w:rPr>
          <w:rFonts w:ascii="Arial Narrow" w:hAnsi="Arial Narrow"/>
          <w:sz w:val="24"/>
          <w:szCs w:val="24"/>
          <w:lang w:val="el-GR"/>
        </w:rPr>
        <w:t>επικαιροποιούν</w:t>
      </w:r>
      <w:proofErr w:type="spellEnd"/>
      <w:r w:rsidRPr="00DA5A4F">
        <w:rPr>
          <w:rFonts w:ascii="Arial Narrow" w:hAnsi="Arial Narrow"/>
          <w:sz w:val="24"/>
          <w:szCs w:val="24"/>
          <w:lang w:val="el-GR"/>
        </w:rPr>
        <w:t xml:space="preserve"> τις σχετικές πληροφορίες για τους χρήστες (άρθρο 7).</w:t>
      </w:r>
    </w:p>
    <w:p w14:paraId="023491BF" w14:textId="77777777" w:rsidR="00097851" w:rsidRPr="00DA5A4F" w:rsidRDefault="00097851" w:rsidP="00097851">
      <w:pPr>
        <w:overflowPunct w:val="0"/>
        <w:autoSpaceDE w:val="0"/>
        <w:autoSpaceDN w:val="0"/>
        <w:adjustRightInd w:val="0"/>
        <w:ind w:left="567"/>
        <w:textAlignment w:val="baseline"/>
        <w:outlineLvl w:val="1"/>
        <w:rPr>
          <w:rFonts w:ascii="Arial Narrow" w:hAnsi="Arial Narrow"/>
          <w:sz w:val="24"/>
          <w:szCs w:val="24"/>
          <w:lang w:val="el-GR"/>
        </w:rPr>
      </w:pPr>
    </w:p>
    <w:p w14:paraId="60969629" w14:textId="701D5E2D" w:rsidR="00BB278A" w:rsidRPr="00DA5A4F" w:rsidRDefault="00097851" w:rsidP="00F07983">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sz w:val="24"/>
          <w:szCs w:val="24"/>
          <w:lang w:val="el-GR"/>
        </w:rPr>
        <w:t xml:space="preserve">Επιπλέον, η Ευρωπαϊκή Κάρτα Στάθμευσης πρέπει να έχει  τις </w:t>
      </w:r>
      <w:r w:rsidRPr="00DA5A4F">
        <w:rPr>
          <w:rFonts w:ascii="Arial Narrow" w:hAnsi="Arial Narrow"/>
          <w:b/>
          <w:bCs/>
          <w:sz w:val="24"/>
          <w:szCs w:val="24"/>
          <w:lang w:val="el-GR"/>
        </w:rPr>
        <w:t xml:space="preserve">λέξεις «Ευρωπαϊκή Κάρτα Στάθμευσης» σε γραφή </w:t>
      </w:r>
      <w:r w:rsidRPr="00DA5A4F">
        <w:rPr>
          <w:rFonts w:ascii="Arial Narrow" w:hAnsi="Arial Narrow"/>
          <w:b/>
          <w:bCs/>
          <w:sz w:val="24"/>
          <w:szCs w:val="24"/>
        </w:rPr>
        <w:t>Braille</w:t>
      </w:r>
      <w:r w:rsidRPr="00DA5A4F">
        <w:rPr>
          <w:rFonts w:ascii="Arial Narrow" w:hAnsi="Arial Narrow"/>
          <w:sz w:val="24"/>
          <w:szCs w:val="24"/>
          <w:lang w:val="el-GR"/>
        </w:rPr>
        <w:t xml:space="preserve"> χρησιμοποιώντας τις διαστάσεις του κωδικού </w:t>
      </w:r>
      <w:r w:rsidRPr="00DA5A4F">
        <w:rPr>
          <w:rFonts w:ascii="Arial Narrow" w:hAnsi="Arial Narrow"/>
          <w:sz w:val="24"/>
          <w:szCs w:val="24"/>
        </w:rPr>
        <w:t>Marburg</w:t>
      </w:r>
      <w:r w:rsidRPr="00DA5A4F">
        <w:rPr>
          <w:rFonts w:ascii="Arial Narrow" w:hAnsi="Arial Narrow"/>
          <w:sz w:val="24"/>
          <w:szCs w:val="24"/>
          <w:lang w:val="el-GR"/>
        </w:rPr>
        <w:t>, όπως συμβαίνει ήδη με την Ευρωπαϊκή Κάρτα Αναπηρίας. Αυτό θα διευκολύνει τη διάκριση και την αναγνώριση των καρτών για τυφλούς χρήστες και χρήστες με προβλήματα όρασης</w:t>
      </w:r>
      <w:r w:rsidR="00BF2738" w:rsidRPr="00DA5A4F">
        <w:rPr>
          <w:rFonts w:ascii="Arial Narrow" w:hAnsi="Arial Narrow"/>
          <w:sz w:val="24"/>
          <w:szCs w:val="24"/>
          <w:lang w:val="el-GR"/>
        </w:rPr>
        <w:noBreakHyphen/>
      </w:r>
      <w:r w:rsidRPr="00DA5A4F">
        <w:rPr>
          <w:rFonts w:ascii="Arial Narrow" w:hAnsi="Arial Narrow"/>
          <w:sz w:val="24"/>
          <w:szCs w:val="24"/>
          <w:lang w:val="el-GR"/>
        </w:rPr>
        <w:t xml:space="preserve">(παράρτημα </w:t>
      </w:r>
      <w:r w:rsidRPr="00DA5A4F">
        <w:rPr>
          <w:rFonts w:ascii="Arial Narrow" w:hAnsi="Arial Narrow"/>
          <w:sz w:val="24"/>
          <w:szCs w:val="24"/>
        </w:rPr>
        <w:t>II</w:t>
      </w:r>
      <w:r w:rsidRPr="00DA5A4F">
        <w:rPr>
          <w:rFonts w:ascii="Arial Narrow" w:hAnsi="Arial Narrow"/>
          <w:sz w:val="24"/>
          <w:szCs w:val="24"/>
          <w:lang w:val="el-GR"/>
        </w:rPr>
        <w:t>).</w:t>
      </w:r>
    </w:p>
    <w:p w14:paraId="2A9003FD" w14:textId="77777777" w:rsidR="004754DD" w:rsidRPr="00DA5A4F" w:rsidRDefault="004754DD" w:rsidP="004754DD">
      <w:pPr>
        <w:overflowPunct w:val="0"/>
        <w:autoSpaceDE w:val="0"/>
        <w:autoSpaceDN w:val="0"/>
        <w:adjustRightInd w:val="0"/>
        <w:ind w:left="567"/>
        <w:textAlignment w:val="baseline"/>
        <w:outlineLvl w:val="1"/>
        <w:rPr>
          <w:rFonts w:ascii="Arial Narrow" w:hAnsi="Arial Narrow"/>
          <w:sz w:val="24"/>
          <w:szCs w:val="24"/>
          <w:lang w:val="el-GR"/>
        </w:rPr>
      </w:pPr>
    </w:p>
    <w:p w14:paraId="777AE600" w14:textId="71D842F3" w:rsidR="004754DD" w:rsidRPr="00DA5A4F" w:rsidRDefault="004754DD" w:rsidP="004754DD">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sz w:val="24"/>
          <w:szCs w:val="24"/>
          <w:lang w:val="el-GR"/>
        </w:rPr>
        <w:t xml:space="preserve">Η ΕΟΚΕ προτείνει η νομοθεσία για την ευρωπαϊκή κάρτα αναπηρίας να περιλαμβάνει έναν </w:t>
      </w:r>
      <w:r w:rsidRPr="00DA5A4F">
        <w:rPr>
          <w:rFonts w:ascii="Arial Narrow" w:hAnsi="Arial Narrow"/>
          <w:b/>
          <w:bCs/>
          <w:sz w:val="24"/>
          <w:szCs w:val="24"/>
          <w:lang w:val="el-GR"/>
        </w:rPr>
        <w:t>ενωσιακό, πλήρως προσβάσιμο ιστότοπο, με ευανάγνωστη έκδοση, διαθέσιμο σε όλες τις γλώσσες της ΕΕ, συμπεριλαμβανομένων των νοηματικών, παρέχοντας πρακτικές πληροφορίες για κάθε χώρα</w:t>
      </w:r>
      <w:r w:rsidRPr="00DA5A4F">
        <w:rPr>
          <w:rFonts w:ascii="Arial Narrow" w:hAnsi="Arial Narrow"/>
          <w:sz w:val="24"/>
          <w:szCs w:val="24"/>
          <w:lang w:val="el-GR"/>
        </w:rPr>
        <w:t>. Πρέπει να περιλαμβάνει πληροφορίες σχετικά με τους όρους και τους κανόνες, τις πρακτικές και τις διαδικασίες έκδοσης, ανανέωσης ή αφαίρεσης ευρωπαϊκής κάρτας αναπηρίας και ευρωπαϊκής κάρτας στάθμευσης για άτομα με αναπηρία, καθώς και πληροφορίες σχετικά με τις υπηρεσίες που καλύπτονται από το άρθρο 2 παράγραφος 1 και το άρθρο 9.</w:t>
      </w:r>
    </w:p>
    <w:p w14:paraId="40D68177" w14:textId="77777777" w:rsidR="004754DD" w:rsidRPr="00DA5A4F" w:rsidRDefault="004754DD" w:rsidP="004754DD">
      <w:pPr>
        <w:pStyle w:val="ac"/>
        <w:rPr>
          <w:rFonts w:ascii="Arial Narrow" w:hAnsi="Arial Narrow"/>
          <w:sz w:val="24"/>
          <w:szCs w:val="24"/>
          <w:lang w:val="el-GR"/>
        </w:rPr>
      </w:pPr>
    </w:p>
    <w:p w14:paraId="55CE84C8" w14:textId="67EFFCE4" w:rsidR="004754DD" w:rsidRPr="00DA5A4F" w:rsidRDefault="004754DD" w:rsidP="004754DD">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sz w:val="24"/>
          <w:szCs w:val="24"/>
          <w:lang w:val="el-GR"/>
        </w:rPr>
        <w:t xml:space="preserve">Η ΕΟΚΕ ζητεί το κείμενο να απαιτεί επίσης από την ΕΕ να συντονίζει πανευρωπαϊκές </w:t>
      </w:r>
      <w:r w:rsidRPr="00DA5A4F">
        <w:rPr>
          <w:rFonts w:ascii="Arial Narrow" w:hAnsi="Arial Narrow"/>
          <w:b/>
          <w:bCs/>
          <w:sz w:val="24"/>
          <w:szCs w:val="24"/>
          <w:lang w:val="el-GR"/>
        </w:rPr>
        <w:t xml:space="preserve"> και εθνικές εκστρατείες ευαισθητοποίησης σε όλες τις γλώσσες της ΕΕ</w:t>
      </w:r>
      <w:r w:rsidRPr="00DA5A4F">
        <w:rPr>
          <w:rFonts w:ascii="Arial Narrow" w:hAnsi="Arial Narrow"/>
          <w:sz w:val="24"/>
          <w:szCs w:val="24"/>
          <w:lang w:val="el-GR"/>
        </w:rPr>
        <w:t xml:space="preserve"> για το ευρύ κοινό, τους δυνητικούς χρήστες καρτών και τους παρόχους υπηρεσιών (άρθρο 9).</w:t>
      </w:r>
    </w:p>
    <w:p w14:paraId="196A033E" w14:textId="77777777" w:rsidR="004754DD" w:rsidRPr="00DA5A4F" w:rsidRDefault="004754DD" w:rsidP="004754DD">
      <w:pPr>
        <w:pStyle w:val="ac"/>
        <w:rPr>
          <w:rFonts w:ascii="Arial Narrow" w:hAnsi="Arial Narrow"/>
          <w:sz w:val="24"/>
          <w:szCs w:val="24"/>
          <w:lang w:val="el-GR"/>
        </w:rPr>
      </w:pPr>
    </w:p>
    <w:p w14:paraId="422B7D12" w14:textId="5FF4766C" w:rsidR="004754DD" w:rsidRPr="00DA5A4F" w:rsidRDefault="004754DD" w:rsidP="004754DD">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sz w:val="24"/>
          <w:szCs w:val="24"/>
          <w:lang w:val="el-GR"/>
        </w:rPr>
        <w:t xml:space="preserve">Η ΕΟΚΕ συνιστά στην Επιτροπή να μεριμνήσει για τη </w:t>
      </w:r>
      <w:r w:rsidRPr="00DA5A4F">
        <w:rPr>
          <w:rFonts w:ascii="Arial Narrow" w:hAnsi="Arial Narrow"/>
          <w:b/>
          <w:bCs/>
          <w:sz w:val="24"/>
          <w:szCs w:val="24"/>
          <w:lang w:val="el-GR"/>
        </w:rPr>
        <w:t>διάθεση</w:t>
      </w:r>
      <w:r w:rsidRPr="00DA5A4F">
        <w:rPr>
          <w:rFonts w:ascii="Arial Narrow" w:hAnsi="Arial Narrow"/>
          <w:sz w:val="24"/>
          <w:szCs w:val="24"/>
          <w:lang w:val="el-GR"/>
        </w:rPr>
        <w:t xml:space="preserve"> κατάλληλης χρηματοδότησης στα κράτη μέλη για την κάλυψη του κόστους των διοικητικών διαδικασιών, της φυσικής έκδοσης της κάρτας, της παροχής πληροφοριών, της εκστρατείας ευαισθητοποίησης και άλλων συναφών δαπανών, προκειμένου να διευκολυνθεί η μεταφορά στο εθνικό δίκαιο και η εφαρμογή. Αυτό θα πρέπει να ληφθεί υπόψη από την Επιτροπή κατά την κατάρτιση του επόμενου πολυετούς δημοσιονομικού πλαισίου (ΠΔΠ) (άρθρο 9).</w:t>
      </w:r>
    </w:p>
    <w:p w14:paraId="41741C54" w14:textId="77777777" w:rsidR="00E663B4" w:rsidRPr="00DA5A4F" w:rsidRDefault="00E663B4" w:rsidP="00E663B4">
      <w:pPr>
        <w:pStyle w:val="ac"/>
        <w:rPr>
          <w:rFonts w:ascii="Arial Narrow" w:hAnsi="Arial Narrow"/>
          <w:sz w:val="24"/>
          <w:szCs w:val="24"/>
          <w:lang w:val="el-GR"/>
        </w:rPr>
      </w:pPr>
    </w:p>
    <w:p w14:paraId="2BFDC4D0" w14:textId="213147DE" w:rsidR="00E663B4" w:rsidRPr="00DA5A4F" w:rsidRDefault="00E663B4" w:rsidP="00E663B4">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sz w:val="24"/>
          <w:szCs w:val="24"/>
          <w:lang w:val="el-GR"/>
        </w:rPr>
        <w:t>Η ΕΟΚΕ υπογραμμίζει τη σημασία της συμπλήρωσης της θέσπισης της ευρωπαϊκής κάρτας αναπηρίας τόσο με ευρωπαϊκά όσο και με εθνικά μέτρα για τη βελτίωση της</w:t>
      </w:r>
      <w:r w:rsidRPr="00DA5A4F">
        <w:rPr>
          <w:rFonts w:ascii="Arial Narrow" w:hAnsi="Arial Narrow"/>
          <w:b/>
          <w:bCs/>
          <w:sz w:val="24"/>
          <w:szCs w:val="24"/>
          <w:lang w:val="el-GR"/>
        </w:rPr>
        <w:t xml:space="preserve"> γενικής προσβασιμότητας του δομημένου περιβάλλοντος, των μεταφορών, των υπηρεσιών και των </w:t>
      </w:r>
      <w:r w:rsidRPr="00DA5A4F">
        <w:rPr>
          <w:rFonts w:ascii="Arial Narrow" w:hAnsi="Arial Narrow"/>
          <w:b/>
          <w:bCs/>
          <w:sz w:val="24"/>
          <w:szCs w:val="24"/>
          <w:lang w:val="el-GR"/>
        </w:rPr>
        <w:lastRenderedPageBreak/>
        <w:t>αγαθών</w:t>
      </w:r>
      <w:r w:rsidRPr="00DA5A4F">
        <w:rPr>
          <w:rFonts w:ascii="Arial Narrow" w:hAnsi="Arial Narrow"/>
          <w:sz w:val="24"/>
          <w:szCs w:val="24"/>
          <w:lang w:val="el-GR"/>
        </w:rPr>
        <w:t xml:space="preserve"> σύμφωνα με την οδηγία (ΕΕ) 2019/882, την οδηγία (ΕΕ) 2016/2102</w:t>
      </w:r>
      <w:r w:rsidRPr="00DA5A4F">
        <w:rPr>
          <w:rStyle w:val="a6"/>
          <w:rFonts w:ascii="Arial Narrow" w:hAnsi="Arial Narrow"/>
          <w:szCs w:val="24"/>
        </w:rPr>
        <w:footnoteReference w:id="4"/>
      </w:r>
      <w:r w:rsidRPr="00DA5A4F">
        <w:rPr>
          <w:rFonts w:ascii="Arial Narrow" w:hAnsi="Arial Narrow"/>
          <w:sz w:val="24"/>
          <w:szCs w:val="24"/>
          <w:lang w:val="el-GR"/>
        </w:rPr>
        <w:t>, τους κανονισμούς για την προσβασιμότητα στις μεταφορές</w:t>
      </w:r>
      <w:r w:rsidRPr="00DA5A4F">
        <w:rPr>
          <w:rStyle w:val="a6"/>
          <w:rFonts w:ascii="Arial Narrow" w:hAnsi="Arial Narrow"/>
          <w:szCs w:val="24"/>
        </w:rPr>
        <w:footnoteReference w:id="5"/>
      </w:r>
      <w:r w:rsidRPr="00DA5A4F">
        <w:rPr>
          <w:rFonts w:ascii="Arial Narrow" w:hAnsi="Arial Narrow"/>
          <w:sz w:val="24"/>
          <w:szCs w:val="24"/>
          <w:lang w:val="el-GR"/>
        </w:rPr>
        <w:t xml:space="preserve"> και τα σχετικά πρότυπα προσβασιμότητας.</w:t>
      </w:r>
      <w:r w:rsidRPr="00DA5A4F">
        <w:rPr>
          <w:rStyle w:val="a6"/>
          <w:rFonts w:ascii="Arial Narrow" w:hAnsi="Arial Narrow"/>
          <w:szCs w:val="24"/>
        </w:rPr>
        <w:footnoteReference w:id="6"/>
      </w:r>
      <w:r w:rsidRPr="00DA5A4F">
        <w:rPr>
          <w:rFonts w:ascii="Arial Narrow" w:hAnsi="Arial Narrow"/>
          <w:sz w:val="24"/>
          <w:szCs w:val="24"/>
          <w:lang w:val="el-GR"/>
        </w:rPr>
        <w:t xml:space="preserve"> </w:t>
      </w:r>
    </w:p>
    <w:p w14:paraId="411FFC10" w14:textId="7B3CF241" w:rsidR="00C95723" w:rsidRPr="00DA5A4F" w:rsidRDefault="00C95723" w:rsidP="00C95723">
      <w:pPr>
        <w:overflowPunct w:val="0"/>
        <w:autoSpaceDE w:val="0"/>
        <w:autoSpaceDN w:val="0"/>
        <w:adjustRightInd w:val="0"/>
        <w:ind w:left="567"/>
        <w:textAlignment w:val="baseline"/>
        <w:outlineLvl w:val="1"/>
        <w:rPr>
          <w:rFonts w:ascii="Arial Narrow" w:hAnsi="Arial Narrow"/>
          <w:sz w:val="24"/>
          <w:szCs w:val="24"/>
          <w:lang w:val="el-GR"/>
        </w:rPr>
      </w:pPr>
    </w:p>
    <w:p w14:paraId="4DA36CFC" w14:textId="75EC4B15" w:rsidR="00F07983" w:rsidRPr="00DA5A4F" w:rsidRDefault="002F5663" w:rsidP="00F07983">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sz w:val="24"/>
          <w:szCs w:val="24"/>
          <w:lang w:val="el-GR"/>
        </w:rPr>
        <w:t xml:space="preserve">Τέλος, η ΕΟΚΕ τονίζει τη σημασία της </w:t>
      </w:r>
      <w:r w:rsidR="00B642AA" w:rsidRPr="00DA5A4F">
        <w:rPr>
          <w:rFonts w:ascii="Arial Narrow" w:hAnsi="Arial Narrow"/>
          <w:b/>
          <w:bCs/>
          <w:sz w:val="24"/>
          <w:szCs w:val="24"/>
          <w:lang w:val="el-GR"/>
        </w:rPr>
        <w:t xml:space="preserve"> στενής συνεργασίας των θεσμικών οργάνων της ΕΕ με τα άτομα με αναπηρία, καθώς και με τις </w:t>
      </w:r>
      <w:proofErr w:type="spellStart"/>
      <w:r w:rsidR="00B642AA" w:rsidRPr="00DA5A4F">
        <w:rPr>
          <w:rFonts w:ascii="Arial Narrow" w:hAnsi="Arial Narrow"/>
          <w:b/>
          <w:bCs/>
          <w:sz w:val="24"/>
          <w:szCs w:val="24"/>
          <w:lang w:val="el-GR"/>
        </w:rPr>
        <w:t>ενωσιακές</w:t>
      </w:r>
      <w:proofErr w:type="spellEnd"/>
      <w:r w:rsidR="00B642AA" w:rsidRPr="00DA5A4F">
        <w:rPr>
          <w:rFonts w:ascii="Arial Narrow" w:hAnsi="Arial Narrow"/>
          <w:b/>
          <w:bCs/>
          <w:sz w:val="24"/>
          <w:szCs w:val="24"/>
          <w:lang w:val="el-GR"/>
        </w:rPr>
        <w:t xml:space="preserve">, εθνικές, περιφερειακές και τοπικές οργανώσεις που εκπροσωπούν τα άτομα με αναπηρία (ΥΠΔ)  κατά την ανάπτυξη, την εκτέλεση και, </w:t>
      </w:r>
      <w:r w:rsidR="00B642AA" w:rsidRPr="00DA5A4F">
        <w:rPr>
          <w:rFonts w:ascii="Arial Narrow" w:hAnsi="Arial Narrow"/>
          <w:sz w:val="24"/>
          <w:szCs w:val="24"/>
          <w:lang w:val="el-GR"/>
        </w:rPr>
        <w:t>αργότερα, την αξιολόγηση της ευρωπαϊκής κάρτας αναπηρίας. Οι υπεύθυνοι προστασίας δεδομένων πρέπει να συμμετέχουν ουσιαστικά, πράγμα που σημαίνει ότι τους παρέχονται οι απαραίτητοι πόροι και πληροφορίες σε προσβάσιμη μορφή ώστε να είναι δυνατή η πραγματική συμμετοχή τους (άρθρο 11 και άρθρο 12).</w:t>
      </w:r>
    </w:p>
    <w:p w14:paraId="1BE72464" w14:textId="77777777" w:rsidR="00D81C3C" w:rsidRPr="00DA5A4F" w:rsidRDefault="00D81C3C">
      <w:pPr>
        <w:pStyle w:val="2"/>
        <w:numPr>
          <w:ilvl w:val="0"/>
          <w:numId w:val="0"/>
        </w:numPr>
        <w:ind w:left="567"/>
        <w:rPr>
          <w:rFonts w:ascii="Arial Narrow" w:hAnsi="Arial Narrow"/>
          <w:sz w:val="24"/>
          <w:szCs w:val="24"/>
          <w:lang w:val="el-GR"/>
        </w:rPr>
      </w:pPr>
    </w:p>
    <w:p w14:paraId="5EB32E89" w14:textId="5A24435F" w:rsidR="00567BF2" w:rsidRPr="00DA5A4F" w:rsidRDefault="00567BF2">
      <w:pPr>
        <w:keepNext/>
        <w:numPr>
          <w:ilvl w:val="0"/>
          <w:numId w:val="1"/>
        </w:numPr>
        <w:overflowPunct w:val="0"/>
        <w:autoSpaceDE w:val="0"/>
        <w:autoSpaceDN w:val="0"/>
        <w:adjustRightInd w:val="0"/>
        <w:ind w:left="567" w:hanging="567"/>
        <w:textAlignment w:val="baseline"/>
        <w:outlineLvl w:val="0"/>
        <w:rPr>
          <w:rFonts w:ascii="Arial Narrow" w:hAnsi="Arial Narrow"/>
          <w:b/>
          <w:bCs/>
          <w:kern w:val="28"/>
          <w:sz w:val="24"/>
          <w:szCs w:val="24"/>
        </w:rPr>
      </w:pPr>
      <w:r w:rsidRPr="00DA5A4F">
        <w:rPr>
          <w:rFonts w:ascii="Arial Narrow" w:hAnsi="Arial Narrow"/>
          <w:b/>
          <w:bCs/>
          <w:kern w:val="28"/>
          <w:sz w:val="24"/>
          <w:szCs w:val="24"/>
        </w:rPr>
        <w:t>Γενικές παρα</w:t>
      </w:r>
      <w:r w:rsidR="004A007E">
        <w:rPr>
          <w:rFonts w:ascii="Arial Narrow" w:hAnsi="Arial Narrow"/>
          <w:b/>
          <w:bCs/>
          <w:kern w:val="28"/>
          <w:sz w:val="24"/>
          <w:szCs w:val="24"/>
          <w:lang w:val="el-GR"/>
        </w:rPr>
        <w:t xml:space="preserve">τηρήσεις </w:t>
      </w:r>
    </w:p>
    <w:p w14:paraId="210EBBAA" w14:textId="77777777" w:rsidR="00F07983" w:rsidRPr="00DA5A4F" w:rsidRDefault="00F07983" w:rsidP="000E285F">
      <w:pPr>
        <w:overflowPunct w:val="0"/>
        <w:autoSpaceDE w:val="0"/>
        <w:autoSpaceDN w:val="0"/>
        <w:adjustRightInd w:val="0"/>
        <w:textAlignment w:val="baseline"/>
        <w:outlineLvl w:val="1"/>
        <w:rPr>
          <w:rFonts w:ascii="Arial Narrow" w:hAnsi="Arial Narrow"/>
          <w:sz w:val="24"/>
          <w:szCs w:val="24"/>
        </w:rPr>
      </w:pPr>
    </w:p>
    <w:p w14:paraId="7631B46B" w14:textId="4831B94D" w:rsidR="000E285F" w:rsidRPr="00DA5A4F" w:rsidRDefault="000E285F" w:rsidP="00FB06C9">
      <w:pPr>
        <w:pStyle w:val="2"/>
        <w:ind w:left="567" w:hanging="567"/>
        <w:rPr>
          <w:rFonts w:ascii="Arial Narrow" w:hAnsi="Arial Narrow"/>
          <w:sz w:val="24"/>
          <w:szCs w:val="24"/>
          <w:lang w:val="el-GR"/>
        </w:rPr>
      </w:pPr>
      <w:r w:rsidRPr="00DA5A4F">
        <w:rPr>
          <w:rFonts w:ascii="Arial Narrow" w:hAnsi="Arial Narrow"/>
          <w:sz w:val="24"/>
          <w:szCs w:val="24"/>
          <w:lang w:val="el-GR"/>
        </w:rPr>
        <w:t xml:space="preserve">Πρώτον, πρέπει να σημειωθεί ότι </w:t>
      </w:r>
      <w:r w:rsidRPr="00DA5A4F">
        <w:rPr>
          <w:rFonts w:ascii="Arial Narrow" w:hAnsi="Arial Narrow"/>
          <w:b/>
          <w:bCs/>
          <w:sz w:val="24"/>
          <w:szCs w:val="24"/>
          <w:lang w:val="el-GR"/>
        </w:rPr>
        <w:t>η ευρωπαϊκή κάρτα αναπηρίας και η ευρωπαϊκή κάρτα στάθμευσης δεν θα επιλύσουν όλα τα προβλήματα της ελεύθερης κυκλοφορίας των ατόμων με αναπηρία</w:t>
      </w:r>
      <w:r w:rsidRPr="00DA5A4F">
        <w:rPr>
          <w:rFonts w:ascii="Arial Narrow" w:hAnsi="Arial Narrow"/>
          <w:sz w:val="24"/>
          <w:szCs w:val="24"/>
          <w:lang w:val="el-GR"/>
        </w:rPr>
        <w:t>. Ουσιαστικά, η κάρτα αναπηρίας θα εγγυάται την αμοιβαία αναγνώριση της αναπηρίας για τα άτομα με αναπηρία σε σχέση με όλες τις υπηρεσίες, εγκαταστάσεις και δραστηριότητες βραχείας διαμονής σε άλλα κράτη μέλη της ΕΕ. Δεν περιλαμβάνεται ένα σημαντικό εμπόδιο στην ελεύθερη κυκλοφορία των ατόμων με αναπηρία: η κοινωνική προστασία που στηρίζει τη μόνιμη μετακίνηση σε άλλο κράτος μέλος. Συνεπώς, η πρόταση της Επιτροπής αποτελεί ένα πρώτο βήμα προς τη σωστή κατεύθυνση, αλλά δεν επιτυγχάνει πλήρως τον στόχο της άρσης των εμποδίων στην ελεύθερη κυκλοφορία των ατόμων με αναπηρία.</w:t>
      </w:r>
    </w:p>
    <w:p w14:paraId="76FF7466" w14:textId="77777777" w:rsidR="000E285F" w:rsidRPr="00DA5A4F" w:rsidRDefault="000E285F" w:rsidP="000E285F">
      <w:pPr>
        <w:rPr>
          <w:rFonts w:ascii="Arial Narrow" w:hAnsi="Arial Narrow"/>
          <w:sz w:val="24"/>
          <w:szCs w:val="24"/>
          <w:lang w:val="el-GR"/>
        </w:rPr>
      </w:pPr>
    </w:p>
    <w:p w14:paraId="38691B94" w14:textId="12563E77" w:rsidR="00790F5B" w:rsidRPr="00DA5A4F" w:rsidRDefault="00C95723" w:rsidP="00FB06C9">
      <w:pPr>
        <w:pStyle w:val="2"/>
        <w:ind w:left="567" w:hanging="567"/>
        <w:rPr>
          <w:rFonts w:ascii="Arial Narrow" w:hAnsi="Arial Narrow"/>
          <w:sz w:val="24"/>
          <w:szCs w:val="24"/>
          <w:lang w:val="el-GR"/>
        </w:rPr>
      </w:pPr>
      <w:r w:rsidRPr="00DA5A4F">
        <w:rPr>
          <w:rFonts w:ascii="Arial Narrow" w:hAnsi="Arial Narrow"/>
          <w:sz w:val="24"/>
          <w:szCs w:val="24"/>
          <w:lang w:val="el-GR"/>
        </w:rPr>
        <w:t xml:space="preserve">Ωστόσο, η ΕΟΚΕ επικροτεί την πρόταση της Επιτροπής και το γεγονός ότι βασίζεται στην </w:t>
      </w:r>
      <w:r w:rsidRPr="00DA5A4F">
        <w:rPr>
          <w:rFonts w:ascii="Arial Narrow" w:hAnsi="Arial Narrow"/>
          <w:b/>
          <w:bCs/>
          <w:sz w:val="24"/>
          <w:szCs w:val="24"/>
          <w:lang w:val="el-GR"/>
        </w:rPr>
        <w:t>αρχή της αμοιβαίας αναγνώρισης</w:t>
      </w:r>
      <w:r w:rsidRPr="00DA5A4F">
        <w:rPr>
          <w:rFonts w:ascii="Arial Narrow" w:hAnsi="Arial Narrow"/>
          <w:sz w:val="24"/>
          <w:szCs w:val="24"/>
          <w:lang w:val="el-GR"/>
        </w:rPr>
        <w:t xml:space="preserve"> του καθεστώτος αναπηρίας μεταξύ των κρατών μελών για τη διευκόλυνση της ελεύθερης κυκλοφορίας των ατόμων με αναπηρία στην ΕΕ. Η αρχή διασφαλίζει ότι τα άτομα με αναπηρία που επισκέπτονται ένα κράτος μέλος θα έχουν πρόσβαση στα ίδια πλεονεκτήματα με τους κατόχους εθνικής κάρτας. </w:t>
      </w:r>
    </w:p>
    <w:p w14:paraId="337C3D0D" w14:textId="77777777" w:rsidR="00790F5B" w:rsidRPr="00DA5A4F" w:rsidRDefault="00790F5B" w:rsidP="00790F5B">
      <w:pPr>
        <w:rPr>
          <w:rFonts w:ascii="Arial Narrow" w:hAnsi="Arial Narrow"/>
          <w:sz w:val="24"/>
          <w:szCs w:val="24"/>
          <w:lang w:val="el-GR"/>
        </w:rPr>
      </w:pPr>
    </w:p>
    <w:p w14:paraId="18FFA4E1" w14:textId="4CBD1AC5" w:rsidR="00790F5B" w:rsidRPr="00DA5A4F" w:rsidRDefault="00790F5B" w:rsidP="00FB06C9">
      <w:pPr>
        <w:pStyle w:val="2"/>
        <w:ind w:left="567" w:hanging="567"/>
        <w:rPr>
          <w:rFonts w:ascii="Arial Narrow" w:hAnsi="Arial Narrow"/>
          <w:sz w:val="24"/>
          <w:szCs w:val="24"/>
          <w:lang w:val="el-GR"/>
        </w:rPr>
      </w:pPr>
      <w:r w:rsidRPr="00DA5A4F">
        <w:rPr>
          <w:rFonts w:ascii="Arial Narrow" w:hAnsi="Arial Narrow"/>
          <w:sz w:val="24"/>
          <w:szCs w:val="24"/>
          <w:lang w:val="el-GR"/>
        </w:rPr>
        <w:t xml:space="preserve">Η αρχή θα διασφαλίσει επίσης ότι </w:t>
      </w:r>
      <w:r w:rsidRPr="00DA5A4F">
        <w:rPr>
          <w:rFonts w:ascii="Arial Narrow" w:hAnsi="Arial Narrow"/>
          <w:b/>
          <w:bCs/>
          <w:sz w:val="24"/>
          <w:szCs w:val="24"/>
          <w:lang w:val="el-GR"/>
        </w:rPr>
        <w:t>τα άτομα με αόρατες αναπηρίες θα μπορούν να ταξιδεύουν και να κυκλοφορούν πιο ελεύθερα στην ΕΕ</w:t>
      </w:r>
      <w:r w:rsidRPr="00DA5A4F">
        <w:rPr>
          <w:rFonts w:ascii="Arial Narrow" w:hAnsi="Arial Narrow"/>
          <w:sz w:val="24"/>
          <w:szCs w:val="24"/>
          <w:lang w:val="el-GR"/>
        </w:rPr>
        <w:t xml:space="preserve"> χωρίς να χρειάζεται να εξηγούν τις ιδιαιτερότητες της αναπηρίας τους ή να ερωτώνται σχετικά με το αίτημά τους για ειδικούς όρους ή </w:t>
      </w:r>
      <w:r w:rsidR="00B92542" w:rsidRPr="00DA5A4F">
        <w:rPr>
          <w:rFonts w:ascii="Arial Narrow" w:hAnsi="Arial Narrow"/>
          <w:sz w:val="24"/>
          <w:szCs w:val="24"/>
          <w:lang w:val="el-GR"/>
        </w:rPr>
        <w:t xml:space="preserve">ιδιαίτερη </w:t>
      </w:r>
      <w:r w:rsidRPr="00DA5A4F">
        <w:rPr>
          <w:rFonts w:ascii="Arial Narrow" w:hAnsi="Arial Narrow"/>
          <w:sz w:val="24"/>
          <w:szCs w:val="24"/>
          <w:lang w:val="el-GR"/>
        </w:rPr>
        <w:t xml:space="preserve">μεταχείριση. </w:t>
      </w:r>
    </w:p>
    <w:p w14:paraId="3026CD64" w14:textId="77777777" w:rsidR="00C95723" w:rsidRPr="00DA5A4F" w:rsidRDefault="00C95723" w:rsidP="00C95723">
      <w:pPr>
        <w:rPr>
          <w:rFonts w:ascii="Arial Narrow" w:hAnsi="Arial Narrow"/>
          <w:sz w:val="24"/>
          <w:szCs w:val="24"/>
          <w:lang w:val="el-GR"/>
        </w:rPr>
      </w:pPr>
    </w:p>
    <w:p w14:paraId="04D88424" w14:textId="1CC3D201" w:rsidR="00C40AB8" w:rsidRPr="00DA5A4F" w:rsidRDefault="00C95723" w:rsidP="00FB06C9">
      <w:pPr>
        <w:pStyle w:val="2"/>
        <w:ind w:left="567" w:hanging="567"/>
        <w:rPr>
          <w:rFonts w:ascii="Arial Narrow" w:hAnsi="Arial Narrow"/>
          <w:sz w:val="24"/>
          <w:szCs w:val="24"/>
          <w:lang w:val="el-GR"/>
        </w:rPr>
      </w:pPr>
      <w:r w:rsidRPr="00DA5A4F">
        <w:rPr>
          <w:rFonts w:ascii="Arial Narrow" w:hAnsi="Arial Narrow"/>
          <w:sz w:val="24"/>
          <w:szCs w:val="24"/>
          <w:lang w:val="el-GR"/>
        </w:rPr>
        <w:t xml:space="preserve">Είναι εξίσου ενθαρρυντικό να σημειωθεί ότι η πρόταση λαμβάνει τη μορφή οδηγίας, η οποία αποτελεί </w:t>
      </w:r>
      <w:r w:rsidRPr="00DA5A4F">
        <w:rPr>
          <w:rFonts w:ascii="Arial Narrow" w:hAnsi="Arial Narrow"/>
          <w:b/>
          <w:bCs/>
          <w:sz w:val="24"/>
          <w:szCs w:val="24"/>
          <w:lang w:val="el-GR"/>
        </w:rPr>
        <w:t>δεσμευτική νομοθεσία</w:t>
      </w:r>
      <w:r w:rsidRPr="00DA5A4F">
        <w:rPr>
          <w:rFonts w:ascii="Arial Narrow" w:hAnsi="Arial Narrow"/>
          <w:sz w:val="24"/>
          <w:szCs w:val="24"/>
          <w:lang w:val="el-GR"/>
        </w:rPr>
        <w:t xml:space="preserve"> και θα διασφαλίσει τη μεταφορά στο εθνικό δίκαιο. </w:t>
      </w:r>
    </w:p>
    <w:p w14:paraId="7A6291B5" w14:textId="77777777" w:rsidR="00C95723" w:rsidRPr="00DA5A4F" w:rsidRDefault="00C95723" w:rsidP="00C95723">
      <w:pPr>
        <w:rPr>
          <w:rFonts w:ascii="Arial Narrow" w:hAnsi="Arial Narrow"/>
          <w:sz w:val="24"/>
          <w:szCs w:val="24"/>
          <w:lang w:val="el-GR"/>
        </w:rPr>
      </w:pPr>
    </w:p>
    <w:p w14:paraId="327CC3D1" w14:textId="310DF71C" w:rsidR="00C95723" w:rsidRPr="00DA5A4F" w:rsidRDefault="00B642AA" w:rsidP="00FB06C9">
      <w:pPr>
        <w:pStyle w:val="2"/>
        <w:ind w:left="567" w:hanging="567"/>
        <w:rPr>
          <w:rFonts w:ascii="Arial Narrow" w:hAnsi="Arial Narrow"/>
          <w:sz w:val="24"/>
          <w:szCs w:val="24"/>
          <w:lang w:val="el-GR"/>
        </w:rPr>
      </w:pPr>
      <w:r w:rsidRPr="00DA5A4F">
        <w:rPr>
          <w:rFonts w:ascii="Arial Narrow" w:hAnsi="Arial Narrow"/>
          <w:b/>
          <w:bCs/>
          <w:sz w:val="24"/>
          <w:szCs w:val="24"/>
          <w:lang w:val="el-GR"/>
        </w:rPr>
        <w:lastRenderedPageBreak/>
        <w:t>Το ευρύ πεδίο εφαρμογής</w:t>
      </w:r>
      <w:r w:rsidR="00C95723" w:rsidRPr="00DA5A4F">
        <w:rPr>
          <w:rFonts w:ascii="Arial Narrow" w:hAnsi="Arial Narrow"/>
          <w:sz w:val="24"/>
          <w:szCs w:val="24"/>
          <w:lang w:val="el-GR"/>
        </w:rPr>
        <w:t xml:space="preserve"> διασφαλίζεται με τη συμπερίληψη κάθε υπηρεσίας που διατίθεται στους κατόχους εθνικής κάρτας αναπηρίας αντί ενός περιορισμένου καταλόγου υπηρεσιών, όπως συνέβη στο πιλοτικό σχέδιο της Επιτροπής. Το πεδίο αυτό θα πρέπει να επεκταθεί στις διοργανικές διαπραγματεύσεις που θα ακολουθήσουν και τουλάχιστον να διατηρηθεί (βλέπε σημείο 1.3).</w:t>
      </w:r>
    </w:p>
    <w:p w14:paraId="0ED14809" w14:textId="77777777" w:rsidR="00C40AB8" w:rsidRPr="00DA5A4F" w:rsidRDefault="00C40AB8" w:rsidP="00C40AB8">
      <w:pPr>
        <w:rPr>
          <w:rFonts w:ascii="Arial Narrow" w:hAnsi="Arial Narrow"/>
          <w:sz w:val="24"/>
          <w:szCs w:val="24"/>
          <w:lang w:val="el-GR"/>
        </w:rPr>
      </w:pPr>
    </w:p>
    <w:p w14:paraId="18147188" w14:textId="7FCDAAAF" w:rsidR="000E285F" w:rsidRPr="00DA5A4F" w:rsidRDefault="00C40AB8" w:rsidP="00FB06C9">
      <w:pPr>
        <w:pStyle w:val="2"/>
        <w:ind w:left="567" w:hanging="567"/>
        <w:rPr>
          <w:rFonts w:ascii="Arial Narrow" w:hAnsi="Arial Narrow"/>
          <w:sz w:val="24"/>
          <w:szCs w:val="24"/>
          <w:lang w:val="el-GR"/>
        </w:rPr>
      </w:pPr>
      <w:r w:rsidRPr="00DA5A4F">
        <w:rPr>
          <w:rFonts w:ascii="Arial Narrow" w:hAnsi="Arial Narrow"/>
          <w:sz w:val="24"/>
          <w:szCs w:val="24"/>
          <w:lang w:val="el-GR"/>
        </w:rPr>
        <w:t xml:space="preserve">Επιπλέον, η ΕΟΚΕ επικροτεί το γεγονός ότι  η κάρτα </w:t>
      </w:r>
      <w:r w:rsidRPr="00DA5A4F">
        <w:rPr>
          <w:rFonts w:ascii="Arial Narrow" w:hAnsi="Arial Narrow"/>
          <w:b/>
          <w:bCs/>
          <w:sz w:val="24"/>
          <w:szCs w:val="24"/>
          <w:lang w:val="el-GR"/>
        </w:rPr>
        <w:t>αναπηρίας και η κάρτα στάθμευσης θα παραμείνουν χωριστές</w:t>
      </w:r>
      <w:r w:rsidRPr="00DA5A4F">
        <w:rPr>
          <w:rFonts w:ascii="Arial Narrow" w:hAnsi="Arial Narrow"/>
          <w:sz w:val="24"/>
          <w:szCs w:val="24"/>
          <w:lang w:val="el-GR"/>
        </w:rPr>
        <w:t xml:space="preserve"> κάρτες, παρόλο που καλύπτονται από την ίδια πρόταση. </w:t>
      </w:r>
    </w:p>
    <w:p w14:paraId="16FC6173" w14:textId="77777777" w:rsidR="000E285F" w:rsidRPr="00DA5A4F" w:rsidRDefault="000E285F" w:rsidP="000E285F">
      <w:pPr>
        <w:rPr>
          <w:rFonts w:ascii="Arial Narrow" w:hAnsi="Arial Narrow"/>
          <w:sz w:val="24"/>
          <w:szCs w:val="24"/>
          <w:lang w:val="el-GR"/>
        </w:rPr>
      </w:pPr>
    </w:p>
    <w:p w14:paraId="7DEA60B1" w14:textId="7D9618CA" w:rsidR="000E285F" w:rsidRPr="00DA5A4F" w:rsidRDefault="000E285F" w:rsidP="00FB06C9">
      <w:pPr>
        <w:pStyle w:val="2"/>
        <w:ind w:left="567" w:hanging="567"/>
        <w:rPr>
          <w:rFonts w:ascii="Arial Narrow" w:hAnsi="Arial Narrow"/>
          <w:sz w:val="24"/>
          <w:szCs w:val="24"/>
          <w:lang w:val="el-GR"/>
        </w:rPr>
      </w:pPr>
      <w:r w:rsidRPr="00DA5A4F">
        <w:rPr>
          <w:rFonts w:ascii="Arial Narrow" w:hAnsi="Arial Narrow"/>
          <w:sz w:val="24"/>
          <w:szCs w:val="24"/>
          <w:lang w:val="el-GR"/>
        </w:rPr>
        <w:t xml:space="preserve">Επιπλέον, η Ευρωπαϊκή Κάρτα Αναπηρίας πρέπει να σέβεται την ιδιωτική ζωή ενός ατόμου και δεν πρέπει να εμφανίζει λεπτομερείς πληροφορίες σχετικά με το είδος της αναπηρίας ή το «επίπεδο» αναπηρίας. Πρέπει να </w:t>
      </w:r>
      <w:r w:rsidR="001B50C6" w:rsidRPr="00DA5A4F">
        <w:rPr>
          <w:rFonts w:ascii="Arial Narrow" w:hAnsi="Arial Narrow"/>
          <w:b/>
          <w:bCs/>
          <w:sz w:val="24"/>
          <w:szCs w:val="24"/>
          <w:lang w:val="el-GR"/>
        </w:rPr>
        <w:t xml:space="preserve">συνάδει πλήρως με τον Γενικό Κανονισμό για την Προστασία Δεδομένων (ΓΚΠΔ) και να προστατεύει τις προσωπικές πληροφορίες του χρήστη, </w:t>
      </w:r>
      <w:r w:rsidR="001B50C6" w:rsidRPr="00DA5A4F">
        <w:rPr>
          <w:rFonts w:ascii="Arial Narrow" w:hAnsi="Arial Narrow"/>
          <w:sz w:val="24"/>
          <w:szCs w:val="24"/>
          <w:vertAlign w:val="superscript"/>
        </w:rPr>
        <w:footnoteReference w:id="7"/>
      </w:r>
      <w:r w:rsidR="001B50C6" w:rsidRPr="00DA5A4F">
        <w:rPr>
          <w:rFonts w:ascii="Arial Narrow" w:hAnsi="Arial Narrow"/>
          <w:b/>
          <w:bCs/>
          <w:sz w:val="24"/>
          <w:szCs w:val="24"/>
          <w:lang w:val="el-GR"/>
        </w:rPr>
        <w:t>καθώς η χρήση του παρόντος εγγράφου για πρόσβαση σε υπηρεσίες και παροχές διασφαλίζει την υποχρέωση του ατόμου να εμφανίζει ή να παρέχει πληροφορίες σχετικά με δεδομένα προσωπικού χαρακτήρα, ιδίως την αξιολόγηση αναπηρίας και προσωπικές πληροφορίες υγείας.</w:t>
      </w:r>
      <w:r w:rsidR="001B50C6" w:rsidRPr="00DA5A4F">
        <w:rPr>
          <w:rFonts w:ascii="Arial Narrow" w:hAnsi="Arial Narrow"/>
          <w:sz w:val="24"/>
          <w:szCs w:val="24"/>
          <w:lang w:val="el-GR"/>
        </w:rPr>
        <w:t xml:space="preserve"> </w:t>
      </w:r>
    </w:p>
    <w:p w14:paraId="59963371" w14:textId="77777777" w:rsidR="000E285F" w:rsidRPr="00DA5A4F" w:rsidRDefault="000E285F" w:rsidP="000E285F">
      <w:pPr>
        <w:rPr>
          <w:rFonts w:ascii="Arial Narrow" w:hAnsi="Arial Narrow"/>
          <w:sz w:val="24"/>
          <w:szCs w:val="24"/>
          <w:lang w:val="el-GR"/>
        </w:rPr>
      </w:pPr>
    </w:p>
    <w:p w14:paraId="38B9E627" w14:textId="0C3A67B2" w:rsidR="000E285F" w:rsidRPr="00DA5A4F" w:rsidRDefault="000E285F" w:rsidP="00FB06C9">
      <w:pPr>
        <w:pStyle w:val="2"/>
        <w:ind w:left="567" w:hanging="567"/>
        <w:rPr>
          <w:rFonts w:ascii="Arial Narrow" w:hAnsi="Arial Narrow"/>
          <w:sz w:val="24"/>
          <w:szCs w:val="24"/>
          <w:lang w:val="el-GR"/>
        </w:rPr>
      </w:pPr>
      <w:r w:rsidRPr="00DA5A4F">
        <w:rPr>
          <w:rFonts w:ascii="Arial Narrow" w:hAnsi="Arial Narrow"/>
          <w:sz w:val="24"/>
          <w:szCs w:val="24"/>
          <w:lang w:val="el-GR"/>
        </w:rPr>
        <w:t xml:space="preserve">Η ευρωπαϊκή κάρτα αναπηρίας μπορεί επίσης </w:t>
      </w:r>
      <w:r w:rsidRPr="00DA5A4F">
        <w:rPr>
          <w:rFonts w:ascii="Arial Narrow" w:hAnsi="Arial Narrow"/>
          <w:b/>
          <w:bCs/>
          <w:sz w:val="24"/>
          <w:szCs w:val="24"/>
          <w:lang w:val="el-GR"/>
        </w:rPr>
        <w:t xml:space="preserve"> να συμπληρώσει ή να αντικαταστήσει πλήρως τις εθνικές κάρτες αναπηρίας</w:t>
      </w:r>
      <w:r w:rsidRPr="00DA5A4F">
        <w:rPr>
          <w:rFonts w:ascii="Arial Narrow" w:hAnsi="Arial Narrow"/>
          <w:sz w:val="24"/>
          <w:szCs w:val="24"/>
          <w:lang w:val="el-GR"/>
        </w:rPr>
        <w:t xml:space="preserve">, ανάλογα με την επιθυμία των κρατών μελών. </w:t>
      </w:r>
    </w:p>
    <w:p w14:paraId="2D05F019" w14:textId="77777777" w:rsidR="00790F5B" w:rsidRPr="00DA5A4F" w:rsidRDefault="00790F5B" w:rsidP="00790F5B">
      <w:pPr>
        <w:rPr>
          <w:rFonts w:ascii="Arial Narrow" w:hAnsi="Arial Narrow"/>
          <w:sz w:val="24"/>
          <w:szCs w:val="24"/>
          <w:lang w:val="el-GR"/>
        </w:rPr>
      </w:pPr>
    </w:p>
    <w:p w14:paraId="27605002" w14:textId="69C03A06" w:rsidR="00C40AB8" w:rsidRPr="00DA5A4F" w:rsidRDefault="00790F5B" w:rsidP="00FB06C9">
      <w:pPr>
        <w:pStyle w:val="2"/>
        <w:ind w:left="567" w:hanging="567"/>
        <w:rPr>
          <w:rFonts w:ascii="Arial Narrow" w:hAnsi="Arial Narrow"/>
          <w:sz w:val="24"/>
          <w:szCs w:val="24"/>
          <w:lang w:val="el-GR"/>
        </w:rPr>
      </w:pPr>
      <w:r w:rsidRPr="00DA5A4F">
        <w:rPr>
          <w:rFonts w:ascii="Arial Narrow" w:hAnsi="Arial Narrow"/>
          <w:sz w:val="24"/>
          <w:szCs w:val="24"/>
          <w:lang w:val="el-GR"/>
        </w:rPr>
        <w:t xml:space="preserve">Η Ευρωπαϊκή Κάρτα Αναπηρίας θα </w:t>
      </w:r>
      <w:r w:rsidRPr="00DA5A4F">
        <w:rPr>
          <w:rFonts w:ascii="Arial Narrow" w:hAnsi="Arial Narrow"/>
          <w:b/>
          <w:bCs/>
          <w:sz w:val="24"/>
          <w:szCs w:val="24"/>
          <w:lang w:val="el-GR"/>
        </w:rPr>
        <w:t>ενισχύσει τη συνεργασία μεταξύ των διαφόρων εθνικών αρχών και κυβερνητικών υπηρεσιών για την ευαισθητοποίηση σε θέματα αναπηρίας</w:t>
      </w:r>
      <w:r w:rsidRPr="00DA5A4F">
        <w:rPr>
          <w:rFonts w:ascii="Arial Narrow" w:hAnsi="Arial Narrow"/>
          <w:sz w:val="24"/>
          <w:szCs w:val="24"/>
          <w:lang w:val="el-GR"/>
        </w:rPr>
        <w:t>. Επιπλέον, θα διευκολύνει την παροχή υπηρεσιών σε άτομα με αναπηρία από κράτη μέλη που δεν διαθέτουν εθνική κάρτα αναπηρίας, καθώς η κάρτα μπορεί επίσης να χρησιμοποιηθεί σε εθνικό επίπεδο ως απόδειξη αναπηρίας.</w:t>
      </w:r>
    </w:p>
    <w:p w14:paraId="1B401A64" w14:textId="6FB34989" w:rsidR="003C0738" w:rsidRPr="00DA5A4F" w:rsidRDefault="003C0738">
      <w:pPr>
        <w:pStyle w:val="ac"/>
        <w:rPr>
          <w:rFonts w:ascii="Arial Narrow" w:hAnsi="Arial Narrow"/>
          <w:sz w:val="24"/>
          <w:szCs w:val="24"/>
          <w:lang w:val="el-GR"/>
        </w:rPr>
      </w:pPr>
    </w:p>
    <w:p w14:paraId="27C3BD40" w14:textId="5245B1CD" w:rsidR="003C0738" w:rsidRPr="00DA5A4F" w:rsidRDefault="00E23672" w:rsidP="00501F5B">
      <w:pPr>
        <w:keepNext/>
        <w:keepLines/>
        <w:numPr>
          <w:ilvl w:val="0"/>
          <w:numId w:val="1"/>
        </w:numPr>
        <w:overflowPunct w:val="0"/>
        <w:autoSpaceDE w:val="0"/>
        <w:autoSpaceDN w:val="0"/>
        <w:adjustRightInd w:val="0"/>
        <w:ind w:left="567" w:hanging="567"/>
        <w:textAlignment w:val="baseline"/>
        <w:outlineLvl w:val="0"/>
        <w:rPr>
          <w:rFonts w:ascii="Arial Narrow" w:hAnsi="Arial Narrow"/>
          <w:b/>
          <w:bCs/>
          <w:kern w:val="28"/>
          <w:sz w:val="24"/>
          <w:szCs w:val="24"/>
        </w:rPr>
      </w:pPr>
      <w:proofErr w:type="spellStart"/>
      <w:r w:rsidRPr="00DA5A4F">
        <w:rPr>
          <w:rFonts w:ascii="Arial Narrow" w:hAnsi="Arial Narrow"/>
          <w:b/>
          <w:bCs/>
          <w:kern w:val="28"/>
          <w:sz w:val="24"/>
          <w:szCs w:val="24"/>
        </w:rPr>
        <w:t>Ειδικές</w:t>
      </w:r>
      <w:proofErr w:type="spellEnd"/>
      <w:r w:rsidRPr="00DA5A4F">
        <w:rPr>
          <w:rFonts w:ascii="Arial Narrow" w:hAnsi="Arial Narrow"/>
          <w:b/>
          <w:bCs/>
          <w:kern w:val="28"/>
          <w:sz w:val="24"/>
          <w:szCs w:val="24"/>
        </w:rPr>
        <w:t xml:space="preserve"> παρα</w:t>
      </w:r>
      <w:proofErr w:type="spellStart"/>
      <w:r w:rsidRPr="00DA5A4F">
        <w:rPr>
          <w:rFonts w:ascii="Arial Narrow" w:hAnsi="Arial Narrow"/>
          <w:b/>
          <w:bCs/>
          <w:kern w:val="28"/>
          <w:sz w:val="24"/>
          <w:szCs w:val="24"/>
        </w:rPr>
        <w:t>τηρήσεις</w:t>
      </w:r>
      <w:proofErr w:type="spellEnd"/>
    </w:p>
    <w:p w14:paraId="718C4B7F" w14:textId="77777777" w:rsidR="00FE5966" w:rsidRPr="00DA5A4F" w:rsidRDefault="00FE5966" w:rsidP="00501F5B">
      <w:pPr>
        <w:pStyle w:val="ac"/>
        <w:keepNext/>
        <w:keepLines/>
        <w:rPr>
          <w:rFonts w:ascii="Arial Narrow" w:hAnsi="Arial Narrow"/>
          <w:sz w:val="24"/>
          <w:szCs w:val="24"/>
        </w:rPr>
      </w:pPr>
    </w:p>
    <w:p w14:paraId="1376F3A7" w14:textId="11223D73" w:rsidR="00402D95" w:rsidRPr="00DA5A4F" w:rsidRDefault="00402D95" w:rsidP="00443BDB">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sz w:val="24"/>
          <w:szCs w:val="24"/>
          <w:lang w:val="el-GR"/>
        </w:rPr>
        <w:t xml:space="preserve">Η ΕΟΚΕ γνωρίζει ότι η πρόταση της Επιτροπής σχετικά με την κάρτα αναπηρίας στην τρέχουσα μορφή της θα μπορούσε ενδεχομένως να δημιουργήσει </w:t>
      </w:r>
      <w:r w:rsidRPr="00DA5A4F">
        <w:rPr>
          <w:rFonts w:ascii="Arial Narrow" w:hAnsi="Arial Narrow"/>
          <w:b/>
          <w:bCs/>
          <w:sz w:val="24"/>
          <w:szCs w:val="24"/>
          <w:lang w:val="el-GR"/>
        </w:rPr>
        <w:t>περιπτώσεις «αντίστροφης διάκρισης» λόγω της έλλειψης εναρμόνισης της αξιολόγησης της αναπηρίας και των κριτηρίων για τη διανομή της κάρτας αναπηρίας</w:t>
      </w:r>
      <w:r w:rsidRPr="00DA5A4F">
        <w:rPr>
          <w:rFonts w:ascii="Arial Narrow" w:hAnsi="Arial Narrow"/>
          <w:sz w:val="24"/>
          <w:szCs w:val="24"/>
          <w:lang w:val="el-GR"/>
        </w:rPr>
        <w:t xml:space="preserve">. Για παράδειγμα, θα μπορούσε να προκύψει κατάσταση όπου δύο άτομα με την ίδια αναπηρία από δύο διαφορετικά κράτη μέλη τυγχάνουν διαφορετικής μεταχείρισης όταν επισκέπτονται τρίτο κράτος μέλος. Ο ένας μπορεί να έχει λάβει την Κάρτα Αναπηρίας και ο άλλος όχι, σύμφωνα με τα εθνικά κριτήρια αξιολόγησης και διανομής. Ωστόσο, αυτό δεν αποτελεί πρόβλημα με την ίδια την πρόταση, αλλά με την αρχή της αμοιβαίας αναγνώρισης του καθεστώτος αναπηρίας, η οποία έχει τα όριά της. </w:t>
      </w:r>
    </w:p>
    <w:p w14:paraId="7B85F6A3" w14:textId="77777777" w:rsidR="00402D95" w:rsidRPr="00DA5A4F" w:rsidRDefault="00402D95" w:rsidP="00402D95">
      <w:pPr>
        <w:overflowPunct w:val="0"/>
        <w:autoSpaceDE w:val="0"/>
        <w:autoSpaceDN w:val="0"/>
        <w:adjustRightInd w:val="0"/>
        <w:ind w:left="567"/>
        <w:textAlignment w:val="baseline"/>
        <w:outlineLvl w:val="1"/>
        <w:rPr>
          <w:rFonts w:ascii="Arial Narrow" w:hAnsi="Arial Narrow"/>
          <w:sz w:val="24"/>
          <w:szCs w:val="24"/>
          <w:lang w:val="el-GR"/>
        </w:rPr>
      </w:pPr>
    </w:p>
    <w:p w14:paraId="5EC0F3CF" w14:textId="291831F5" w:rsidR="00402D95" w:rsidRPr="00DA5A4F" w:rsidRDefault="00402D95" w:rsidP="00402D95">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sz w:val="24"/>
          <w:szCs w:val="24"/>
          <w:lang w:val="el-GR"/>
        </w:rPr>
        <w:lastRenderedPageBreak/>
        <w:t xml:space="preserve">Ο περιορισμός αυτός δεν σημαίνει επί του παρόντος ότι τα μοντέλα αξιολόγησης της αναπηρίας των κρατών μελών θα πρέπει να είναι τα ίδια, αλλά θα υποχρεώσει τα κράτη μέλη να βελτιώσουν τα υφιστάμενα συστήματα </w:t>
      </w:r>
      <w:r w:rsidR="000C4315" w:rsidRPr="00DA5A4F">
        <w:rPr>
          <w:rFonts w:ascii="Arial Narrow" w:hAnsi="Arial Narrow"/>
          <w:sz w:val="24"/>
          <w:szCs w:val="24"/>
          <w:lang w:val="el-GR"/>
        </w:rPr>
        <w:t>που ακολουθούν</w:t>
      </w:r>
      <w:r w:rsidRPr="00DA5A4F">
        <w:rPr>
          <w:rFonts w:ascii="Arial Narrow" w:hAnsi="Arial Narrow"/>
          <w:sz w:val="24"/>
          <w:szCs w:val="24"/>
          <w:lang w:val="el-GR"/>
        </w:rPr>
        <w:t xml:space="preserve"> μια ιατρική προσέγγιση, ώστε να ευθυγραμμίζονται περισσότερο με τη σύμβαση των Ηνωμένων Εθνών για τα δικαιώματα των ατόμων με αναπηρία (</w:t>
      </w:r>
      <w:r w:rsidRPr="00DA5A4F">
        <w:rPr>
          <w:rFonts w:ascii="Arial Narrow" w:hAnsi="Arial Narrow"/>
          <w:sz w:val="24"/>
          <w:szCs w:val="24"/>
        </w:rPr>
        <w:t>UNCRPD</w:t>
      </w:r>
      <w:r w:rsidRPr="00DA5A4F">
        <w:rPr>
          <w:rFonts w:ascii="Arial Narrow" w:hAnsi="Arial Narrow"/>
          <w:sz w:val="24"/>
          <w:szCs w:val="24"/>
          <w:lang w:val="el-GR"/>
        </w:rPr>
        <w:t xml:space="preserve">). Η πρόταση αύξησε επίσης </w:t>
      </w:r>
      <w:r w:rsidR="00E663B4" w:rsidRPr="00DA5A4F">
        <w:rPr>
          <w:rFonts w:ascii="Arial Narrow" w:hAnsi="Arial Narrow"/>
          <w:b/>
          <w:bCs/>
          <w:sz w:val="24"/>
          <w:szCs w:val="24"/>
          <w:lang w:val="el-GR"/>
        </w:rPr>
        <w:t>την ευαισθητοποίηση σχετικά με τα δυνητικά οφέλη μιας προσέγγισης σε επίπεδο ΕΕ όσον αφορά τις διαδικασίες αξιολόγησης της αναπηρίας, ώστε να διευκολυνθεί η αναγνώριση της ανάγκης για καλύτερη ελεύθερη κυκλοφορία.</w:t>
      </w:r>
    </w:p>
    <w:p w14:paraId="2B5622F8" w14:textId="77777777" w:rsidR="00402D95" w:rsidRPr="00DA5A4F" w:rsidRDefault="00402D95" w:rsidP="00402D95">
      <w:pPr>
        <w:pStyle w:val="ac"/>
        <w:rPr>
          <w:rFonts w:ascii="Arial Narrow" w:hAnsi="Arial Narrow"/>
          <w:sz w:val="24"/>
          <w:szCs w:val="24"/>
          <w:lang w:val="el-GR"/>
        </w:rPr>
      </w:pPr>
    </w:p>
    <w:p w14:paraId="4DBFB015" w14:textId="7E13600B" w:rsidR="00E663B4" w:rsidRPr="00DA5A4F" w:rsidRDefault="00E663B4" w:rsidP="00402D95">
      <w:pPr>
        <w:numPr>
          <w:ilvl w:val="1"/>
          <w:numId w:val="1"/>
        </w:numPr>
        <w:overflowPunct w:val="0"/>
        <w:autoSpaceDE w:val="0"/>
        <w:autoSpaceDN w:val="0"/>
        <w:adjustRightInd w:val="0"/>
        <w:ind w:left="567" w:hanging="567"/>
        <w:textAlignment w:val="baseline"/>
        <w:outlineLvl w:val="1"/>
        <w:rPr>
          <w:rFonts w:ascii="Arial Narrow" w:hAnsi="Arial Narrow"/>
          <w:sz w:val="24"/>
          <w:szCs w:val="24"/>
          <w:lang w:val="el-GR"/>
        </w:rPr>
      </w:pPr>
      <w:r w:rsidRPr="00DA5A4F">
        <w:rPr>
          <w:rFonts w:ascii="Arial Narrow" w:hAnsi="Arial Narrow"/>
          <w:sz w:val="24"/>
          <w:szCs w:val="24"/>
          <w:lang w:val="el-GR"/>
        </w:rPr>
        <w:t xml:space="preserve">Το ίδιο ισχύει και για τη δυνατότητα μεταφοράς των παροχών κοινωνικής ασφαλίσεως. Αν και εξαιρούνται ρητά από την Ευρωπαϊκή Επιτροπή από την πρότασή της, η ΕΟΚΕ συνιστά να είναι ελαφρώς πιο ευέλικτες στις συγκεκριμένες περιπτώσεις μετακίνησης για εργασία ή σπουδές. Μακροπρόθεσμα, το ζήτημα αυτό θα πρέπει να αντιμετωπιστεί πιο συγκεκριμένα, διότι η </w:t>
      </w:r>
      <w:r w:rsidRPr="00DA5A4F">
        <w:rPr>
          <w:rFonts w:ascii="Arial Narrow" w:hAnsi="Arial Narrow"/>
          <w:b/>
          <w:bCs/>
          <w:sz w:val="24"/>
          <w:szCs w:val="24"/>
          <w:lang w:val="el-GR"/>
        </w:rPr>
        <w:t xml:space="preserve">έλλειψη δυνατότητας μεταφοράς των παροχών που συνδέονται με αναπηρία εξακολουθεί να αποτελεί ένα από τα σημαντικότερα εμπόδια στην ελεύθερη κυκλοφορία </w:t>
      </w:r>
      <w:r w:rsidR="00833B4B" w:rsidRPr="00DA5A4F">
        <w:rPr>
          <w:rFonts w:ascii="Arial Narrow" w:hAnsi="Arial Narrow"/>
          <w:sz w:val="24"/>
          <w:szCs w:val="24"/>
          <w:lang w:val="el-GR"/>
        </w:rPr>
        <w:t xml:space="preserve">και δεν θα αντιμετωπιστεί με την κάρτα αναπηρίας ή την κάρτα στάθμευσης. Αυτό είναι ένα σημείο που πρέπει να εξεταστεί στην αναθεώρηση του κανονισμού 883/2004 για τον συντονισμό των συστημάτων κοινωνικής ασφάλειας </w:t>
      </w:r>
      <w:r w:rsidRPr="00DA5A4F">
        <w:rPr>
          <w:rStyle w:val="a6"/>
          <w:rFonts w:ascii="Arial Narrow" w:hAnsi="Arial Narrow"/>
          <w:szCs w:val="24"/>
        </w:rPr>
        <w:footnoteReference w:id="8"/>
      </w:r>
      <w:r w:rsidRPr="00DA5A4F">
        <w:rPr>
          <w:rFonts w:ascii="Arial Narrow" w:hAnsi="Arial Narrow"/>
          <w:sz w:val="24"/>
          <w:szCs w:val="24"/>
          <w:lang w:val="el-GR"/>
        </w:rPr>
        <w:t xml:space="preserve"> ή σε χωριστή νομοθετική πρόταση. </w:t>
      </w:r>
    </w:p>
    <w:p w14:paraId="4D0872A6" w14:textId="0529B329" w:rsidR="00433C1A" w:rsidRPr="00DA5A4F" w:rsidRDefault="00433C1A" w:rsidP="00433C1A">
      <w:pPr>
        <w:rPr>
          <w:rFonts w:ascii="Arial Narrow" w:hAnsi="Arial Narrow"/>
          <w:sz w:val="24"/>
          <w:szCs w:val="24"/>
          <w:lang w:val="el-GR"/>
        </w:rPr>
      </w:pPr>
    </w:p>
    <w:sectPr w:rsidR="00433C1A" w:rsidRPr="00DA5A4F" w:rsidSect="00D66A1C">
      <w:headerReference w:type="even" r:id="rId11"/>
      <w:headerReference w:type="default" r:id="rId12"/>
      <w:footerReference w:type="even" r:id="rId13"/>
      <w:footerReference w:type="default" r:id="rId14"/>
      <w:headerReference w:type="first" r:id="rId15"/>
      <w:footerReference w:type="first" r:id="rId16"/>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2225" w14:textId="77777777" w:rsidR="0041251B" w:rsidRDefault="0041251B">
      <w:r>
        <w:separator/>
      </w:r>
    </w:p>
  </w:endnote>
  <w:endnote w:type="continuationSeparator" w:id="0">
    <w:p w14:paraId="630421F2" w14:textId="77777777" w:rsidR="0041251B" w:rsidRDefault="0041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B060" w14:textId="77777777" w:rsidR="005D44EA" w:rsidRPr="00D66A1C" w:rsidRDefault="005D44EA" w:rsidP="00D66A1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AA67" w14:textId="5E6FC96B" w:rsidR="005D44EA" w:rsidRPr="00D66A1C" w:rsidRDefault="00D66A1C" w:rsidP="00D66A1C">
    <w:pPr>
      <w:pStyle w:val="a3"/>
    </w:pPr>
    <w:r>
      <w:t xml:space="preserve">SOC/785 – EESC-2023-04861-00-00-PAC-TRA </w:t>
    </w:r>
    <w:r>
      <w:fldChar w:fldCharType="begin"/>
    </w:r>
    <w:r>
      <w:instrText xml:space="preserve"> PAGE  \* Arabic  \* MERGEFORMAT </w:instrText>
    </w:r>
    <w:r>
      <w:fldChar w:fldCharType="separate"/>
    </w:r>
    <w:r>
      <w:rPr>
        <w:noProof/>
      </w:rPr>
      <w:t>2</w:t>
    </w:r>
    <w:r>
      <w:fldChar w:fldCharType="end"/>
    </w:r>
    <w:r>
      <w:t>/</w:t>
    </w:r>
    <w:fldSimple w:instr=" NUMPAGES ">
      <w:r>
        <w:rPr>
          <w:noProof/>
        </w:rPr>
        <w:t>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866A" w14:textId="77777777" w:rsidR="005D44EA" w:rsidRPr="00D66A1C" w:rsidRDefault="005D44EA" w:rsidP="00D66A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E60DB" w14:textId="77777777" w:rsidR="0041251B" w:rsidRDefault="0041251B">
      <w:r>
        <w:separator/>
      </w:r>
    </w:p>
  </w:footnote>
  <w:footnote w:type="continuationSeparator" w:id="0">
    <w:p w14:paraId="2959057F" w14:textId="77777777" w:rsidR="0041251B" w:rsidRDefault="0041251B">
      <w:r>
        <w:continuationSeparator/>
      </w:r>
    </w:p>
  </w:footnote>
  <w:footnote w:id="1">
    <w:p w14:paraId="65CA46D6" w14:textId="5DC2D7E7" w:rsidR="004520AE" w:rsidRPr="00551EA8" w:rsidRDefault="004520AE" w:rsidP="00D735F6">
      <w:pPr>
        <w:pStyle w:val="a4"/>
        <w:rPr>
          <w:lang w:val="el-GR"/>
        </w:rPr>
      </w:pPr>
      <w:r>
        <w:rPr>
          <w:rStyle w:val="a6"/>
        </w:rPr>
        <w:footnoteRef/>
      </w:r>
      <w:r w:rsidRPr="00551EA8">
        <w:rPr>
          <w:lang w:val="el-GR"/>
        </w:rPr>
        <w:t xml:space="preserve"> </w:t>
      </w:r>
      <w:r w:rsidR="00D735F6" w:rsidRPr="00551EA8">
        <w:rPr>
          <w:lang w:val="el-GR"/>
        </w:rPr>
        <w:tab/>
      </w:r>
      <w:hyperlink r:id="rId1" w:history="1">
        <w:r w:rsidR="00E56881" w:rsidRPr="00551EA8">
          <w:rPr>
            <w:rStyle w:val="-"/>
            <w:lang w:val="el-GR"/>
          </w:rPr>
          <w:t xml:space="preserve">ΕΕ </w:t>
        </w:r>
        <w:r w:rsidR="00E56881" w:rsidRPr="00E56881">
          <w:rPr>
            <w:rStyle w:val="-"/>
          </w:rPr>
          <w:t>C</w:t>
        </w:r>
        <w:r w:rsidR="00E56881" w:rsidRPr="00551EA8">
          <w:rPr>
            <w:rStyle w:val="-"/>
            <w:lang w:val="el-GR"/>
          </w:rPr>
          <w:t xml:space="preserve"> 228 της 29.6.2023, σ. 71-75</w:t>
        </w:r>
      </w:hyperlink>
    </w:p>
  </w:footnote>
  <w:footnote w:id="2">
    <w:p w14:paraId="499E3BD1" w14:textId="3232082B" w:rsidR="000F3A3E" w:rsidRPr="00551EA8" w:rsidRDefault="000F3A3E" w:rsidP="00D735F6">
      <w:pPr>
        <w:pStyle w:val="a4"/>
        <w:rPr>
          <w:lang w:val="el-GR"/>
        </w:rPr>
      </w:pPr>
      <w:r>
        <w:rPr>
          <w:rStyle w:val="a6"/>
        </w:rPr>
        <w:footnoteRef/>
      </w:r>
      <w:r w:rsidRPr="00551EA8">
        <w:rPr>
          <w:lang w:val="el-GR"/>
        </w:rPr>
        <w:t xml:space="preserve"> </w:t>
      </w:r>
      <w:r w:rsidR="00D735F6" w:rsidRPr="00551EA8">
        <w:rPr>
          <w:lang w:val="el-GR"/>
        </w:rPr>
        <w:tab/>
      </w:r>
      <w:hyperlink r:id="rId2" w:history="1">
        <w:proofErr w:type="gramStart"/>
        <w:r w:rsidRPr="000F3A3E">
          <w:rPr>
            <w:rStyle w:val="-"/>
          </w:rPr>
          <w:t>COM</w:t>
        </w:r>
        <w:r w:rsidRPr="00551EA8">
          <w:rPr>
            <w:rStyle w:val="-"/>
            <w:lang w:val="el-GR"/>
          </w:rPr>
          <w:t>(</w:t>
        </w:r>
        <w:proofErr w:type="gramEnd"/>
        <w:r w:rsidRPr="00551EA8">
          <w:rPr>
            <w:rStyle w:val="-"/>
            <w:lang w:val="el-GR"/>
          </w:rPr>
          <w:t>2023) 698 τέλος</w:t>
        </w:r>
      </w:hyperlink>
    </w:p>
  </w:footnote>
  <w:footnote w:id="3">
    <w:p w14:paraId="13FCB969" w14:textId="5EBCC81D" w:rsidR="005B4663" w:rsidRPr="00551EA8" w:rsidRDefault="005B4663" w:rsidP="00D735F6">
      <w:pPr>
        <w:pStyle w:val="a4"/>
        <w:rPr>
          <w:lang w:val="el-GR"/>
        </w:rPr>
      </w:pPr>
      <w:r>
        <w:rPr>
          <w:rStyle w:val="a6"/>
        </w:rPr>
        <w:footnoteRef/>
      </w:r>
      <w:r w:rsidRPr="00551EA8">
        <w:rPr>
          <w:lang w:val="el-GR"/>
        </w:rPr>
        <w:t xml:space="preserve"> </w:t>
      </w:r>
      <w:r w:rsidR="00D735F6" w:rsidRPr="00551EA8">
        <w:rPr>
          <w:lang w:val="el-GR"/>
        </w:rPr>
        <w:tab/>
      </w:r>
      <w:hyperlink r:id="rId3" w:history="1">
        <w:r w:rsidRPr="00551EA8">
          <w:rPr>
            <w:rStyle w:val="-"/>
            <w:lang w:val="el-GR"/>
          </w:rPr>
          <w:t xml:space="preserve">ΕΕ </w:t>
        </w:r>
        <w:r w:rsidRPr="005B4663">
          <w:rPr>
            <w:rStyle w:val="-"/>
          </w:rPr>
          <w:t>L</w:t>
        </w:r>
        <w:r w:rsidRPr="00551EA8">
          <w:rPr>
            <w:rStyle w:val="-"/>
            <w:lang w:val="el-GR"/>
          </w:rPr>
          <w:t xml:space="preserve"> 204 της 26.7.2006, σ. 1–9</w:t>
        </w:r>
      </w:hyperlink>
    </w:p>
  </w:footnote>
  <w:footnote w:id="4">
    <w:p w14:paraId="3C972C2B" w14:textId="4858732B" w:rsidR="00E663B4" w:rsidRPr="00551EA8" w:rsidRDefault="00E663B4" w:rsidP="00E663B4">
      <w:pPr>
        <w:pStyle w:val="a4"/>
        <w:rPr>
          <w:rStyle w:val="a6"/>
          <w:sz w:val="16"/>
          <w:szCs w:val="16"/>
          <w:vertAlign w:val="baseline"/>
          <w:lang w:val="el-GR"/>
        </w:rPr>
      </w:pPr>
      <w:r w:rsidRPr="002B0256">
        <w:rPr>
          <w:rStyle w:val="a6"/>
        </w:rPr>
        <w:footnoteRef/>
      </w:r>
      <w:r w:rsidRPr="00551EA8">
        <w:rPr>
          <w:rStyle w:val="a6"/>
          <w:sz w:val="16"/>
          <w:szCs w:val="16"/>
          <w:vertAlign w:val="baseline"/>
          <w:lang w:val="el-GR"/>
        </w:rPr>
        <w:tab/>
      </w:r>
      <w:hyperlink r:id="rId4" w:history="1">
        <w:r w:rsidRPr="00551EA8">
          <w:rPr>
            <w:rStyle w:val="-"/>
            <w:szCs w:val="16"/>
            <w:lang w:val="el-GR"/>
          </w:rPr>
          <w:t xml:space="preserve">ΕΕ </w:t>
        </w:r>
        <w:r w:rsidRPr="00B46BF9">
          <w:rPr>
            <w:rStyle w:val="-"/>
            <w:szCs w:val="16"/>
          </w:rPr>
          <w:t>L</w:t>
        </w:r>
        <w:r w:rsidRPr="00551EA8">
          <w:rPr>
            <w:rStyle w:val="-"/>
            <w:szCs w:val="16"/>
            <w:lang w:val="el-GR"/>
          </w:rPr>
          <w:t xml:space="preserve"> 151 της 7.6.2019, σ. 70</w:t>
        </w:r>
      </w:hyperlink>
    </w:p>
  </w:footnote>
  <w:footnote w:id="5">
    <w:p w14:paraId="0E8643F1" w14:textId="77777777" w:rsidR="00E663B4" w:rsidRPr="00551EA8" w:rsidRDefault="00E663B4" w:rsidP="00E663B4">
      <w:pPr>
        <w:pStyle w:val="a4"/>
        <w:rPr>
          <w:lang w:val="el-GR"/>
        </w:rPr>
      </w:pPr>
      <w:r>
        <w:rPr>
          <w:rStyle w:val="a6"/>
        </w:rPr>
        <w:footnoteRef/>
      </w:r>
      <w:r w:rsidRPr="00551EA8">
        <w:rPr>
          <w:lang w:val="el-GR"/>
        </w:rPr>
        <w:tab/>
      </w:r>
      <w:hyperlink r:id="rId5" w:history="1">
        <w:r w:rsidRPr="00551EA8">
          <w:rPr>
            <w:rStyle w:val="-"/>
            <w:lang w:val="el-GR"/>
          </w:rPr>
          <w:t xml:space="preserve">ΕΕ </w:t>
        </w:r>
        <w:r w:rsidRPr="00B46BF9">
          <w:rPr>
            <w:rStyle w:val="-"/>
          </w:rPr>
          <w:t>L</w:t>
        </w:r>
        <w:r w:rsidRPr="00551EA8">
          <w:rPr>
            <w:rStyle w:val="-"/>
            <w:lang w:val="el-GR"/>
          </w:rPr>
          <w:t xml:space="preserve"> 327 της 2.12.2016, σ. 1</w:t>
        </w:r>
      </w:hyperlink>
    </w:p>
  </w:footnote>
  <w:footnote w:id="6">
    <w:p w14:paraId="4FE9319E" w14:textId="04470520" w:rsidR="00E663B4" w:rsidRPr="00551EA8" w:rsidRDefault="00E663B4" w:rsidP="00E663B4">
      <w:pPr>
        <w:pStyle w:val="a4"/>
        <w:rPr>
          <w:lang w:val="el-GR"/>
        </w:rPr>
      </w:pPr>
      <w:r w:rsidRPr="002B0256">
        <w:rPr>
          <w:rStyle w:val="a6"/>
        </w:rPr>
        <w:footnoteRef/>
      </w:r>
      <w:r w:rsidRPr="00551EA8">
        <w:rPr>
          <w:lang w:val="el-GR"/>
        </w:rPr>
        <w:tab/>
      </w:r>
      <w:hyperlink r:id="rId6" w:anchor=":~:text=Regulation%20%28EC%29%20No%201107%2F2006%20of%20the%20European%20Parliament,MT%2C%20NL%2C%20PL%2C%20PT%2C%20SK%2C%20SL%2C%20FI%2C%20SV%29" w:history="1">
        <w:r w:rsidRPr="00551EA8">
          <w:rPr>
            <w:rStyle w:val="-"/>
            <w:lang w:val="el-GR"/>
          </w:rPr>
          <w:t xml:space="preserve">ΕΕ </w:t>
        </w:r>
        <w:r w:rsidRPr="00B46BF9">
          <w:rPr>
            <w:rStyle w:val="-"/>
          </w:rPr>
          <w:t>L</w:t>
        </w:r>
        <w:r w:rsidRPr="00551EA8">
          <w:rPr>
            <w:rStyle w:val="-"/>
            <w:lang w:val="el-GR"/>
          </w:rPr>
          <w:t xml:space="preserve"> 204 της 26.7.2006, σ. 1</w:t>
        </w:r>
      </w:hyperlink>
      <w:r w:rsidRPr="00551EA8">
        <w:rPr>
          <w:lang w:val="el-GR"/>
        </w:rPr>
        <w:t xml:space="preserve">; </w:t>
      </w:r>
      <w:hyperlink r:id="rId7" w:anchor=":~:text=Regulation%20%28EC%29%20No%20261%2F2004%20of%20the%20European%20Parliament,of%20flights%2C%20and%20repealing%20Regulation%20%28EEC%29%20No%20295%2F91" w:history="1">
        <w:r w:rsidRPr="00551EA8">
          <w:rPr>
            <w:rStyle w:val="-"/>
            <w:lang w:val="el-GR"/>
          </w:rPr>
          <w:t xml:space="preserve">ΕΕ </w:t>
        </w:r>
        <w:r w:rsidRPr="00B46BF9">
          <w:rPr>
            <w:rStyle w:val="-"/>
          </w:rPr>
          <w:t>L</w:t>
        </w:r>
        <w:r w:rsidRPr="00551EA8">
          <w:rPr>
            <w:rStyle w:val="-"/>
            <w:lang w:val="el-GR"/>
          </w:rPr>
          <w:t xml:space="preserve"> 46 της 17.2.2004, σ. 1</w:t>
        </w:r>
      </w:hyperlink>
      <w:r w:rsidRPr="00551EA8">
        <w:rPr>
          <w:lang w:val="el-GR"/>
        </w:rPr>
        <w:t xml:space="preserve">; </w:t>
      </w:r>
      <w:hyperlink r:id="rId8" w:anchor=":~:text=Regulation%20%28EU%29%20No%201177%2F2010%20of%20the%20European%20Parliament,Regulation%20%28EC%29%20No%202006%2F2004%20Text%20with%20EEA%20relevance" w:history="1"/>
      <w:hyperlink r:id="rId9" w:anchor=":~:text=Regulation%20%28EU%29%20No%201177%2F2010%20of%20the%20European%20Parliament,Regulation%20%28EC%29%20No%202006%2F2004%20Text%20with%20EEA%20relevance" w:history="1">
        <w:r w:rsidRPr="00551EA8">
          <w:rPr>
            <w:rStyle w:val="-"/>
            <w:lang w:val="el-GR"/>
          </w:rPr>
          <w:t xml:space="preserve">ΕΕ </w:t>
        </w:r>
        <w:r w:rsidRPr="00B46BF9">
          <w:rPr>
            <w:rStyle w:val="-"/>
          </w:rPr>
          <w:t>L</w:t>
        </w:r>
        <w:r w:rsidRPr="00551EA8">
          <w:rPr>
            <w:rStyle w:val="-"/>
            <w:lang w:val="el-GR"/>
          </w:rPr>
          <w:t xml:space="preserve"> 334 της 17.12.2010, σ. 1</w:t>
        </w:r>
      </w:hyperlink>
      <w:r w:rsidRPr="00551EA8">
        <w:rPr>
          <w:lang w:val="el-GR"/>
        </w:rPr>
        <w:t xml:space="preserve">; </w:t>
      </w:r>
      <w:hyperlink r:id="rId10" w:history="1">
        <w:r w:rsidRPr="00551EA8">
          <w:rPr>
            <w:rStyle w:val="-"/>
            <w:lang w:val="el-GR"/>
          </w:rPr>
          <w:t xml:space="preserve">ΕΕ </w:t>
        </w:r>
        <w:r w:rsidRPr="00B46BF9">
          <w:rPr>
            <w:rStyle w:val="-"/>
          </w:rPr>
          <w:t>L</w:t>
        </w:r>
        <w:r w:rsidRPr="00551EA8">
          <w:rPr>
            <w:rStyle w:val="-"/>
            <w:lang w:val="el-GR"/>
          </w:rPr>
          <w:t xml:space="preserve"> 123 της 17.5.2003, σ. 18</w:t>
        </w:r>
      </w:hyperlink>
      <w:r w:rsidRPr="00551EA8">
        <w:rPr>
          <w:lang w:val="el-GR"/>
        </w:rPr>
        <w:t xml:space="preserve">; </w:t>
      </w:r>
      <w:hyperlink r:id="rId11" w:history="1">
        <w:r w:rsidRPr="00551EA8">
          <w:rPr>
            <w:rStyle w:val="-"/>
            <w:lang w:val="el-GR"/>
          </w:rPr>
          <w:t xml:space="preserve">ΕΕ </w:t>
        </w:r>
        <w:r w:rsidRPr="00B46BF9">
          <w:rPr>
            <w:rStyle w:val="-"/>
          </w:rPr>
          <w:t>L</w:t>
        </w:r>
        <w:r w:rsidRPr="00551EA8">
          <w:rPr>
            <w:rStyle w:val="-"/>
            <w:lang w:val="el-GR"/>
          </w:rPr>
          <w:t xml:space="preserve"> 315 της 3.12.2007, σ. 14</w:t>
        </w:r>
      </w:hyperlink>
      <w:r w:rsidRPr="00551EA8">
        <w:rPr>
          <w:lang w:val="el-GR"/>
        </w:rPr>
        <w:t xml:space="preserve">; </w:t>
      </w:r>
      <w:hyperlink r:id="rId12" w:history="1">
        <w:r w:rsidRPr="00551EA8">
          <w:rPr>
            <w:rStyle w:val="-"/>
            <w:lang w:val="el-GR"/>
          </w:rPr>
          <w:t xml:space="preserve">ΕΕ </w:t>
        </w:r>
        <w:r w:rsidRPr="00B46BF9">
          <w:rPr>
            <w:rStyle w:val="-"/>
          </w:rPr>
          <w:t>L</w:t>
        </w:r>
        <w:r w:rsidRPr="00551EA8">
          <w:rPr>
            <w:rStyle w:val="-"/>
            <w:lang w:val="el-GR"/>
          </w:rPr>
          <w:t xml:space="preserve"> 356 της 12.12.2014, σ. 110</w:t>
        </w:r>
      </w:hyperlink>
      <w:r w:rsidRPr="00551EA8">
        <w:rPr>
          <w:lang w:val="el-GR"/>
        </w:rPr>
        <w:t xml:space="preserve">; </w:t>
      </w:r>
      <w:hyperlink r:id="rId13" w:history="1">
        <w:r w:rsidRPr="00551EA8">
          <w:rPr>
            <w:rStyle w:val="-"/>
            <w:lang w:val="el-GR"/>
          </w:rPr>
          <w:t xml:space="preserve">ΕΕ </w:t>
        </w:r>
        <w:r w:rsidRPr="00B46BF9">
          <w:rPr>
            <w:rStyle w:val="-"/>
          </w:rPr>
          <w:t>L</w:t>
        </w:r>
        <w:r w:rsidRPr="00551EA8">
          <w:rPr>
            <w:rStyle w:val="-"/>
            <w:lang w:val="el-GR"/>
          </w:rPr>
          <w:t xml:space="preserve"> 55 της 28.2.2011, σ. 1</w:t>
        </w:r>
      </w:hyperlink>
      <w:r w:rsidRPr="00551EA8">
        <w:rPr>
          <w:lang w:val="el-GR"/>
        </w:rPr>
        <w:t xml:space="preserve">; </w:t>
      </w:r>
      <w:hyperlink r:id="rId14" w:history="1">
        <w:r w:rsidRPr="00551EA8">
          <w:rPr>
            <w:rStyle w:val="-"/>
            <w:lang w:val="el-GR"/>
          </w:rPr>
          <w:t xml:space="preserve">ΕΕ </w:t>
        </w:r>
        <w:r w:rsidRPr="00B46BF9">
          <w:rPr>
            <w:rStyle w:val="-"/>
          </w:rPr>
          <w:t>L</w:t>
        </w:r>
        <w:r w:rsidRPr="00551EA8">
          <w:rPr>
            <w:rStyle w:val="-"/>
            <w:lang w:val="el-GR"/>
          </w:rPr>
          <w:t xml:space="preserve"> 42 της 13.2.2002, σ. 1</w:t>
        </w:r>
      </w:hyperlink>
    </w:p>
  </w:footnote>
  <w:footnote w:id="7">
    <w:p w14:paraId="7553F59D" w14:textId="339C618F" w:rsidR="001B50C6" w:rsidRPr="00551EA8" w:rsidRDefault="001B50C6" w:rsidP="001B50C6">
      <w:pPr>
        <w:pStyle w:val="a4"/>
        <w:rPr>
          <w:lang w:val="el-GR"/>
        </w:rPr>
      </w:pPr>
      <w:r w:rsidRPr="002B0256">
        <w:rPr>
          <w:rStyle w:val="a6"/>
        </w:rPr>
        <w:footnoteRef/>
      </w:r>
      <w:r w:rsidRPr="00551EA8">
        <w:rPr>
          <w:lang w:val="el-GR"/>
        </w:rPr>
        <w:t xml:space="preserve"> </w:t>
      </w:r>
      <w:r w:rsidRPr="00551EA8">
        <w:rPr>
          <w:lang w:val="el-GR"/>
        </w:rPr>
        <w:tab/>
      </w:r>
      <w:hyperlink r:id="rId15" w:anchor=":~:text=Regulation%20%28EU%29%202016%2F679%20of%20the%20European%20Parliament%20and,%28General%20Data%20Protection%20Regulation%29%20%28Text%20with%20EEA%20relevance%29" w:history="1">
        <w:r w:rsidRPr="00551EA8">
          <w:rPr>
            <w:rStyle w:val="-"/>
            <w:lang w:val="el-GR"/>
          </w:rPr>
          <w:t xml:space="preserve">ΕΕ </w:t>
        </w:r>
        <w:r>
          <w:rPr>
            <w:rStyle w:val="-"/>
          </w:rPr>
          <w:t>L</w:t>
        </w:r>
        <w:r w:rsidRPr="00551EA8">
          <w:rPr>
            <w:rStyle w:val="-"/>
            <w:lang w:val="el-GR"/>
          </w:rPr>
          <w:t xml:space="preserve"> 119 της 4.5.2016, σ. 1</w:t>
        </w:r>
      </w:hyperlink>
    </w:p>
  </w:footnote>
  <w:footnote w:id="8">
    <w:p w14:paraId="60842B66" w14:textId="0EE54CAD" w:rsidR="00E663B4" w:rsidRPr="00E663B4" w:rsidRDefault="00E663B4">
      <w:pPr>
        <w:pStyle w:val="a4"/>
        <w:rPr>
          <w:lang w:val="de-DE"/>
        </w:rPr>
      </w:pPr>
      <w:r>
        <w:rPr>
          <w:rStyle w:val="a6"/>
        </w:rPr>
        <w:footnoteRef/>
      </w:r>
      <w:r w:rsidRPr="00551EA8">
        <w:rPr>
          <w:lang w:val="el-GR"/>
        </w:rPr>
        <w:t xml:space="preserve"> </w:t>
      </w:r>
      <w:r w:rsidR="00D735F6" w:rsidRPr="00551EA8">
        <w:rPr>
          <w:lang w:val="el-GR"/>
        </w:rPr>
        <w:tab/>
      </w:r>
      <w:hyperlink r:id="rId16" w:history="1">
        <w:r w:rsidRPr="00551EA8">
          <w:rPr>
            <w:rStyle w:val="-"/>
            <w:lang w:val="el-GR"/>
          </w:rPr>
          <w:t xml:space="preserve">ΕΕ </w:t>
        </w:r>
        <w:r w:rsidRPr="00E663B4">
          <w:rPr>
            <w:rStyle w:val="-"/>
          </w:rPr>
          <w:t>L</w:t>
        </w:r>
        <w:r w:rsidRPr="00551EA8">
          <w:rPr>
            <w:rStyle w:val="-"/>
            <w:lang w:val="el-GR"/>
          </w:rPr>
          <w:t xml:space="preserve"> 166 της 30.4.2004, σ. 1–123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AEF4" w14:textId="77777777" w:rsidR="005D44EA" w:rsidRPr="00D66A1C" w:rsidRDefault="005D44EA" w:rsidP="00D66A1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E48D" w14:textId="593E7EFF" w:rsidR="005D44EA" w:rsidRPr="00D66A1C" w:rsidRDefault="005D44EA" w:rsidP="00D66A1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2E0F" w14:textId="77777777" w:rsidR="005D44EA" w:rsidRPr="00D66A1C" w:rsidRDefault="005D44EA" w:rsidP="00D66A1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14AA39E"/>
    <w:lvl w:ilvl="0">
      <w:start w:val="1"/>
      <w:numFmt w:val="decimal"/>
      <w:pStyle w:val="1"/>
      <w:lvlText w:val="%1."/>
      <w:legacy w:legacy="1" w:legacySpace="0" w:legacyIndent="0"/>
      <w:lvlJc w:val="left"/>
      <w:rPr>
        <w:b w:val="0"/>
        <w:bCs/>
      </w:rPr>
    </w:lvl>
    <w:lvl w:ilvl="1">
      <w:start w:val="1"/>
      <w:numFmt w:val="decimal"/>
      <w:pStyle w:val="2"/>
      <w:lvlText w:val="%1.%2"/>
      <w:legacy w:legacy="1" w:legacySpace="144" w:legacyIndent="0"/>
      <w:lvlJc w:val="left"/>
    </w:lvl>
    <w:lvl w:ilvl="2">
      <w:start w:val="1"/>
      <w:numFmt w:val="decimal"/>
      <w:pStyle w:val="3"/>
      <w:lvlText w:val="%1.%2.%3"/>
      <w:legacy w:legacy="1" w:legacySpace="144" w:legacyIndent="0"/>
      <w:lvlJc w:val="left"/>
    </w:lvl>
    <w:lvl w:ilvl="3">
      <w:start w:val="1"/>
      <w:numFmt w:val="decimal"/>
      <w:pStyle w:val="4"/>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15:restartNumberingAfterBreak="0">
    <w:nsid w:val="01BA77AD"/>
    <w:multiLevelType w:val="hybridMultilevel"/>
    <w:tmpl w:val="D86EA9CA"/>
    <w:lvl w:ilvl="0" w:tplc="64A6A160">
      <w:start w:val="10"/>
      <w:numFmt w:val="bullet"/>
      <w:lvlText w:val=""/>
      <w:lvlJc w:val="left"/>
      <w:pPr>
        <w:ind w:left="720" w:hanging="360"/>
      </w:pPr>
      <w:rPr>
        <w:rFonts w:ascii="Symbol" w:hAnsi="Symbol" w:cs="Times New Roman"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5A06CE6"/>
    <w:multiLevelType w:val="hybridMultilevel"/>
    <w:tmpl w:val="EB6E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9626552">
    <w:abstractNumId w:val="0"/>
  </w:num>
  <w:num w:numId="2" w16cid:durableId="1891845012">
    <w:abstractNumId w:val="2"/>
  </w:num>
  <w:num w:numId="3" w16cid:durableId="6110525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8F"/>
    <w:rsid w:val="00002944"/>
    <w:rsid w:val="00002C90"/>
    <w:rsid w:val="00005AB9"/>
    <w:rsid w:val="00005EB9"/>
    <w:rsid w:val="00006E24"/>
    <w:rsid w:val="00007A40"/>
    <w:rsid w:val="00011D33"/>
    <w:rsid w:val="00011F30"/>
    <w:rsid w:val="00013D54"/>
    <w:rsid w:val="00020E6E"/>
    <w:rsid w:val="00023A6D"/>
    <w:rsid w:val="000244AC"/>
    <w:rsid w:val="00030332"/>
    <w:rsid w:val="00031A4B"/>
    <w:rsid w:val="00033913"/>
    <w:rsid w:val="00033E5B"/>
    <w:rsid w:val="000357A8"/>
    <w:rsid w:val="000402A0"/>
    <w:rsid w:val="000430A6"/>
    <w:rsid w:val="00044923"/>
    <w:rsid w:val="000457E2"/>
    <w:rsid w:val="0005249C"/>
    <w:rsid w:val="000534A5"/>
    <w:rsid w:val="000536A5"/>
    <w:rsid w:val="0005680D"/>
    <w:rsid w:val="0005759E"/>
    <w:rsid w:val="00062CE9"/>
    <w:rsid w:val="00063FB4"/>
    <w:rsid w:val="00065573"/>
    <w:rsid w:val="0006793E"/>
    <w:rsid w:val="00071D42"/>
    <w:rsid w:val="00072E0F"/>
    <w:rsid w:val="000735E5"/>
    <w:rsid w:val="0007360B"/>
    <w:rsid w:val="0007392F"/>
    <w:rsid w:val="00073C4B"/>
    <w:rsid w:val="00073F06"/>
    <w:rsid w:val="0007504F"/>
    <w:rsid w:val="000850A0"/>
    <w:rsid w:val="00087B39"/>
    <w:rsid w:val="00093E88"/>
    <w:rsid w:val="00096502"/>
    <w:rsid w:val="00097851"/>
    <w:rsid w:val="000A1D79"/>
    <w:rsid w:val="000A49BB"/>
    <w:rsid w:val="000B0431"/>
    <w:rsid w:val="000B0538"/>
    <w:rsid w:val="000B35F5"/>
    <w:rsid w:val="000B3B35"/>
    <w:rsid w:val="000C28B3"/>
    <w:rsid w:val="000C3441"/>
    <w:rsid w:val="000C4315"/>
    <w:rsid w:val="000C616A"/>
    <w:rsid w:val="000C7F53"/>
    <w:rsid w:val="000D09A9"/>
    <w:rsid w:val="000D2F8E"/>
    <w:rsid w:val="000D3092"/>
    <w:rsid w:val="000D3712"/>
    <w:rsid w:val="000D7B79"/>
    <w:rsid w:val="000E1E31"/>
    <w:rsid w:val="000E1F92"/>
    <w:rsid w:val="000E2600"/>
    <w:rsid w:val="000E285F"/>
    <w:rsid w:val="000E65C5"/>
    <w:rsid w:val="000E6EC8"/>
    <w:rsid w:val="000F196B"/>
    <w:rsid w:val="000F35DB"/>
    <w:rsid w:val="000F3A3E"/>
    <w:rsid w:val="001009E0"/>
    <w:rsid w:val="00104032"/>
    <w:rsid w:val="00105361"/>
    <w:rsid w:val="00107339"/>
    <w:rsid w:val="001101F8"/>
    <w:rsid w:val="0011206F"/>
    <w:rsid w:val="0011656A"/>
    <w:rsid w:val="00120EE1"/>
    <w:rsid w:val="001216E7"/>
    <w:rsid w:val="0012220C"/>
    <w:rsid w:val="00123726"/>
    <w:rsid w:val="0012412B"/>
    <w:rsid w:val="00135B76"/>
    <w:rsid w:val="00136EA3"/>
    <w:rsid w:val="00137575"/>
    <w:rsid w:val="00144231"/>
    <w:rsid w:val="00150434"/>
    <w:rsid w:val="0015411E"/>
    <w:rsid w:val="00155721"/>
    <w:rsid w:val="0015678B"/>
    <w:rsid w:val="00156E1E"/>
    <w:rsid w:val="00160CF6"/>
    <w:rsid w:val="001615FA"/>
    <w:rsid w:val="0016503F"/>
    <w:rsid w:val="0016674F"/>
    <w:rsid w:val="00167CA0"/>
    <w:rsid w:val="00170DF7"/>
    <w:rsid w:val="00171024"/>
    <w:rsid w:val="0017120D"/>
    <w:rsid w:val="001714F6"/>
    <w:rsid w:val="001735C0"/>
    <w:rsid w:val="001742D1"/>
    <w:rsid w:val="00176168"/>
    <w:rsid w:val="001768B9"/>
    <w:rsid w:val="00177158"/>
    <w:rsid w:val="001808A5"/>
    <w:rsid w:val="001843AD"/>
    <w:rsid w:val="00184AB2"/>
    <w:rsid w:val="00184FD4"/>
    <w:rsid w:val="00185EB5"/>
    <w:rsid w:val="00186B04"/>
    <w:rsid w:val="00186F1E"/>
    <w:rsid w:val="00190836"/>
    <w:rsid w:val="00191F68"/>
    <w:rsid w:val="00193930"/>
    <w:rsid w:val="00193B28"/>
    <w:rsid w:val="001949F7"/>
    <w:rsid w:val="001963A5"/>
    <w:rsid w:val="00196F1E"/>
    <w:rsid w:val="00197FCA"/>
    <w:rsid w:val="001A278E"/>
    <w:rsid w:val="001A27DB"/>
    <w:rsid w:val="001A56CC"/>
    <w:rsid w:val="001A5F64"/>
    <w:rsid w:val="001A6852"/>
    <w:rsid w:val="001B0A6F"/>
    <w:rsid w:val="001B286A"/>
    <w:rsid w:val="001B2D02"/>
    <w:rsid w:val="001B3647"/>
    <w:rsid w:val="001B50C6"/>
    <w:rsid w:val="001B5124"/>
    <w:rsid w:val="001B77FA"/>
    <w:rsid w:val="001C0ABE"/>
    <w:rsid w:val="001C0F9B"/>
    <w:rsid w:val="001C5852"/>
    <w:rsid w:val="001D250A"/>
    <w:rsid w:val="001D45F0"/>
    <w:rsid w:val="001E1160"/>
    <w:rsid w:val="001E464D"/>
    <w:rsid w:val="001E4A33"/>
    <w:rsid w:val="001E5C27"/>
    <w:rsid w:val="001F2C60"/>
    <w:rsid w:val="001F3EA1"/>
    <w:rsid w:val="001F602B"/>
    <w:rsid w:val="001F6AC8"/>
    <w:rsid w:val="00202587"/>
    <w:rsid w:val="002035BE"/>
    <w:rsid w:val="002037D5"/>
    <w:rsid w:val="00204DD8"/>
    <w:rsid w:val="002062C2"/>
    <w:rsid w:val="00206F90"/>
    <w:rsid w:val="00210E98"/>
    <w:rsid w:val="00212B03"/>
    <w:rsid w:val="002131AE"/>
    <w:rsid w:val="00215C10"/>
    <w:rsid w:val="00215C2D"/>
    <w:rsid w:val="00217BD9"/>
    <w:rsid w:val="002224BE"/>
    <w:rsid w:val="00223CF3"/>
    <w:rsid w:val="002247E6"/>
    <w:rsid w:val="002252C4"/>
    <w:rsid w:val="0023183E"/>
    <w:rsid w:val="00232C4F"/>
    <w:rsid w:val="0023423A"/>
    <w:rsid w:val="00235138"/>
    <w:rsid w:val="00235777"/>
    <w:rsid w:val="00240622"/>
    <w:rsid w:val="00240B8A"/>
    <w:rsid w:val="00242F9F"/>
    <w:rsid w:val="00243E36"/>
    <w:rsid w:val="00243EEB"/>
    <w:rsid w:val="00244158"/>
    <w:rsid w:val="00244BBA"/>
    <w:rsid w:val="0024540B"/>
    <w:rsid w:val="00245EF4"/>
    <w:rsid w:val="00247258"/>
    <w:rsid w:val="00250650"/>
    <w:rsid w:val="00250E11"/>
    <w:rsid w:val="00251383"/>
    <w:rsid w:val="00251FCA"/>
    <w:rsid w:val="002522C9"/>
    <w:rsid w:val="0025274F"/>
    <w:rsid w:val="00252A21"/>
    <w:rsid w:val="00252DB4"/>
    <w:rsid w:val="00253E4F"/>
    <w:rsid w:val="002542E4"/>
    <w:rsid w:val="00261053"/>
    <w:rsid w:val="00261145"/>
    <w:rsid w:val="00261D66"/>
    <w:rsid w:val="00262FDE"/>
    <w:rsid w:val="00263629"/>
    <w:rsid w:val="002654F2"/>
    <w:rsid w:val="00266562"/>
    <w:rsid w:val="002666C2"/>
    <w:rsid w:val="002670A9"/>
    <w:rsid w:val="002671CC"/>
    <w:rsid w:val="002672A1"/>
    <w:rsid w:val="00270124"/>
    <w:rsid w:val="00271B1D"/>
    <w:rsid w:val="00271D5D"/>
    <w:rsid w:val="0027264C"/>
    <w:rsid w:val="00272A16"/>
    <w:rsid w:val="00273258"/>
    <w:rsid w:val="002769BD"/>
    <w:rsid w:val="00276A75"/>
    <w:rsid w:val="002779F3"/>
    <w:rsid w:val="002809EA"/>
    <w:rsid w:val="00281D50"/>
    <w:rsid w:val="00284962"/>
    <w:rsid w:val="00287A96"/>
    <w:rsid w:val="00287B0E"/>
    <w:rsid w:val="002A0B53"/>
    <w:rsid w:val="002A0EEF"/>
    <w:rsid w:val="002A324A"/>
    <w:rsid w:val="002A4A07"/>
    <w:rsid w:val="002A76F9"/>
    <w:rsid w:val="002B0256"/>
    <w:rsid w:val="002B2DF7"/>
    <w:rsid w:val="002B2E6A"/>
    <w:rsid w:val="002B5DD8"/>
    <w:rsid w:val="002C0221"/>
    <w:rsid w:val="002C1DB1"/>
    <w:rsid w:val="002C3BF4"/>
    <w:rsid w:val="002C749F"/>
    <w:rsid w:val="002D0742"/>
    <w:rsid w:val="002D61FE"/>
    <w:rsid w:val="002E18A5"/>
    <w:rsid w:val="002E21EE"/>
    <w:rsid w:val="002E61E2"/>
    <w:rsid w:val="002E7B33"/>
    <w:rsid w:val="002F0191"/>
    <w:rsid w:val="002F0254"/>
    <w:rsid w:val="002F059B"/>
    <w:rsid w:val="002F1415"/>
    <w:rsid w:val="002F2641"/>
    <w:rsid w:val="002F5663"/>
    <w:rsid w:val="002F5B0B"/>
    <w:rsid w:val="002F5C67"/>
    <w:rsid w:val="00300924"/>
    <w:rsid w:val="0030277F"/>
    <w:rsid w:val="00302A8F"/>
    <w:rsid w:val="0030596E"/>
    <w:rsid w:val="003066FB"/>
    <w:rsid w:val="003073C3"/>
    <w:rsid w:val="00310A6A"/>
    <w:rsid w:val="00323637"/>
    <w:rsid w:val="00324E8A"/>
    <w:rsid w:val="00331D87"/>
    <w:rsid w:val="00332850"/>
    <w:rsid w:val="00334478"/>
    <w:rsid w:val="003346B4"/>
    <w:rsid w:val="00334AE6"/>
    <w:rsid w:val="003365D0"/>
    <w:rsid w:val="00343032"/>
    <w:rsid w:val="003439AB"/>
    <w:rsid w:val="00345CDE"/>
    <w:rsid w:val="0035034C"/>
    <w:rsid w:val="00350803"/>
    <w:rsid w:val="00354695"/>
    <w:rsid w:val="0035502E"/>
    <w:rsid w:val="0035549B"/>
    <w:rsid w:val="003607E3"/>
    <w:rsid w:val="00363C4F"/>
    <w:rsid w:val="00363CD0"/>
    <w:rsid w:val="00365825"/>
    <w:rsid w:val="00365CAC"/>
    <w:rsid w:val="00366221"/>
    <w:rsid w:val="00370236"/>
    <w:rsid w:val="003750D5"/>
    <w:rsid w:val="003755C8"/>
    <w:rsid w:val="00375687"/>
    <w:rsid w:val="00377D36"/>
    <w:rsid w:val="00380AE0"/>
    <w:rsid w:val="00383324"/>
    <w:rsid w:val="00384831"/>
    <w:rsid w:val="00384FC9"/>
    <w:rsid w:val="003867FF"/>
    <w:rsid w:val="00387A75"/>
    <w:rsid w:val="003904FD"/>
    <w:rsid w:val="00394254"/>
    <w:rsid w:val="003952F0"/>
    <w:rsid w:val="003A1367"/>
    <w:rsid w:val="003A1571"/>
    <w:rsid w:val="003A162C"/>
    <w:rsid w:val="003B1835"/>
    <w:rsid w:val="003B414B"/>
    <w:rsid w:val="003C0738"/>
    <w:rsid w:val="003C2BFB"/>
    <w:rsid w:val="003C436B"/>
    <w:rsid w:val="003C5337"/>
    <w:rsid w:val="003C5EEC"/>
    <w:rsid w:val="003C5F92"/>
    <w:rsid w:val="003C61C3"/>
    <w:rsid w:val="003D7A8C"/>
    <w:rsid w:val="003D7C00"/>
    <w:rsid w:val="003E56E5"/>
    <w:rsid w:val="003E7E60"/>
    <w:rsid w:val="003F00D4"/>
    <w:rsid w:val="003F1DAD"/>
    <w:rsid w:val="003F2209"/>
    <w:rsid w:val="003F3D39"/>
    <w:rsid w:val="003F5BEF"/>
    <w:rsid w:val="003F646A"/>
    <w:rsid w:val="003F6761"/>
    <w:rsid w:val="003F6A0A"/>
    <w:rsid w:val="003F6D07"/>
    <w:rsid w:val="003F6F84"/>
    <w:rsid w:val="004024F5"/>
    <w:rsid w:val="00402D95"/>
    <w:rsid w:val="00402DE1"/>
    <w:rsid w:val="00403D8B"/>
    <w:rsid w:val="00404BA4"/>
    <w:rsid w:val="004058F1"/>
    <w:rsid w:val="00407E7D"/>
    <w:rsid w:val="0041251B"/>
    <w:rsid w:val="00412789"/>
    <w:rsid w:val="0041283D"/>
    <w:rsid w:val="00413AB4"/>
    <w:rsid w:val="004161DB"/>
    <w:rsid w:val="00421373"/>
    <w:rsid w:val="004215E9"/>
    <w:rsid w:val="00421FB7"/>
    <w:rsid w:val="0042763B"/>
    <w:rsid w:val="00427FC1"/>
    <w:rsid w:val="0043024C"/>
    <w:rsid w:val="00433AEA"/>
    <w:rsid w:val="00433C1A"/>
    <w:rsid w:val="00433C87"/>
    <w:rsid w:val="00436706"/>
    <w:rsid w:val="004374A7"/>
    <w:rsid w:val="00441666"/>
    <w:rsid w:val="00441AF7"/>
    <w:rsid w:val="00443D38"/>
    <w:rsid w:val="0044594D"/>
    <w:rsid w:val="00450E7A"/>
    <w:rsid w:val="004520AE"/>
    <w:rsid w:val="00453BB4"/>
    <w:rsid w:val="00454613"/>
    <w:rsid w:val="00456AF8"/>
    <w:rsid w:val="0046225B"/>
    <w:rsid w:val="00462AAD"/>
    <w:rsid w:val="00462B50"/>
    <w:rsid w:val="00463FD8"/>
    <w:rsid w:val="00464ACB"/>
    <w:rsid w:val="00470B15"/>
    <w:rsid w:val="0047268D"/>
    <w:rsid w:val="004754DD"/>
    <w:rsid w:val="00475869"/>
    <w:rsid w:val="00475A77"/>
    <w:rsid w:val="00476FE0"/>
    <w:rsid w:val="00480D00"/>
    <w:rsid w:val="00480F24"/>
    <w:rsid w:val="004866A9"/>
    <w:rsid w:val="0048754F"/>
    <w:rsid w:val="00487B21"/>
    <w:rsid w:val="0049136A"/>
    <w:rsid w:val="00491941"/>
    <w:rsid w:val="00492774"/>
    <w:rsid w:val="00492EF9"/>
    <w:rsid w:val="00494936"/>
    <w:rsid w:val="00496D7A"/>
    <w:rsid w:val="004A007E"/>
    <w:rsid w:val="004A31BC"/>
    <w:rsid w:val="004A3C21"/>
    <w:rsid w:val="004A3E95"/>
    <w:rsid w:val="004A3F1A"/>
    <w:rsid w:val="004A3F45"/>
    <w:rsid w:val="004A4279"/>
    <w:rsid w:val="004A4B24"/>
    <w:rsid w:val="004A5738"/>
    <w:rsid w:val="004A7CC7"/>
    <w:rsid w:val="004B1AFA"/>
    <w:rsid w:val="004B44F6"/>
    <w:rsid w:val="004B7088"/>
    <w:rsid w:val="004B7581"/>
    <w:rsid w:val="004C05C0"/>
    <w:rsid w:val="004C4D12"/>
    <w:rsid w:val="004C5B76"/>
    <w:rsid w:val="004D0011"/>
    <w:rsid w:val="004D02CD"/>
    <w:rsid w:val="004D0B24"/>
    <w:rsid w:val="004D2538"/>
    <w:rsid w:val="004D3EBD"/>
    <w:rsid w:val="004D448B"/>
    <w:rsid w:val="004D4B90"/>
    <w:rsid w:val="004D6B95"/>
    <w:rsid w:val="004D7E36"/>
    <w:rsid w:val="004D7F41"/>
    <w:rsid w:val="004E03A2"/>
    <w:rsid w:val="004E1C69"/>
    <w:rsid w:val="004E285D"/>
    <w:rsid w:val="004E317E"/>
    <w:rsid w:val="004E3954"/>
    <w:rsid w:val="004E5856"/>
    <w:rsid w:val="004F2330"/>
    <w:rsid w:val="004F53C6"/>
    <w:rsid w:val="004F55C6"/>
    <w:rsid w:val="004F69DB"/>
    <w:rsid w:val="004F6B87"/>
    <w:rsid w:val="00501C2D"/>
    <w:rsid w:val="00501F5B"/>
    <w:rsid w:val="00502637"/>
    <w:rsid w:val="005048D3"/>
    <w:rsid w:val="0050591E"/>
    <w:rsid w:val="0050599F"/>
    <w:rsid w:val="00505A6A"/>
    <w:rsid w:val="00511140"/>
    <w:rsid w:val="00513CFE"/>
    <w:rsid w:val="00516829"/>
    <w:rsid w:val="0051793B"/>
    <w:rsid w:val="00521BDC"/>
    <w:rsid w:val="00522B0B"/>
    <w:rsid w:val="00523B6A"/>
    <w:rsid w:val="00525F6C"/>
    <w:rsid w:val="005325D0"/>
    <w:rsid w:val="0053312F"/>
    <w:rsid w:val="00533EC6"/>
    <w:rsid w:val="00540BB8"/>
    <w:rsid w:val="005462BA"/>
    <w:rsid w:val="00546AB4"/>
    <w:rsid w:val="005514E5"/>
    <w:rsid w:val="00551EA8"/>
    <w:rsid w:val="005576DA"/>
    <w:rsid w:val="00560406"/>
    <w:rsid w:val="00560C36"/>
    <w:rsid w:val="00563C84"/>
    <w:rsid w:val="00567BF2"/>
    <w:rsid w:val="00571FA8"/>
    <w:rsid w:val="005733E3"/>
    <w:rsid w:val="00574DB6"/>
    <w:rsid w:val="005762F6"/>
    <w:rsid w:val="005811EC"/>
    <w:rsid w:val="00584FBE"/>
    <w:rsid w:val="00585483"/>
    <w:rsid w:val="0058580E"/>
    <w:rsid w:val="00585E37"/>
    <w:rsid w:val="00587378"/>
    <w:rsid w:val="00587C05"/>
    <w:rsid w:val="00590AAB"/>
    <w:rsid w:val="005912CD"/>
    <w:rsid w:val="005938C3"/>
    <w:rsid w:val="0059468C"/>
    <w:rsid w:val="00595125"/>
    <w:rsid w:val="00596F21"/>
    <w:rsid w:val="00597617"/>
    <w:rsid w:val="005A45AE"/>
    <w:rsid w:val="005A4C05"/>
    <w:rsid w:val="005B1CDD"/>
    <w:rsid w:val="005B1E19"/>
    <w:rsid w:val="005B4663"/>
    <w:rsid w:val="005B4BA8"/>
    <w:rsid w:val="005B55FC"/>
    <w:rsid w:val="005C0BD5"/>
    <w:rsid w:val="005C208C"/>
    <w:rsid w:val="005C2C44"/>
    <w:rsid w:val="005C2D5E"/>
    <w:rsid w:val="005C3B81"/>
    <w:rsid w:val="005C650C"/>
    <w:rsid w:val="005D086C"/>
    <w:rsid w:val="005D11D3"/>
    <w:rsid w:val="005D36EB"/>
    <w:rsid w:val="005D3B51"/>
    <w:rsid w:val="005D44EA"/>
    <w:rsid w:val="005D4E1F"/>
    <w:rsid w:val="005D4FB3"/>
    <w:rsid w:val="005E0D22"/>
    <w:rsid w:val="005E2F07"/>
    <w:rsid w:val="005E2FEA"/>
    <w:rsid w:val="005E32E7"/>
    <w:rsid w:val="005F17FD"/>
    <w:rsid w:val="005F314B"/>
    <w:rsid w:val="005F3C51"/>
    <w:rsid w:val="005F5255"/>
    <w:rsid w:val="00602D92"/>
    <w:rsid w:val="00606976"/>
    <w:rsid w:val="006101F6"/>
    <w:rsid w:val="006115B5"/>
    <w:rsid w:val="00611AF2"/>
    <w:rsid w:val="0061212B"/>
    <w:rsid w:val="006127AF"/>
    <w:rsid w:val="00613A98"/>
    <w:rsid w:val="00615FB2"/>
    <w:rsid w:val="00616987"/>
    <w:rsid w:val="00617BD1"/>
    <w:rsid w:val="00617CE8"/>
    <w:rsid w:val="00623256"/>
    <w:rsid w:val="00623461"/>
    <w:rsid w:val="00627522"/>
    <w:rsid w:val="006278A0"/>
    <w:rsid w:val="0063095F"/>
    <w:rsid w:val="00631CBD"/>
    <w:rsid w:val="0063704F"/>
    <w:rsid w:val="00640EA9"/>
    <w:rsid w:val="00644EF9"/>
    <w:rsid w:val="00646AC2"/>
    <w:rsid w:val="00650390"/>
    <w:rsid w:val="00653BDA"/>
    <w:rsid w:val="006541B8"/>
    <w:rsid w:val="00654DAB"/>
    <w:rsid w:val="00655E3D"/>
    <w:rsid w:val="006579DF"/>
    <w:rsid w:val="00660010"/>
    <w:rsid w:val="00660E03"/>
    <w:rsid w:val="0066204A"/>
    <w:rsid w:val="00664D51"/>
    <w:rsid w:val="00664E2A"/>
    <w:rsid w:val="00665FF9"/>
    <w:rsid w:val="006679C9"/>
    <w:rsid w:val="0067065A"/>
    <w:rsid w:val="00670E3C"/>
    <w:rsid w:val="006720F5"/>
    <w:rsid w:val="0067768D"/>
    <w:rsid w:val="00677F57"/>
    <w:rsid w:val="00680909"/>
    <w:rsid w:val="00681088"/>
    <w:rsid w:val="006942C9"/>
    <w:rsid w:val="0069577E"/>
    <w:rsid w:val="0069634B"/>
    <w:rsid w:val="00696623"/>
    <w:rsid w:val="006A04E9"/>
    <w:rsid w:val="006A11CF"/>
    <w:rsid w:val="006A2EE2"/>
    <w:rsid w:val="006A4A03"/>
    <w:rsid w:val="006A7543"/>
    <w:rsid w:val="006B725C"/>
    <w:rsid w:val="006C273D"/>
    <w:rsid w:val="006C2C1E"/>
    <w:rsid w:val="006C2D9F"/>
    <w:rsid w:val="006C42AD"/>
    <w:rsid w:val="006C5BD8"/>
    <w:rsid w:val="006C5C4F"/>
    <w:rsid w:val="006C6282"/>
    <w:rsid w:val="006C762A"/>
    <w:rsid w:val="006C7F55"/>
    <w:rsid w:val="006D08E3"/>
    <w:rsid w:val="006D5FF9"/>
    <w:rsid w:val="006E0772"/>
    <w:rsid w:val="006E0F86"/>
    <w:rsid w:val="006E27CA"/>
    <w:rsid w:val="006E28E5"/>
    <w:rsid w:val="006E3C43"/>
    <w:rsid w:val="006E4646"/>
    <w:rsid w:val="006E5B2F"/>
    <w:rsid w:val="006F0B15"/>
    <w:rsid w:val="006F0DCC"/>
    <w:rsid w:val="006F51AC"/>
    <w:rsid w:val="00703DF9"/>
    <w:rsid w:val="007048EB"/>
    <w:rsid w:val="00704FBB"/>
    <w:rsid w:val="007061F0"/>
    <w:rsid w:val="0070726A"/>
    <w:rsid w:val="0071189B"/>
    <w:rsid w:val="0071226B"/>
    <w:rsid w:val="00713704"/>
    <w:rsid w:val="0071413D"/>
    <w:rsid w:val="00715C08"/>
    <w:rsid w:val="00717040"/>
    <w:rsid w:val="00720CCE"/>
    <w:rsid w:val="00723449"/>
    <w:rsid w:val="00726DDF"/>
    <w:rsid w:val="007306D1"/>
    <w:rsid w:val="00732174"/>
    <w:rsid w:val="00736B90"/>
    <w:rsid w:val="007400F2"/>
    <w:rsid w:val="00742EE4"/>
    <w:rsid w:val="007441EC"/>
    <w:rsid w:val="007539C1"/>
    <w:rsid w:val="00756A5E"/>
    <w:rsid w:val="00756D9E"/>
    <w:rsid w:val="007622A7"/>
    <w:rsid w:val="0076389B"/>
    <w:rsid w:val="007705AD"/>
    <w:rsid w:val="00773AE6"/>
    <w:rsid w:val="007750A2"/>
    <w:rsid w:val="007762A9"/>
    <w:rsid w:val="00777906"/>
    <w:rsid w:val="0078063F"/>
    <w:rsid w:val="00781468"/>
    <w:rsid w:val="007817D6"/>
    <w:rsid w:val="00781996"/>
    <w:rsid w:val="00781E1C"/>
    <w:rsid w:val="00781F1A"/>
    <w:rsid w:val="00785F31"/>
    <w:rsid w:val="00786ECB"/>
    <w:rsid w:val="00787912"/>
    <w:rsid w:val="00787F69"/>
    <w:rsid w:val="00790F5B"/>
    <w:rsid w:val="0079177A"/>
    <w:rsid w:val="00794836"/>
    <w:rsid w:val="007948D5"/>
    <w:rsid w:val="00795CFF"/>
    <w:rsid w:val="00796416"/>
    <w:rsid w:val="007A0476"/>
    <w:rsid w:val="007A15C9"/>
    <w:rsid w:val="007A401C"/>
    <w:rsid w:val="007A46A4"/>
    <w:rsid w:val="007A6676"/>
    <w:rsid w:val="007B21E4"/>
    <w:rsid w:val="007B2B87"/>
    <w:rsid w:val="007B7FF5"/>
    <w:rsid w:val="007C17F3"/>
    <w:rsid w:val="007C18DF"/>
    <w:rsid w:val="007C1C2E"/>
    <w:rsid w:val="007C283D"/>
    <w:rsid w:val="007C3FC6"/>
    <w:rsid w:val="007D2CE9"/>
    <w:rsid w:val="007D4FED"/>
    <w:rsid w:val="007D54C2"/>
    <w:rsid w:val="007D69DA"/>
    <w:rsid w:val="007D6F31"/>
    <w:rsid w:val="007D70B1"/>
    <w:rsid w:val="007D7140"/>
    <w:rsid w:val="007D7F57"/>
    <w:rsid w:val="007E00E3"/>
    <w:rsid w:val="007E1CDB"/>
    <w:rsid w:val="007E408C"/>
    <w:rsid w:val="007E50BF"/>
    <w:rsid w:val="007E6C7A"/>
    <w:rsid w:val="007E7E21"/>
    <w:rsid w:val="007F0460"/>
    <w:rsid w:val="007F0DA2"/>
    <w:rsid w:val="007F22E2"/>
    <w:rsid w:val="007F39CE"/>
    <w:rsid w:val="007F5E0D"/>
    <w:rsid w:val="00801085"/>
    <w:rsid w:val="00801A89"/>
    <w:rsid w:val="00803612"/>
    <w:rsid w:val="00804457"/>
    <w:rsid w:val="00812061"/>
    <w:rsid w:val="00812138"/>
    <w:rsid w:val="008151F2"/>
    <w:rsid w:val="00816009"/>
    <w:rsid w:val="0081777A"/>
    <w:rsid w:val="008210E0"/>
    <w:rsid w:val="008215AA"/>
    <w:rsid w:val="00824079"/>
    <w:rsid w:val="00831445"/>
    <w:rsid w:val="00831F0A"/>
    <w:rsid w:val="00833A78"/>
    <w:rsid w:val="00833B4B"/>
    <w:rsid w:val="00834D3C"/>
    <w:rsid w:val="00841E46"/>
    <w:rsid w:val="008442DD"/>
    <w:rsid w:val="0084482C"/>
    <w:rsid w:val="0084585F"/>
    <w:rsid w:val="0084776B"/>
    <w:rsid w:val="008503FF"/>
    <w:rsid w:val="0085120B"/>
    <w:rsid w:val="00851B69"/>
    <w:rsid w:val="00853E53"/>
    <w:rsid w:val="0085535C"/>
    <w:rsid w:val="0086280E"/>
    <w:rsid w:val="00864CED"/>
    <w:rsid w:val="00864D76"/>
    <w:rsid w:val="008656C9"/>
    <w:rsid w:val="0086711C"/>
    <w:rsid w:val="00867535"/>
    <w:rsid w:val="00875C5B"/>
    <w:rsid w:val="0087626A"/>
    <w:rsid w:val="00876A44"/>
    <w:rsid w:val="0087726F"/>
    <w:rsid w:val="00880D22"/>
    <w:rsid w:val="00883230"/>
    <w:rsid w:val="00883C5F"/>
    <w:rsid w:val="00885C57"/>
    <w:rsid w:val="00891C7D"/>
    <w:rsid w:val="00892FA7"/>
    <w:rsid w:val="0089447C"/>
    <w:rsid w:val="00894DBD"/>
    <w:rsid w:val="00896011"/>
    <w:rsid w:val="00897D7A"/>
    <w:rsid w:val="008A3301"/>
    <w:rsid w:val="008A4DF1"/>
    <w:rsid w:val="008A5636"/>
    <w:rsid w:val="008A69C5"/>
    <w:rsid w:val="008B0EE3"/>
    <w:rsid w:val="008B125E"/>
    <w:rsid w:val="008B16BE"/>
    <w:rsid w:val="008B241C"/>
    <w:rsid w:val="008B301C"/>
    <w:rsid w:val="008B408B"/>
    <w:rsid w:val="008B4F11"/>
    <w:rsid w:val="008B5735"/>
    <w:rsid w:val="008C2362"/>
    <w:rsid w:val="008C3049"/>
    <w:rsid w:val="008C399E"/>
    <w:rsid w:val="008C4425"/>
    <w:rsid w:val="008C74D9"/>
    <w:rsid w:val="008D4AE9"/>
    <w:rsid w:val="008D5CF3"/>
    <w:rsid w:val="008D7D39"/>
    <w:rsid w:val="008E02A7"/>
    <w:rsid w:val="008E4574"/>
    <w:rsid w:val="008F1BD0"/>
    <w:rsid w:val="008F4016"/>
    <w:rsid w:val="008F42FE"/>
    <w:rsid w:val="008F4732"/>
    <w:rsid w:val="008F47BA"/>
    <w:rsid w:val="008F47C1"/>
    <w:rsid w:val="008F4A00"/>
    <w:rsid w:val="008F5402"/>
    <w:rsid w:val="008F639F"/>
    <w:rsid w:val="0090053A"/>
    <w:rsid w:val="009005EF"/>
    <w:rsid w:val="00901C2A"/>
    <w:rsid w:val="009067E0"/>
    <w:rsid w:val="00907DC3"/>
    <w:rsid w:val="00910ADD"/>
    <w:rsid w:val="009118C7"/>
    <w:rsid w:val="00914427"/>
    <w:rsid w:val="00914A60"/>
    <w:rsid w:val="00920CAF"/>
    <w:rsid w:val="009225B6"/>
    <w:rsid w:val="00925397"/>
    <w:rsid w:val="00926AC8"/>
    <w:rsid w:val="00933A21"/>
    <w:rsid w:val="00933CA0"/>
    <w:rsid w:val="00934C10"/>
    <w:rsid w:val="0093662A"/>
    <w:rsid w:val="0094060C"/>
    <w:rsid w:val="00942C4B"/>
    <w:rsid w:val="00944196"/>
    <w:rsid w:val="00954A94"/>
    <w:rsid w:val="009575E5"/>
    <w:rsid w:val="00957A53"/>
    <w:rsid w:val="009606A5"/>
    <w:rsid w:val="00962F1F"/>
    <w:rsid w:val="00965304"/>
    <w:rsid w:val="00965F16"/>
    <w:rsid w:val="00971293"/>
    <w:rsid w:val="00973770"/>
    <w:rsid w:val="00973A3B"/>
    <w:rsid w:val="00974CD3"/>
    <w:rsid w:val="0097518C"/>
    <w:rsid w:val="009828B0"/>
    <w:rsid w:val="00983489"/>
    <w:rsid w:val="00983EAE"/>
    <w:rsid w:val="00985535"/>
    <w:rsid w:val="009857DF"/>
    <w:rsid w:val="009865C4"/>
    <w:rsid w:val="0098760B"/>
    <w:rsid w:val="00990509"/>
    <w:rsid w:val="00994829"/>
    <w:rsid w:val="0099523E"/>
    <w:rsid w:val="009A11DD"/>
    <w:rsid w:val="009A4170"/>
    <w:rsid w:val="009A42C8"/>
    <w:rsid w:val="009A596F"/>
    <w:rsid w:val="009A5AAF"/>
    <w:rsid w:val="009A64B5"/>
    <w:rsid w:val="009B1519"/>
    <w:rsid w:val="009B30AA"/>
    <w:rsid w:val="009B5217"/>
    <w:rsid w:val="009B6CDA"/>
    <w:rsid w:val="009B6FBE"/>
    <w:rsid w:val="009C212E"/>
    <w:rsid w:val="009C3685"/>
    <w:rsid w:val="009C48DE"/>
    <w:rsid w:val="009D4438"/>
    <w:rsid w:val="009D5F56"/>
    <w:rsid w:val="009D60D9"/>
    <w:rsid w:val="009D7BDC"/>
    <w:rsid w:val="009E1E1E"/>
    <w:rsid w:val="009E2284"/>
    <w:rsid w:val="009E33E3"/>
    <w:rsid w:val="009E3B19"/>
    <w:rsid w:val="009E7B8D"/>
    <w:rsid w:val="009E7F16"/>
    <w:rsid w:val="009F14D3"/>
    <w:rsid w:val="009F1E65"/>
    <w:rsid w:val="009F27F8"/>
    <w:rsid w:val="009F5052"/>
    <w:rsid w:val="009F50C0"/>
    <w:rsid w:val="009F6697"/>
    <w:rsid w:val="00A03083"/>
    <w:rsid w:val="00A04072"/>
    <w:rsid w:val="00A04885"/>
    <w:rsid w:val="00A04C85"/>
    <w:rsid w:val="00A100F0"/>
    <w:rsid w:val="00A1530C"/>
    <w:rsid w:val="00A156E6"/>
    <w:rsid w:val="00A177C5"/>
    <w:rsid w:val="00A17D02"/>
    <w:rsid w:val="00A25D03"/>
    <w:rsid w:val="00A27D86"/>
    <w:rsid w:val="00A30A3D"/>
    <w:rsid w:val="00A31062"/>
    <w:rsid w:val="00A33151"/>
    <w:rsid w:val="00A35C4C"/>
    <w:rsid w:val="00A36970"/>
    <w:rsid w:val="00A405E0"/>
    <w:rsid w:val="00A40C6A"/>
    <w:rsid w:val="00A41EB4"/>
    <w:rsid w:val="00A426AF"/>
    <w:rsid w:val="00A43706"/>
    <w:rsid w:val="00A44BFF"/>
    <w:rsid w:val="00A501E3"/>
    <w:rsid w:val="00A50F0C"/>
    <w:rsid w:val="00A52C3B"/>
    <w:rsid w:val="00A52DE5"/>
    <w:rsid w:val="00A54625"/>
    <w:rsid w:val="00A55223"/>
    <w:rsid w:val="00A56441"/>
    <w:rsid w:val="00A57843"/>
    <w:rsid w:val="00A61634"/>
    <w:rsid w:val="00A643DC"/>
    <w:rsid w:val="00A6736B"/>
    <w:rsid w:val="00A673D3"/>
    <w:rsid w:val="00A728BE"/>
    <w:rsid w:val="00A736DD"/>
    <w:rsid w:val="00A76D17"/>
    <w:rsid w:val="00A82869"/>
    <w:rsid w:val="00A84FF1"/>
    <w:rsid w:val="00A85F20"/>
    <w:rsid w:val="00A8758C"/>
    <w:rsid w:val="00A935FC"/>
    <w:rsid w:val="00A94476"/>
    <w:rsid w:val="00A963F8"/>
    <w:rsid w:val="00A96BC2"/>
    <w:rsid w:val="00AA127E"/>
    <w:rsid w:val="00AA1637"/>
    <w:rsid w:val="00AA19AE"/>
    <w:rsid w:val="00AA423D"/>
    <w:rsid w:val="00AA6A95"/>
    <w:rsid w:val="00AA71E5"/>
    <w:rsid w:val="00AB10DE"/>
    <w:rsid w:val="00AB34F7"/>
    <w:rsid w:val="00AB358A"/>
    <w:rsid w:val="00AB3668"/>
    <w:rsid w:val="00AB5ED7"/>
    <w:rsid w:val="00AC0B4C"/>
    <w:rsid w:val="00AC3EFE"/>
    <w:rsid w:val="00AC4466"/>
    <w:rsid w:val="00AC5956"/>
    <w:rsid w:val="00AD0AEE"/>
    <w:rsid w:val="00AD49E3"/>
    <w:rsid w:val="00AD4B4F"/>
    <w:rsid w:val="00AD53D1"/>
    <w:rsid w:val="00AE1870"/>
    <w:rsid w:val="00AF014D"/>
    <w:rsid w:val="00AF0616"/>
    <w:rsid w:val="00AF0E28"/>
    <w:rsid w:val="00AF3751"/>
    <w:rsid w:val="00AF6F9B"/>
    <w:rsid w:val="00B01409"/>
    <w:rsid w:val="00B06CB7"/>
    <w:rsid w:val="00B10DBD"/>
    <w:rsid w:val="00B11C9C"/>
    <w:rsid w:val="00B149EC"/>
    <w:rsid w:val="00B15629"/>
    <w:rsid w:val="00B17566"/>
    <w:rsid w:val="00B2372C"/>
    <w:rsid w:val="00B24E0C"/>
    <w:rsid w:val="00B30372"/>
    <w:rsid w:val="00B32F70"/>
    <w:rsid w:val="00B373D0"/>
    <w:rsid w:val="00B418DC"/>
    <w:rsid w:val="00B41904"/>
    <w:rsid w:val="00B43AAA"/>
    <w:rsid w:val="00B4675E"/>
    <w:rsid w:val="00B46BF9"/>
    <w:rsid w:val="00B476F1"/>
    <w:rsid w:val="00B50567"/>
    <w:rsid w:val="00B520EA"/>
    <w:rsid w:val="00B53139"/>
    <w:rsid w:val="00B55419"/>
    <w:rsid w:val="00B562CE"/>
    <w:rsid w:val="00B56317"/>
    <w:rsid w:val="00B61DAA"/>
    <w:rsid w:val="00B62DE2"/>
    <w:rsid w:val="00B642AA"/>
    <w:rsid w:val="00B67DF9"/>
    <w:rsid w:val="00B74417"/>
    <w:rsid w:val="00B755C6"/>
    <w:rsid w:val="00B77246"/>
    <w:rsid w:val="00B82B63"/>
    <w:rsid w:val="00B8395B"/>
    <w:rsid w:val="00B84B02"/>
    <w:rsid w:val="00B866CD"/>
    <w:rsid w:val="00B87A0E"/>
    <w:rsid w:val="00B915BA"/>
    <w:rsid w:val="00B92542"/>
    <w:rsid w:val="00B93034"/>
    <w:rsid w:val="00B93A81"/>
    <w:rsid w:val="00B94E1B"/>
    <w:rsid w:val="00B9508C"/>
    <w:rsid w:val="00B97C5D"/>
    <w:rsid w:val="00BA021A"/>
    <w:rsid w:val="00BA1290"/>
    <w:rsid w:val="00BA42AE"/>
    <w:rsid w:val="00BB278A"/>
    <w:rsid w:val="00BB2792"/>
    <w:rsid w:val="00BB2D7F"/>
    <w:rsid w:val="00BB3BE9"/>
    <w:rsid w:val="00BB6705"/>
    <w:rsid w:val="00BB76BF"/>
    <w:rsid w:val="00BC1AD1"/>
    <w:rsid w:val="00BC1D82"/>
    <w:rsid w:val="00BC445F"/>
    <w:rsid w:val="00BC4A58"/>
    <w:rsid w:val="00BC5A87"/>
    <w:rsid w:val="00BC613B"/>
    <w:rsid w:val="00BC74A9"/>
    <w:rsid w:val="00BD2227"/>
    <w:rsid w:val="00BD3484"/>
    <w:rsid w:val="00BD3519"/>
    <w:rsid w:val="00BD51D9"/>
    <w:rsid w:val="00BD64E2"/>
    <w:rsid w:val="00BD6C42"/>
    <w:rsid w:val="00BD7393"/>
    <w:rsid w:val="00BE01BF"/>
    <w:rsid w:val="00BE3FA7"/>
    <w:rsid w:val="00BE41E6"/>
    <w:rsid w:val="00BE4995"/>
    <w:rsid w:val="00BF1CBC"/>
    <w:rsid w:val="00BF2738"/>
    <w:rsid w:val="00BF303A"/>
    <w:rsid w:val="00BF429A"/>
    <w:rsid w:val="00BF62BE"/>
    <w:rsid w:val="00BF6511"/>
    <w:rsid w:val="00C03CAC"/>
    <w:rsid w:val="00C07126"/>
    <w:rsid w:val="00C10EB1"/>
    <w:rsid w:val="00C12A51"/>
    <w:rsid w:val="00C12D71"/>
    <w:rsid w:val="00C14129"/>
    <w:rsid w:val="00C166D5"/>
    <w:rsid w:val="00C16853"/>
    <w:rsid w:val="00C21947"/>
    <w:rsid w:val="00C263F0"/>
    <w:rsid w:val="00C27708"/>
    <w:rsid w:val="00C320A0"/>
    <w:rsid w:val="00C32366"/>
    <w:rsid w:val="00C33D41"/>
    <w:rsid w:val="00C346CD"/>
    <w:rsid w:val="00C36E63"/>
    <w:rsid w:val="00C404BB"/>
    <w:rsid w:val="00C40AB8"/>
    <w:rsid w:val="00C40AFD"/>
    <w:rsid w:val="00C41E20"/>
    <w:rsid w:val="00C42E3E"/>
    <w:rsid w:val="00C44FE1"/>
    <w:rsid w:val="00C45679"/>
    <w:rsid w:val="00C51C13"/>
    <w:rsid w:val="00C52484"/>
    <w:rsid w:val="00C525A5"/>
    <w:rsid w:val="00C5300F"/>
    <w:rsid w:val="00C53AC2"/>
    <w:rsid w:val="00C54594"/>
    <w:rsid w:val="00C55EE2"/>
    <w:rsid w:val="00C66CE0"/>
    <w:rsid w:val="00C6721A"/>
    <w:rsid w:val="00C71BED"/>
    <w:rsid w:val="00C737B2"/>
    <w:rsid w:val="00C75B86"/>
    <w:rsid w:val="00C80B84"/>
    <w:rsid w:val="00C81B53"/>
    <w:rsid w:val="00C82355"/>
    <w:rsid w:val="00C8274E"/>
    <w:rsid w:val="00C82AD2"/>
    <w:rsid w:val="00C83027"/>
    <w:rsid w:val="00C86340"/>
    <w:rsid w:val="00C87766"/>
    <w:rsid w:val="00C90FB6"/>
    <w:rsid w:val="00C9220E"/>
    <w:rsid w:val="00C932BD"/>
    <w:rsid w:val="00C93429"/>
    <w:rsid w:val="00C95723"/>
    <w:rsid w:val="00CA10F0"/>
    <w:rsid w:val="00CA16C5"/>
    <w:rsid w:val="00CA415A"/>
    <w:rsid w:val="00CA7A35"/>
    <w:rsid w:val="00CB1536"/>
    <w:rsid w:val="00CB432B"/>
    <w:rsid w:val="00CB7FB8"/>
    <w:rsid w:val="00CC1F71"/>
    <w:rsid w:val="00CC2A09"/>
    <w:rsid w:val="00CC49A2"/>
    <w:rsid w:val="00CC5588"/>
    <w:rsid w:val="00CC5EB3"/>
    <w:rsid w:val="00CC7757"/>
    <w:rsid w:val="00CD0E7B"/>
    <w:rsid w:val="00CD2ABD"/>
    <w:rsid w:val="00CD30EA"/>
    <w:rsid w:val="00CD4024"/>
    <w:rsid w:val="00CD4617"/>
    <w:rsid w:val="00CD4855"/>
    <w:rsid w:val="00CD6B71"/>
    <w:rsid w:val="00CE6D43"/>
    <w:rsid w:val="00CE7439"/>
    <w:rsid w:val="00CE7888"/>
    <w:rsid w:val="00CE7901"/>
    <w:rsid w:val="00CF2DF2"/>
    <w:rsid w:val="00D02FFE"/>
    <w:rsid w:val="00D0331A"/>
    <w:rsid w:val="00D10E1C"/>
    <w:rsid w:val="00D13CA4"/>
    <w:rsid w:val="00D15A01"/>
    <w:rsid w:val="00D161A3"/>
    <w:rsid w:val="00D167EB"/>
    <w:rsid w:val="00D1762D"/>
    <w:rsid w:val="00D20A7D"/>
    <w:rsid w:val="00D20E24"/>
    <w:rsid w:val="00D22E49"/>
    <w:rsid w:val="00D23716"/>
    <w:rsid w:val="00D25ED8"/>
    <w:rsid w:val="00D27AEB"/>
    <w:rsid w:val="00D27F8F"/>
    <w:rsid w:val="00D316B8"/>
    <w:rsid w:val="00D31CFC"/>
    <w:rsid w:val="00D3255D"/>
    <w:rsid w:val="00D340C3"/>
    <w:rsid w:val="00D34520"/>
    <w:rsid w:val="00D37631"/>
    <w:rsid w:val="00D40574"/>
    <w:rsid w:val="00D409CD"/>
    <w:rsid w:val="00D423D4"/>
    <w:rsid w:val="00D42CA0"/>
    <w:rsid w:val="00D42CAF"/>
    <w:rsid w:val="00D52319"/>
    <w:rsid w:val="00D5310F"/>
    <w:rsid w:val="00D601EF"/>
    <w:rsid w:val="00D61533"/>
    <w:rsid w:val="00D62DDF"/>
    <w:rsid w:val="00D6330B"/>
    <w:rsid w:val="00D63B2F"/>
    <w:rsid w:val="00D646BD"/>
    <w:rsid w:val="00D65E7D"/>
    <w:rsid w:val="00D66A1C"/>
    <w:rsid w:val="00D70747"/>
    <w:rsid w:val="00D71CAE"/>
    <w:rsid w:val="00D7251D"/>
    <w:rsid w:val="00D7261D"/>
    <w:rsid w:val="00D735F6"/>
    <w:rsid w:val="00D74C77"/>
    <w:rsid w:val="00D755FC"/>
    <w:rsid w:val="00D76544"/>
    <w:rsid w:val="00D76B6D"/>
    <w:rsid w:val="00D81C3C"/>
    <w:rsid w:val="00D84D07"/>
    <w:rsid w:val="00D8526A"/>
    <w:rsid w:val="00D90786"/>
    <w:rsid w:val="00D90E91"/>
    <w:rsid w:val="00D94D18"/>
    <w:rsid w:val="00DA2197"/>
    <w:rsid w:val="00DA5A4F"/>
    <w:rsid w:val="00DB0607"/>
    <w:rsid w:val="00DB60E1"/>
    <w:rsid w:val="00DB6993"/>
    <w:rsid w:val="00DC1347"/>
    <w:rsid w:val="00DC39F1"/>
    <w:rsid w:val="00DD0556"/>
    <w:rsid w:val="00DD0612"/>
    <w:rsid w:val="00DE0FB7"/>
    <w:rsid w:val="00DE4B35"/>
    <w:rsid w:val="00DF0D07"/>
    <w:rsid w:val="00DF19C1"/>
    <w:rsid w:val="00DF387D"/>
    <w:rsid w:val="00DF54CA"/>
    <w:rsid w:val="00DF56C9"/>
    <w:rsid w:val="00DF5B64"/>
    <w:rsid w:val="00DF61BB"/>
    <w:rsid w:val="00E02794"/>
    <w:rsid w:val="00E043E3"/>
    <w:rsid w:val="00E0505B"/>
    <w:rsid w:val="00E07AFE"/>
    <w:rsid w:val="00E11280"/>
    <w:rsid w:val="00E12359"/>
    <w:rsid w:val="00E13297"/>
    <w:rsid w:val="00E152FF"/>
    <w:rsid w:val="00E15AF2"/>
    <w:rsid w:val="00E20E74"/>
    <w:rsid w:val="00E22133"/>
    <w:rsid w:val="00E230DE"/>
    <w:rsid w:val="00E23672"/>
    <w:rsid w:val="00E2461B"/>
    <w:rsid w:val="00E24886"/>
    <w:rsid w:val="00E276FB"/>
    <w:rsid w:val="00E30A14"/>
    <w:rsid w:val="00E31228"/>
    <w:rsid w:val="00E32595"/>
    <w:rsid w:val="00E32AA0"/>
    <w:rsid w:val="00E32DC6"/>
    <w:rsid w:val="00E33A74"/>
    <w:rsid w:val="00E35739"/>
    <w:rsid w:val="00E4030B"/>
    <w:rsid w:val="00E41D56"/>
    <w:rsid w:val="00E457DF"/>
    <w:rsid w:val="00E46642"/>
    <w:rsid w:val="00E5139A"/>
    <w:rsid w:val="00E5413D"/>
    <w:rsid w:val="00E55B28"/>
    <w:rsid w:val="00E56881"/>
    <w:rsid w:val="00E57977"/>
    <w:rsid w:val="00E627E7"/>
    <w:rsid w:val="00E635D7"/>
    <w:rsid w:val="00E64E71"/>
    <w:rsid w:val="00E65113"/>
    <w:rsid w:val="00E65F91"/>
    <w:rsid w:val="00E663B4"/>
    <w:rsid w:val="00E70576"/>
    <w:rsid w:val="00E71DED"/>
    <w:rsid w:val="00E82012"/>
    <w:rsid w:val="00E83954"/>
    <w:rsid w:val="00E86506"/>
    <w:rsid w:val="00E905E9"/>
    <w:rsid w:val="00E91730"/>
    <w:rsid w:val="00E952DC"/>
    <w:rsid w:val="00E954CA"/>
    <w:rsid w:val="00E9644F"/>
    <w:rsid w:val="00E96F04"/>
    <w:rsid w:val="00E977C1"/>
    <w:rsid w:val="00E97AEC"/>
    <w:rsid w:val="00EA20FE"/>
    <w:rsid w:val="00EA2CED"/>
    <w:rsid w:val="00EA52F4"/>
    <w:rsid w:val="00EA5547"/>
    <w:rsid w:val="00EB1CD6"/>
    <w:rsid w:val="00EB491E"/>
    <w:rsid w:val="00EB681B"/>
    <w:rsid w:val="00EC09D8"/>
    <w:rsid w:val="00EC1074"/>
    <w:rsid w:val="00EC43CA"/>
    <w:rsid w:val="00EC4FAD"/>
    <w:rsid w:val="00EC788F"/>
    <w:rsid w:val="00ED2837"/>
    <w:rsid w:val="00ED5F09"/>
    <w:rsid w:val="00EE3CFA"/>
    <w:rsid w:val="00EE69E4"/>
    <w:rsid w:val="00EF00FE"/>
    <w:rsid w:val="00EF0859"/>
    <w:rsid w:val="00EF1333"/>
    <w:rsid w:val="00EF2A7F"/>
    <w:rsid w:val="00EF4C6F"/>
    <w:rsid w:val="00EF7727"/>
    <w:rsid w:val="00EF7E90"/>
    <w:rsid w:val="00F002B6"/>
    <w:rsid w:val="00F07983"/>
    <w:rsid w:val="00F0799F"/>
    <w:rsid w:val="00F10AFE"/>
    <w:rsid w:val="00F1187E"/>
    <w:rsid w:val="00F12A7E"/>
    <w:rsid w:val="00F15C6C"/>
    <w:rsid w:val="00F17173"/>
    <w:rsid w:val="00F20987"/>
    <w:rsid w:val="00F2104F"/>
    <w:rsid w:val="00F224DC"/>
    <w:rsid w:val="00F22FBD"/>
    <w:rsid w:val="00F24A54"/>
    <w:rsid w:val="00F2518B"/>
    <w:rsid w:val="00F25CD9"/>
    <w:rsid w:val="00F2687F"/>
    <w:rsid w:val="00F26A5E"/>
    <w:rsid w:val="00F27F29"/>
    <w:rsid w:val="00F317DA"/>
    <w:rsid w:val="00F32D54"/>
    <w:rsid w:val="00F32F47"/>
    <w:rsid w:val="00F36C54"/>
    <w:rsid w:val="00F40A6F"/>
    <w:rsid w:val="00F418EA"/>
    <w:rsid w:val="00F41A29"/>
    <w:rsid w:val="00F42475"/>
    <w:rsid w:val="00F424B5"/>
    <w:rsid w:val="00F44C1C"/>
    <w:rsid w:val="00F518DF"/>
    <w:rsid w:val="00F53F4C"/>
    <w:rsid w:val="00F544DB"/>
    <w:rsid w:val="00F5624E"/>
    <w:rsid w:val="00F648EA"/>
    <w:rsid w:val="00F6502E"/>
    <w:rsid w:val="00F65663"/>
    <w:rsid w:val="00F73737"/>
    <w:rsid w:val="00F75147"/>
    <w:rsid w:val="00F756C0"/>
    <w:rsid w:val="00F7587A"/>
    <w:rsid w:val="00F75A40"/>
    <w:rsid w:val="00F77637"/>
    <w:rsid w:val="00F81C89"/>
    <w:rsid w:val="00F83928"/>
    <w:rsid w:val="00F8435D"/>
    <w:rsid w:val="00F862E5"/>
    <w:rsid w:val="00F87DD0"/>
    <w:rsid w:val="00F9044B"/>
    <w:rsid w:val="00F91906"/>
    <w:rsid w:val="00F91AF6"/>
    <w:rsid w:val="00F93360"/>
    <w:rsid w:val="00F93FE4"/>
    <w:rsid w:val="00F95539"/>
    <w:rsid w:val="00F96E2B"/>
    <w:rsid w:val="00F97DBF"/>
    <w:rsid w:val="00F97E4E"/>
    <w:rsid w:val="00FA0879"/>
    <w:rsid w:val="00FA1A40"/>
    <w:rsid w:val="00FA217B"/>
    <w:rsid w:val="00FB0089"/>
    <w:rsid w:val="00FB06C9"/>
    <w:rsid w:val="00FB0BC5"/>
    <w:rsid w:val="00FB0BCC"/>
    <w:rsid w:val="00FC0FE5"/>
    <w:rsid w:val="00FC1868"/>
    <w:rsid w:val="00FC20DC"/>
    <w:rsid w:val="00FC3000"/>
    <w:rsid w:val="00FC4BF1"/>
    <w:rsid w:val="00FD1ABC"/>
    <w:rsid w:val="00FD66D5"/>
    <w:rsid w:val="00FD7DDF"/>
    <w:rsid w:val="00FE28B4"/>
    <w:rsid w:val="00FE4C92"/>
    <w:rsid w:val="00FE51E2"/>
    <w:rsid w:val="00FE5966"/>
    <w:rsid w:val="00FF0FAA"/>
    <w:rsid w:val="00FF3030"/>
    <w:rsid w:val="00FF3759"/>
    <w:rsid w:val="00FF3A3C"/>
    <w:rsid w:val="00FF4396"/>
    <w:rsid w:val="00FF60A6"/>
    <w:rsid w:val="00FF6E83"/>
    <w:rsid w:val="03385E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3BE568"/>
  <w15:docId w15:val="{601978D5-3994-4AB9-8E30-8FDD7333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0BF"/>
    <w:pPr>
      <w:spacing w:line="288" w:lineRule="auto"/>
      <w:jc w:val="both"/>
    </w:pPr>
    <w:rPr>
      <w:lang w:eastAsia="en-US"/>
    </w:rPr>
  </w:style>
  <w:style w:type="paragraph" w:styleId="1">
    <w:name w:val="heading 1"/>
    <w:basedOn w:val="a"/>
    <w:next w:val="a"/>
    <w:link w:val="1Char"/>
    <w:qFormat/>
    <w:rsid w:val="007E50BF"/>
    <w:pPr>
      <w:numPr>
        <w:numId w:val="1"/>
      </w:numPr>
      <w:outlineLvl w:val="0"/>
    </w:pPr>
    <w:rPr>
      <w:kern w:val="28"/>
    </w:rPr>
  </w:style>
  <w:style w:type="paragraph" w:styleId="2">
    <w:name w:val="heading 2"/>
    <w:basedOn w:val="a"/>
    <w:next w:val="a"/>
    <w:link w:val="2Char"/>
    <w:qFormat/>
    <w:rsid w:val="007E50BF"/>
    <w:pPr>
      <w:numPr>
        <w:ilvl w:val="1"/>
        <w:numId w:val="1"/>
      </w:numPr>
      <w:outlineLvl w:val="1"/>
    </w:pPr>
  </w:style>
  <w:style w:type="paragraph" w:styleId="3">
    <w:name w:val="heading 3"/>
    <w:basedOn w:val="a"/>
    <w:next w:val="a"/>
    <w:link w:val="3Char"/>
    <w:qFormat/>
    <w:rsid w:val="007E50BF"/>
    <w:pPr>
      <w:numPr>
        <w:ilvl w:val="2"/>
        <w:numId w:val="1"/>
      </w:numPr>
      <w:outlineLvl w:val="2"/>
    </w:pPr>
  </w:style>
  <w:style w:type="paragraph" w:styleId="4">
    <w:name w:val="heading 4"/>
    <w:basedOn w:val="a"/>
    <w:next w:val="a"/>
    <w:link w:val="4Char"/>
    <w:qFormat/>
    <w:rsid w:val="007E50BF"/>
    <w:pPr>
      <w:numPr>
        <w:ilvl w:val="3"/>
        <w:numId w:val="1"/>
      </w:numPr>
      <w:outlineLvl w:val="3"/>
    </w:pPr>
  </w:style>
  <w:style w:type="paragraph" w:styleId="5">
    <w:name w:val="heading 5"/>
    <w:basedOn w:val="a"/>
    <w:next w:val="a"/>
    <w:link w:val="5Char"/>
    <w:qFormat/>
    <w:rsid w:val="007E50BF"/>
    <w:pPr>
      <w:numPr>
        <w:ilvl w:val="4"/>
        <w:numId w:val="1"/>
      </w:numPr>
      <w:outlineLvl w:val="4"/>
    </w:pPr>
  </w:style>
  <w:style w:type="paragraph" w:styleId="6">
    <w:name w:val="heading 6"/>
    <w:basedOn w:val="a"/>
    <w:next w:val="a"/>
    <w:link w:val="6Char"/>
    <w:qFormat/>
    <w:rsid w:val="007E50BF"/>
    <w:pPr>
      <w:numPr>
        <w:ilvl w:val="5"/>
        <w:numId w:val="1"/>
      </w:numPr>
      <w:outlineLvl w:val="5"/>
    </w:pPr>
  </w:style>
  <w:style w:type="paragraph" w:styleId="7">
    <w:name w:val="heading 7"/>
    <w:basedOn w:val="a"/>
    <w:next w:val="a"/>
    <w:link w:val="7Char"/>
    <w:qFormat/>
    <w:rsid w:val="007E50BF"/>
    <w:pPr>
      <w:numPr>
        <w:ilvl w:val="6"/>
        <w:numId w:val="1"/>
      </w:numPr>
      <w:outlineLvl w:val="6"/>
    </w:pPr>
  </w:style>
  <w:style w:type="paragraph" w:styleId="8">
    <w:name w:val="heading 8"/>
    <w:basedOn w:val="a"/>
    <w:next w:val="a"/>
    <w:link w:val="8Char"/>
    <w:qFormat/>
    <w:rsid w:val="007E50BF"/>
    <w:pPr>
      <w:numPr>
        <w:ilvl w:val="7"/>
        <w:numId w:val="1"/>
      </w:numPr>
      <w:outlineLvl w:val="7"/>
    </w:pPr>
  </w:style>
  <w:style w:type="paragraph" w:styleId="9">
    <w:name w:val="heading 9"/>
    <w:basedOn w:val="a"/>
    <w:next w:val="a"/>
    <w:link w:val="9Char"/>
    <w:qFormat/>
    <w:rsid w:val="007E50BF"/>
    <w:pPr>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locked/>
    <w:rsid w:val="00CB1536"/>
    <w:rPr>
      <w:kern w:val="28"/>
      <w:lang w:eastAsia="en-US" w:bidi="ar-SA"/>
    </w:rPr>
  </w:style>
  <w:style w:type="character" w:customStyle="1" w:styleId="2Char">
    <w:name w:val="Επικεφαλίδα 2 Char"/>
    <w:basedOn w:val="a0"/>
    <w:link w:val="2"/>
    <w:locked/>
    <w:rsid w:val="00CB1536"/>
    <w:rPr>
      <w:lang w:eastAsia="en-US" w:bidi="ar-SA"/>
    </w:rPr>
  </w:style>
  <w:style w:type="character" w:customStyle="1" w:styleId="3Char">
    <w:name w:val="Επικεφαλίδα 3 Char"/>
    <w:basedOn w:val="a0"/>
    <w:link w:val="3"/>
    <w:locked/>
    <w:rsid w:val="00CB1536"/>
    <w:rPr>
      <w:lang w:eastAsia="en-US" w:bidi="ar-SA"/>
    </w:rPr>
  </w:style>
  <w:style w:type="character" w:customStyle="1" w:styleId="4Char">
    <w:name w:val="Επικεφαλίδα 4 Char"/>
    <w:basedOn w:val="a0"/>
    <w:link w:val="4"/>
    <w:locked/>
    <w:rsid w:val="00CB1536"/>
    <w:rPr>
      <w:lang w:eastAsia="en-US" w:bidi="ar-SA"/>
    </w:rPr>
  </w:style>
  <w:style w:type="character" w:customStyle="1" w:styleId="5Char">
    <w:name w:val="Επικεφαλίδα 5 Char"/>
    <w:basedOn w:val="a0"/>
    <w:link w:val="5"/>
    <w:locked/>
    <w:rsid w:val="00CB1536"/>
    <w:rPr>
      <w:lang w:eastAsia="en-US" w:bidi="ar-SA"/>
    </w:rPr>
  </w:style>
  <w:style w:type="character" w:customStyle="1" w:styleId="6Char">
    <w:name w:val="Επικεφαλίδα 6 Char"/>
    <w:basedOn w:val="a0"/>
    <w:link w:val="6"/>
    <w:locked/>
    <w:rsid w:val="00CB1536"/>
    <w:rPr>
      <w:lang w:eastAsia="en-US" w:bidi="ar-SA"/>
    </w:rPr>
  </w:style>
  <w:style w:type="character" w:customStyle="1" w:styleId="7Char">
    <w:name w:val="Επικεφαλίδα 7 Char"/>
    <w:basedOn w:val="a0"/>
    <w:link w:val="7"/>
    <w:locked/>
    <w:rsid w:val="00CB1536"/>
    <w:rPr>
      <w:lang w:eastAsia="en-US" w:bidi="ar-SA"/>
    </w:rPr>
  </w:style>
  <w:style w:type="character" w:customStyle="1" w:styleId="8Char">
    <w:name w:val="Επικεφαλίδα 8 Char"/>
    <w:basedOn w:val="a0"/>
    <w:link w:val="8"/>
    <w:locked/>
    <w:rsid w:val="00CB1536"/>
    <w:rPr>
      <w:lang w:eastAsia="en-US" w:bidi="ar-SA"/>
    </w:rPr>
  </w:style>
  <w:style w:type="character" w:customStyle="1" w:styleId="9Char">
    <w:name w:val="Επικεφαλίδα 9 Char"/>
    <w:basedOn w:val="a0"/>
    <w:link w:val="9"/>
    <w:locked/>
    <w:rsid w:val="00CB1536"/>
    <w:rPr>
      <w:lang w:eastAsia="en-US" w:bidi="ar-SA"/>
    </w:rPr>
  </w:style>
  <w:style w:type="paragraph" w:styleId="a3">
    <w:name w:val="footer"/>
    <w:basedOn w:val="a"/>
    <w:link w:val="Char"/>
    <w:qFormat/>
    <w:rsid w:val="007E50BF"/>
  </w:style>
  <w:style w:type="character" w:customStyle="1" w:styleId="Char">
    <w:name w:val="Υποσέλιδο Char"/>
    <w:basedOn w:val="a0"/>
    <w:link w:val="a3"/>
    <w:locked/>
    <w:rsid w:val="00CB1536"/>
    <w:rPr>
      <w:lang w:eastAsia="en-US" w:bidi="ar-SA"/>
    </w:rPr>
  </w:style>
  <w:style w:type="paragraph" w:styleId="a4">
    <w:name w:val="footnote text"/>
    <w:aliases w:val="stile 1,Footnote,Footnote1,Footnote2,Footnote3,Footnote4,Footnote5,Footnote6,Footnote7,Footnote8,Footnote9,Footnote10,Footnote11,Footnote21,Footnote31,Footnote41,Footnote51,Footnote61,Footnote71,Footnote81,Footnote91,FA,FA Fu,fn"/>
    <w:basedOn w:val="a"/>
    <w:link w:val="Char0"/>
    <w:qFormat/>
    <w:rsid w:val="007E50BF"/>
    <w:pPr>
      <w:keepLines/>
      <w:spacing w:after="60" w:line="240" w:lineRule="auto"/>
      <w:ind w:left="567" w:hanging="567"/>
    </w:pPr>
    <w:rPr>
      <w:sz w:val="16"/>
    </w:rPr>
  </w:style>
  <w:style w:type="character" w:customStyle="1" w:styleId="Char0">
    <w:name w:val="Κείμενο υποσημείωσης Char"/>
    <w:aliases w:val="stile 1 Char,Footnote Char,Footnote1 Char,Footnote2 Char,Footnote3 Char,Footnote4 Char,Footnote5 Char,Footnote6 Char,Footnote7 Char,Footnote8 Char,Footnote9 Char,Footnote10 Char,Footnote11 Char,Footnote21 Char,Footnote31 Char"/>
    <w:basedOn w:val="a0"/>
    <w:link w:val="a4"/>
    <w:locked/>
    <w:rsid w:val="00CB1536"/>
    <w:rPr>
      <w:sz w:val="16"/>
      <w:lang w:val="en-US" w:eastAsia="en-US" w:bidi="ar-SA"/>
    </w:rPr>
  </w:style>
  <w:style w:type="paragraph" w:styleId="a5">
    <w:name w:val="header"/>
    <w:basedOn w:val="a"/>
    <w:link w:val="Char1"/>
    <w:qFormat/>
    <w:rsid w:val="007E50BF"/>
  </w:style>
  <w:style w:type="character" w:customStyle="1" w:styleId="Char1">
    <w:name w:val="Κεφαλίδα Char"/>
    <w:basedOn w:val="a0"/>
    <w:link w:val="a5"/>
    <w:locked/>
    <w:rsid w:val="00CB1536"/>
    <w:rPr>
      <w:lang w:eastAsia="en-US" w:bidi="ar-SA"/>
    </w:rPr>
  </w:style>
  <w:style w:type="character" w:styleId="-">
    <w:name w:val="Hyperlink"/>
    <w:basedOn w:val="a0"/>
    <w:uiPriority w:val="99"/>
    <w:rsid w:val="00934C10"/>
    <w:rPr>
      <w:color w:val="0000FF"/>
      <w:u w:val="single"/>
    </w:rPr>
  </w:style>
  <w:style w:type="character" w:styleId="a6">
    <w:name w:val="footnote reference"/>
    <w:aliases w:val="Footnote symbol"/>
    <w:basedOn w:val="a0"/>
    <w:uiPriority w:val="99"/>
    <w:unhideWhenUsed/>
    <w:qFormat/>
    <w:rsid w:val="007E50BF"/>
    <w:rPr>
      <w:sz w:val="24"/>
      <w:vertAlign w:val="superscript"/>
    </w:rPr>
  </w:style>
  <w:style w:type="character" w:styleId="-0">
    <w:name w:val="FollowedHyperlink"/>
    <w:basedOn w:val="a0"/>
    <w:uiPriority w:val="99"/>
    <w:rsid w:val="00934C10"/>
    <w:rPr>
      <w:color w:val="800080"/>
      <w:u w:val="single"/>
    </w:rPr>
  </w:style>
  <w:style w:type="paragraph" w:customStyle="1" w:styleId="LOGO">
    <w:name w:val="LOGO"/>
    <w:basedOn w:val="a"/>
    <w:uiPriority w:val="99"/>
    <w:rsid w:val="00934C10"/>
    <w:pPr>
      <w:jc w:val="center"/>
    </w:pPr>
    <w:rPr>
      <w:rFonts w:ascii="Arial" w:hAnsi="Arial" w:cs="Arial"/>
      <w:b/>
      <w:bCs/>
      <w:i/>
      <w:iCs/>
      <w:sz w:val="20"/>
    </w:rPr>
  </w:style>
  <w:style w:type="paragraph" w:styleId="a7">
    <w:name w:val="Revision"/>
    <w:hidden/>
    <w:uiPriority w:val="99"/>
    <w:semiHidden/>
    <w:rsid w:val="00B2372C"/>
  </w:style>
  <w:style w:type="paragraph" w:styleId="a8">
    <w:name w:val="Balloon Text"/>
    <w:basedOn w:val="a"/>
    <w:link w:val="Char2"/>
    <w:uiPriority w:val="99"/>
    <w:semiHidden/>
    <w:unhideWhenUsed/>
    <w:rsid w:val="007E50BF"/>
    <w:pPr>
      <w:spacing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7E50BF"/>
    <w:rPr>
      <w:rFonts w:ascii="Tahoma" w:hAnsi="Tahoma" w:cs="Tahoma"/>
      <w:sz w:val="16"/>
      <w:szCs w:val="16"/>
      <w:lang w:val="en-US" w:eastAsia="en-US" w:bidi="ar-SA"/>
    </w:rPr>
  </w:style>
  <w:style w:type="paragraph" w:customStyle="1" w:styleId="quotes">
    <w:name w:val="quotes"/>
    <w:basedOn w:val="a"/>
    <w:next w:val="a"/>
    <w:rsid w:val="007E50BF"/>
    <w:pPr>
      <w:ind w:left="720"/>
    </w:pPr>
    <w:rPr>
      <w:i/>
    </w:rPr>
  </w:style>
  <w:style w:type="character" w:styleId="a9">
    <w:name w:val="annotation reference"/>
    <w:basedOn w:val="a0"/>
    <w:uiPriority w:val="99"/>
    <w:semiHidden/>
    <w:unhideWhenUsed/>
    <w:rsid w:val="002D0742"/>
    <w:rPr>
      <w:sz w:val="16"/>
      <w:szCs w:val="16"/>
    </w:rPr>
  </w:style>
  <w:style w:type="paragraph" w:styleId="aa">
    <w:name w:val="annotation text"/>
    <w:basedOn w:val="a"/>
    <w:link w:val="Char3"/>
    <w:uiPriority w:val="99"/>
    <w:unhideWhenUsed/>
    <w:rsid w:val="002D0742"/>
    <w:pPr>
      <w:spacing w:line="240" w:lineRule="auto"/>
    </w:pPr>
    <w:rPr>
      <w:sz w:val="20"/>
      <w:szCs w:val="20"/>
    </w:rPr>
  </w:style>
  <w:style w:type="character" w:customStyle="1" w:styleId="Char3">
    <w:name w:val="Κείμενο σχολίου Char"/>
    <w:basedOn w:val="a0"/>
    <w:link w:val="aa"/>
    <w:uiPriority w:val="99"/>
    <w:rsid w:val="002D0742"/>
    <w:rPr>
      <w:sz w:val="20"/>
      <w:szCs w:val="20"/>
      <w:lang w:eastAsia="en-US" w:bidi="ar-SA"/>
    </w:rPr>
  </w:style>
  <w:style w:type="paragraph" w:styleId="ab">
    <w:name w:val="annotation subject"/>
    <w:basedOn w:val="aa"/>
    <w:next w:val="aa"/>
    <w:link w:val="Char4"/>
    <w:uiPriority w:val="99"/>
    <w:semiHidden/>
    <w:unhideWhenUsed/>
    <w:rsid w:val="002D0742"/>
    <w:rPr>
      <w:b/>
      <w:bCs/>
    </w:rPr>
  </w:style>
  <w:style w:type="character" w:customStyle="1" w:styleId="Char4">
    <w:name w:val="Θέμα σχολίου Char"/>
    <w:basedOn w:val="Char3"/>
    <w:link w:val="ab"/>
    <w:uiPriority w:val="99"/>
    <w:semiHidden/>
    <w:rsid w:val="002D0742"/>
    <w:rPr>
      <w:b/>
      <w:bCs/>
      <w:sz w:val="20"/>
      <w:szCs w:val="20"/>
      <w:lang w:eastAsia="en-US" w:bidi="ar-SA"/>
    </w:rPr>
  </w:style>
  <w:style w:type="paragraph" w:styleId="ac">
    <w:name w:val="List Paragraph"/>
    <w:basedOn w:val="a"/>
    <w:link w:val="Char5"/>
    <w:uiPriority w:val="34"/>
    <w:qFormat/>
    <w:rsid w:val="00781468"/>
    <w:pPr>
      <w:ind w:left="720"/>
      <w:contextualSpacing/>
    </w:pPr>
  </w:style>
  <w:style w:type="character" w:customStyle="1" w:styleId="UnresolvedMention1">
    <w:name w:val="Unresolved Mention1"/>
    <w:basedOn w:val="a0"/>
    <w:uiPriority w:val="99"/>
    <w:semiHidden/>
    <w:unhideWhenUsed/>
    <w:rsid w:val="001D250A"/>
    <w:rPr>
      <w:color w:val="605E5C"/>
      <w:shd w:val="clear" w:color="auto" w:fill="E1DFDD"/>
    </w:rPr>
  </w:style>
  <w:style w:type="character" w:customStyle="1" w:styleId="UnresolvedMention2">
    <w:name w:val="Unresolved Mention2"/>
    <w:basedOn w:val="a0"/>
    <w:uiPriority w:val="99"/>
    <w:semiHidden/>
    <w:unhideWhenUsed/>
    <w:rsid w:val="00CA10F0"/>
    <w:rPr>
      <w:color w:val="605E5C"/>
      <w:shd w:val="clear" w:color="auto" w:fill="E1DFDD"/>
    </w:rPr>
  </w:style>
  <w:style w:type="character" w:customStyle="1" w:styleId="Char5">
    <w:name w:val="Παράγραφος λίστας Char"/>
    <w:link w:val="ac"/>
    <w:uiPriority w:val="34"/>
    <w:locked/>
    <w:rsid w:val="009067E0"/>
    <w:rPr>
      <w:lang w:eastAsia="en-US" w:bidi="ar-SA"/>
    </w:rPr>
  </w:style>
  <w:style w:type="character" w:customStyle="1" w:styleId="UnresolvedMention3">
    <w:name w:val="Unresolved Mention3"/>
    <w:basedOn w:val="a0"/>
    <w:uiPriority w:val="99"/>
    <w:semiHidden/>
    <w:unhideWhenUsed/>
    <w:rsid w:val="00244BBA"/>
    <w:rPr>
      <w:color w:val="605E5C"/>
      <w:shd w:val="clear" w:color="auto" w:fill="E1DFDD"/>
    </w:rPr>
  </w:style>
  <w:style w:type="table" w:styleId="ad">
    <w:name w:val="Table Grid"/>
    <w:basedOn w:val="a1"/>
    <w:locked/>
    <w:rsid w:val="00271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locked/>
    <w:rsid w:val="005B4663"/>
    <w:rPr>
      <w:i/>
      <w:iCs/>
    </w:rPr>
  </w:style>
  <w:style w:type="character" w:customStyle="1" w:styleId="UnresolvedMention4">
    <w:name w:val="Unresolved Mention4"/>
    <w:basedOn w:val="a0"/>
    <w:uiPriority w:val="99"/>
    <w:semiHidden/>
    <w:unhideWhenUsed/>
    <w:rsid w:val="005B4663"/>
    <w:rPr>
      <w:color w:val="605E5C"/>
      <w:shd w:val="clear" w:color="auto" w:fill="E1DFDD"/>
    </w:rPr>
  </w:style>
  <w:style w:type="character" w:styleId="af">
    <w:name w:val="Placeholder Text"/>
    <w:basedOn w:val="a0"/>
    <w:uiPriority w:val="99"/>
    <w:semiHidden/>
    <w:rsid w:val="00551EA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2842">
      <w:bodyDiv w:val="1"/>
      <w:marLeft w:val="0"/>
      <w:marRight w:val="0"/>
      <w:marTop w:val="0"/>
      <w:marBottom w:val="0"/>
      <w:divBdr>
        <w:top w:val="none" w:sz="0" w:space="0" w:color="auto"/>
        <w:left w:val="none" w:sz="0" w:space="0" w:color="auto"/>
        <w:bottom w:val="none" w:sz="0" w:space="0" w:color="auto"/>
        <w:right w:val="none" w:sz="0" w:space="0" w:color="auto"/>
      </w:divBdr>
    </w:div>
    <w:div w:id="356470895">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8033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ALL/?uri=celex%3A32010R1177" TargetMode="External"/><Relationship Id="rId13" Type="http://schemas.openxmlformats.org/officeDocument/2006/relationships/hyperlink" Target="https://eur-lex.europa.eu/legal-content/EN/ALL/?uri=CELEX%3A32011R0181" TargetMode="External"/><Relationship Id="rId3" Type="http://schemas.openxmlformats.org/officeDocument/2006/relationships/hyperlink" Target="https://eur-lex.europa.eu/legal-content/EN/TXT/?uri=celex%3A32006R1107" TargetMode="External"/><Relationship Id="rId7" Type="http://schemas.openxmlformats.org/officeDocument/2006/relationships/hyperlink" Target="https://eur-lex.europa.eu/legal-content/EN/TXT/?uri=CELEX%3A32004R0261" TargetMode="External"/><Relationship Id="rId12" Type="http://schemas.openxmlformats.org/officeDocument/2006/relationships/hyperlink" Target="https://eur-lex.europa.eu/legal-content/EN/TXT/?uri=CELEX:32014R1300" TargetMode="External"/><Relationship Id="rId2" Type="http://schemas.openxmlformats.org/officeDocument/2006/relationships/hyperlink" Target="https://eur-lex.europa.eu/legal-content/EN/TXT/?uri=comnat%3ACOM_2023_0698_FIN" TargetMode="External"/><Relationship Id="rId16" Type="http://schemas.openxmlformats.org/officeDocument/2006/relationships/hyperlink" Target="https://eur-lex.europa.eu/legal-content/EN/TXT/?uri=celex%3A32004R0883" TargetMode="External"/><Relationship Id="rId1" Type="http://schemas.openxmlformats.org/officeDocument/2006/relationships/hyperlink" Target="https://eur-lex.europa.eu/legal-content/EN/TXT/?uri=uriserv%3AOJ.C_.2023.228.01.0071.01.ENG&amp;toc=OJ%3AC%3A2023%3A228%3ATOC" TargetMode="External"/><Relationship Id="rId6" Type="http://schemas.openxmlformats.org/officeDocument/2006/relationships/hyperlink" Target="https://eur-lex.europa.eu/legal-content/EN/ALL/?uri=CELEX%3A32006R1107" TargetMode="External"/><Relationship Id="rId11" Type="http://schemas.openxmlformats.org/officeDocument/2006/relationships/hyperlink" Target="https://eur-lex.europa.eu/legal-content/EN/ALL/?uri=CELEX%3A32007R1371" TargetMode="External"/><Relationship Id="rId5" Type="http://schemas.openxmlformats.org/officeDocument/2006/relationships/hyperlink" Target="https://eur-lex.europa.eu/legal-content/EN/TXT/?uri=uriserv%3AOJ.L_.2016.327.01.0001.01.ENG&amp;toc=OJ%3AL%3A2016%3A327%3ATOC" TargetMode="External"/><Relationship Id="rId15" Type="http://schemas.openxmlformats.org/officeDocument/2006/relationships/hyperlink" Target="https://eur-lex.europa.eu/legal-content/EN/TXT/?uri=CELEX%3A32016R0679" TargetMode="External"/><Relationship Id="rId10" Type="http://schemas.openxmlformats.org/officeDocument/2006/relationships/hyperlink" Target="https://eur-lex.europa.eu/legal-content/EN/TXT/?uri=CELEX%3A32003L0024" TargetMode="External"/><Relationship Id="rId4" Type="http://schemas.openxmlformats.org/officeDocument/2006/relationships/hyperlink" Target="https://eur-lex.europa.eu/legal-content/EN/TXT/?uri=CELEX%3A32019L0882" TargetMode="External"/><Relationship Id="rId9" Type="http://schemas.openxmlformats.org/officeDocument/2006/relationships/hyperlink" Target="https://eur-lex.europa.eu/legal-content/EN/ALL/?uri=celex%3A32010R1177" TargetMode="External"/><Relationship Id="rId14" Type="http://schemas.openxmlformats.org/officeDocument/2006/relationships/hyperlink" Target="https://eur-lex.europa.eu/legal-content/EN/TXT/?uri=CELEX:32001L0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E7E372CC74EDEC458A35EE5BAB8E5DAA" ma:contentTypeVersion="7" ma:contentTypeDescription="Defines the documents for Document Manager V2" ma:contentTypeScope="" ma:versionID="44f18df99a8eb6387b1167bb9be45da2">
  <xsd:schema xmlns:xsd="http://www.w3.org/2001/XMLSchema" xmlns:xs="http://www.w3.org/2001/XMLSchema" xmlns:p="http://schemas.microsoft.com/office/2006/metadata/properties" xmlns:ns2="56a5413d-c261-4a00-870c-a20d3379ae6d" xmlns:ns3="http://schemas.microsoft.com/sharepoint/v3/fields" xmlns:ns4="6a46d0b7-3319-45f4-9165-b2de5d5fa145" targetNamespace="http://schemas.microsoft.com/office/2006/metadata/properties" ma:root="true" ma:fieldsID="94bb1d948019d8e6f1ae8bb95c7173d3" ns2:_="" ns3:_="" ns4:_="">
    <xsd:import namespace="56a5413d-c261-4a00-870c-a20d3379ae6d"/>
    <xsd:import namespace="http://schemas.microsoft.com/sharepoint/v3/fields"/>
    <xsd:import namespace="6a46d0b7-3319-45f4-9165-b2de5d5fa14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5413d-c261-4a00-870c-a20d3379ae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8fc3fc4-2e3f-4257-97d9-99bc181f56c2}" ma:internalName="TaxCatchAll" ma:showField="CatchAllData"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8fc3fc4-2e3f-4257-97d9-99bc181f56c2}" ma:internalName="TaxCatchAllLabel" ma:readOnly="true" ma:showField="CatchAllDataLabel" ma:web="56a5413d-c261-4a00-870c-a20d3379ae6d">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6d0b7-3319-45f4-9165-b2de5d5fa145"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6a5413d-c261-4a00-870c-a20d3379ae6d">XMKEDVFMMJCW-986967783-4136</_dlc_DocId>
    <_dlc_DocIdUrl xmlns="56a5413d-c261-4a00-870c-a20d3379ae6d">
      <Url>http://dm/eesc/2023/_layouts/15/DocIdRedir.aspx?ID=XMKEDVFMMJCW-986967783-4136</Url>
      <Description>XMKEDVFMMJCW-986967783-4136</Description>
    </_dlc_DocIdUrl>
    <Procedure xmlns="56a5413d-c261-4a00-870c-a20d3379ae6d">2023/0311(COD)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PAC</TermName>
          <TermId xmlns="http://schemas.microsoft.com/office/infopath/2007/PartnerControls">719e5324-e7b4-48f6-9bbb-a2f1f3496a94</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6a5413d-c261-4a00-870c-a20d3379ae6d">2023-11-21T12:00:00+00:00</ProductionDate>
    <FicheYear xmlns="56a5413d-c261-4a00-870c-a20d3379ae6d" xsi:nil="true"/>
    <DocumentNumber xmlns="6a46d0b7-3319-45f4-9165-b2de5d5fa145">4861</DocumentNumber>
    <DossierNumber xmlns="56a5413d-c261-4a00-870c-a20d3379ae6d">785</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6a5413d-c261-4a00-870c-a20d3379ae6d">2023-12-13T12:00:00+00:00</MeetingDate>
    <TaxCatchAll xmlns="56a5413d-c261-4a00-870c-a20d3379ae6d">
      <Value>61</Value>
      <Value>59</Value>
      <Value>49</Value>
      <Value>47</Value>
      <Value>46</Value>
      <Value>45</Value>
      <Value>44</Value>
      <Value>43</Value>
      <Value>42</Value>
      <Value>41</Value>
      <Value>40</Value>
      <Value>39</Value>
      <Value>38</Value>
      <Value>37</Value>
      <Value>36</Value>
      <Value>35</Value>
      <Value>34</Value>
      <Value>33</Value>
      <Value>32</Value>
      <Value>31</Value>
      <Value>30</Value>
      <Value>25</Value>
      <Value>24</Value>
      <Value>21</Value>
      <Value>16</Value>
      <Value>10</Value>
      <Value>9</Value>
      <Value>7</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6a5413d-c261-4a00-870c-a20d3379ae6d" xsi:nil="true"/>
    <DocumentYear xmlns="56a5413d-c261-4a00-870c-a20d3379ae6d">2023</DocumentYear>
    <FicheNumber xmlns="56a5413d-c261-4a00-870c-a20d3379ae6d">13141</FicheNumber>
    <OriginalSender xmlns="56a5413d-c261-4a00-870c-a20d3379ae6d">
      <UserInfo>
        <DisplayName>TDriveSVCUserProd</DisplayName>
        <AccountId>1467</AccountId>
        <AccountType/>
      </UserInfo>
    </OriginalSender>
    <DocumentPart xmlns="56a5413d-c261-4a00-870c-a20d3379ae6d">0</DocumentPart>
    <AdoptionDate xmlns="56a5413d-c261-4a00-870c-a20d3379ae6d" xsi:nil="true"/>
    <RequestingService xmlns="56a5413d-c261-4a00-870c-a20d3379ae6d">Emploi, affaires sociales, citoyenneté</RequestingService>
    <MeetingName_0 xmlns="http://schemas.microsoft.com/sharepoint/v3/fields">
      <Terms xmlns="http://schemas.microsoft.com/office/infopath/2007/PartnerControls">
        <TermInfo xmlns="http://schemas.microsoft.com/office/infopath/2007/PartnerControls">
          <TermName xmlns="http://schemas.microsoft.com/office/infopath/2007/PartnerControls">SPL-CES</TermName>
          <TermId xmlns="http://schemas.microsoft.com/office/infopath/2007/PartnerControls">32d8cb1f-c9ec-4365-95c7-8385a18618ac</TermId>
        </TermInfo>
      </Term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a46d0b7-3319-45f4-9165-b2de5d5fa145">583</MeetingNumber>
    <DossierName_0 xmlns="http://schemas.microsoft.com/sharepoint/v3/fields">
      <Terms xmlns="http://schemas.microsoft.com/office/infopath/2007/PartnerControls">
        <TermInfo xmlns="http://schemas.microsoft.com/office/infopath/2007/PartnerControls">
          <TermName xmlns="http://schemas.microsoft.com/office/infopath/2007/PartnerControls">SOC</TermName>
          <TermId xmlns="http://schemas.microsoft.com/office/infopath/2007/PartnerControls">13795804-ecbd-4ce5-9693-9b8be1981b20</TermId>
        </TermInfo>
      </Terms>
    </DossierName_0>
    <DocumentVersion xmlns="56a5413d-c261-4a00-870c-a20d3379ae6d">0</Document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9097E-9F51-4A9C-A674-5A17BB456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5413d-c261-4a00-870c-a20d3379ae6d"/>
    <ds:schemaRef ds:uri="http://schemas.microsoft.com/sharepoint/v3/fields"/>
    <ds:schemaRef ds:uri="6a46d0b7-3319-45f4-9165-b2de5d5fa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801D7C-3F17-4DA5-9B39-C0B0E2AC27AA}">
  <ds:schemaRefs>
    <ds:schemaRef ds:uri="http://schemas.microsoft.com/sharepoint/events"/>
  </ds:schemaRefs>
</ds:datastoreItem>
</file>

<file path=customXml/itemProps3.xml><?xml version="1.0" encoding="utf-8"?>
<ds:datastoreItem xmlns:ds="http://schemas.openxmlformats.org/officeDocument/2006/customXml" ds:itemID="{46704A4A-67AB-41D5-BF5A-D893744F63AC}">
  <ds:schemaRefs>
    <ds:schemaRef ds:uri="http://schemas.microsoft.com/office/2006/metadata/properties"/>
    <ds:schemaRef ds:uri="http://schemas.microsoft.com/office/infopath/2007/PartnerControls"/>
    <ds:schemaRef ds:uri="56a5413d-c261-4a00-870c-a20d3379ae6d"/>
    <ds:schemaRef ds:uri="http://schemas.microsoft.com/sharepoint/v3/fields"/>
    <ds:schemaRef ds:uri="6a46d0b7-3319-45f4-9165-b2de5d5fa145"/>
  </ds:schemaRefs>
</ds:datastoreItem>
</file>

<file path=customXml/itemProps4.xml><?xml version="1.0" encoding="utf-8"?>
<ds:datastoreItem xmlns:ds="http://schemas.openxmlformats.org/officeDocument/2006/customXml" ds:itemID="{25E2849C-A4FA-4F32-97E5-6675B26C10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1739</Words>
  <Characters>9396</Characters>
  <Application>Microsoft Office Word</Application>
  <DocSecurity>0</DocSecurity>
  <Lines>78</Lines>
  <Paragraphs>22</Paragraphs>
  <ScaleCrop>false</ScaleCrop>
  <HeadingPairs>
    <vt:vector size="6" baseType="variant">
      <vt:variant>
        <vt:lpstr>Τίτλος</vt:lpstr>
      </vt:variant>
      <vt:variant>
        <vt:i4>1</vt:i4>
      </vt:variant>
      <vt:variant>
        <vt:lpstr>Title</vt:lpstr>
      </vt:variant>
      <vt:variant>
        <vt:i4>1</vt:i4>
      </vt:variant>
      <vt:variant>
        <vt:lpstr>Cím</vt:lpstr>
      </vt:variant>
      <vt:variant>
        <vt:i4>1</vt:i4>
      </vt:variant>
    </vt:vector>
  </HeadingPairs>
  <TitlesOfParts>
    <vt:vector size="3" baseType="lpstr">
      <vt:lpstr>Ευρωπαϊκή Κάρτα Αναπηρίας και Στάθμευσης</vt:lpstr>
      <vt:lpstr>Christy has suggested an EDI</vt:lpstr>
      <vt:lpstr>DT- Working document - EESC revised model</vt:lpstr>
    </vt:vector>
  </TitlesOfParts>
  <Company>CESE-CdR</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Ευρωπαϊκή Κάρτα Αναπηρίας και Στάθμευσης</dc:title>
  <dc:subject>Σχέδιο γνωμοδότησης της ΟΚΕ</dc:subject>
  <dc:creator>Tomas Vocasek</dc:creator>
  <cp:keywords>EESC-2023-04861-00-00-PAC-TRA-EN</cp:keywords>
  <dc:description>Εισηγητής: - Γλώσσα του πρωτοτύπου: - EL Ημερομηνία του εγγράφου: - 21/11/2023 Ημερομηνία συνεδρίασης: - 13/12/2023 Εξωτερικά έγγραφα: - COM(2023)512- final Αρμόδιος διοικητικός υπάλληλος: - κα ATZORI Valeria</dc:description>
  <cp:lastModifiedBy>tkatsani</cp:lastModifiedBy>
  <cp:revision>4</cp:revision>
  <cp:lastPrinted>2023-02-15T12:43:00Z</cp:lastPrinted>
  <dcterms:created xsi:type="dcterms:W3CDTF">2023-12-06T08:32:00Z</dcterms:created>
  <dcterms:modified xsi:type="dcterms:W3CDTF">2023-12-14T07:42:00Z</dcterms:modified>
  <cp:category>SOC/785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21/11/2023, 15/03/2023, 16/02/2023, 28/11/2022, 08/11/2022, 17/05/2022, 04/11/2015, 27/10/2015, 19/10/2015, 09/10/2015, 05/10/2015, 05/10/2015, 26/08/2015, 26/08/2015, 25/08/2015</vt:lpwstr>
  </property>
  <property fmtid="{D5CDD505-2E9C-101B-9397-08002B2CF9AE}" pid="4" name="Pref_Time">
    <vt:lpwstr>10:16:00, 16:32:47, 08:40:00, 09:03:59, 11:02:44, 12:59:17, 12/10/07, 14:44:02, 16/04/16, 14:09:30, 16:24:55, 16:04:02, 08:56:14, 07:27:56, 17:31:53</vt:lpwstr>
  </property>
  <property fmtid="{D5CDD505-2E9C-101B-9397-08002B2CF9AE}" pid="5" name="Pref_User">
    <vt:lpwstr>jhvi, enied, enied, enied, pacup, enied, ssex, enied, amett, tvoc, mreg, mreg, amett, enied, ssex</vt:lpwstr>
  </property>
  <property fmtid="{D5CDD505-2E9C-101B-9397-08002B2CF9AE}" pid="6" name="Pref_FileName">
    <vt:lpwstr>EESC-2023-04861-00-00-PAC-ORI.docx, EESC-2023-00525-00-00-PA-ORI.docx, EESC-2023-00525-00-00-DT-ORI.docx, EESC-2022-04849-00-00-APA-ORI.docx, EESC-2022-04849-00-00-DT-TRA.docx, COR-EESC-2022-02586-00-00-ADMIN-ORI.docx, EESC-2015-05408-00-00-PA-CRR-EN.docx</vt:lpwstr>
  </property>
  <property fmtid="{D5CDD505-2E9C-101B-9397-08002B2CF9AE}" pid="7" name="ContentTypeId">
    <vt:lpwstr>0x010100EA97B91038054C99906057A708A1480A00E7E372CC74EDEC458A35EE5BAB8E5DAA</vt:lpwstr>
  </property>
  <property fmtid="{D5CDD505-2E9C-101B-9397-08002B2CF9AE}" pid="8" name="_dlc_DocIdItemGuid">
    <vt:lpwstr>a3747afc-e65d-4d0e-8f5e-26db5026a45f</vt:lpwstr>
  </property>
  <property fmtid="{D5CDD505-2E9C-101B-9397-08002B2CF9AE}" pid="9" name="Procedure">
    <vt:lpwstr>2023/0311(COD)</vt:lpwstr>
  </property>
  <property fmtid="{D5CDD505-2E9C-101B-9397-08002B2CF9AE}" pid="10" name="AvailableTranslations">
    <vt:lpwstr>10;#FR|d2afafd3-4c81-4f60-8f52-ee33f2f54ff3;#5;#EN|f2175f21-25d7-44a3-96da-d6a61b075e1b;#35;#SL|98a412ae-eb01-49e9-ae3d-585a81724cfc;#42;#FI|87606a43-d45f-42d6-b8c9-e1a3457db5b7;#44;#BG|1a1b3951-7821-4e6a-85f5-5673fc08bd2c;#49;#GA|762d2456-c427-4ecb-b312-af3dad8e258c;#16;#DE|f6b31e5a-26fa-4935-b661-318e46daf27e;#32;#PT|50ccc04a-eadd-42ae-a0cb-acaf45f812ba;#41;#HU|6b229040-c589-4408-b4c1-4285663d20a8;#39;#LT|a7ff5ce7-6123-4f68-865a-a57c31810414;#38;#EL|6d4f4d51-af9b-4650-94b4-4276bee85c91;#21;#SV|c2ed69e7-a339-43d7-8f22-d93680a92aa0;#25;#ES|e7a6b05b-ae16-40c8-add9-68b64b03aeba;#46;#HR|2f555653-ed1a-4fe6-8362-9082d95989e5;#30;#IT|0774613c-01ed-4e5d-a25d-11d2388de825;#24;#PL|1e03da61-4678-4e07-b136-b5024ca9197b;#33;#LV|46f7e311-5d9f-4663-b433-18aeccb7ace7;#43;#DA|5d49c027-8956-412b-aa16-e85a0f96ad0e;#36;#MT|7df99101-6854-4a26-b53a-b88c0da02c26;#40;#RO|feb747a2-64cd-4299-af12-4833ddc30497;#31;#NL|55c6556c-b4f4-441d-9acf-c498d4f838bd;#34;#SK|46d9fce0-ef79-4f71-b89b-cd6aa82426b8;#45;#ET|ff6c3f4c-b02c-4c3c-ab07-2c37995a7a0a;#37;#CS|72f9705b-0217-4fd3-bea2-cbc7ed80e26e</vt:lpwstr>
  </property>
  <property fmtid="{D5CDD505-2E9C-101B-9397-08002B2CF9AE}" pid="11" name="DocumentType_0">
    <vt:lpwstr>PAC|719e5324-e7b4-48f6-9bbb-a2f1f3496a94</vt:lpwstr>
  </property>
  <property fmtid="{D5CDD505-2E9C-101B-9397-08002B2CF9AE}" pid="12" name="MeetingNumber">
    <vt:i4>583</vt:i4>
  </property>
  <property fmtid="{D5CDD505-2E9C-101B-9397-08002B2CF9AE}" pid="13" name="DossierName_0">
    <vt:lpwstr>SOC|13795804-ecbd-4ce5-9693-9b8be1981b20</vt:lpwstr>
  </property>
  <property fmtid="{D5CDD505-2E9C-101B-9397-08002B2CF9AE}" pid="14" name="DocumentSource_0">
    <vt:lpwstr>EESC|422833ec-8d7e-4e65-8e4e-8bed07ffb729</vt:lpwstr>
  </property>
  <property fmtid="{D5CDD505-2E9C-101B-9397-08002B2CF9AE}" pid="15" name="DocumentNumber">
    <vt:i4>4861</vt:i4>
  </property>
  <property fmtid="{D5CDD505-2E9C-101B-9397-08002B2CF9AE}" pid="16" name="FicheYear">
    <vt:i4>2023</vt:i4>
  </property>
  <property fmtid="{D5CDD505-2E9C-101B-9397-08002B2CF9AE}" pid="17" name="DocumentVersion">
    <vt:i4>0</vt:i4>
  </property>
  <property fmtid="{D5CDD505-2E9C-101B-9397-08002B2CF9AE}" pid="18" name="DossierNumber">
    <vt:i4>785</vt:i4>
  </property>
  <property fmtid="{D5CDD505-2E9C-101B-9397-08002B2CF9AE}" pid="19" name="DocumentStatus">
    <vt:lpwstr>3;#TRA|150d2a88-1431-44e6-a8ca-0bb753ab8672</vt:lpwstr>
  </property>
  <property fmtid="{D5CDD505-2E9C-101B-9397-08002B2CF9AE}" pid="20" name="DossierName">
    <vt:lpwstr>47;#SOC|13795804-ecbd-4ce5-9693-9b8be1981b20</vt:lpwstr>
  </property>
  <property fmtid="{D5CDD505-2E9C-101B-9397-08002B2CF9AE}" pid="21" name="RequestingService">
    <vt:lpwstr>Emploi, affaires sociales, citoyenneté</vt:lpwstr>
  </property>
  <property fmtid="{D5CDD505-2E9C-101B-9397-08002B2CF9AE}" pid="22" name="Confidentiality">
    <vt:lpwstr>9;#Unrestricted|826e22d7-d029-4ec0-a450-0c28ff673572</vt:lpwstr>
  </property>
  <property fmtid="{D5CDD505-2E9C-101B-9397-08002B2CF9AE}" pid="23" name="MeetingName_0">
    <vt:lpwstr>SPL-CES|32d8cb1f-c9ec-4365-95c7-8385a18618ac</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59;#SPL-CES|32d8cb1f-c9ec-4365-95c7-8385a18618ac</vt:lpwstr>
  </property>
  <property fmtid="{D5CDD505-2E9C-101B-9397-08002B2CF9AE}" pid="27" name="MeetingDate">
    <vt:filetime>2023-12-13T12:00:00Z</vt:filetime>
  </property>
  <property fmtid="{D5CDD505-2E9C-101B-9397-08002B2CF9AE}" pid="28" name="AvailableTranslations_0">
    <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47;#SOC|13795804-ecbd-4ce5-9693-9b8be1981b20;#61;#PAC|719e5324-e7b4-48f6-9bbb-a2f1f3496a94;#9;#Unrestricted|826e22d7-d029-4ec0-a450-0c28ff673572;#59;#SPL-CES|32d8cb1f-c9ec-4365-95c7-8385a18618ac;#7;#Final|ea5e6674-7b27-4bac-b091-73adbb394efe;#5;#EN|f2175f21-25d7-44a3-96da-d6a61b075e1b;#3;#TRA|150d2a88-1431-44e6-a8ca-0bb753ab8672;#1;#EESC|422833ec-8d7e-4e65-8e4e-8bed07ffb729</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Year">
    <vt:i4>2023</vt:i4>
  </property>
  <property fmtid="{D5CDD505-2E9C-101B-9397-08002B2CF9AE}" pid="35" name="FicheNumber">
    <vt:i4>13141</vt:i4>
  </property>
  <property fmtid="{D5CDD505-2E9C-101B-9397-08002B2CF9AE}" pid="36" name="DocumentPart">
    <vt:i4>0</vt:i4>
  </property>
  <property fmtid="{D5CDD505-2E9C-101B-9397-08002B2CF9AE}" pid="37" name="DocumentSource">
    <vt:lpwstr>1;#EESC|422833ec-8d7e-4e65-8e4e-8bed07ffb729</vt:lpwstr>
  </property>
  <property fmtid="{D5CDD505-2E9C-101B-9397-08002B2CF9AE}" pid="38" name="DocumentType">
    <vt:lpwstr>61;#PAC|719e5324-e7b4-48f6-9bbb-a2f1f3496a94</vt:lpwstr>
  </property>
  <property fmtid="{D5CDD505-2E9C-101B-9397-08002B2CF9AE}" pid="39" name="DocumentLanguage">
    <vt:lpwstr>5;#EN|f2175f21-25d7-44a3-96da-d6a61b075e1b</vt:lpwstr>
  </property>
  <property fmtid="{D5CDD505-2E9C-101B-9397-08002B2CF9AE}" pid="40" name="_docset_NoMedatataSyncRequired">
    <vt:lpwstr>False</vt:lpwstr>
  </property>
</Properties>
</file>