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C761" w14:textId="7151020E" w:rsidR="00F12CAD" w:rsidRPr="00DF0D0F" w:rsidRDefault="00F12CAD" w:rsidP="00F12CAD">
      <w:pPr>
        <w:rPr>
          <w:rFonts w:ascii="Arial Narrow" w:hAnsi="Arial Narrow"/>
          <w:b/>
          <w:bCs/>
          <w:lang w:val="el-GR"/>
        </w:rPr>
      </w:pPr>
      <w:r w:rsidRPr="00DF0D0F">
        <w:rPr>
          <w:rFonts w:ascii="Arial Narrow" w:hAnsi="Arial Narrow"/>
          <w:b/>
          <w:bCs/>
          <w:sz w:val="24"/>
          <w:szCs w:val="24"/>
          <w:lang w:val="el-GR"/>
        </w:rPr>
        <w:t>Γνωμοδότηση πρωτοβουλίας (</w:t>
      </w:r>
      <w:r w:rsidRPr="00DF0D0F">
        <w:rPr>
          <w:rFonts w:ascii="Arial Narrow" w:hAnsi="Arial Narrow"/>
          <w:b/>
          <w:bCs/>
          <w:sz w:val="24"/>
          <w:szCs w:val="24"/>
        </w:rPr>
        <w:t>ECO</w:t>
      </w:r>
      <w:r w:rsidRPr="00DF0D0F">
        <w:rPr>
          <w:rFonts w:ascii="Arial Narrow" w:hAnsi="Arial Narrow"/>
          <w:b/>
          <w:bCs/>
          <w:sz w:val="24"/>
          <w:szCs w:val="24"/>
          <w:lang w:val="el-GR"/>
        </w:rPr>
        <w:t>/612) σχετικά με τις κύριες προκλήσεις που αντιμετωπίζουν τα νησιά, οι ορεινές και αραιοκατοικημένες περιοχές της ΕΕ</w:t>
      </w:r>
    </w:p>
    <w:p w14:paraId="111CDB90" w14:textId="77777777" w:rsidR="00F12CAD" w:rsidRPr="00DF0D0F" w:rsidRDefault="00F12CAD" w:rsidP="00F12CAD">
      <w:pPr>
        <w:rPr>
          <w:rFonts w:ascii="Arial Narrow" w:hAnsi="Arial Narrow"/>
          <w:lang w:val="el-GR"/>
        </w:rPr>
      </w:pPr>
    </w:p>
    <w:p w14:paraId="2CB740DA" w14:textId="0775454E" w:rsidR="00F12CAD" w:rsidRPr="00DF0D0F" w:rsidRDefault="00F12CAD" w:rsidP="00F12CAD">
      <w:pPr>
        <w:rPr>
          <w:rFonts w:ascii="Arial Narrow" w:hAnsi="Arial Narrow"/>
          <w:sz w:val="24"/>
          <w:szCs w:val="24"/>
          <w:lang w:val="el-GR"/>
        </w:rPr>
      </w:pPr>
      <w:r w:rsidRPr="00DF0D0F">
        <w:rPr>
          <w:rFonts w:ascii="Arial Narrow" w:hAnsi="Arial Narrow"/>
          <w:sz w:val="24"/>
          <w:szCs w:val="24"/>
          <w:lang w:val="el-GR"/>
        </w:rPr>
        <w:t xml:space="preserve">Αξιότιμε κύριε Πρόεδρε, αξιότιμα μέλη </w:t>
      </w:r>
    </w:p>
    <w:p w14:paraId="2F4D5835" w14:textId="77777777" w:rsidR="00F12CAD" w:rsidRPr="00DF0D0F" w:rsidRDefault="00F12CAD" w:rsidP="00F12CAD">
      <w:pPr>
        <w:rPr>
          <w:rFonts w:ascii="Arial Narrow" w:hAnsi="Arial Narrow"/>
          <w:lang w:val="el-GR"/>
        </w:rPr>
      </w:pPr>
    </w:p>
    <w:p w14:paraId="492FF5DF" w14:textId="4DA52445" w:rsidR="00654CAF" w:rsidRPr="00DF0D0F" w:rsidRDefault="00F12CAD" w:rsidP="00654CAF">
      <w:pPr>
        <w:rPr>
          <w:rFonts w:ascii="Arial Narrow" w:hAnsi="Arial Narrow"/>
          <w:sz w:val="24"/>
          <w:szCs w:val="24"/>
          <w:lang w:val="el-GR"/>
        </w:rPr>
      </w:pPr>
      <w:r w:rsidRPr="00DF0D0F">
        <w:rPr>
          <w:rFonts w:ascii="Arial Narrow" w:hAnsi="Arial Narrow"/>
          <w:sz w:val="24"/>
          <w:szCs w:val="24"/>
          <w:lang w:val="el-GR"/>
        </w:rPr>
        <w:t xml:space="preserve">Η σημερινή συζήτηση αποτελεί το τελευταίο βήμα μιας διεξοδικής και αναλυτικής διαδικασίας διαβούλευσης με τη συμμετοχή όλων των ενδιαφερόμενων μερών, των περιφερειών και της κοινωνίας των πολιτών στην κατάρτιση της παρούσας γνωμοδότησης. Ξεκινήσαμε το ταξίδι μας στην </w:t>
      </w:r>
      <w:r w:rsidRPr="00DF0D0F">
        <w:rPr>
          <w:rFonts w:ascii="Arial Narrow" w:hAnsi="Arial Narrow"/>
          <w:sz w:val="24"/>
          <w:szCs w:val="24"/>
        </w:rPr>
        <w:t>Umea</w:t>
      </w:r>
      <w:r w:rsidRPr="00DF0D0F">
        <w:rPr>
          <w:rFonts w:ascii="Arial Narrow" w:hAnsi="Arial Narrow"/>
          <w:sz w:val="24"/>
          <w:szCs w:val="24"/>
          <w:lang w:val="el-GR"/>
        </w:rPr>
        <w:t>, ψηλά στη βόρεια Σουηδία τον Μάιο του 2023 και συνεχίσαμε με ακροάσεις, διαβουλεύσεις και συναντήσεις με όλες τις οργανώσεις της κοινωνίας των πολιτών, τις περιφερειακές αρχές και τους τοπικούς φορείς από όλες τις εμπλεκόμενες περιφέρειες (αραιοκατοικημένες περιοχές, ορεινές και νησιωτικές) και καταλήγουμε σήμερα, υιοθετώντας αυτήν τη γνωμοδότηση.</w:t>
      </w:r>
    </w:p>
    <w:p w14:paraId="0209F478" w14:textId="77777777" w:rsidR="00654CAF" w:rsidRPr="00DF0D0F" w:rsidRDefault="00654CAF" w:rsidP="00654CAF">
      <w:pPr>
        <w:rPr>
          <w:rFonts w:ascii="Arial Narrow" w:hAnsi="Arial Narrow"/>
          <w:sz w:val="24"/>
          <w:szCs w:val="24"/>
          <w:lang w:val="el-GR"/>
        </w:rPr>
      </w:pPr>
    </w:p>
    <w:p w14:paraId="6F668EF6" w14:textId="529CC2CE" w:rsidR="00654CAF" w:rsidRPr="00DF0D0F" w:rsidRDefault="00654CAF" w:rsidP="00654CAF">
      <w:pPr>
        <w:rPr>
          <w:rFonts w:ascii="Arial Narrow" w:hAnsi="Arial Narrow"/>
          <w:sz w:val="24"/>
          <w:szCs w:val="24"/>
          <w:lang w:val="el-GR"/>
        </w:rPr>
      </w:pPr>
      <w:r w:rsidRPr="00DF0D0F">
        <w:rPr>
          <w:rFonts w:ascii="Arial Narrow" w:hAnsi="Arial Narrow"/>
          <w:sz w:val="24"/>
          <w:szCs w:val="24"/>
          <w:lang w:val="el-GR"/>
        </w:rPr>
        <w:t>Η ΕΟΚΕ είναι πεπεισμένη ότι υπάρχει μια σταθερή νομική βάση που υποχρεώνει την ΕΕ να αναλάβει δράση για τη στήριξη των νησιών, των ορεινών περιοχών και των αραιοκατοικημένων περιοχών της, στο πλαίσιο της πολιτικής συνοχής της ΕΕ. Οι ιδιαιτερότητες θα πρέπει να καθοριστούν και να εφαρμοστούν σε συνεργασία με τα οικεία κράτη μέλη, δεδομένου ότι η δραστηριότητα συνοχής εμπίπτει στο καθεστώς συντρεχουσών αρμοδιοτήτων της ΕΕ</w:t>
      </w:r>
      <w:r w:rsidR="002859D7" w:rsidRPr="00DF0D0F">
        <w:rPr>
          <w:rFonts w:ascii="Arial Narrow" w:hAnsi="Arial Narrow"/>
          <w:sz w:val="24"/>
          <w:szCs w:val="24"/>
          <w:lang w:val="el-GR"/>
        </w:rPr>
        <w:t>.</w:t>
      </w:r>
    </w:p>
    <w:p w14:paraId="7E957164" w14:textId="77777777" w:rsidR="00654CAF" w:rsidRPr="00DF0D0F" w:rsidRDefault="00654CAF" w:rsidP="00654CAF">
      <w:pPr>
        <w:rPr>
          <w:rFonts w:ascii="Arial Narrow" w:hAnsi="Arial Narrow"/>
          <w:sz w:val="24"/>
          <w:szCs w:val="24"/>
          <w:lang w:val="el-GR"/>
        </w:rPr>
      </w:pPr>
    </w:p>
    <w:p w14:paraId="5F442EA4" w14:textId="1D6E877C" w:rsidR="00654CAF" w:rsidRPr="00DF0D0F" w:rsidRDefault="00654CAF" w:rsidP="00654CAF">
      <w:pPr>
        <w:rPr>
          <w:rFonts w:ascii="Arial Narrow" w:hAnsi="Arial Narrow"/>
          <w:sz w:val="24"/>
          <w:szCs w:val="24"/>
          <w:lang w:val="el-GR"/>
        </w:rPr>
      </w:pPr>
      <w:r w:rsidRPr="00DF0D0F">
        <w:rPr>
          <w:rFonts w:ascii="Arial Narrow" w:hAnsi="Arial Narrow"/>
          <w:sz w:val="24"/>
          <w:szCs w:val="24"/>
          <w:lang w:val="el-GR"/>
        </w:rPr>
        <w:t xml:space="preserve">Η πεποίθηση αυτή οδήγησε την ΕΟΚΕ να καλέσει τα θεσμικά όργανα, τους οργανισμούς και τα κράτη μέλη της ΕΕ να </w:t>
      </w:r>
      <w:r w:rsidR="002859D7" w:rsidRPr="00DF0D0F">
        <w:rPr>
          <w:rFonts w:ascii="Arial Narrow" w:hAnsi="Arial Narrow"/>
          <w:sz w:val="24"/>
          <w:szCs w:val="24"/>
          <w:lang w:val="el-GR"/>
        </w:rPr>
        <w:t>συμπεριλάβουν</w:t>
      </w:r>
      <w:r w:rsidRPr="00DF0D0F">
        <w:rPr>
          <w:rFonts w:ascii="Arial Narrow" w:hAnsi="Arial Narrow"/>
          <w:sz w:val="24"/>
          <w:szCs w:val="24"/>
          <w:lang w:val="el-GR"/>
        </w:rPr>
        <w:t xml:space="preserve"> στα σχετικά έγγραφα της πολιτικής συνοχής της ΕΕ (π.χ. έγγραφα εθνικής και περιφερειακής πολιτικής, στρατηγικά έγγραφα, προγράμματα, έργα κ.λπ.), κοινές προτεραιότητες και δράσεις βάσει συντονισμένων ανταλλαγών εμπειριών και εμπειρογνωμοσύνης</w:t>
      </w:r>
      <w:r w:rsidR="002859D7" w:rsidRPr="00DF0D0F">
        <w:rPr>
          <w:rFonts w:ascii="Arial Narrow" w:hAnsi="Arial Narrow"/>
          <w:sz w:val="24"/>
          <w:szCs w:val="24"/>
          <w:lang w:val="el-GR"/>
        </w:rPr>
        <w:t>.</w:t>
      </w:r>
    </w:p>
    <w:p w14:paraId="33D39E98" w14:textId="77777777" w:rsidR="00654CAF" w:rsidRPr="00DF0D0F" w:rsidRDefault="00654CAF" w:rsidP="00F12CAD">
      <w:pPr>
        <w:rPr>
          <w:rFonts w:ascii="Arial Narrow" w:hAnsi="Arial Narrow"/>
          <w:sz w:val="24"/>
          <w:szCs w:val="24"/>
          <w:lang w:val="el-GR"/>
        </w:rPr>
      </w:pPr>
    </w:p>
    <w:p w14:paraId="53A0CA0A" w14:textId="13AECBF8" w:rsidR="00F12CAD" w:rsidRPr="00DF0D0F" w:rsidRDefault="00F12CAD" w:rsidP="00F12CAD">
      <w:pPr>
        <w:rPr>
          <w:rFonts w:ascii="Arial Narrow" w:hAnsi="Arial Narrow"/>
          <w:sz w:val="24"/>
          <w:szCs w:val="24"/>
          <w:lang w:val="el-GR"/>
        </w:rPr>
      </w:pPr>
      <w:r w:rsidRPr="00DF0D0F">
        <w:rPr>
          <w:rFonts w:ascii="Arial Narrow" w:hAnsi="Arial Narrow"/>
          <w:sz w:val="24"/>
          <w:szCs w:val="24"/>
          <w:lang w:val="el-GR"/>
        </w:rPr>
        <w:t>Είναι εξαιρετικά σημαντικό να αντιμετωπιστούν οι διαρθρωτικοί και γεωγραφικοί περιορισμοί και οι ειδικές ανάγκες που εμποδίζουν την ανάπτυξη αυτών των εδαφών. Απαιτείται μια προσαρμοσμένη προσέγγιση, η οποία θα ενισχύσει την εδαφική αλληλεγγύη, ώστε καμία περιφέρεια να μην μείνει πίσω. Από την άποψη αυτή, είναι λυπηρή η έλλειψη υφιστάμενης πολιτικής για την ολοκληρωμένη αντιμετώπιση της κατάστασης των εδαφών με μόνιμα γεωγραφικά μειονεκτήματα και η συστηματική αμέλεια των ιδιαίτερων χαρακτηριστικών των νησιών σε διαδοχικές εκθέσεις συνοχής.</w:t>
      </w:r>
    </w:p>
    <w:p w14:paraId="3BC70F40" w14:textId="77777777" w:rsidR="00F12CAD" w:rsidRPr="00DF0D0F" w:rsidRDefault="00F12CAD" w:rsidP="00F12CAD">
      <w:pPr>
        <w:shd w:val="clear" w:color="auto" w:fill="FFFFFF"/>
        <w:spacing w:line="240" w:lineRule="auto"/>
        <w:rPr>
          <w:rFonts w:ascii="Arial Narrow" w:hAnsi="Arial Narrow"/>
          <w:sz w:val="24"/>
          <w:szCs w:val="24"/>
          <w:lang w:val="el-GR"/>
        </w:rPr>
      </w:pPr>
    </w:p>
    <w:p w14:paraId="5EA0D7E0" w14:textId="7122277F" w:rsidR="00F12CAD" w:rsidRPr="00DF0D0F" w:rsidRDefault="00F12CAD" w:rsidP="00F12CAD">
      <w:pPr>
        <w:rPr>
          <w:rFonts w:ascii="Arial Narrow" w:hAnsi="Arial Narrow"/>
          <w:sz w:val="24"/>
          <w:szCs w:val="24"/>
          <w:lang w:val="el-GR"/>
        </w:rPr>
      </w:pPr>
      <w:r w:rsidRPr="00DF0D0F">
        <w:rPr>
          <w:rFonts w:ascii="Arial Narrow" w:hAnsi="Arial Narrow"/>
          <w:sz w:val="24"/>
          <w:szCs w:val="24"/>
          <w:lang w:val="el-GR"/>
        </w:rPr>
        <w:t xml:space="preserve">Πιστεύουμε επίσης στην ανάπτυξη εξατομικευμένων και </w:t>
      </w:r>
      <w:proofErr w:type="spellStart"/>
      <w:r w:rsidRPr="00DF0D0F">
        <w:rPr>
          <w:rFonts w:ascii="Arial Narrow" w:hAnsi="Arial Narrow"/>
          <w:sz w:val="24"/>
          <w:szCs w:val="24"/>
          <w:lang w:val="el-GR"/>
        </w:rPr>
        <w:t>τοποκεντρικών</w:t>
      </w:r>
      <w:proofErr w:type="spellEnd"/>
      <w:r w:rsidRPr="00DF0D0F">
        <w:rPr>
          <w:rFonts w:ascii="Arial Narrow" w:hAnsi="Arial Narrow"/>
          <w:sz w:val="24"/>
          <w:szCs w:val="24"/>
          <w:lang w:val="el-GR"/>
        </w:rPr>
        <w:t xml:space="preserve"> ευκαιριών, λύσεων και μέτρων πολιτικής, καθώς και στη διάθεση των αντίστοιχων κονδυλίων για τις περιοχές της ΕΕ. Τέτοιες πρωτοβουλίες θα επιτρέψουν στις περιοχές αυτές να αντιστρέψουν τα «μειονεκτήματά τους» προκειμένου να αξιοποιήσουν πλήρως το δυναμικό τους, αναδεικνύοντας τα μοναδικά τοπία τους, την πολιτιστική τους κληρονομιά και τις μακροχρόνιες κοινότητές τους.</w:t>
      </w:r>
    </w:p>
    <w:p w14:paraId="5B868D1B" w14:textId="77777777" w:rsidR="00F12CAD" w:rsidRPr="00DF0D0F" w:rsidRDefault="00F12CAD" w:rsidP="00F12CAD">
      <w:pPr>
        <w:rPr>
          <w:rFonts w:ascii="Arial Narrow" w:hAnsi="Arial Narrow"/>
          <w:lang w:val="el-GR"/>
        </w:rPr>
      </w:pPr>
    </w:p>
    <w:p w14:paraId="53E031C1" w14:textId="41F719D9" w:rsidR="00F12CAD" w:rsidRPr="00DF0D0F" w:rsidRDefault="00F12CAD" w:rsidP="00F12CAD">
      <w:pPr>
        <w:rPr>
          <w:rFonts w:ascii="Arial Narrow" w:hAnsi="Arial Narrow"/>
          <w:sz w:val="24"/>
          <w:szCs w:val="24"/>
          <w:lang w:val="el-GR"/>
        </w:rPr>
      </w:pPr>
      <w:r w:rsidRPr="00DF0D0F">
        <w:rPr>
          <w:rFonts w:ascii="Arial Narrow" w:hAnsi="Arial Narrow"/>
          <w:sz w:val="24"/>
          <w:szCs w:val="24"/>
          <w:lang w:val="el-GR"/>
        </w:rPr>
        <w:t xml:space="preserve">Πρέπει να δεσμεύσουμε όλους τους παράγοντες, τόσο σε επίπεδο ΕΕ όσο και σε εθνικό επίπεδο, να καταβάλουν προσπάθειες για να βοηθήσουν αυτές τις περιφέρειες της ΕΕ να αντιμετωπίσουν τις προκλήσεις που </w:t>
      </w:r>
      <w:r w:rsidR="002859D7" w:rsidRPr="00DF0D0F">
        <w:rPr>
          <w:rFonts w:ascii="Arial Narrow" w:hAnsi="Arial Narrow"/>
          <w:sz w:val="24"/>
          <w:szCs w:val="24"/>
          <w:lang w:val="el-GR"/>
        </w:rPr>
        <w:t>δέχονται</w:t>
      </w:r>
      <w:r w:rsidRPr="00DF0D0F">
        <w:rPr>
          <w:rFonts w:ascii="Arial Narrow" w:hAnsi="Arial Narrow"/>
          <w:sz w:val="24"/>
          <w:szCs w:val="24"/>
          <w:lang w:val="el-GR"/>
        </w:rPr>
        <w:t xml:space="preserve">. Η δέσμευση αυτή μπορεί </w:t>
      </w:r>
      <w:r w:rsidRPr="00DF0D0F">
        <w:rPr>
          <w:rFonts w:ascii="Arial Narrow" w:hAnsi="Arial Narrow"/>
          <w:b/>
          <w:bCs/>
          <w:sz w:val="24"/>
          <w:szCs w:val="24"/>
          <w:lang w:val="el-GR"/>
        </w:rPr>
        <w:t xml:space="preserve"> να λάβει τη μορφή ενός συμφώνου</w:t>
      </w:r>
      <w:r w:rsidRPr="00DF0D0F">
        <w:rPr>
          <w:rFonts w:ascii="Arial Narrow" w:hAnsi="Arial Narrow"/>
          <w:sz w:val="24"/>
          <w:szCs w:val="24"/>
          <w:lang w:val="el-GR"/>
        </w:rPr>
        <w:t xml:space="preserve"> (π.χ. ενός νησιωτικού συμφώνου), κατά το ίδιο πρότυπο με το αστικό σύμφωνο ή το αγροτικό σύμφωνο, στο οποίο μπορεί να αναπτυχθεί μια στρατηγική της ΕΕ για καθέναν από αυτούς τους τύπους περιφερειών, </w:t>
      </w:r>
      <w:r w:rsidRPr="00DF0D0F">
        <w:rPr>
          <w:rFonts w:ascii="Arial Narrow" w:hAnsi="Arial Narrow"/>
          <w:sz w:val="24"/>
          <w:szCs w:val="24"/>
          <w:lang w:val="el-GR"/>
        </w:rPr>
        <w:lastRenderedPageBreak/>
        <w:t>λαμβάνοντας υπόψη τις ιδιαιτερότητες κάθε τύπου. Το Ευρωπαϊκό Κοινοβούλιο έδειξε τον δρόμο για το πώς πρέπει να προχωρήσει το πρόσφατο ψήφισμά του για τα νησιά.</w:t>
      </w:r>
    </w:p>
    <w:p w14:paraId="5AE196FF" w14:textId="77777777" w:rsidR="00F12CAD" w:rsidRPr="00DF0D0F" w:rsidRDefault="00F12CAD" w:rsidP="00F12CAD">
      <w:pPr>
        <w:rPr>
          <w:rFonts w:ascii="Arial Narrow" w:hAnsi="Arial Narrow"/>
          <w:sz w:val="24"/>
          <w:szCs w:val="24"/>
          <w:lang w:val="el-GR"/>
        </w:rPr>
      </w:pPr>
    </w:p>
    <w:p w14:paraId="161CABB3" w14:textId="640135AA" w:rsidR="00B92159" w:rsidRPr="00DF0D0F" w:rsidRDefault="00B92159" w:rsidP="00F12CAD">
      <w:pPr>
        <w:rPr>
          <w:rFonts w:ascii="Arial Narrow" w:hAnsi="Arial Narrow"/>
          <w:sz w:val="24"/>
          <w:szCs w:val="24"/>
          <w:lang w:val="el-GR"/>
        </w:rPr>
      </w:pPr>
      <w:r w:rsidRPr="00DF0D0F">
        <w:rPr>
          <w:rFonts w:ascii="Arial Narrow" w:hAnsi="Arial Narrow"/>
          <w:sz w:val="24"/>
          <w:szCs w:val="24"/>
          <w:lang w:val="el-GR"/>
        </w:rPr>
        <w:t>Κυρίες και κύριοι βουλευτές,</w:t>
      </w:r>
    </w:p>
    <w:p w14:paraId="7A176556" w14:textId="6E9793B1" w:rsidR="00B92159" w:rsidRPr="00DF0D0F" w:rsidRDefault="00B92159" w:rsidP="00F12CAD">
      <w:pPr>
        <w:rPr>
          <w:rFonts w:ascii="Arial Narrow" w:hAnsi="Arial Narrow"/>
          <w:sz w:val="24"/>
          <w:szCs w:val="24"/>
          <w:lang w:val="el-GR"/>
        </w:rPr>
      </w:pPr>
    </w:p>
    <w:p w14:paraId="4809EC74" w14:textId="10BF2FB8" w:rsidR="00B92159" w:rsidRPr="00DF0D0F" w:rsidRDefault="00B92159" w:rsidP="00F12CAD">
      <w:pPr>
        <w:rPr>
          <w:rFonts w:ascii="Arial Narrow" w:hAnsi="Arial Narrow"/>
          <w:sz w:val="24"/>
          <w:szCs w:val="24"/>
          <w:lang w:val="el-GR"/>
        </w:rPr>
      </w:pPr>
      <w:r w:rsidRPr="00DF0D0F">
        <w:rPr>
          <w:rFonts w:ascii="Arial Narrow" w:hAnsi="Arial Narrow"/>
          <w:sz w:val="24"/>
          <w:szCs w:val="24"/>
          <w:lang w:val="el-GR"/>
        </w:rPr>
        <w:t>Σας ευχαριστώ για τα σχόλιά σας και την υποστήριξή σας στην παρούσα γνωμοδότηση.</w:t>
      </w:r>
    </w:p>
    <w:p w14:paraId="11966071" w14:textId="77777777" w:rsidR="00B92159" w:rsidRPr="00DF0D0F" w:rsidRDefault="00B92159" w:rsidP="00F12CAD">
      <w:pPr>
        <w:rPr>
          <w:rFonts w:ascii="Arial Narrow" w:hAnsi="Arial Narrow"/>
          <w:sz w:val="24"/>
          <w:szCs w:val="24"/>
          <w:lang w:val="el-GR"/>
        </w:rPr>
      </w:pPr>
    </w:p>
    <w:p w14:paraId="1B6AA555" w14:textId="4BF83293" w:rsidR="00F12CAD" w:rsidRPr="00DF0D0F" w:rsidRDefault="00F12CAD" w:rsidP="00F12CAD">
      <w:pPr>
        <w:rPr>
          <w:rFonts w:ascii="Arial Narrow" w:hAnsi="Arial Narrow"/>
          <w:sz w:val="24"/>
          <w:szCs w:val="24"/>
          <w:lang w:val="el-GR"/>
        </w:rPr>
      </w:pPr>
      <w:r w:rsidRPr="00DF0D0F">
        <w:rPr>
          <w:rFonts w:ascii="Arial Narrow" w:hAnsi="Arial Narrow"/>
          <w:sz w:val="24"/>
          <w:szCs w:val="24"/>
          <w:lang w:val="el-GR"/>
        </w:rPr>
        <w:t xml:space="preserve">Αναμφίβολα, η ένωση δυνάμεων και η προώθηση συνεργειών προς την κατεύθυνση της διευκόλυνσης της ζωής αυτών των περιοχών δεν θα είναι εύκολη και δεν θα συμβεί αυτόματα. Πρέπει να προχωρήσουμε βήμα προς βήμα και να συνεργαστούμε αποτελεσματικά με τα άλλα θεσμικά όργανα της ΕΕ! Πρώτα το ψήφισμα του ΕΚ σχετικά με τα νησιά, στη συνέχεια η γνωμοδότησή μας που ζητεί μια ειδική πολιτική για τα νησιά, τις ορεινές και αραιοκατοικημένες περιοχές και, τέλος, τα πρόσφατα συμπεράσματα του Συμβουλίου (που εγκρίθηκαν στις 30/11) σχετικά με το μέλλον της πολιτικής συνοχής που αναφέρονται ρητά στην ιδιαίτερη προσοχή που πρέπει να δοθεί στις περιφέρειες που πλήττονται από σοβαρά και μόνιμα φυσικά ή δημογραφικά μειονεκτήματα </w:t>
      </w:r>
      <w:r w:rsidRPr="00DF0D0F">
        <w:rPr>
          <w:rFonts w:ascii="Arial Narrow" w:hAnsi="Arial Narrow"/>
          <w:b/>
          <w:bCs/>
          <w:sz w:val="24"/>
          <w:szCs w:val="24"/>
          <w:lang w:val="el-GR"/>
        </w:rPr>
        <w:t>όπως οι υπερβόρειες περιοχές με πολύ χαμηλή πυκνότητα πληθυσμού και οι νησιωτικές, διασυνοριακές και ορεινές περιοχές</w:t>
      </w:r>
      <w:r w:rsidRPr="00DF0D0F">
        <w:rPr>
          <w:rFonts w:ascii="Arial Narrow" w:hAnsi="Arial Narrow"/>
          <w:sz w:val="24"/>
          <w:szCs w:val="24"/>
          <w:lang w:val="el-GR"/>
        </w:rPr>
        <w:t>.</w:t>
      </w:r>
    </w:p>
    <w:p w14:paraId="6555688C" w14:textId="0913F9C4" w:rsidR="00F12CAD" w:rsidRPr="00DF0D0F" w:rsidRDefault="00F12CAD" w:rsidP="00F12CAD">
      <w:pPr>
        <w:rPr>
          <w:rFonts w:ascii="Arial Narrow" w:hAnsi="Arial Narrow"/>
          <w:sz w:val="24"/>
          <w:szCs w:val="24"/>
          <w:lang w:val="el-GR"/>
        </w:rPr>
      </w:pPr>
    </w:p>
    <w:p w14:paraId="5E6198C3" w14:textId="0B0AE603" w:rsidR="00AE746D" w:rsidRPr="00DF0D0F" w:rsidRDefault="00AE746D" w:rsidP="00F12CAD">
      <w:pPr>
        <w:rPr>
          <w:rFonts w:ascii="Arial Narrow" w:hAnsi="Arial Narrow"/>
          <w:sz w:val="24"/>
          <w:szCs w:val="24"/>
          <w:lang w:val="el-GR"/>
        </w:rPr>
      </w:pPr>
      <w:r w:rsidRPr="00DF0D0F">
        <w:rPr>
          <w:rFonts w:ascii="Arial Narrow" w:hAnsi="Arial Narrow"/>
          <w:sz w:val="24"/>
          <w:szCs w:val="24"/>
          <w:lang w:val="el-GR"/>
        </w:rPr>
        <w:t>Η ΕΟΚΕ θα συνεχίσει να αγωνίζεται για την αντιμετώπιση των προκλήσεων που αντιμετωπίζουν αυτές οι περιφέρειες.</w:t>
      </w:r>
    </w:p>
    <w:p w14:paraId="50027374" w14:textId="77777777" w:rsidR="00AE746D" w:rsidRPr="00DF0D0F" w:rsidRDefault="00AE746D" w:rsidP="00F12CAD">
      <w:pPr>
        <w:rPr>
          <w:rFonts w:ascii="Arial Narrow" w:hAnsi="Arial Narrow"/>
          <w:color w:val="000000"/>
          <w:sz w:val="24"/>
          <w:szCs w:val="24"/>
          <w:lang w:val="el-GR" w:eastAsia="en-GB"/>
        </w:rPr>
      </w:pPr>
    </w:p>
    <w:p w14:paraId="335AF33F" w14:textId="33ADB2C9" w:rsidR="00F12CAD" w:rsidRPr="00DF0D0F" w:rsidRDefault="00F12CAD" w:rsidP="00F12CAD">
      <w:pPr>
        <w:rPr>
          <w:rFonts w:ascii="Arial Narrow" w:hAnsi="Arial Narrow"/>
          <w:sz w:val="24"/>
          <w:szCs w:val="24"/>
          <w:lang w:val="el-GR"/>
        </w:rPr>
      </w:pPr>
      <w:r w:rsidRPr="00DF0D0F">
        <w:rPr>
          <w:rFonts w:ascii="Arial Narrow" w:hAnsi="Arial Narrow"/>
          <w:color w:val="000000"/>
          <w:sz w:val="24"/>
          <w:szCs w:val="24"/>
          <w:lang w:val="el-GR" w:eastAsia="en-GB"/>
        </w:rPr>
        <w:t>Σας ευχαριστ</w:t>
      </w:r>
      <w:r w:rsidR="002859D7" w:rsidRPr="00DF0D0F">
        <w:rPr>
          <w:rFonts w:ascii="Arial Narrow" w:hAnsi="Arial Narrow"/>
          <w:color w:val="000000"/>
          <w:sz w:val="24"/>
          <w:szCs w:val="24"/>
          <w:lang w:val="el-GR" w:eastAsia="en-GB"/>
        </w:rPr>
        <w:t>ώ</w:t>
      </w:r>
      <w:r w:rsidRPr="00DF0D0F">
        <w:rPr>
          <w:rFonts w:ascii="Arial Narrow" w:hAnsi="Arial Narrow"/>
          <w:color w:val="000000"/>
          <w:sz w:val="24"/>
          <w:szCs w:val="24"/>
          <w:lang w:val="el-GR" w:eastAsia="en-GB"/>
        </w:rPr>
        <w:t xml:space="preserve"> και πάλι για την πρόσκληση και την προσοχή!</w:t>
      </w:r>
    </w:p>
    <w:p w14:paraId="5B011CEB" w14:textId="41535180" w:rsidR="00E56D28" w:rsidRPr="00DF0D0F" w:rsidRDefault="00E56D28" w:rsidP="00F12CAD">
      <w:pPr>
        <w:spacing w:before="360" w:after="120" w:line="360" w:lineRule="auto"/>
        <w:rPr>
          <w:rFonts w:ascii="Arial Narrow" w:hAnsi="Arial Narrow" w:cstheme="majorBidi"/>
          <w:b/>
          <w:bCs/>
          <w:sz w:val="24"/>
          <w:szCs w:val="24"/>
          <w:u w:val="single"/>
          <w:lang w:val="el-GR"/>
        </w:rPr>
      </w:pPr>
      <w:r w:rsidRPr="00DF0D0F">
        <w:rPr>
          <w:rFonts w:ascii="Arial Narrow" w:hAnsi="Arial Narrow" w:cstheme="majorBidi"/>
          <w:b/>
          <w:bCs/>
          <w:sz w:val="24"/>
          <w:szCs w:val="24"/>
          <w:u w:val="single"/>
          <w:lang w:val="el-GR"/>
        </w:rPr>
        <w:t>Συμπεράσματα του Συμβουλίου στις 30/11</w:t>
      </w:r>
    </w:p>
    <w:p w14:paraId="14D720D7" w14:textId="77777777" w:rsidR="00F12CAD" w:rsidRPr="00DF0D0F" w:rsidRDefault="00F12CAD" w:rsidP="00F12CAD">
      <w:pPr>
        <w:spacing w:before="360" w:after="120" w:line="360" w:lineRule="auto"/>
        <w:rPr>
          <w:rFonts w:ascii="Arial Narrow" w:hAnsi="Arial Narrow" w:cstheme="majorBidi"/>
          <w:sz w:val="24"/>
          <w:szCs w:val="24"/>
          <w:lang w:val="el-GR"/>
        </w:rPr>
      </w:pPr>
      <w:r w:rsidRPr="00DF0D0F">
        <w:rPr>
          <w:rFonts w:ascii="Arial Narrow" w:hAnsi="Arial Narrow" w:cstheme="majorBidi"/>
          <w:sz w:val="24"/>
          <w:szCs w:val="24"/>
          <w:lang w:val="el-GR"/>
        </w:rPr>
        <w:t>ΤΟ ΣΥΜΒΟΥΛΙΟ ΤΗΣ ΕΥΡΩΠΑΪΚΗΣ ΕΝΩΣΗΣ</w:t>
      </w:r>
    </w:p>
    <w:p w14:paraId="1C13A73B" w14:textId="6B6FCB49" w:rsidR="00F12CAD" w:rsidRPr="00DF0D0F" w:rsidRDefault="00F12CAD" w:rsidP="002859D7">
      <w:pPr>
        <w:spacing w:before="120" w:after="120" w:line="360" w:lineRule="auto"/>
        <w:ind w:left="360" w:hanging="360"/>
        <w:rPr>
          <w:rFonts w:ascii="Arial Narrow" w:hAnsi="Arial Narrow" w:cstheme="majorBidi"/>
          <w:sz w:val="24"/>
          <w:szCs w:val="24"/>
          <w:lang w:val="el-GR"/>
        </w:rPr>
      </w:pPr>
      <w:r w:rsidRPr="00DF0D0F">
        <w:rPr>
          <w:rFonts w:ascii="Arial Narrow" w:hAnsi="Arial Narrow" w:cstheme="majorBidi"/>
          <w:sz w:val="24"/>
          <w:szCs w:val="24"/>
          <w:lang w:val="el-GR"/>
        </w:rPr>
        <w:t>1.</w:t>
      </w:r>
      <w:r w:rsidRPr="00DF0D0F">
        <w:rPr>
          <w:rFonts w:ascii="Arial Narrow" w:hAnsi="Arial Narrow" w:cstheme="majorBidi"/>
          <w:sz w:val="24"/>
          <w:szCs w:val="24"/>
          <w:lang w:val="el-GR"/>
        </w:rPr>
        <w:tab/>
        <w:t>ΥΠΕΝΘΥΜΙΖΕΙ τα συμπεράσματά του του Ιουνίου 2022 σχετικά με την ανακοίνωση για την 8</w:t>
      </w:r>
      <w:r w:rsidR="002859D7" w:rsidRPr="00DF0D0F">
        <w:rPr>
          <w:rFonts w:ascii="Arial Narrow" w:hAnsi="Arial Narrow" w:cstheme="majorBidi"/>
          <w:sz w:val="24"/>
          <w:szCs w:val="24"/>
          <w:vertAlign w:val="superscript"/>
          <w:lang w:val="el-GR"/>
        </w:rPr>
        <w:t>η</w:t>
      </w:r>
      <w:r w:rsidR="002859D7" w:rsidRPr="00DF0D0F">
        <w:rPr>
          <w:rFonts w:ascii="Arial Narrow" w:hAnsi="Arial Narrow" w:cstheme="majorBidi"/>
          <w:sz w:val="24"/>
          <w:szCs w:val="24"/>
          <w:lang w:val="el-GR"/>
        </w:rPr>
        <w:t xml:space="preserve"> </w:t>
      </w:r>
      <w:r w:rsidRPr="00DF0D0F">
        <w:rPr>
          <w:rFonts w:ascii="Arial Narrow" w:hAnsi="Arial Narrow" w:cstheme="majorBidi"/>
          <w:sz w:val="24"/>
          <w:szCs w:val="24"/>
          <w:lang w:val="el-GR"/>
        </w:rPr>
        <w:t>έκθεση για τη συνοχή με τίτλο «Συνοχή στην Ευρώπη με χρονικό ορίζοντα το 2050», καθώς και τα συμπεράσματά του του Νοεμβρίου 2022 σχετικά με την πολιτική συνοχής·</w:t>
      </w:r>
    </w:p>
    <w:p w14:paraId="39035515" w14:textId="77777777" w:rsidR="00F12CAD" w:rsidRPr="00DF0D0F" w:rsidRDefault="00F12CAD" w:rsidP="002859D7">
      <w:pPr>
        <w:spacing w:before="120" w:after="120" w:line="360" w:lineRule="auto"/>
        <w:ind w:left="360" w:hanging="360"/>
        <w:rPr>
          <w:rFonts w:ascii="Arial Narrow" w:hAnsi="Arial Narrow" w:cstheme="majorBidi"/>
          <w:bCs/>
          <w:sz w:val="24"/>
          <w:szCs w:val="24"/>
          <w:lang w:val="el-GR"/>
        </w:rPr>
      </w:pPr>
      <w:r w:rsidRPr="00DF0D0F">
        <w:rPr>
          <w:rFonts w:ascii="Arial Narrow" w:hAnsi="Arial Narrow" w:cstheme="majorBidi"/>
          <w:sz w:val="24"/>
          <w:szCs w:val="24"/>
          <w:lang w:val="el-GR"/>
        </w:rPr>
        <w:t>2.</w:t>
      </w:r>
      <w:r w:rsidRPr="00DF0D0F">
        <w:rPr>
          <w:rFonts w:ascii="Arial Narrow" w:hAnsi="Arial Narrow" w:cstheme="majorBidi"/>
          <w:sz w:val="24"/>
          <w:szCs w:val="24"/>
          <w:lang w:val="el-GR"/>
        </w:rPr>
        <w:tab/>
        <w:t>ΕΚΦΡΑΖΕΙ ΤΗΝ ΙΚΑΝΟΠΟΙΗΣΗ ΤΟΥ για το γεγονός ότι η πολιτική συνοχής αποτελεί, από τη σύλληψή της, θεμελιώδη πυλώνα της διαδικασίας ολοκλήρωσης της ΕΕ, επιτρέποντας τη σύγκλιση μεταξύ και εντός των κρατών μελών, βελτιώνοντας την ευημερία και την ποιότητα ζωής των πολιτών της, καθώς και συμβάλλοντας στη δημιουργία ισότιμων όρων ανταγωνισμού στην ενιαία αγορά·</w:t>
      </w:r>
    </w:p>
    <w:p w14:paraId="4FE3C784" w14:textId="77777777" w:rsidR="00F12CAD" w:rsidRPr="00DF0D0F" w:rsidRDefault="00F12CAD" w:rsidP="002859D7">
      <w:pPr>
        <w:spacing w:before="120" w:after="120" w:line="360" w:lineRule="auto"/>
        <w:ind w:left="360" w:hanging="360"/>
        <w:rPr>
          <w:rFonts w:ascii="Arial Narrow" w:hAnsi="Arial Narrow" w:cstheme="majorBidi"/>
          <w:bCs/>
          <w:sz w:val="24"/>
          <w:szCs w:val="24"/>
          <w:lang w:val="el-GR"/>
        </w:rPr>
      </w:pPr>
      <w:r w:rsidRPr="00DF0D0F">
        <w:rPr>
          <w:rFonts w:ascii="Arial Narrow" w:hAnsi="Arial Narrow" w:cstheme="majorBidi"/>
          <w:bCs/>
          <w:sz w:val="24"/>
          <w:szCs w:val="24"/>
          <w:lang w:val="el-GR"/>
        </w:rPr>
        <w:t>3.</w:t>
      </w:r>
      <w:r w:rsidRPr="00DF0D0F">
        <w:rPr>
          <w:rFonts w:ascii="Arial Narrow" w:hAnsi="Arial Narrow" w:cstheme="majorBidi"/>
          <w:bCs/>
          <w:sz w:val="24"/>
          <w:szCs w:val="24"/>
          <w:lang w:val="el-GR"/>
        </w:rPr>
        <w:tab/>
        <w:t>ΤΟΝΙΖΕΙ ότι η πολιτική συνοχής πρέπει να παραμείνει βασικός πυλώνας της ΕΕ και, για το σκοπό αυτό, πρέπει να διατηρήσει ως μοναδικό στόχο την προώθηση της αρμονικής ανάπτυξης του συνόλου της Ένωσης και την ενίσχυση της οικονομικής, κοινωνικής και εδαφικής συνοχής της, μειώνοντας παράλληλα τις ανισότητες μεταξύ των επιπέδων ανάπτυξης των διαφόρων περιφερειών και την καθυστέρηση των πλέον μειονεκτικών περιοχών·</w:t>
      </w:r>
    </w:p>
    <w:p w14:paraId="7069F854" w14:textId="77777777" w:rsidR="00F12CAD" w:rsidRPr="00DF0D0F" w:rsidRDefault="00F12CAD" w:rsidP="002859D7">
      <w:pPr>
        <w:spacing w:before="120" w:after="120" w:line="360" w:lineRule="auto"/>
        <w:ind w:left="360" w:hanging="360"/>
        <w:rPr>
          <w:rFonts w:ascii="Arial Narrow" w:hAnsi="Arial Narrow" w:cstheme="majorBidi"/>
          <w:bCs/>
          <w:sz w:val="24"/>
          <w:szCs w:val="24"/>
          <w:lang w:val="el-GR"/>
        </w:rPr>
      </w:pPr>
      <w:r w:rsidRPr="00DF0D0F">
        <w:rPr>
          <w:rFonts w:ascii="Arial Narrow" w:hAnsi="Arial Narrow" w:cstheme="majorBidi"/>
          <w:b/>
          <w:sz w:val="24"/>
          <w:szCs w:val="24"/>
          <w:lang w:val="el-GR"/>
        </w:rPr>
        <w:lastRenderedPageBreak/>
        <w:tab/>
      </w:r>
      <w:r w:rsidRPr="00DF0D0F">
        <w:rPr>
          <w:rFonts w:ascii="Arial Narrow" w:hAnsi="Arial Narrow" w:cstheme="majorBidi"/>
          <w:bCs/>
          <w:sz w:val="24"/>
          <w:szCs w:val="24"/>
          <w:lang w:val="el-GR"/>
        </w:rPr>
        <w:t>Μεταξύ των εν λόγω περιοχών, δίδεται ιδιαίτερη προσοχή στις αγροτικές περιοχές, στις περιοχές που βρίσκονται σε βιομηχανική μετάβαση και στις περιοχές που πλήττονται από σοβαρά και μόνιμα φυσικά ή δημογραφικά μειονεκτήματα, όπως οι υπερβόρειες περιοχές με πολύ χαμηλή πυκνότητα πληθυσμού και οι νησιωτικές, διασυνοριακές και ορεινές περιοχές·</w:t>
      </w:r>
    </w:p>
    <w:p w14:paraId="2C68A581" w14:textId="77777777" w:rsidR="00F12CAD" w:rsidRPr="00DF0D0F" w:rsidRDefault="00F12CAD" w:rsidP="002859D7">
      <w:pPr>
        <w:spacing w:before="120" w:after="120" w:line="360" w:lineRule="auto"/>
        <w:ind w:left="349" w:hanging="349"/>
        <w:rPr>
          <w:rFonts w:ascii="Arial Narrow" w:hAnsi="Arial Narrow" w:cstheme="majorBidi"/>
          <w:bCs/>
          <w:strike/>
          <w:color w:val="000000"/>
          <w:sz w:val="24"/>
          <w:szCs w:val="24"/>
          <w:lang w:val="el-GR" w:eastAsia="es-ES"/>
        </w:rPr>
      </w:pPr>
      <w:r w:rsidRPr="00DF0D0F">
        <w:rPr>
          <w:rFonts w:ascii="Arial Narrow" w:hAnsi="Arial Narrow" w:cstheme="majorBidi"/>
          <w:bCs/>
          <w:color w:val="000000"/>
          <w:sz w:val="24"/>
          <w:szCs w:val="24"/>
          <w:lang w:val="el-GR" w:eastAsia="es-ES"/>
        </w:rPr>
        <w:t>4.</w:t>
      </w:r>
      <w:r w:rsidRPr="00DF0D0F">
        <w:rPr>
          <w:rFonts w:ascii="Arial Narrow" w:hAnsi="Arial Narrow" w:cstheme="majorBidi"/>
          <w:bCs/>
          <w:color w:val="000000"/>
          <w:sz w:val="24"/>
          <w:szCs w:val="24"/>
          <w:lang w:val="el-GR" w:eastAsia="es-ES"/>
        </w:rPr>
        <w:tab/>
        <w:t>ΤΟΝΙΖΕΙ ότι η πολιτική συνοχής είναι πολιτική για όλες τις περιφέρειες της ΕΕ, αλλά θα πρέπει να εξασφαλιστεί πιο στοχοθετημένη, προσαρμόσιμη στήριξη ιδίως για τις λιγότερο ανεπτυγμένες, οι οποίες εξακολουθούν να αντιμετωπίζουν διαρθρωτικές προκλήσεις που επιδεινώθηκαν από τους πολλαπλούς ασύμμετρους κλυδωνισμούς των πρόσφατων κρίσεων, ενώ εξακολουθούν να στερούνται βασικών υποδομών και πρόσβασης σε υπηρεσίες·</w:t>
      </w:r>
    </w:p>
    <w:p w14:paraId="45A20A6C" w14:textId="77777777" w:rsidR="00F12CAD" w:rsidRPr="00DF0D0F" w:rsidRDefault="00F12CAD" w:rsidP="002859D7">
      <w:pPr>
        <w:spacing w:before="120" w:after="120" w:line="360" w:lineRule="auto"/>
        <w:ind w:left="360" w:hanging="360"/>
        <w:rPr>
          <w:rFonts w:ascii="Arial Narrow" w:hAnsi="Arial Narrow" w:cstheme="majorBidi"/>
          <w:bCs/>
          <w:color w:val="000000"/>
          <w:sz w:val="24"/>
          <w:szCs w:val="24"/>
          <w:lang w:val="el-GR" w:eastAsia="es-ES"/>
        </w:rPr>
      </w:pPr>
      <w:r w:rsidRPr="00DF0D0F">
        <w:rPr>
          <w:rFonts w:ascii="Arial Narrow" w:hAnsi="Arial Narrow" w:cstheme="majorBidi"/>
          <w:bCs/>
          <w:sz w:val="24"/>
          <w:szCs w:val="24"/>
          <w:lang w:val="el-GR"/>
        </w:rPr>
        <w:t>5.</w:t>
      </w:r>
      <w:r w:rsidRPr="00DF0D0F">
        <w:rPr>
          <w:rFonts w:ascii="Arial Narrow" w:hAnsi="Arial Narrow" w:cstheme="majorBidi"/>
          <w:bCs/>
          <w:sz w:val="24"/>
          <w:szCs w:val="24"/>
          <w:lang w:val="el-GR"/>
        </w:rPr>
        <w:tab/>
      </w:r>
      <w:r w:rsidRPr="00DF0D0F">
        <w:rPr>
          <w:rFonts w:ascii="Arial Narrow" w:hAnsi="Arial Narrow" w:cstheme="majorBidi"/>
          <w:bCs/>
          <w:color w:val="000000"/>
          <w:sz w:val="24"/>
          <w:szCs w:val="24"/>
          <w:lang w:val="el-GR" w:eastAsia="es-ES"/>
        </w:rPr>
        <w:t>ΕΧΕΙ ΕΠΙΓΝΩΣΗ των ιδιαίτερων χαρακτηριστικών των εξόχως απόκεντρων περιοχών, ιδίως της διαρθρωτικής οικονομικής και κοινωνικής κατάστασής τους, η οποία επιδεινώνεται από τη μεγάλη απόσταση, τον νησιωτικό χαρακτήρα, τη μικρή έκταση, τη δύσκολη μορφολογία και κλίμα, τους φυσικούς κινδύνους και την οικονομική εξάρτηση, γεγονός που εντείνει τους νέους κινδύνους και ανισότητες που ενδέχεται να επηρεάσουν την εδαφική συνοχή της ΕΕ στο σύνολό της. ΚΑΛΕΙ την Επιτροπή να αξιοποιήσει πλήρως τις δυνατότητες που προσφέρει το άρθρο 349 της Συνθήκης και να ενσωματώσει συστηματικά τις επιπτώσεις των μελλοντικών νομοθετικών προτάσεών της στις εξόχως απόκεντρες περιοχές ως ειδικό και ειδικό κριτήριο, στο πλαίσιο των αντίστοιχων εκτιμήσεων επιπτώσεων·</w:t>
      </w:r>
    </w:p>
    <w:p w14:paraId="7476B2CA" w14:textId="77777777" w:rsidR="00F12CAD" w:rsidRPr="00DF0D0F" w:rsidRDefault="00F12CAD" w:rsidP="002859D7">
      <w:pPr>
        <w:spacing w:before="120" w:after="120" w:line="360" w:lineRule="auto"/>
        <w:ind w:left="349" w:hanging="349"/>
        <w:rPr>
          <w:rFonts w:ascii="Arial Narrow" w:hAnsi="Arial Narrow" w:cstheme="majorBidi"/>
          <w:color w:val="000000"/>
          <w:sz w:val="24"/>
          <w:szCs w:val="24"/>
          <w:lang w:val="el-GR" w:eastAsia="es-ES"/>
        </w:rPr>
      </w:pPr>
      <w:r w:rsidRPr="00DF0D0F">
        <w:rPr>
          <w:rFonts w:ascii="Arial Narrow" w:hAnsi="Arial Narrow" w:cstheme="majorBidi"/>
          <w:sz w:val="24"/>
          <w:szCs w:val="24"/>
          <w:lang w:val="el-GR"/>
        </w:rPr>
        <w:t>6.</w:t>
      </w:r>
      <w:r w:rsidRPr="00DF0D0F">
        <w:rPr>
          <w:rFonts w:ascii="Arial Narrow" w:hAnsi="Arial Narrow" w:cstheme="majorBidi"/>
          <w:sz w:val="24"/>
          <w:szCs w:val="24"/>
          <w:lang w:val="el-GR"/>
        </w:rPr>
        <w:tab/>
      </w:r>
      <w:r w:rsidRPr="00DF0D0F">
        <w:rPr>
          <w:rFonts w:ascii="Arial Narrow" w:hAnsi="Arial Narrow" w:cstheme="majorBidi"/>
          <w:sz w:val="24"/>
          <w:szCs w:val="24"/>
          <w:lang w:val="el-GR" w:eastAsia="es-ES"/>
        </w:rPr>
        <w:t>ΕΧΕΙ ΕΠΙΓΝΩΣΗ των περιφερειών που πλήττονται από σοβαρά και μόνιμα φυσικά ή δημογραφικά μειονεκτήματα, όπως οι υπερβόρειες περιοχές με πολύ χαμηλή πυκνότητα πληθυσμού και οι νησιωτικές, διασυνοριακές και ορεινές περιοχές, καθώς και την ανάγκη λήψης ειδικών μέτρων για την αντιστάθμιση των μειονεκτημάτων αυτών·</w:t>
      </w:r>
    </w:p>
    <w:p w14:paraId="08B5DC42" w14:textId="77777777" w:rsidR="00F12CAD" w:rsidRPr="00DF0D0F" w:rsidRDefault="00F12CAD" w:rsidP="002859D7">
      <w:pPr>
        <w:spacing w:before="120" w:after="120" w:line="360" w:lineRule="auto"/>
        <w:ind w:left="360" w:hanging="360"/>
        <w:rPr>
          <w:rFonts w:ascii="Arial Narrow" w:hAnsi="Arial Narrow" w:cstheme="majorBidi"/>
          <w:color w:val="000000"/>
          <w:sz w:val="24"/>
          <w:szCs w:val="24"/>
          <w:lang w:val="el-GR" w:eastAsia="es-ES"/>
        </w:rPr>
      </w:pPr>
      <w:r w:rsidRPr="00DF0D0F">
        <w:rPr>
          <w:rFonts w:ascii="Arial Narrow" w:hAnsi="Arial Narrow" w:cstheme="majorBidi"/>
          <w:color w:val="000000"/>
          <w:sz w:val="24"/>
          <w:szCs w:val="24"/>
          <w:lang w:val="el-GR" w:eastAsia="es-ES"/>
        </w:rPr>
        <w:t>7.</w:t>
      </w:r>
      <w:r w:rsidRPr="00DF0D0F">
        <w:rPr>
          <w:rFonts w:ascii="Arial Narrow" w:hAnsi="Arial Narrow" w:cstheme="majorBidi"/>
          <w:color w:val="000000"/>
          <w:sz w:val="24"/>
          <w:szCs w:val="24"/>
          <w:lang w:val="el-GR" w:eastAsia="es-ES"/>
        </w:rPr>
        <w:tab/>
        <w:t xml:space="preserve">ΑΝΑΓΝΩΡΙΖΕΙ ότι, παρά τη στήριξη της πολιτικής συνοχής, υπάρχουν ορισμένες περιφέρειες που </w:t>
      </w:r>
      <w:r w:rsidRPr="00DF0D0F">
        <w:rPr>
          <w:rFonts w:ascii="Arial Narrow" w:hAnsi="Arial Narrow" w:cstheme="majorBidi"/>
          <w:bCs/>
          <w:color w:val="000000"/>
          <w:sz w:val="24"/>
          <w:szCs w:val="24"/>
          <w:lang w:val="el-GR" w:eastAsia="es-ES"/>
        </w:rPr>
        <w:t>περιγράφονται ως αναπτυξιακές παγίδες ή κινδυνεύουν να πέσουν σε αυτές, όπως επισημαίνεται στην 8η έκθεση της ΕΕ για τη συνοχή. Οι περιφέρειες αυτές χαρακτηρίζονται από μακρά</w:t>
      </w:r>
      <w:r w:rsidRPr="00DF0D0F">
        <w:rPr>
          <w:rFonts w:ascii="Arial Narrow" w:hAnsi="Arial Narrow" w:cstheme="majorBidi"/>
          <w:color w:val="000000"/>
          <w:sz w:val="24"/>
          <w:szCs w:val="24"/>
          <w:lang w:val="el-GR" w:eastAsia="es-ES"/>
        </w:rPr>
        <w:t xml:space="preserve"> περιόδους αργής ή αρνητικής ανάπτυξης, με χαμηλή αύξηση της παραγωγικότητας και χαμηλά επίπεδα δημιουργίας θέσεων εργασίας. Επιπλέον, ορισμένες περιφέρειες αντιμετωπίζουν τον κίνδυνο παγίδων ανάπτυξης ταλέντων, δηλαδή μια συνδυασμένη πρόκληση συρρίκνωσης του εργατικού δυναμικού και χαμηλότερων επιπέδων τριτοβάθμιας εκπαίδευσης. ΘΕΩΡΕΙ ότι η πολιτική συνοχής θα πρέπει να στηρίζει τις περιφερειακές στρατηγικές για την αποφυγή αυτών των παγίδων·</w:t>
      </w:r>
    </w:p>
    <w:p w14:paraId="43CF809B" w14:textId="77777777" w:rsidR="00F12CAD" w:rsidRPr="00DF0D0F" w:rsidRDefault="00F12CAD" w:rsidP="00F12CAD">
      <w:pPr>
        <w:rPr>
          <w:rFonts w:ascii="Arial Narrow" w:hAnsi="Arial Narrow"/>
          <w:sz w:val="24"/>
          <w:szCs w:val="24"/>
          <w:lang w:val="el-GR"/>
        </w:rPr>
      </w:pPr>
    </w:p>
    <w:p w14:paraId="0A858FBB" w14:textId="0B85BBA1" w:rsidR="00C2474E" w:rsidRPr="00DF0D0F" w:rsidRDefault="00C2474E">
      <w:pPr>
        <w:rPr>
          <w:rFonts w:ascii="Arial Narrow" w:hAnsi="Arial Narrow"/>
          <w:lang w:val="el-GR"/>
        </w:rPr>
      </w:pPr>
    </w:p>
    <w:sectPr w:rsidR="00C2474E" w:rsidRPr="00DF0D0F" w:rsidSect="00B36A94">
      <w:pgSz w:w="11907" w:h="1683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2A17EBA"/>
    <w:multiLevelType w:val="hybridMultilevel"/>
    <w:tmpl w:val="0F5CB0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0850A99"/>
    <w:multiLevelType w:val="hybridMultilevel"/>
    <w:tmpl w:val="972E4D3E"/>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558991">
    <w:abstractNumId w:val="0"/>
  </w:num>
  <w:num w:numId="2" w16cid:durableId="1094284853">
    <w:abstractNumId w:val="2"/>
  </w:num>
  <w:num w:numId="3" w16cid:durableId="215628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AD"/>
    <w:rsid w:val="000B4DED"/>
    <w:rsid w:val="002859D7"/>
    <w:rsid w:val="00335C4C"/>
    <w:rsid w:val="00386204"/>
    <w:rsid w:val="003B2134"/>
    <w:rsid w:val="00654CAF"/>
    <w:rsid w:val="00881C99"/>
    <w:rsid w:val="00AE746D"/>
    <w:rsid w:val="00B92159"/>
    <w:rsid w:val="00C2474E"/>
    <w:rsid w:val="00CB19E7"/>
    <w:rsid w:val="00DF0D0F"/>
    <w:rsid w:val="00E56D28"/>
    <w:rsid w:val="00F12CAD"/>
    <w:rsid w:val="00F51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7D3F"/>
  <w15:chartTrackingRefBased/>
  <w15:docId w15:val="{9C3E0E41-E7C3-4A59-A169-81353672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CAD"/>
    <w:pPr>
      <w:spacing w:after="0" w:line="288" w:lineRule="auto"/>
      <w:jc w:val="both"/>
    </w:pPr>
    <w:rPr>
      <w:rFonts w:ascii="Times New Roman" w:eastAsia="Times New Roman" w:hAnsi="Times New Roman" w:cs="Times New Roman"/>
      <w:lang w:val="en-US"/>
    </w:rPr>
  </w:style>
  <w:style w:type="paragraph" w:styleId="1">
    <w:name w:val="heading 1"/>
    <w:basedOn w:val="a"/>
    <w:next w:val="a"/>
    <w:link w:val="1Char"/>
    <w:qFormat/>
    <w:rsid w:val="00F12CAD"/>
    <w:pPr>
      <w:numPr>
        <w:numId w:val="1"/>
      </w:numPr>
      <w:ind w:left="567" w:hanging="567"/>
      <w:outlineLvl w:val="0"/>
    </w:pPr>
    <w:rPr>
      <w:kern w:val="28"/>
    </w:rPr>
  </w:style>
  <w:style w:type="paragraph" w:styleId="2">
    <w:name w:val="heading 2"/>
    <w:basedOn w:val="a"/>
    <w:next w:val="a"/>
    <w:link w:val="2Char"/>
    <w:qFormat/>
    <w:rsid w:val="00F12CAD"/>
    <w:pPr>
      <w:numPr>
        <w:ilvl w:val="1"/>
        <w:numId w:val="1"/>
      </w:numPr>
      <w:ind w:left="567" w:hanging="567"/>
      <w:outlineLvl w:val="1"/>
    </w:pPr>
  </w:style>
  <w:style w:type="paragraph" w:styleId="3">
    <w:name w:val="heading 3"/>
    <w:basedOn w:val="a"/>
    <w:next w:val="a"/>
    <w:link w:val="3Char"/>
    <w:qFormat/>
    <w:rsid w:val="00F12CAD"/>
    <w:pPr>
      <w:numPr>
        <w:ilvl w:val="2"/>
        <w:numId w:val="1"/>
      </w:numPr>
      <w:ind w:left="567" w:hanging="567"/>
      <w:outlineLvl w:val="2"/>
    </w:pPr>
  </w:style>
  <w:style w:type="paragraph" w:styleId="4">
    <w:name w:val="heading 4"/>
    <w:basedOn w:val="a"/>
    <w:next w:val="a"/>
    <w:link w:val="4Char"/>
    <w:qFormat/>
    <w:rsid w:val="00F12CAD"/>
    <w:pPr>
      <w:numPr>
        <w:ilvl w:val="3"/>
        <w:numId w:val="1"/>
      </w:numPr>
      <w:ind w:left="567" w:hanging="567"/>
      <w:outlineLvl w:val="3"/>
    </w:pPr>
  </w:style>
  <w:style w:type="paragraph" w:styleId="5">
    <w:name w:val="heading 5"/>
    <w:basedOn w:val="a"/>
    <w:next w:val="a"/>
    <w:link w:val="5Char"/>
    <w:qFormat/>
    <w:rsid w:val="00F12CAD"/>
    <w:pPr>
      <w:numPr>
        <w:ilvl w:val="4"/>
        <w:numId w:val="1"/>
      </w:numPr>
      <w:ind w:left="567" w:hanging="567"/>
      <w:outlineLvl w:val="4"/>
    </w:pPr>
  </w:style>
  <w:style w:type="paragraph" w:styleId="6">
    <w:name w:val="heading 6"/>
    <w:basedOn w:val="a"/>
    <w:next w:val="a"/>
    <w:link w:val="6Char"/>
    <w:qFormat/>
    <w:rsid w:val="00F12CAD"/>
    <w:pPr>
      <w:numPr>
        <w:ilvl w:val="5"/>
        <w:numId w:val="1"/>
      </w:numPr>
      <w:ind w:left="567" w:hanging="567"/>
      <w:outlineLvl w:val="5"/>
    </w:pPr>
  </w:style>
  <w:style w:type="paragraph" w:styleId="7">
    <w:name w:val="heading 7"/>
    <w:basedOn w:val="a"/>
    <w:next w:val="a"/>
    <w:link w:val="7Char"/>
    <w:qFormat/>
    <w:rsid w:val="00F12CAD"/>
    <w:pPr>
      <w:numPr>
        <w:ilvl w:val="6"/>
        <w:numId w:val="1"/>
      </w:numPr>
      <w:ind w:left="567" w:hanging="567"/>
      <w:outlineLvl w:val="6"/>
    </w:pPr>
  </w:style>
  <w:style w:type="paragraph" w:styleId="8">
    <w:name w:val="heading 8"/>
    <w:basedOn w:val="a"/>
    <w:next w:val="a"/>
    <w:link w:val="8Char"/>
    <w:qFormat/>
    <w:rsid w:val="00F12CAD"/>
    <w:pPr>
      <w:numPr>
        <w:ilvl w:val="7"/>
        <w:numId w:val="1"/>
      </w:numPr>
      <w:ind w:left="567" w:hanging="567"/>
      <w:outlineLvl w:val="7"/>
    </w:pPr>
  </w:style>
  <w:style w:type="paragraph" w:styleId="9">
    <w:name w:val="heading 9"/>
    <w:basedOn w:val="a"/>
    <w:next w:val="a"/>
    <w:link w:val="9Char"/>
    <w:qFormat/>
    <w:rsid w:val="00F12CAD"/>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12CAD"/>
    <w:rPr>
      <w:rFonts w:ascii="Times New Roman" w:eastAsia="Times New Roman" w:hAnsi="Times New Roman" w:cs="Times New Roman"/>
      <w:kern w:val="28"/>
      <w:lang w:val="en-US"/>
    </w:rPr>
  </w:style>
  <w:style w:type="character" w:customStyle="1" w:styleId="2Char">
    <w:name w:val="Επικεφαλίδα 2 Char"/>
    <w:basedOn w:val="a0"/>
    <w:link w:val="2"/>
    <w:rsid w:val="00F12CAD"/>
    <w:rPr>
      <w:rFonts w:ascii="Times New Roman" w:eastAsia="Times New Roman" w:hAnsi="Times New Roman" w:cs="Times New Roman"/>
      <w:lang w:val="en-US"/>
    </w:rPr>
  </w:style>
  <w:style w:type="character" w:customStyle="1" w:styleId="3Char">
    <w:name w:val="Επικεφαλίδα 3 Char"/>
    <w:basedOn w:val="a0"/>
    <w:link w:val="3"/>
    <w:rsid w:val="00F12CAD"/>
    <w:rPr>
      <w:rFonts w:ascii="Times New Roman" w:eastAsia="Times New Roman" w:hAnsi="Times New Roman" w:cs="Times New Roman"/>
      <w:lang w:val="en-US"/>
    </w:rPr>
  </w:style>
  <w:style w:type="character" w:customStyle="1" w:styleId="4Char">
    <w:name w:val="Επικεφαλίδα 4 Char"/>
    <w:basedOn w:val="a0"/>
    <w:link w:val="4"/>
    <w:rsid w:val="00F12CAD"/>
    <w:rPr>
      <w:rFonts w:ascii="Times New Roman" w:eastAsia="Times New Roman" w:hAnsi="Times New Roman" w:cs="Times New Roman"/>
      <w:lang w:val="en-US"/>
    </w:rPr>
  </w:style>
  <w:style w:type="character" w:customStyle="1" w:styleId="5Char">
    <w:name w:val="Επικεφαλίδα 5 Char"/>
    <w:basedOn w:val="a0"/>
    <w:link w:val="5"/>
    <w:rsid w:val="00F12CAD"/>
    <w:rPr>
      <w:rFonts w:ascii="Times New Roman" w:eastAsia="Times New Roman" w:hAnsi="Times New Roman" w:cs="Times New Roman"/>
      <w:lang w:val="en-US"/>
    </w:rPr>
  </w:style>
  <w:style w:type="character" w:customStyle="1" w:styleId="6Char">
    <w:name w:val="Επικεφαλίδα 6 Char"/>
    <w:basedOn w:val="a0"/>
    <w:link w:val="6"/>
    <w:rsid w:val="00F12CAD"/>
    <w:rPr>
      <w:rFonts w:ascii="Times New Roman" w:eastAsia="Times New Roman" w:hAnsi="Times New Roman" w:cs="Times New Roman"/>
      <w:lang w:val="en-US"/>
    </w:rPr>
  </w:style>
  <w:style w:type="character" w:customStyle="1" w:styleId="7Char">
    <w:name w:val="Επικεφαλίδα 7 Char"/>
    <w:basedOn w:val="a0"/>
    <w:link w:val="7"/>
    <w:rsid w:val="00F12CAD"/>
    <w:rPr>
      <w:rFonts w:ascii="Times New Roman" w:eastAsia="Times New Roman" w:hAnsi="Times New Roman" w:cs="Times New Roman"/>
      <w:lang w:val="en-US"/>
    </w:rPr>
  </w:style>
  <w:style w:type="character" w:customStyle="1" w:styleId="8Char">
    <w:name w:val="Επικεφαλίδα 8 Char"/>
    <w:basedOn w:val="a0"/>
    <w:link w:val="8"/>
    <w:rsid w:val="00F12CAD"/>
    <w:rPr>
      <w:rFonts w:ascii="Times New Roman" w:eastAsia="Times New Roman" w:hAnsi="Times New Roman" w:cs="Times New Roman"/>
      <w:lang w:val="en-US"/>
    </w:rPr>
  </w:style>
  <w:style w:type="character" w:customStyle="1" w:styleId="9Char">
    <w:name w:val="Επικεφαλίδα 9 Char"/>
    <w:basedOn w:val="a0"/>
    <w:link w:val="9"/>
    <w:rsid w:val="00F12CAD"/>
    <w:rPr>
      <w:rFonts w:ascii="Times New Roman" w:eastAsia="Times New Roman" w:hAnsi="Times New Roman" w:cs="Times New Roman"/>
      <w:lang w:val="en-US"/>
    </w:rPr>
  </w:style>
  <w:style w:type="paragraph" w:styleId="a3">
    <w:name w:val="footer"/>
    <w:basedOn w:val="a"/>
    <w:link w:val="Char"/>
    <w:qFormat/>
    <w:rsid w:val="00F12CAD"/>
  </w:style>
  <w:style w:type="character" w:customStyle="1" w:styleId="Char">
    <w:name w:val="Υποσέλιδο Char"/>
    <w:basedOn w:val="a0"/>
    <w:link w:val="a3"/>
    <w:rsid w:val="00F12CAD"/>
    <w:rPr>
      <w:rFonts w:ascii="Times New Roman" w:eastAsia="Times New Roman" w:hAnsi="Times New Roman" w:cs="Times New Roman"/>
      <w:lang w:val="en-US"/>
    </w:rPr>
  </w:style>
  <w:style w:type="paragraph" w:styleId="a4">
    <w:name w:val="footnote text"/>
    <w:basedOn w:val="a"/>
    <w:link w:val="Char0"/>
    <w:qFormat/>
    <w:rsid w:val="00F12CAD"/>
    <w:pPr>
      <w:keepLines/>
      <w:spacing w:after="60" w:line="240" w:lineRule="auto"/>
      <w:ind w:left="567" w:hanging="567"/>
    </w:pPr>
    <w:rPr>
      <w:sz w:val="16"/>
    </w:rPr>
  </w:style>
  <w:style w:type="character" w:customStyle="1" w:styleId="Char0">
    <w:name w:val="Κείμενο υποσημείωσης Char"/>
    <w:basedOn w:val="a0"/>
    <w:link w:val="a4"/>
    <w:rsid w:val="00F12CAD"/>
    <w:rPr>
      <w:rFonts w:ascii="Times New Roman" w:eastAsia="Times New Roman" w:hAnsi="Times New Roman" w:cs="Times New Roman"/>
      <w:sz w:val="16"/>
      <w:lang w:val="en-US"/>
    </w:rPr>
  </w:style>
  <w:style w:type="paragraph" w:styleId="a5">
    <w:name w:val="header"/>
    <w:basedOn w:val="a"/>
    <w:link w:val="Char1"/>
    <w:qFormat/>
    <w:rsid w:val="00F12CAD"/>
  </w:style>
  <w:style w:type="character" w:customStyle="1" w:styleId="Char1">
    <w:name w:val="Κεφαλίδα Char"/>
    <w:basedOn w:val="a0"/>
    <w:link w:val="a5"/>
    <w:rsid w:val="00F12CAD"/>
    <w:rPr>
      <w:rFonts w:ascii="Times New Roman" w:eastAsia="Times New Roman" w:hAnsi="Times New Roman" w:cs="Times New Roman"/>
      <w:lang w:val="en-US"/>
    </w:rPr>
  </w:style>
  <w:style w:type="paragraph" w:customStyle="1" w:styleId="quotes">
    <w:name w:val="quotes"/>
    <w:basedOn w:val="a"/>
    <w:next w:val="a"/>
    <w:rsid w:val="00F12CAD"/>
    <w:pPr>
      <w:ind w:left="720"/>
    </w:pPr>
    <w:rPr>
      <w:i/>
    </w:rPr>
  </w:style>
  <w:style w:type="character" w:styleId="a6">
    <w:name w:val="footnote reference"/>
    <w:basedOn w:val="a0"/>
    <w:unhideWhenUsed/>
    <w:qFormat/>
    <w:rsid w:val="00F12CAD"/>
    <w:rPr>
      <w:sz w:val="24"/>
      <w:vertAlign w:val="superscript"/>
    </w:rPr>
  </w:style>
  <w:style w:type="paragraph" w:styleId="a7">
    <w:name w:val="List Paragraph"/>
    <w:basedOn w:val="a"/>
    <w:uiPriority w:val="34"/>
    <w:qFormat/>
    <w:rsid w:val="00F12CAD"/>
    <w:pPr>
      <w:spacing w:after="160" w:line="259" w:lineRule="auto"/>
      <w:ind w:left="720"/>
      <w:contextualSpacing/>
      <w:jc w:val="left"/>
    </w:pPr>
    <w:rPr>
      <w:rFonts w:asciiTheme="minorHAnsi" w:eastAsiaTheme="minorHAnsi" w:hAnsiTheme="minorHAnsi" w:cstheme="minorBidi"/>
    </w:rPr>
  </w:style>
  <w:style w:type="character" w:styleId="a8">
    <w:name w:val="Placeholder Text"/>
    <w:basedOn w:val="a0"/>
    <w:uiPriority w:val="99"/>
    <w:semiHidden/>
    <w:rsid w:val="002859D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21\Templates\Styles\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Styles.dotm</Template>
  <TotalTime>130</TotalTime>
  <Pages>3</Pages>
  <Words>1246</Words>
  <Characters>6731</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CESE-CdR</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Meleas Georgios</dc:creator>
  <cp:keywords/>
  <dc:description/>
  <cp:lastModifiedBy>tkatsani</cp:lastModifiedBy>
  <cp:revision>2</cp:revision>
  <dcterms:created xsi:type="dcterms:W3CDTF">2023-12-13T09:14:00Z</dcterms:created>
  <dcterms:modified xsi:type="dcterms:W3CDTF">2023-12-14T07:42:00Z</dcterms:modified>
</cp:coreProperties>
</file>