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86D0" w14:textId="77777777" w:rsidR="003631D2" w:rsidRDefault="003631D2" w:rsidP="0013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3C97A" w14:textId="173EBEF3" w:rsidR="00C74B8C" w:rsidRPr="007B3CDC" w:rsidRDefault="00C34BA6" w:rsidP="003B3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B3CDC">
        <w:rPr>
          <w:rFonts w:ascii="Times New Roman" w:hAnsi="Times New Roman" w:cs="Times New Roman"/>
          <w:b/>
          <w:color w:val="002060"/>
          <w:sz w:val="24"/>
          <w:szCs w:val="24"/>
        </w:rPr>
        <w:t>Ενημερωτικό Σημείωμα</w:t>
      </w:r>
      <w:r w:rsidR="00132E08" w:rsidRPr="007B3CD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="00132E08" w:rsidRPr="007B3CDC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Newsletter</w:t>
      </w:r>
      <w:r w:rsidR="00132E08" w:rsidRPr="00AE60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) </w:t>
      </w:r>
    </w:p>
    <w:p w14:paraId="0A351315" w14:textId="0E12E592" w:rsidR="00C34BA6" w:rsidRPr="007B3CDC" w:rsidRDefault="00AE6052" w:rsidP="0007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Αποτελέσματα της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Πράξη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ς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«Συμβουλευτικές Υπηρεσίες για τη διασφάλιση της συμβατότητας των συγχρηματοδοτούμενων Πράξεων με τις απαιτήσεις του Κανονιστικού Πλαισίου των ΕΔΕΤ για την αναπηρία»</w:t>
      </w:r>
      <w:r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</w:p>
    <w:p w14:paraId="2A59B65F" w14:textId="77777777" w:rsidR="007B3CDC" w:rsidRPr="00233755" w:rsidRDefault="007B3CDC" w:rsidP="0016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3470A" w14:textId="756F5222" w:rsidR="0016392C" w:rsidRDefault="00E80C62" w:rsidP="006D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3CDC">
        <w:rPr>
          <w:rFonts w:ascii="Times New Roman" w:hAnsi="Times New Roman" w:cs="Times New Roman"/>
          <w:color w:val="002060"/>
          <w:sz w:val="24"/>
          <w:szCs w:val="24"/>
          <w:lang w:val="en-US"/>
        </w:rPr>
        <w:t>H</w:t>
      </w:r>
      <w:r w:rsidR="009A21D5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Εθνική Συνομοσπονδία Ατόμων με Αναπηρία (Ε.Σ.Α.μεΑ.)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-</w:t>
      </w:r>
      <w:r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η οποία αποτελεί 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 xml:space="preserve">την τριτοβάθμια οργάνωση </w:t>
      </w:r>
      <w:r w:rsidRPr="007B3CDC">
        <w:rPr>
          <w:rFonts w:ascii="Times New Roman" w:hAnsi="Times New Roman" w:cs="Times New Roman"/>
          <w:color w:val="002060"/>
          <w:sz w:val="24"/>
          <w:szCs w:val="24"/>
        </w:rPr>
        <w:t>εκπροσώπησης των ατόμων με αναπηρία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, χρόνιες παθήσεις </w:t>
      </w:r>
      <w:r w:rsidRPr="007B3CDC">
        <w:rPr>
          <w:rFonts w:ascii="Times New Roman" w:hAnsi="Times New Roman" w:cs="Times New Roman"/>
          <w:color w:val="002060"/>
          <w:sz w:val="24"/>
          <w:szCs w:val="24"/>
        </w:rPr>
        <w:t>και των οικογενειών τους στ</w:t>
      </w:r>
      <w:r w:rsidR="00805FFF">
        <w:rPr>
          <w:rFonts w:ascii="Times New Roman" w:hAnsi="Times New Roman" w:cs="Times New Roman"/>
          <w:color w:val="002060"/>
          <w:sz w:val="24"/>
          <w:szCs w:val="24"/>
        </w:rPr>
        <w:t xml:space="preserve">ην ελληνική κοινωνία και Πολιτεία υλοποίησε 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>την Πράξη</w:t>
      </w:r>
      <w:r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3CDC">
        <w:rPr>
          <w:rFonts w:ascii="Times New Roman" w:hAnsi="Times New Roman" w:cs="Times New Roman"/>
          <w:i/>
          <w:color w:val="002060"/>
          <w:sz w:val="24"/>
          <w:szCs w:val="24"/>
        </w:rPr>
        <w:t>«Συμβουλευτικές Υπηρεσίες για τη διασφάλιση της συμβατότητας των συγχρηματοδοτούμενων Πράξεων με τις απαιτήσεις του Κανονιστικού Πλαισίου των ΕΔΕΤ για την αναπηρία»</w:t>
      </w:r>
      <w:r w:rsidR="00C65D22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, η οποία εντάσσεται στο </w:t>
      </w:r>
      <w:r w:rsidR="008618EF" w:rsidRPr="007B3CDC">
        <w:rPr>
          <w:rFonts w:ascii="Times New Roman" w:hAnsi="Times New Roman" w:cs="Times New Roman"/>
          <w:color w:val="002060"/>
          <w:sz w:val="24"/>
          <w:szCs w:val="24"/>
        </w:rPr>
        <w:t>Επιχειρησιακό Πρόγραμμα «Τεχνική Βοήθεια 2014-2020»</w:t>
      </w:r>
      <w:r w:rsidR="00C65D22" w:rsidRPr="007B3CDC">
        <w:rPr>
          <w:rFonts w:ascii="Times New Roman" w:hAnsi="Times New Roman" w:cs="Times New Roman"/>
          <w:color w:val="002060"/>
          <w:sz w:val="24"/>
          <w:szCs w:val="24"/>
        </w:rPr>
        <w:t>, Άξονες Προτεραιότητας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1-</w:t>
      </w:r>
      <w:r w:rsidR="00C65D22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7, </w:t>
      </w:r>
      <w:r w:rsidR="008618E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Ειδικός Στόχος 1: </w:t>
      </w:r>
      <w:r w:rsidR="002E703A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>«</w:t>
      </w:r>
      <w:r w:rsidR="008618EF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>Ενίσχυση των συστημάτων και των διαδικασιών διοίκησης και συντονισμού της εφαρμογής των Επιχειρησιακών Προγραμμάτων</w:t>
      </w:r>
      <w:r w:rsidR="002E703A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>»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>. Η Πράξη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 xml:space="preserve"> -περιγραφή της οποίας έχει αναρτηθεί στην ιστοσελίδα της Ε.Σ.Α.μεΑ.-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συγχρηματοδοτείται από το Ευρωπαϊκό Κοινωνικό Ταμείο (ΕΚΤ)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το Ευρωπαϊκό Ταμείο Περιφερειακής Ανάπτυξης (ΕΤΠΑ) και το Ταμείο Συνοχής.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Επιπρόσθετα, </w:t>
      </w:r>
      <w:r w:rsidR="0016392C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αποτελεί συνέχεια της Πράξης </w:t>
      </w:r>
      <w:hyperlink r:id="rId7" w:history="1">
        <w:r w:rsidR="0016392C" w:rsidRPr="002E703A">
          <w:rPr>
            <w:rStyle w:val="-"/>
            <w:rFonts w:ascii="Times New Roman" w:hAnsi="Times New Roman" w:cs="Times New Roman"/>
            <w:i/>
            <w:iCs/>
            <w:color w:val="002060"/>
            <w:sz w:val="24"/>
            <w:szCs w:val="24"/>
          </w:rPr>
          <w:t>«Συμβουλευτικές Υπηρεσίες Υποστήριξης για την Εξειδίκευση της αναπηρίας και της προσβασιμότητας»</w:t>
        </w:r>
        <w:r w:rsidR="0016392C" w:rsidRPr="002E703A">
          <w:rPr>
            <w:rStyle w:val="-"/>
            <w:rFonts w:ascii="Times New Roman" w:hAnsi="Times New Roman" w:cs="Times New Roman"/>
            <w:color w:val="002060"/>
            <w:sz w:val="24"/>
            <w:szCs w:val="24"/>
          </w:rPr>
          <w:t>,</w:t>
        </w:r>
      </w:hyperlink>
      <w:r w:rsidR="0016392C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η οποία υλοποιήθηκε από την Ε.Σ.Α.μεΑ. στο πλαίσιο εφαρμογής του Επιχειρησιακού Προγράμματος «Τεχνική Υποστήριξη Εφαρμογής» 2007-2013. </w:t>
      </w:r>
    </w:p>
    <w:p w14:paraId="47F7C157" w14:textId="77777777" w:rsidR="00AE6052" w:rsidRDefault="00AE6052" w:rsidP="006D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28790361" w14:textId="6F1419A3" w:rsidR="006D1D4A" w:rsidRPr="007B3CDC" w:rsidRDefault="0042482D" w:rsidP="0007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7FA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Σκοπός </w:t>
      </w:r>
      <w:r w:rsidR="0039023E" w:rsidRPr="00D97F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της Πράξη</w:t>
      </w:r>
      <w:r w:rsidR="0028079F" w:rsidRPr="00D97F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ς</w:t>
      </w:r>
      <w:r w:rsidR="00D97FAD" w:rsidRPr="00D97F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="00D97FA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>η ενίσχυση της ικανότητας τω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>ν Ειδικών Υπηρεσιών Διαχείρισης</w:t>
      </w:r>
      <w:r w:rsidR="007F64E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39023E" w:rsidRPr="007B3CDC">
        <w:rPr>
          <w:rFonts w:ascii="Times New Roman" w:hAnsi="Times New Roman" w:cs="Times New Roman"/>
          <w:color w:val="002060"/>
          <w:sz w:val="24"/>
          <w:szCs w:val="24"/>
        </w:rPr>
        <w:t>των Ειδικών Υπηρεσιών Εφαρμογής και Ενδιάμεσων Φορέων Διαχείρισης</w:t>
      </w:r>
      <w:r w:rsidR="002E6FC2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>(ωφελούμενες υπηρεσίες</w:t>
      </w:r>
      <w:r w:rsidR="002E703A">
        <w:rPr>
          <w:rFonts w:ascii="Times New Roman" w:hAnsi="Times New Roman" w:cs="Times New Roman"/>
          <w:color w:val="002060"/>
          <w:sz w:val="24"/>
          <w:szCs w:val="24"/>
        </w:rPr>
        <w:t>/φορείς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7F64E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όχι μόνο να εξειδικεύουν και να παρακολουθούν, αλλά και 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να αξιολογούν στα παραδοτέα των συγχρηματοδοτούμενων έργων του ΕΣΠΑ 2014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>2020 την εφαρμογή των δύο κριτηρίων «Προαγωγή της</w:t>
      </w:r>
      <w:r w:rsidR="006D1D4A" w:rsidRPr="007B3CD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ισότητας ανδρών και γυναικών και της μη διάκρισης»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στο πεδίο της αναπηρίας και </w:t>
      </w:r>
      <w:r w:rsidR="006D1D4A" w:rsidRPr="007B3CDC">
        <w:rPr>
          <w:rFonts w:ascii="Times New Roman" w:hAnsi="Times New Roman" w:cs="Times New Roman"/>
          <w:i/>
          <w:iCs/>
          <w:color w:val="002060"/>
          <w:sz w:val="24"/>
          <w:szCs w:val="24"/>
        </w:rPr>
        <w:t>«Εξασφάλιση της προσβασιμότητας των ατόμων με αναπηρία»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του </w:t>
      </w:r>
      <w:r w:rsidR="006D1D4A" w:rsidRPr="007B3CDC">
        <w:rPr>
          <w:rFonts w:ascii="Times New Roman" w:hAnsi="Times New Roman" w:cs="Times New Roman"/>
          <w:i/>
          <w:iCs/>
          <w:color w:val="002060"/>
          <w:sz w:val="24"/>
          <w:szCs w:val="24"/>
        </w:rPr>
        <w:t>«Οδηγού Αξιολόγησης Αιτήσεων Χρηματοδότησης Πράξεων (πλην κρατικών ενισχύσεων) συγχρηματοδοτούμενων από τα Επιχειρησιακά Προγράμματα του στόχου 'Επενδύσεις στην Ανάπτυξη και την απασχόληση'</w:t>
      </w:r>
      <w:r w:rsidR="006D24D0" w:rsidRPr="007B3CDC">
        <w:rPr>
          <w:rFonts w:ascii="Times New Roman" w:hAnsi="Times New Roman" w:cs="Times New Roman"/>
          <w:i/>
          <w:iCs/>
          <w:color w:val="002060"/>
          <w:sz w:val="24"/>
          <w:szCs w:val="24"/>
        </w:rPr>
        <w:t>»</w:t>
      </w:r>
      <w:r w:rsidR="006D1D4A" w:rsidRPr="007B3CDC">
        <w:rPr>
          <w:rFonts w:ascii="Times New Roman" w:hAnsi="Times New Roman" w:cs="Times New Roman"/>
          <w:color w:val="002060"/>
          <w:sz w:val="24"/>
          <w:szCs w:val="24"/>
        </w:rPr>
        <w:t>,  και να προβαίνουν, όταν και όπου απαιτείται, σε βελτιωτικές και διορθωτικές παρεμβάσεις.</w:t>
      </w:r>
    </w:p>
    <w:p w14:paraId="06331803" w14:textId="77777777" w:rsidR="007B3CDC" w:rsidRDefault="007B3CDC" w:rsidP="0039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CD63F" w14:textId="145D66C2" w:rsidR="00C34BA6" w:rsidRDefault="00D97FAD" w:rsidP="0039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7FAD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Αρχιτεκτονική της Πράξης: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1 Υποέργο με 6 Πακέτα Εργασίας. </w:t>
      </w:r>
    </w:p>
    <w:p w14:paraId="3ACBA2F6" w14:textId="5ABDAB77" w:rsidR="00D97FAD" w:rsidRPr="007B3CDC" w:rsidRDefault="00D97FAD" w:rsidP="0039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Ακολουθεί παρουσίαση των Πακέτων Εργασίας και των αποτελεσμάτων τους. </w:t>
      </w:r>
    </w:p>
    <w:p w14:paraId="602420B3" w14:textId="77777777" w:rsidR="007B3CDC" w:rsidRDefault="007B3CDC" w:rsidP="0039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6FEE" w14:textId="56A98057" w:rsidR="007B3CDC" w:rsidRPr="007B3CDC" w:rsidRDefault="00233755" w:rsidP="00C3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Πακέτο Εργασίας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1: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07CC3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Ανίχνευση των εξειδικευμένων αναγκών των ωφελούμενων υπηρεσιών/φορέων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14:paraId="695DF5CB" w14:textId="631260D9" w:rsidR="00C34BA6" w:rsidRPr="007B3CDC" w:rsidRDefault="00007CC3" w:rsidP="00C34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Η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Ε.Σ.Α.μεΑ.</w:t>
      </w:r>
      <w:r w:rsidR="00DC4D6E">
        <w:rPr>
          <w:rFonts w:ascii="Times New Roman" w:hAnsi="Times New Roman" w:cs="Times New Roman"/>
          <w:color w:val="002060"/>
          <w:sz w:val="24"/>
          <w:szCs w:val="24"/>
        </w:rPr>
        <w:t xml:space="preserve"> συνεργάστηκε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με την Εθνική Αρχή Συντονισμού (ΕΥΣΣΑ, ΕΥΘΥ, ΕΥΣΕΚΤ) </w:t>
      </w:r>
      <w:r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με στόχο τη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διαμόρφωση ενός ερωτηματολογίου ανίχνευσης αναγκών που </w:t>
      </w:r>
      <w:r w:rsidR="002E703A">
        <w:rPr>
          <w:rFonts w:ascii="Times New Roman" w:hAnsi="Times New Roman" w:cs="Times New Roman"/>
          <w:color w:val="002060"/>
          <w:sz w:val="24"/>
          <w:szCs w:val="24"/>
        </w:rPr>
        <w:t xml:space="preserve">απευθύνεται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στις ωφελούμενες υπηρεσίες/φορείς. Τα συμπεράσματα από την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επεξεργασία του ερωτηματολογίου </w:t>
      </w:r>
      <w:r w:rsidR="00DC4D6E">
        <w:rPr>
          <w:rFonts w:ascii="Times New Roman" w:hAnsi="Times New Roman" w:cs="Times New Roman"/>
          <w:color w:val="002060"/>
          <w:sz w:val="24"/>
          <w:szCs w:val="24"/>
        </w:rPr>
        <w:t xml:space="preserve">οδήγησαν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στον καθορισμό των ενοτήτων </w:t>
      </w:r>
      <w:r w:rsidR="00CD0A55">
        <w:rPr>
          <w:rFonts w:ascii="Times New Roman" w:hAnsi="Times New Roman" w:cs="Times New Roman"/>
          <w:color w:val="002060"/>
          <w:sz w:val="24"/>
          <w:szCs w:val="24"/>
        </w:rPr>
        <w:t xml:space="preserve">του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Οδηγός (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>βλ.</w:t>
      </w:r>
      <w:r w:rsid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 xml:space="preserve">Πακέτο Εργασίας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2)</w:t>
      </w:r>
      <w:r w:rsidR="00D651B5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καθώς και στις ενότητες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που θα βασίζονται η επιμόρφωση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των τοπικών συμβούλων (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>βλ.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 xml:space="preserve"> Πακέτο Εργασίας</w:t>
      </w:r>
      <w:r w:rsidR="00DC4D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3)</w:t>
      </w:r>
      <w:r w:rsidR="00924E2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7F64E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Το ερωτηματολόγιο </w:t>
      </w:r>
      <w:r w:rsidR="00DC4D6E">
        <w:rPr>
          <w:rFonts w:ascii="Times New Roman" w:hAnsi="Times New Roman" w:cs="Times New Roman"/>
          <w:color w:val="002060"/>
          <w:sz w:val="24"/>
          <w:szCs w:val="24"/>
        </w:rPr>
        <w:t xml:space="preserve">απεστάλη </w:t>
      </w:r>
      <w:r w:rsidR="00262E3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προς συμπλήρωση </w:t>
      </w:r>
      <w:r w:rsidR="0016392C" w:rsidRPr="007B3CDC">
        <w:rPr>
          <w:rFonts w:ascii="Times New Roman" w:hAnsi="Times New Roman" w:cs="Times New Roman"/>
          <w:color w:val="002060"/>
          <w:sz w:val="24"/>
          <w:szCs w:val="24"/>
        </w:rPr>
        <w:t>στις Ειδικές Υπηρεσίες Διαχείρισης, Ειδικές Υπηρεσίες Εφαρμογής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, Ενδιάμεσους Φορείς Διαχείρισης </w:t>
      </w:r>
      <w:r w:rsidR="0016392C" w:rsidRPr="007B3CDC">
        <w:rPr>
          <w:rFonts w:ascii="Times New Roman" w:hAnsi="Times New Roman" w:cs="Times New Roman"/>
          <w:color w:val="002060"/>
          <w:sz w:val="24"/>
          <w:szCs w:val="24"/>
        </w:rPr>
        <w:t>και Επιτελικές Δομές</w:t>
      </w:r>
      <w:r w:rsidR="00DC4D6E">
        <w:rPr>
          <w:rFonts w:ascii="Times New Roman" w:hAnsi="Times New Roman" w:cs="Times New Roman"/>
          <w:color w:val="002060"/>
          <w:sz w:val="24"/>
          <w:szCs w:val="24"/>
        </w:rPr>
        <w:t xml:space="preserve"> του ΕΣΠΑ 2014-2020</w:t>
      </w:r>
      <w:r w:rsidR="002A3A4E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54AB6202" w14:textId="77777777" w:rsidR="007B3CDC" w:rsidRDefault="007B3CDC" w:rsidP="0000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CAD5" w14:textId="398EB499" w:rsidR="007B3CDC" w:rsidRPr="007B3CDC" w:rsidRDefault="00233755" w:rsidP="0000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Πακέτο Εργασίας 2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="00C34BA6" w:rsidRPr="007B3CDC">
        <w:rPr>
          <w:rFonts w:ascii="Arial" w:hAnsi="Arial" w:cs="Arial"/>
          <w:color w:val="002060"/>
          <w:sz w:val="16"/>
          <w:szCs w:val="16"/>
        </w:rPr>
        <w:t xml:space="preserve"> </w:t>
      </w:r>
      <w:r w:rsidR="00007CC3" w:rsidRPr="007B3CDC">
        <w:rPr>
          <w:rFonts w:ascii="Arial" w:hAnsi="Arial" w:cs="Arial"/>
          <w:b/>
          <w:bCs/>
          <w:color w:val="002060"/>
          <w:sz w:val="16"/>
          <w:szCs w:val="16"/>
        </w:rPr>
        <w:t>«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Εργαλείο Α΄ - Εκπόνηση Οδηγού για την αξιολόγηση της εφαρμογής των κριτηρίων της μη διάκρισης λόγω αναπηρίας και της προσβασιμότητας</w:t>
      </w:r>
      <w:r w:rsidR="00007CC3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στα έργα των συγχρηματοδοτούμενων Πράξεων και παροχή υποστηρικτικών υπηρεσιών</w:t>
      </w:r>
      <w:r w:rsidR="00007CC3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» 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4011AA2" w14:textId="3112580D" w:rsidR="00007CC3" w:rsidRPr="007B3CDC" w:rsidRDefault="00DC4D6E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Εκπονήθηκε </w:t>
      </w:r>
      <w:r w:rsidR="0011000D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Οδηγός για την αξιολόγηση της εφαρμογής των κριτηρίων της μη διάκρισης λόγω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αναπηρίας και της προσβασιμότητας 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στα άτομα με αναπηρία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στα έργα των συγχρηματοδοτούμενων Πράξεων</w:t>
      </w:r>
      <w:r w:rsidR="0011000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, ο οποίος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περιλαμβάνει</w:t>
      </w:r>
      <w:r w:rsidR="0011000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1000D">
        <w:rPr>
          <w:rFonts w:ascii="Times New Roman" w:hAnsi="Times New Roman" w:cs="Times New Roman"/>
          <w:color w:val="002060"/>
          <w:sz w:val="24"/>
          <w:szCs w:val="24"/>
        </w:rPr>
        <w:t xml:space="preserve">μεταξύ άλλων,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εμπόδια ανά κατηγορία αναπηρίας, ισχύουσα νομοθεσία και αντιστοίχισή της με τα κριτήρια της μη διάκρισης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λόγω αναπηρίας και της προσβασιμότητας του «</w:t>
      </w:r>
      <w:r w:rsidR="00C34BA6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>Οδηγού Αξιολόγησης Αιτήσεων Χρηματοδότησης Πράξεων (πλην κρατικών</w:t>
      </w:r>
      <w:r w:rsidR="00007CC3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C34BA6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>ενισχύσεων)</w:t>
      </w:r>
      <w:r w:rsidR="002E703A" w:rsidRPr="002E703A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="002E703A" w:rsidRPr="007B3CDC">
        <w:rPr>
          <w:rFonts w:ascii="Times New Roman" w:hAnsi="Times New Roman" w:cs="Times New Roman"/>
          <w:i/>
          <w:iCs/>
          <w:color w:val="002060"/>
          <w:sz w:val="24"/>
          <w:szCs w:val="24"/>
        </w:rPr>
        <w:t>συγχρηματοδοτούμενων από τα Επιχειρησιακά Προγράμματα του στόχου 'Επενδύσεις στην Ανάπτυξη και την απασχόληση'»</w:t>
      </w:r>
      <w:r w:rsidR="002E703A" w:rsidRPr="007B3CDC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δημιουργία λιστών ελέγχου (</w:t>
      </w:r>
      <w:proofErr w:type="spellStart"/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check</w:t>
      </w:r>
      <w:proofErr w:type="spellEnd"/>
      <w:r w:rsidR="00642AD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lists</w:t>
      </w:r>
      <w:proofErr w:type="spellEnd"/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) αξιολόγησης της ενσωμάτωσης των παραπάνω κριτηρίων, εξειδίκευση των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ως άνω κριτηρίων σε γενικές δράσεις, δράσεις κρατικών ενισχύσεων κ.λπ.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Επιπρόσθετα, στο πλαίσιο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του ίδιου πακέτου εργασίας </w:t>
      </w:r>
      <w:r w:rsidR="00CD0A55">
        <w:rPr>
          <w:rFonts w:ascii="Times New Roman" w:hAnsi="Times New Roman" w:cs="Times New Roman"/>
          <w:color w:val="002060"/>
          <w:sz w:val="24"/>
          <w:szCs w:val="24"/>
        </w:rPr>
        <w:t xml:space="preserve">διατέθηκαν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εισηγητές για τις δυο επιμορφώσεις</w:t>
      </w:r>
      <w:r w:rsidR="00007CC3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που </w:t>
      </w:r>
      <w:r w:rsidR="00CD0A55">
        <w:rPr>
          <w:rFonts w:ascii="Times New Roman" w:hAnsi="Times New Roman" w:cs="Times New Roman"/>
          <w:color w:val="002060"/>
          <w:sz w:val="24"/>
          <w:szCs w:val="24"/>
        </w:rPr>
        <w:t xml:space="preserve">έλαβαν 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χώρα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στην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Αθήνα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και στη Θεσσαλονίκη 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>(βλ.</w:t>
      </w:r>
      <w:r w:rsid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 xml:space="preserve">Πακέτο Εργασίας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7B3CDC" w:rsidRPr="007B3CDC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850B48">
        <w:rPr>
          <w:rFonts w:ascii="Times New Roman" w:hAnsi="Times New Roman" w:cs="Times New Roman"/>
          <w:color w:val="002060"/>
          <w:sz w:val="24"/>
          <w:szCs w:val="24"/>
        </w:rPr>
        <w:t xml:space="preserve">Ο Οδηγός έχει αναρτηθεί στην ιστοσελίδα της Ε.Σ.Α.μεΑ. </w:t>
      </w:r>
    </w:p>
    <w:p w14:paraId="396776BE" w14:textId="77777777" w:rsidR="00CD7E59" w:rsidRPr="00CD7E59" w:rsidRDefault="00CD7E59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33236" w14:textId="1B9E52A6" w:rsidR="00A55C85" w:rsidRPr="007B3CDC" w:rsidRDefault="00233755" w:rsidP="00011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Πακέτο Εργασίας 3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1A7F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Εργαλείο Β΄- Διοργάνωση</w:t>
      </w:r>
      <w:r w:rsidR="00011A7F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επιμορφωτικών σεμιναρίων για τη δημιουργία τοπικών συμβούλων για την υποστήριξη των Υπηρεσιών Διαχείρισης στην</w:t>
      </w:r>
      <w:r w:rsidR="00011A7F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αξιολόγηση της εφαρμογής των κριτηρίων της μη διάκρισης λόγω αναπηρίας και της προσβασιμότητας στα παραδοτέα των</w:t>
      </w:r>
      <w:r w:rsidR="00011A7F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συγχρηματοδοτούμενων έργων</w:t>
      </w:r>
      <w:r w:rsidR="00011A7F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>»</w:t>
      </w:r>
      <w:r w:rsidR="003631D2" w:rsidRPr="007B3CD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19EA1DA2" w14:textId="29FFD0E3" w:rsidR="00CD7E59" w:rsidRDefault="00B62DCF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Διοργανώθηκαν 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 xml:space="preserve">δύο 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>επιμορφωτικά σεμινάρια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 xml:space="preserve">σε </w:t>
      </w:r>
      <w:r w:rsidR="00924E2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Αθήνα 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από τις </w:t>
      </w:r>
      <w:r w:rsidR="00096B54" w:rsidRPr="00096B54">
        <w:rPr>
          <w:rFonts w:ascii="Times New Roman" w:hAnsi="Times New Roman" w:cs="Times New Roman"/>
          <w:color w:val="002060"/>
          <w:sz w:val="24"/>
          <w:szCs w:val="24"/>
        </w:rPr>
        <w:t>28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έως 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 xml:space="preserve">και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τις </w:t>
      </w:r>
      <w:r w:rsidR="00096B54" w:rsidRPr="00096B54">
        <w:rPr>
          <w:rFonts w:ascii="Times New Roman" w:hAnsi="Times New Roman" w:cs="Times New Roman"/>
          <w:color w:val="002060"/>
          <w:sz w:val="24"/>
          <w:szCs w:val="24"/>
        </w:rPr>
        <w:t xml:space="preserve">31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>Μαρτίου 2023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24E2F" w:rsidRPr="007B3CDC">
        <w:rPr>
          <w:rFonts w:ascii="Times New Roman" w:hAnsi="Times New Roman" w:cs="Times New Roman"/>
          <w:color w:val="002060"/>
          <w:sz w:val="24"/>
          <w:szCs w:val="24"/>
        </w:rPr>
        <w:t>κα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ι </w:t>
      </w:r>
      <w:r w:rsidR="00924E2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Θεσσαλονίκη 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από τις 21 έως 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 xml:space="preserve">και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>τις 24 Μαρτίου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 xml:space="preserve"> 2023) με στόχο τ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>η</w:t>
      </w:r>
      <w:r w:rsidR="00F15AC4">
        <w:rPr>
          <w:rFonts w:ascii="Times New Roman" w:hAnsi="Times New Roman" w:cs="Times New Roman"/>
          <w:color w:val="002060"/>
          <w:sz w:val="24"/>
          <w:szCs w:val="24"/>
        </w:rPr>
        <w:t>ν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επιμόρφωση στελεχών του αναπηρικού κινήματος από 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τις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Περιφέρειες της χώρας για την υποστήριξη των Υπηρεσιών Διαχείρισης κατά τη διάρκεια των ενδιάμεσων και τελικών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ελέγχων/αξιολογήσεων που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αυτές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διεξάγουν στα παραδοτέα των συγχρηματοδοτούμενων Πράξεων. Τα στελέχη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 xml:space="preserve"> αυτά, 1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 xml:space="preserve"> στην Αθήνα και 10 στη Θεσσαλονίκη,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επιμορφώθηκαν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πάνω στα εργαλεία που περιλαμβάνει ο Οδηγός </w:t>
      </w:r>
      <w:r w:rsidR="007A6031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που 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εκπονήθηκε </w:t>
      </w:r>
      <w:r w:rsidR="007A6031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στο πλαίσιο 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>του Πακέτου Εργασίας 2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προκειμένου </w:t>
      </w:r>
      <w:r w:rsidR="00A23E3E">
        <w:rPr>
          <w:rFonts w:ascii="Times New Roman" w:hAnsi="Times New Roman" w:cs="Times New Roman"/>
          <w:color w:val="002060"/>
          <w:sz w:val="24"/>
          <w:szCs w:val="24"/>
        </w:rPr>
        <w:t xml:space="preserve">να </w:t>
      </w:r>
      <w:r w:rsidR="00D651B5">
        <w:rPr>
          <w:rFonts w:ascii="Times New Roman" w:hAnsi="Times New Roman" w:cs="Times New Roman"/>
          <w:color w:val="002060"/>
          <w:sz w:val="24"/>
          <w:szCs w:val="24"/>
        </w:rPr>
        <w:t xml:space="preserve">αξιοποιηθούν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από </w:t>
      </w:r>
      <w:r w:rsidR="00011A7F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τις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Ειδικές 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>Υπηρεσίες Διαχείρισης ως έμπειροι χρήστες με γνώση των εργαλείων</w:t>
      </w:r>
      <w:r w:rsidR="00096B54">
        <w:rPr>
          <w:rFonts w:ascii="Times New Roman" w:hAnsi="Times New Roman" w:cs="Times New Roman"/>
          <w:color w:val="002060"/>
          <w:sz w:val="24"/>
          <w:szCs w:val="24"/>
        </w:rPr>
        <w:t xml:space="preserve"> που περιλαμβάνει ο Οδηγός</w:t>
      </w:r>
      <w:r w:rsidR="00C34BA6" w:rsidRPr="007B3CDC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66AB6854" w14:textId="77777777" w:rsidR="00F15AC4" w:rsidRDefault="00F15AC4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1B43DA6F" w14:textId="4B13CCC1" w:rsidR="008A6E94" w:rsidRDefault="00F15AC4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Το Πρόγραμμα του 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>Σ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εμιναρίου 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>Ε</w:t>
      </w:r>
      <w:r w:rsidR="00911C39">
        <w:rPr>
          <w:rFonts w:ascii="Times New Roman" w:hAnsi="Times New Roman" w:cs="Times New Roman"/>
          <w:color w:val="002060"/>
          <w:sz w:val="24"/>
          <w:szCs w:val="24"/>
        </w:rPr>
        <w:t xml:space="preserve">πιμόρφωσης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περιλάμβανε τις </w:t>
      </w:r>
      <w:r w:rsidR="008A6E94">
        <w:rPr>
          <w:rFonts w:ascii="Times New Roman" w:hAnsi="Times New Roman" w:cs="Times New Roman"/>
          <w:color w:val="002060"/>
          <w:sz w:val="24"/>
          <w:szCs w:val="24"/>
        </w:rPr>
        <w:t xml:space="preserve">παρακάτω </w:t>
      </w:r>
      <w:r w:rsidR="00911C39">
        <w:rPr>
          <w:rFonts w:ascii="Times New Roman" w:hAnsi="Times New Roman" w:cs="Times New Roman"/>
          <w:color w:val="002060"/>
          <w:sz w:val="24"/>
          <w:szCs w:val="24"/>
        </w:rPr>
        <w:t>θεματικές</w:t>
      </w:r>
      <w:r w:rsidR="00ED2848">
        <w:rPr>
          <w:rFonts w:ascii="Times New Roman" w:hAnsi="Times New Roman" w:cs="Times New Roman"/>
          <w:color w:val="002060"/>
          <w:sz w:val="24"/>
          <w:szCs w:val="24"/>
        </w:rPr>
        <w:t xml:space="preserve"> ενότητες</w:t>
      </w:r>
      <w:r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tbl>
      <w:tblPr>
        <w:tblStyle w:val="ab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F15AC4" w:rsidRPr="00586EA7" w14:paraId="417B23D1" w14:textId="77777777" w:rsidTr="00F15AC4">
        <w:tc>
          <w:tcPr>
            <w:tcW w:w="8647" w:type="dxa"/>
          </w:tcPr>
          <w:p w14:paraId="253370CD" w14:textId="77777777" w:rsidR="00F15AC4" w:rsidRPr="0037218B" w:rsidRDefault="00F15AC4" w:rsidP="004C7D16">
            <w:pPr>
              <w:spacing w:before="40" w:after="40"/>
              <w:jc w:val="both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Πολιτική Συνοχής, Ταμεία της ΕΕ, ΕΣΠΑ &amp; Επιχειρησιακά Προγράμματα </w:t>
            </w:r>
          </w:p>
        </w:tc>
      </w:tr>
      <w:tr w:rsidR="00F15AC4" w:rsidRPr="00586EA7" w14:paraId="774E542F" w14:textId="77777777" w:rsidTr="00F15AC4">
        <w:tc>
          <w:tcPr>
            <w:tcW w:w="8647" w:type="dxa"/>
          </w:tcPr>
          <w:p w14:paraId="2C19DD5F" w14:textId="77777777" w:rsidR="00F15AC4" w:rsidRPr="0037218B" w:rsidRDefault="00F15AC4" w:rsidP="004C7D16">
            <w:pPr>
              <w:spacing w:before="40" w:after="40"/>
              <w:jc w:val="both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Η μη διάκριση λόγω αναπηρίας και η προσβασιμότητα στη Σύμβαση των Ηνωμένων Εθνών για τα Δικαιώματα των Ατόμων με Αναπηρίες και στο Κανονιστικό Πλαίσιο των ΕΔΕΤ </w:t>
            </w:r>
          </w:p>
        </w:tc>
      </w:tr>
      <w:tr w:rsidR="00F15AC4" w:rsidRPr="00586EA7" w14:paraId="77D67C75" w14:textId="77777777" w:rsidTr="00F15AC4">
        <w:tc>
          <w:tcPr>
            <w:tcW w:w="8647" w:type="dxa"/>
          </w:tcPr>
          <w:p w14:paraId="5EB599B4" w14:textId="55E8F393" w:rsidR="00F15AC4" w:rsidRPr="0037218B" w:rsidRDefault="00F15AC4" w:rsidP="004C7D16">
            <w:pPr>
              <w:spacing w:before="40" w:after="40"/>
              <w:jc w:val="both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Η μη διάκριση λόγω αναπηρίας και η προσβασιμότητα στην εθνική νομοθεσία</w:t>
            </w:r>
          </w:p>
        </w:tc>
      </w:tr>
      <w:tr w:rsidR="00F15AC4" w:rsidRPr="00586EA7" w14:paraId="16589139" w14:textId="77777777" w:rsidTr="00F15AC4">
        <w:tc>
          <w:tcPr>
            <w:tcW w:w="8647" w:type="dxa"/>
          </w:tcPr>
          <w:p w14:paraId="1DA6780F" w14:textId="3EE7F864" w:rsidR="00F15AC4" w:rsidRPr="0037218B" w:rsidRDefault="00F15AC4" w:rsidP="004C7D16">
            <w:pPr>
              <w:spacing w:before="40" w:after="40"/>
              <w:jc w:val="both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  <w:t>Αναπηρία, άτομα με αναπηρία</w:t>
            </w:r>
          </w:p>
        </w:tc>
      </w:tr>
      <w:tr w:rsidR="00F15AC4" w:rsidRPr="00586EA7" w14:paraId="0D851BBA" w14:textId="77777777" w:rsidTr="00F15AC4">
        <w:tc>
          <w:tcPr>
            <w:tcW w:w="8647" w:type="dxa"/>
          </w:tcPr>
          <w:p w14:paraId="4984FA5A" w14:textId="77777777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Κατανόηση της πρόσβασης και των εμποδίων/φραγμών</w:t>
            </w:r>
          </w:p>
        </w:tc>
      </w:tr>
      <w:tr w:rsidR="00F15AC4" w:rsidRPr="00586EA7" w14:paraId="047CCA24" w14:textId="77777777" w:rsidTr="00F15AC4">
        <w:tc>
          <w:tcPr>
            <w:tcW w:w="8647" w:type="dxa"/>
          </w:tcPr>
          <w:p w14:paraId="4685578E" w14:textId="77777777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Είδη διακρίσεων και προσαρμογών</w:t>
            </w:r>
          </w:p>
        </w:tc>
      </w:tr>
      <w:tr w:rsidR="00F15AC4" w:rsidRPr="00586EA7" w14:paraId="1C5BE370" w14:textId="77777777" w:rsidTr="00F15AC4">
        <w:tc>
          <w:tcPr>
            <w:tcW w:w="8647" w:type="dxa"/>
          </w:tcPr>
          <w:p w14:paraId="4D17927F" w14:textId="0C30F63D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Προσβάσιμο περιβάλλον, Προσπελασιμότητα, Προσβασιμότητα</w:t>
            </w:r>
          </w:p>
        </w:tc>
      </w:tr>
      <w:tr w:rsidR="00F15AC4" w:rsidRPr="00586EA7" w14:paraId="4F27695A" w14:textId="77777777" w:rsidTr="00F15AC4">
        <w:tc>
          <w:tcPr>
            <w:tcW w:w="8647" w:type="dxa"/>
          </w:tcPr>
          <w:p w14:paraId="7CC5E677" w14:textId="2A557699" w:rsidR="00F15AC4" w:rsidRPr="0037218B" w:rsidRDefault="00F15AC4" w:rsidP="00F15AC4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Φυσική, ψηφιακή και διαδικτυακή προσβασιμότητα</w:t>
            </w:r>
          </w:p>
        </w:tc>
      </w:tr>
      <w:tr w:rsidR="00F15AC4" w:rsidRPr="00586EA7" w14:paraId="08D2F8F0" w14:textId="77777777" w:rsidTr="00F15AC4">
        <w:tc>
          <w:tcPr>
            <w:tcW w:w="8647" w:type="dxa"/>
          </w:tcPr>
          <w:p w14:paraId="0A981E67" w14:textId="77777777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Καθολικός σχεδιασμός &amp; συμπερίληψη</w:t>
            </w:r>
          </w:p>
        </w:tc>
      </w:tr>
      <w:tr w:rsidR="00F15AC4" w:rsidRPr="00586EA7" w14:paraId="6C5C7EF6" w14:textId="77777777" w:rsidTr="00F15AC4">
        <w:tc>
          <w:tcPr>
            <w:tcW w:w="8647" w:type="dxa"/>
          </w:tcPr>
          <w:p w14:paraId="20A4C669" w14:textId="46CBC8B6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Εμπόδια στο φυσικό &amp; δομημένο περιβάλλον (ανά </w:t>
            </w:r>
            <w:r w:rsidR="00911C39"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κατηγορία </w:t>
            </w: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αναπηρία</w:t>
            </w:r>
            <w:r w:rsidR="00911C39"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ς</w:t>
            </w: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)</w:t>
            </w:r>
          </w:p>
        </w:tc>
      </w:tr>
      <w:tr w:rsidR="00F15AC4" w:rsidRPr="00586EA7" w14:paraId="18A2D97A" w14:textId="77777777" w:rsidTr="00F15AC4">
        <w:tc>
          <w:tcPr>
            <w:tcW w:w="8647" w:type="dxa"/>
          </w:tcPr>
          <w:p w14:paraId="29360677" w14:textId="50D381B9" w:rsidR="00F15AC4" w:rsidRPr="0037218B" w:rsidRDefault="00F15AC4" w:rsidP="004C7D16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Εμπόδια στο ψηφιακό &amp; διαδικτυακό περιβάλλον (ανά </w:t>
            </w:r>
            <w:r w:rsidR="00911C39"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 xml:space="preserve">κατηγορία </w:t>
            </w: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αναπηρία</w:t>
            </w:r>
            <w:r w:rsidR="00911C39"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ς</w:t>
            </w: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)</w:t>
            </w:r>
          </w:p>
        </w:tc>
      </w:tr>
      <w:tr w:rsidR="00E060A3" w:rsidRPr="00586EA7" w14:paraId="6BED4242" w14:textId="77777777" w:rsidTr="00F15AC4">
        <w:tc>
          <w:tcPr>
            <w:tcW w:w="8647" w:type="dxa"/>
          </w:tcPr>
          <w:p w14:paraId="4A9C5ECA" w14:textId="1E85DC8F" w:rsidR="00E060A3" w:rsidRPr="0037218B" w:rsidRDefault="00E060A3" w:rsidP="00E060A3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Εξειδίκευση &amp; έλεγχος εφαρμογής της «μη διάκρισης» σε δράσεις ΕΚΤ, ΕΤΠΑ, ΤΣ και κρατικών ενισχύσεων</w:t>
            </w:r>
          </w:p>
        </w:tc>
      </w:tr>
      <w:tr w:rsidR="00E060A3" w:rsidRPr="00586EA7" w14:paraId="0E67AC96" w14:textId="77777777" w:rsidTr="00F15AC4">
        <w:tc>
          <w:tcPr>
            <w:tcW w:w="8647" w:type="dxa"/>
          </w:tcPr>
          <w:p w14:paraId="2A54B31A" w14:textId="2C304066" w:rsidR="00E060A3" w:rsidRPr="0037218B" w:rsidRDefault="00E060A3" w:rsidP="00E060A3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Εξειδίκευση &amp; έλεγχος εφαρμογής της «προσβασιμότητας» σε δράσεις ΕΚΤ, ΕΤΠΑ, ΤΣ και κρατικών ενισχύσεων</w:t>
            </w:r>
          </w:p>
        </w:tc>
      </w:tr>
      <w:tr w:rsidR="00E060A3" w:rsidRPr="00586EA7" w14:paraId="2AF6A8AC" w14:textId="77777777" w:rsidTr="00F15AC4">
        <w:tc>
          <w:tcPr>
            <w:tcW w:w="8647" w:type="dxa"/>
          </w:tcPr>
          <w:p w14:paraId="45E98741" w14:textId="53B1A314" w:rsidR="00E060A3" w:rsidRPr="0037218B" w:rsidRDefault="00E060A3" w:rsidP="00E060A3">
            <w:pPr>
              <w:spacing w:before="40" w:after="40"/>
              <w:rPr>
                <w:rFonts w:ascii="Cambria" w:eastAsia="Times New Roman" w:hAnsi="Cambria" w:cs="Times New Roman"/>
                <w:i/>
                <w:iCs/>
                <w:color w:val="002060"/>
                <w:sz w:val="23"/>
                <w:szCs w:val="23"/>
                <w:lang w:eastAsia="el-GR"/>
              </w:rPr>
            </w:pPr>
            <w:r w:rsidRPr="0037218B">
              <w:rPr>
                <w:rFonts w:ascii="Cambria" w:eastAsia="Times New Roman" w:hAnsi="Cambria" w:cs="Times New Roman"/>
                <w:i/>
                <w:iCs/>
                <w:color w:val="002060"/>
                <w:kern w:val="0"/>
                <w:sz w:val="23"/>
                <w:szCs w:val="23"/>
                <w:lang w:eastAsia="el-GR"/>
                <w14:ligatures w14:val="none"/>
              </w:rPr>
              <w:t>Παραδείγματα &amp; ασκήσεις</w:t>
            </w:r>
          </w:p>
        </w:tc>
      </w:tr>
    </w:tbl>
    <w:p w14:paraId="457F856D" w14:textId="77777777" w:rsidR="00CD7E59" w:rsidRDefault="00CD7E59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E7B91" w14:textId="58A378CC" w:rsidR="00C74B8C" w:rsidRPr="002E703A" w:rsidRDefault="00233755" w:rsidP="00CD7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Πακέτο Εργασίας 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4:</w:t>
      </w:r>
      <w:r w:rsidR="00011A7F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«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Διοργάνωση συναντήσεων προβολής και δημοσιοποίησης της Πράξη</w:t>
      </w:r>
      <w:r w:rsidR="00011A7F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ς»</w:t>
      </w:r>
      <w:r w:rsidR="00C74B8C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3A4742C4" w14:textId="21E8EBA8" w:rsidR="00007CC3" w:rsidRDefault="00C34BA6" w:rsidP="00C7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Για τη δημοσιοποίηση και προβολή </w:t>
      </w:r>
      <w:r w:rsidR="00011A7F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της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Πράξης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και ταυτόχρονα την εξοικείωση των στελεχών των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Ειδικών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Υπηρεσιών Διαχείρισης με τα εργαλεία της Πράξης</w:t>
      </w:r>
      <w:r w:rsidR="00911C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079F">
        <w:rPr>
          <w:rFonts w:ascii="Times New Roman" w:hAnsi="Times New Roman" w:cs="Times New Roman"/>
          <w:color w:val="002060"/>
          <w:sz w:val="24"/>
          <w:szCs w:val="24"/>
        </w:rPr>
        <w:t xml:space="preserve">πραγματοποιήθηκαν 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 xml:space="preserve">13 συναντήσεις 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 xml:space="preserve">με τις 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 xml:space="preserve">Ειδικές 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 xml:space="preserve">Υπηρεσίες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Διαχείρισης των Περιφερειακών Επιχειρησιακών Προγραμμάτων και 4 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 xml:space="preserve">με τις 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 xml:space="preserve">Ειδικές </w:t>
      </w:r>
      <w:r w:rsidR="00586EA7">
        <w:rPr>
          <w:rFonts w:ascii="Times New Roman" w:hAnsi="Times New Roman" w:cs="Times New Roman"/>
          <w:color w:val="002060"/>
          <w:sz w:val="24"/>
          <w:szCs w:val="24"/>
        </w:rPr>
        <w:t xml:space="preserve">Υπηρεσίες Διαχείρισης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των εξής Τομεακών</w:t>
      </w:r>
      <w:r w:rsidR="00011A7F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Επιχειρησιακών Προγραμμάτων: 1. Ανταγωνιστικότητα, Επιχειρηματικότητα και Καινοτομία, 2. Υποδομές Μεταφορών, Περιβάλλον</w:t>
      </w:r>
      <w:r w:rsidR="00011A7F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και Αειφόρος Ανάπτυξη, 3. Ανάπτυξη Ανθρώπινου Δυναμικού, Εκπαίδευση και Δια Βίου Μάθηση και 4. Μεταρρύθμιση Δημόσιου</w:t>
      </w:r>
      <w:r w:rsidR="00011A7F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E703A">
        <w:rPr>
          <w:rFonts w:ascii="Times New Roman" w:hAnsi="Times New Roman" w:cs="Times New Roman"/>
          <w:color w:val="002060"/>
          <w:sz w:val="24"/>
          <w:szCs w:val="24"/>
        </w:rPr>
        <w:t>Τομέα.</w:t>
      </w:r>
      <w:r w:rsidR="00011A7F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 xml:space="preserve">Λόγω 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της πανδημίας του ιού 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  <w:lang w:val="en-US"/>
        </w:rPr>
        <w:t>COVID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>-19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6AC0">
        <w:rPr>
          <w:rFonts w:ascii="Times New Roman" w:hAnsi="Times New Roman" w:cs="Times New Roman"/>
          <w:color w:val="002060"/>
          <w:sz w:val="24"/>
          <w:szCs w:val="24"/>
        </w:rPr>
        <w:t xml:space="preserve">οι συναντήσεις έλαβαν χώρα 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>εξ’ αποστάσεως μέσω</w:t>
      </w:r>
      <w:r w:rsidR="00D651B5">
        <w:rPr>
          <w:rFonts w:ascii="Times New Roman" w:hAnsi="Times New Roman" w:cs="Times New Roman"/>
          <w:color w:val="002060"/>
          <w:sz w:val="24"/>
          <w:szCs w:val="24"/>
        </w:rPr>
        <w:t xml:space="preserve"> τηλεδιάσκεψης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955914" w14:textId="77777777" w:rsidR="00A23E3E" w:rsidRDefault="00A23E3E" w:rsidP="00C7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B756944" w14:textId="189D1BAF" w:rsidR="00A23E3E" w:rsidRDefault="0028079F" w:rsidP="00C7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Στους πίνακες που ακολουθούν παρουσιάζεται ο αριθμός των στελεχών των ΕΥΔ που συμμετείχαν στις συναντήσεις προβολής και δημοσιοποίησης της Πράξης.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656"/>
        <w:gridCol w:w="1985"/>
      </w:tblGrid>
      <w:tr w:rsidR="00050254" w:rsidRPr="00622DFF" w14:paraId="5675931D" w14:textId="6C20FCC8" w:rsidTr="00622DFF">
        <w:tc>
          <w:tcPr>
            <w:tcW w:w="718" w:type="dxa"/>
            <w:shd w:val="clear" w:color="auto" w:fill="E2EFD9"/>
          </w:tcPr>
          <w:p w14:paraId="2329967C" w14:textId="77777777" w:rsidR="00050254" w:rsidRPr="00622DFF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22DF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α/α</w:t>
            </w:r>
          </w:p>
        </w:tc>
        <w:tc>
          <w:tcPr>
            <w:tcW w:w="5656" w:type="dxa"/>
            <w:shd w:val="clear" w:color="auto" w:fill="E2EFD9"/>
          </w:tcPr>
          <w:p w14:paraId="0D7ED9C8" w14:textId="33533421" w:rsidR="00050254" w:rsidRPr="00622DFF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22DF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Ειδική Υπηρεσία Διαχείρισης </w:t>
            </w:r>
            <w:r w:rsidR="00E3346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Περιφερειακών Επιχειρησιακών Προγραμμάτων </w:t>
            </w:r>
          </w:p>
        </w:tc>
        <w:tc>
          <w:tcPr>
            <w:tcW w:w="1985" w:type="dxa"/>
            <w:shd w:val="clear" w:color="auto" w:fill="E2EFD9"/>
          </w:tcPr>
          <w:p w14:paraId="488E6B4F" w14:textId="2BD74E74" w:rsidR="00050254" w:rsidRPr="00622DFF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22DF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Αριθμός συμμετεχόντων στελεχών </w:t>
            </w:r>
          </w:p>
        </w:tc>
      </w:tr>
      <w:tr w:rsidR="00050254" w:rsidRPr="00050254" w14:paraId="71EC8200" w14:textId="1AB789D9" w:rsidTr="00622DFF">
        <w:tc>
          <w:tcPr>
            <w:tcW w:w="718" w:type="dxa"/>
            <w:shd w:val="clear" w:color="auto" w:fill="E2EFD9"/>
          </w:tcPr>
          <w:p w14:paraId="7799A7FB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5656" w:type="dxa"/>
            <w:shd w:val="clear" w:color="auto" w:fill="auto"/>
          </w:tcPr>
          <w:p w14:paraId="5CCE5054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Πελοποννήσου </w:t>
            </w:r>
          </w:p>
        </w:tc>
        <w:tc>
          <w:tcPr>
            <w:tcW w:w="1985" w:type="dxa"/>
          </w:tcPr>
          <w:p w14:paraId="0E2FFCA3" w14:textId="292305F5" w:rsidR="00050254" w:rsidRPr="00050254" w:rsidRDefault="00622DFF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E3346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</w:tr>
      <w:tr w:rsidR="00050254" w:rsidRPr="00050254" w14:paraId="2BA2B9D7" w14:textId="61FBB289" w:rsidTr="00622DFF">
        <w:tc>
          <w:tcPr>
            <w:tcW w:w="718" w:type="dxa"/>
            <w:shd w:val="clear" w:color="auto" w:fill="E2EFD9"/>
          </w:tcPr>
          <w:p w14:paraId="194431E3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5656" w:type="dxa"/>
            <w:shd w:val="clear" w:color="auto" w:fill="auto"/>
          </w:tcPr>
          <w:p w14:paraId="683A9CEA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Δυτικής Ελλάδας </w:t>
            </w:r>
          </w:p>
        </w:tc>
        <w:tc>
          <w:tcPr>
            <w:tcW w:w="1985" w:type="dxa"/>
          </w:tcPr>
          <w:p w14:paraId="0FFD09E3" w14:textId="365A5433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050254" w:rsidRPr="00050254" w14:paraId="3B450488" w14:textId="79711451" w:rsidTr="00622DFF">
        <w:tc>
          <w:tcPr>
            <w:tcW w:w="718" w:type="dxa"/>
            <w:shd w:val="clear" w:color="auto" w:fill="E2EFD9"/>
          </w:tcPr>
          <w:p w14:paraId="1CC0381C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656" w:type="dxa"/>
            <w:shd w:val="clear" w:color="auto" w:fill="auto"/>
          </w:tcPr>
          <w:p w14:paraId="15355D32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Νοτίου Αιγαίου </w:t>
            </w:r>
          </w:p>
        </w:tc>
        <w:tc>
          <w:tcPr>
            <w:tcW w:w="1985" w:type="dxa"/>
          </w:tcPr>
          <w:p w14:paraId="022552E1" w14:textId="425CEC7D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</w:tr>
      <w:tr w:rsidR="00050254" w:rsidRPr="00050254" w14:paraId="5ADB9B91" w14:textId="6CE92121" w:rsidTr="00622DFF">
        <w:tc>
          <w:tcPr>
            <w:tcW w:w="718" w:type="dxa"/>
            <w:shd w:val="clear" w:color="auto" w:fill="E2EFD9"/>
          </w:tcPr>
          <w:p w14:paraId="61CBA62D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656" w:type="dxa"/>
            <w:shd w:val="clear" w:color="auto" w:fill="auto"/>
          </w:tcPr>
          <w:p w14:paraId="5CB30535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Ηπείρου </w:t>
            </w:r>
          </w:p>
        </w:tc>
        <w:tc>
          <w:tcPr>
            <w:tcW w:w="1985" w:type="dxa"/>
          </w:tcPr>
          <w:p w14:paraId="46A8F350" w14:textId="38E671EE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</w:tr>
      <w:tr w:rsidR="00050254" w:rsidRPr="00050254" w14:paraId="5F1BD6A6" w14:textId="5A8B2C70" w:rsidTr="00622DFF">
        <w:tc>
          <w:tcPr>
            <w:tcW w:w="718" w:type="dxa"/>
            <w:shd w:val="clear" w:color="auto" w:fill="E2EFD9"/>
          </w:tcPr>
          <w:p w14:paraId="35EBF74C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5656" w:type="dxa"/>
            <w:shd w:val="clear" w:color="auto" w:fill="auto"/>
          </w:tcPr>
          <w:p w14:paraId="387AEE7C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 Περιφέρειας Δυτικής Μακεδονίας </w:t>
            </w:r>
          </w:p>
        </w:tc>
        <w:tc>
          <w:tcPr>
            <w:tcW w:w="1985" w:type="dxa"/>
          </w:tcPr>
          <w:p w14:paraId="28349F81" w14:textId="55CBCC6D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</w:tr>
      <w:tr w:rsidR="00050254" w:rsidRPr="00050254" w14:paraId="54FF8582" w14:textId="05D7D10A" w:rsidTr="00622DFF">
        <w:tc>
          <w:tcPr>
            <w:tcW w:w="718" w:type="dxa"/>
            <w:shd w:val="clear" w:color="auto" w:fill="E2EFD9"/>
          </w:tcPr>
          <w:p w14:paraId="4A0682B5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5656" w:type="dxa"/>
            <w:shd w:val="clear" w:color="auto" w:fill="auto"/>
          </w:tcPr>
          <w:p w14:paraId="76D142E0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Κεντρικής Μακεδονίας </w:t>
            </w:r>
          </w:p>
        </w:tc>
        <w:tc>
          <w:tcPr>
            <w:tcW w:w="1985" w:type="dxa"/>
          </w:tcPr>
          <w:p w14:paraId="437B1073" w14:textId="0137D3FA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</w:tr>
      <w:tr w:rsidR="00050254" w:rsidRPr="00050254" w14:paraId="709A08D8" w14:textId="6332DEDF" w:rsidTr="00622DFF">
        <w:tc>
          <w:tcPr>
            <w:tcW w:w="718" w:type="dxa"/>
            <w:shd w:val="clear" w:color="auto" w:fill="E2EFD9"/>
          </w:tcPr>
          <w:p w14:paraId="69B1A90F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5656" w:type="dxa"/>
            <w:shd w:val="clear" w:color="auto" w:fill="auto"/>
          </w:tcPr>
          <w:p w14:paraId="5FAFA6AC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Βορείου Αιγαίου </w:t>
            </w:r>
          </w:p>
        </w:tc>
        <w:tc>
          <w:tcPr>
            <w:tcW w:w="1985" w:type="dxa"/>
          </w:tcPr>
          <w:p w14:paraId="319CFBB6" w14:textId="01E94796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</w:tr>
      <w:tr w:rsidR="00050254" w:rsidRPr="00050254" w14:paraId="2D4FA301" w14:textId="6E7141C4" w:rsidTr="00622DFF">
        <w:tc>
          <w:tcPr>
            <w:tcW w:w="718" w:type="dxa"/>
            <w:shd w:val="clear" w:color="auto" w:fill="E2EFD9"/>
          </w:tcPr>
          <w:p w14:paraId="60524A0B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5656" w:type="dxa"/>
            <w:shd w:val="clear" w:color="auto" w:fill="auto"/>
          </w:tcPr>
          <w:p w14:paraId="4FEF6056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Ανατολικής Μακεδονίας - Θράκης </w:t>
            </w:r>
          </w:p>
        </w:tc>
        <w:tc>
          <w:tcPr>
            <w:tcW w:w="1985" w:type="dxa"/>
          </w:tcPr>
          <w:p w14:paraId="09F4F571" w14:textId="4A28259D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</w:tr>
      <w:tr w:rsidR="00050254" w:rsidRPr="00050254" w14:paraId="644F7507" w14:textId="15789FA2" w:rsidTr="00622DFF">
        <w:tc>
          <w:tcPr>
            <w:tcW w:w="718" w:type="dxa"/>
            <w:shd w:val="clear" w:color="auto" w:fill="E2EFD9"/>
          </w:tcPr>
          <w:p w14:paraId="632D1615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5656" w:type="dxa"/>
            <w:shd w:val="clear" w:color="auto" w:fill="auto"/>
          </w:tcPr>
          <w:p w14:paraId="53B510B9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Στερεάς Ελλάδας </w:t>
            </w:r>
          </w:p>
        </w:tc>
        <w:tc>
          <w:tcPr>
            <w:tcW w:w="1985" w:type="dxa"/>
          </w:tcPr>
          <w:p w14:paraId="4F90CA70" w14:textId="5034261E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</w:tr>
      <w:tr w:rsidR="00050254" w:rsidRPr="00050254" w14:paraId="1B8ABB80" w14:textId="00B31A8F" w:rsidTr="00622DFF">
        <w:tc>
          <w:tcPr>
            <w:tcW w:w="718" w:type="dxa"/>
            <w:shd w:val="clear" w:color="auto" w:fill="E2EFD9"/>
          </w:tcPr>
          <w:p w14:paraId="574975FE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5656" w:type="dxa"/>
            <w:shd w:val="clear" w:color="auto" w:fill="auto"/>
          </w:tcPr>
          <w:p w14:paraId="3840730E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Κρήτης </w:t>
            </w:r>
          </w:p>
        </w:tc>
        <w:tc>
          <w:tcPr>
            <w:tcW w:w="1985" w:type="dxa"/>
          </w:tcPr>
          <w:p w14:paraId="720E9AB1" w14:textId="55AE5C08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</w:tr>
      <w:tr w:rsidR="00050254" w:rsidRPr="00050254" w14:paraId="60BD997C" w14:textId="355161BA" w:rsidTr="00622DFF">
        <w:tc>
          <w:tcPr>
            <w:tcW w:w="718" w:type="dxa"/>
            <w:shd w:val="clear" w:color="auto" w:fill="E2EFD9"/>
          </w:tcPr>
          <w:p w14:paraId="3447E80E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5656" w:type="dxa"/>
            <w:shd w:val="clear" w:color="auto" w:fill="auto"/>
          </w:tcPr>
          <w:p w14:paraId="459E30A9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Ιονίων Νήσων </w:t>
            </w:r>
          </w:p>
        </w:tc>
        <w:tc>
          <w:tcPr>
            <w:tcW w:w="1985" w:type="dxa"/>
          </w:tcPr>
          <w:p w14:paraId="0E1EF178" w14:textId="7BAD8083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</w:tr>
      <w:tr w:rsidR="00050254" w:rsidRPr="00050254" w14:paraId="204483A3" w14:textId="5422345A" w:rsidTr="00622DFF">
        <w:tc>
          <w:tcPr>
            <w:tcW w:w="718" w:type="dxa"/>
            <w:shd w:val="clear" w:color="auto" w:fill="E2EFD9"/>
          </w:tcPr>
          <w:p w14:paraId="64B61EEF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5656" w:type="dxa"/>
            <w:shd w:val="clear" w:color="auto" w:fill="auto"/>
          </w:tcPr>
          <w:p w14:paraId="39CD9E73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Επιχειρησιακό Πρόγραμμα Περιφέρειας Θεσσαλίας </w:t>
            </w:r>
          </w:p>
        </w:tc>
        <w:tc>
          <w:tcPr>
            <w:tcW w:w="1985" w:type="dxa"/>
          </w:tcPr>
          <w:p w14:paraId="3F3F3D88" w14:textId="066E4AB1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</w:tr>
      <w:tr w:rsidR="00050254" w:rsidRPr="00050254" w14:paraId="24369B62" w14:textId="78286644" w:rsidTr="00622DFF">
        <w:tc>
          <w:tcPr>
            <w:tcW w:w="718" w:type="dxa"/>
            <w:shd w:val="clear" w:color="auto" w:fill="E2EFD9"/>
          </w:tcPr>
          <w:p w14:paraId="7F7AC03B" w14:textId="77777777" w:rsidR="00050254" w:rsidRPr="00BD6A6E" w:rsidRDefault="00050254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5656" w:type="dxa"/>
            <w:shd w:val="clear" w:color="auto" w:fill="auto"/>
          </w:tcPr>
          <w:p w14:paraId="232D843B" w14:textId="77777777" w:rsidR="00050254" w:rsidRPr="00050254" w:rsidRDefault="00050254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5025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Περιφέρειας Αττικής </w:t>
            </w:r>
          </w:p>
        </w:tc>
        <w:tc>
          <w:tcPr>
            <w:tcW w:w="1985" w:type="dxa"/>
          </w:tcPr>
          <w:p w14:paraId="40E83311" w14:textId="3FA84B37" w:rsidR="00050254" w:rsidRPr="00050254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E3346D" w:rsidRPr="00050254" w14:paraId="65506601" w14:textId="77777777" w:rsidTr="00622DFF">
        <w:tc>
          <w:tcPr>
            <w:tcW w:w="718" w:type="dxa"/>
            <w:shd w:val="clear" w:color="auto" w:fill="E2EFD9"/>
          </w:tcPr>
          <w:p w14:paraId="03E93585" w14:textId="77777777" w:rsidR="00E3346D" w:rsidRPr="00050254" w:rsidRDefault="00E3346D" w:rsidP="004C7D16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656" w:type="dxa"/>
            <w:shd w:val="clear" w:color="auto" w:fill="auto"/>
          </w:tcPr>
          <w:p w14:paraId="24B6DCCD" w14:textId="007A9250" w:rsidR="00E3346D" w:rsidRPr="00BD6A6E" w:rsidRDefault="00E3346D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Σύνολο </w:t>
            </w:r>
          </w:p>
        </w:tc>
        <w:tc>
          <w:tcPr>
            <w:tcW w:w="1985" w:type="dxa"/>
          </w:tcPr>
          <w:p w14:paraId="164161C4" w14:textId="55D6598F" w:rsidR="00E3346D" w:rsidRDefault="00E3346D" w:rsidP="00E3346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95 </w:t>
            </w:r>
          </w:p>
        </w:tc>
      </w:tr>
    </w:tbl>
    <w:p w14:paraId="260C3280" w14:textId="77777777" w:rsidR="00A23E3E" w:rsidRPr="00050254" w:rsidRDefault="00A23E3E" w:rsidP="00C7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14:paraId="5AD931EB" w14:textId="77777777" w:rsidR="00007CC3" w:rsidRDefault="00007CC3" w:rsidP="00C3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656"/>
        <w:gridCol w:w="1985"/>
      </w:tblGrid>
      <w:tr w:rsidR="00E3346D" w:rsidRPr="00622DFF" w14:paraId="2FB31861" w14:textId="77777777" w:rsidTr="004C7D16">
        <w:tc>
          <w:tcPr>
            <w:tcW w:w="718" w:type="dxa"/>
            <w:shd w:val="clear" w:color="auto" w:fill="E2EFD9"/>
          </w:tcPr>
          <w:p w14:paraId="0CAA6FCE" w14:textId="77777777" w:rsidR="00E3346D" w:rsidRPr="004503BD" w:rsidRDefault="00E3346D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α/α</w:t>
            </w:r>
          </w:p>
        </w:tc>
        <w:tc>
          <w:tcPr>
            <w:tcW w:w="5656" w:type="dxa"/>
            <w:shd w:val="clear" w:color="auto" w:fill="E2EFD9"/>
          </w:tcPr>
          <w:p w14:paraId="018FEB03" w14:textId="1B950191" w:rsidR="00E3346D" w:rsidRPr="00622DFF" w:rsidRDefault="00E3346D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22DF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Ειδική Υπηρεσία Διαχείρισης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Τομεακών Επιχειρησιακών Προγραμμάτων </w:t>
            </w:r>
          </w:p>
        </w:tc>
        <w:tc>
          <w:tcPr>
            <w:tcW w:w="1985" w:type="dxa"/>
            <w:shd w:val="clear" w:color="auto" w:fill="E2EFD9"/>
          </w:tcPr>
          <w:p w14:paraId="093775E9" w14:textId="77777777" w:rsidR="00E3346D" w:rsidRPr="00622DFF" w:rsidRDefault="00E3346D" w:rsidP="004C7D16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22DF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Αριθμός συμμετεχόντων στελεχών </w:t>
            </w:r>
          </w:p>
        </w:tc>
      </w:tr>
      <w:tr w:rsidR="00BD6A6E" w:rsidRPr="00050254" w14:paraId="642C8FEB" w14:textId="77777777" w:rsidTr="004C7D16">
        <w:tc>
          <w:tcPr>
            <w:tcW w:w="718" w:type="dxa"/>
            <w:shd w:val="clear" w:color="auto" w:fill="E2EFD9"/>
          </w:tcPr>
          <w:p w14:paraId="04BB1114" w14:textId="77777777" w:rsidR="00BD6A6E" w:rsidRPr="004503BD" w:rsidRDefault="00BD6A6E" w:rsidP="00BD6A6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3B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5656" w:type="dxa"/>
            <w:shd w:val="clear" w:color="auto" w:fill="auto"/>
          </w:tcPr>
          <w:p w14:paraId="178AE135" w14:textId="3448DD4E" w:rsidR="00BD6A6E" w:rsidRPr="00050254" w:rsidRDefault="00BD6A6E" w:rsidP="00BD6A6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«Ανταγωνιστικότητα, Επιχειρηματικότητα και Καινοτομία» </w:t>
            </w:r>
          </w:p>
        </w:tc>
        <w:tc>
          <w:tcPr>
            <w:tcW w:w="1985" w:type="dxa"/>
          </w:tcPr>
          <w:p w14:paraId="45EE5B2C" w14:textId="21485F33" w:rsidR="00BD6A6E" w:rsidRPr="00050254" w:rsidRDefault="002B7550" w:rsidP="00BD6A6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</w:tr>
      <w:tr w:rsidR="00BD6A6E" w:rsidRPr="00050254" w14:paraId="159E0CEB" w14:textId="77777777" w:rsidTr="0067337B">
        <w:tc>
          <w:tcPr>
            <w:tcW w:w="718" w:type="dxa"/>
            <w:shd w:val="clear" w:color="auto" w:fill="E2EFD9"/>
          </w:tcPr>
          <w:p w14:paraId="1C9A264E" w14:textId="77777777" w:rsidR="00BD6A6E" w:rsidRPr="004503BD" w:rsidRDefault="00BD6A6E" w:rsidP="00BD6A6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3B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4272" w14:textId="6A5ED040" w:rsidR="00BD6A6E" w:rsidRPr="00050254" w:rsidRDefault="00BD6A6E" w:rsidP="00BD6A6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«ΥΜΕΠΕΡΑΑ»  </w:t>
            </w:r>
          </w:p>
        </w:tc>
        <w:tc>
          <w:tcPr>
            <w:tcW w:w="1985" w:type="dxa"/>
          </w:tcPr>
          <w:p w14:paraId="314DED86" w14:textId="6C788D5A" w:rsidR="00BD6A6E" w:rsidRPr="00050254" w:rsidRDefault="002B7550" w:rsidP="00BD6A6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</w:tr>
      <w:tr w:rsidR="00BD6A6E" w:rsidRPr="00050254" w14:paraId="63BE67B7" w14:textId="77777777" w:rsidTr="0067337B">
        <w:tc>
          <w:tcPr>
            <w:tcW w:w="718" w:type="dxa"/>
            <w:shd w:val="clear" w:color="auto" w:fill="E2EFD9"/>
          </w:tcPr>
          <w:p w14:paraId="6B6241AD" w14:textId="77777777" w:rsidR="00BD6A6E" w:rsidRPr="004503BD" w:rsidRDefault="00BD6A6E" w:rsidP="00BD6A6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3B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D6E" w14:textId="52681C10" w:rsidR="00BD6A6E" w:rsidRPr="00050254" w:rsidRDefault="00BD6A6E" w:rsidP="00BD6A6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ΕΥΔ Επιχειρησιακού Προγράμματος «Μεταρρύθμιση Δημόσιου Τομέα» </w:t>
            </w:r>
          </w:p>
        </w:tc>
        <w:tc>
          <w:tcPr>
            <w:tcW w:w="1985" w:type="dxa"/>
          </w:tcPr>
          <w:p w14:paraId="1438D7E0" w14:textId="4AFE8530" w:rsidR="00BD6A6E" w:rsidRPr="00050254" w:rsidRDefault="002B7550" w:rsidP="00BD6A6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</w:tr>
      <w:tr w:rsidR="00BD6A6E" w:rsidRPr="00050254" w14:paraId="37899B6B" w14:textId="77777777" w:rsidTr="0067337B">
        <w:tc>
          <w:tcPr>
            <w:tcW w:w="718" w:type="dxa"/>
            <w:shd w:val="clear" w:color="auto" w:fill="E2EFD9"/>
          </w:tcPr>
          <w:p w14:paraId="1A9DD24A" w14:textId="77777777" w:rsidR="00BD6A6E" w:rsidRPr="004503BD" w:rsidRDefault="00BD6A6E" w:rsidP="00BD6A6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503B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2F8F" w14:textId="7F097277" w:rsidR="00BD6A6E" w:rsidRPr="00050254" w:rsidRDefault="00BD6A6E" w:rsidP="00BD6A6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ΕΥΔ Επιχειρησιακού Προγράμματος «Ανάπτυξη Ανθρώπινου Δυναμικού, Εκπαίδευση και Διά Βίου Μάθηση»</w:t>
            </w:r>
          </w:p>
        </w:tc>
        <w:tc>
          <w:tcPr>
            <w:tcW w:w="1985" w:type="dxa"/>
          </w:tcPr>
          <w:p w14:paraId="16C25027" w14:textId="4BAD1B56" w:rsidR="00BD6A6E" w:rsidRPr="00050254" w:rsidRDefault="002B7550" w:rsidP="00BD6A6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</w:tr>
      <w:tr w:rsidR="004503BD" w:rsidRPr="00050254" w14:paraId="70D96A0F" w14:textId="77777777" w:rsidTr="0067337B">
        <w:tc>
          <w:tcPr>
            <w:tcW w:w="718" w:type="dxa"/>
            <w:shd w:val="clear" w:color="auto" w:fill="E2EFD9"/>
          </w:tcPr>
          <w:p w14:paraId="285F61A5" w14:textId="77777777" w:rsidR="004503BD" w:rsidRPr="004503BD" w:rsidRDefault="004503BD" w:rsidP="004503BD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DEE" w14:textId="2A6C2B83" w:rsidR="004503BD" w:rsidRPr="00BD6A6E" w:rsidRDefault="004503BD" w:rsidP="004503BD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A6E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Σύνολο </w:t>
            </w:r>
          </w:p>
        </w:tc>
        <w:tc>
          <w:tcPr>
            <w:tcW w:w="1985" w:type="dxa"/>
          </w:tcPr>
          <w:p w14:paraId="07B61F3F" w14:textId="06BF0C4F" w:rsidR="004503BD" w:rsidRDefault="004503BD" w:rsidP="004503BD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</w:tr>
    </w:tbl>
    <w:p w14:paraId="1204F75C" w14:textId="77777777" w:rsidR="00E3346D" w:rsidRDefault="00E3346D" w:rsidP="00C3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p w14:paraId="7D6B6DB8" w14:textId="77777777" w:rsidR="00E3346D" w:rsidRDefault="00E3346D" w:rsidP="00C3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p w14:paraId="78771D42" w14:textId="77777777" w:rsidR="00E3346D" w:rsidRPr="002E703A" w:rsidRDefault="00E3346D" w:rsidP="00C34B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16"/>
          <w:szCs w:val="16"/>
        </w:rPr>
      </w:pPr>
    </w:p>
    <w:p w14:paraId="595CE09B" w14:textId="1248AFE8" w:rsidR="00CD7E59" w:rsidRPr="002E703A" w:rsidRDefault="00233755" w:rsidP="00C3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Πακέτο Εργασίας 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D7E59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Αναπαραγωγή Οδηγού</w:t>
      </w:r>
      <w:r w:rsidR="00CD7E59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»</w:t>
      </w:r>
      <w:r w:rsidR="00CD7E59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B218B26" w14:textId="0E917BB3" w:rsidR="00CD7E59" w:rsidRPr="002E703A" w:rsidRDefault="00990C21" w:rsidP="002E7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Αναρπάχθηκε </w:t>
      </w:r>
      <w:r w:rsidR="002E6FC2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ο Οδηγός που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εκπονήθηκε </w:t>
      </w:r>
      <w:r w:rsidR="002E6FC2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στο πλαίσιο </w:t>
      </w:r>
      <w:r w:rsidR="00233755">
        <w:rPr>
          <w:rFonts w:ascii="Times New Roman" w:hAnsi="Times New Roman" w:cs="Times New Roman"/>
          <w:color w:val="002060"/>
          <w:sz w:val="24"/>
          <w:szCs w:val="24"/>
        </w:rPr>
        <w:t xml:space="preserve">του Πακέτου Εργασίας 2 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σε έντυπη </w:t>
      </w:r>
      <w:r w:rsidR="002E6FC2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και ηλεκτρονική 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>μορφή</w:t>
      </w:r>
      <w:r w:rsidR="0085197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51975" w:rsidRPr="00851975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851975">
        <w:rPr>
          <w:rFonts w:ascii="Times New Roman" w:hAnsi="Times New Roman" w:cs="Times New Roman"/>
          <w:color w:val="002060"/>
          <w:sz w:val="24"/>
          <w:szCs w:val="24"/>
          <w:lang w:val="en-US"/>
        </w:rPr>
        <w:t>USB</w:t>
      </w:r>
      <w:r w:rsidR="00851975" w:rsidRPr="00851975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4503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0E41FC6" w14:textId="77777777" w:rsidR="00CD7E59" w:rsidRDefault="00CD7E59" w:rsidP="002E70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A3C925" w14:textId="5AF9DE61" w:rsidR="00C34BA6" w:rsidRPr="002E703A" w:rsidRDefault="00071995" w:rsidP="00C34B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Πακέτο Εργασίας 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6: </w:t>
      </w:r>
      <w:r w:rsidR="00CD7E59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>Τεχνική υποστήριξη της Πράξης</w:t>
      </w:r>
      <w:r w:rsidR="00CD7E59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» </w:t>
      </w:r>
      <w:r w:rsidR="00C34BA6" w:rsidRPr="002E703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1701B201" w14:textId="28194DEE" w:rsidR="00C34BA6" w:rsidRPr="002E703A" w:rsidRDefault="000E6A18" w:rsidP="0045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Εν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 xml:space="preserve">έργειες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που </w:t>
      </w:r>
      <w:r w:rsidR="00990C21">
        <w:rPr>
          <w:rFonts w:ascii="Times New Roman" w:hAnsi="Times New Roman" w:cs="Times New Roman"/>
          <w:color w:val="002060"/>
          <w:sz w:val="24"/>
          <w:szCs w:val="24"/>
        </w:rPr>
        <w:t xml:space="preserve">έλαβαν </w:t>
      </w:r>
      <w:r w:rsidR="00C34BA6" w:rsidRPr="002E703A">
        <w:rPr>
          <w:rFonts w:ascii="Times New Roman" w:hAnsi="Times New Roman" w:cs="Times New Roman"/>
          <w:color w:val="002060"/>
          <w:sz w:val="24"/>
          <w:szCs w:val="24"/>
        </w:rPr>
        <w:t>χώρα για τη διοικητική και τεχνική υποστήριξη της Πράξης.</w:t>
      </w:r>
    </w:p>
    <w:p w14:paraId="3D2847D7" w14:textId="77777777" w:rsidR="00233755" w:rsidRDefault="00233755" w:rsidP="0064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352CDEA" w14:textId="0A0A8A3B" w:rsidR="00132E08" w:rsidRPr="003F05DF" w:rsidRDefault="003F05DF" w:rsidP="00642ADF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Για οποιαδήποτε περαιτέρω διευκρίνιση</w:t>
      </w:r>
      <w:r w:rsidR="00107A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503BD">
        <w:rPr>
          <w:rFonts w:ascii="Times New Roman" w:hAnsi="Times New Roman" w:cs="Times New Roman"/>
          <w:color w:val="002060"/>
          <w:sz w:val="24"/>
          <w:szCs w:val="24"/>
        </w:rPr>
        <w:t xml:space="preserve">ή για αποστολή του Οδηγού σε έντυπη μορφή </w:t>
      </w:r>
      <w:r w:rsidR="00107A46">
        <w:rPr>
          <w:rFonts w:ascii="Times New Roman" w:hAnsi="Times New Roman" w:cs="Times New Roman"/>
          <w:color w:val="002060"/>
          <w:sz w:val="24"/>
          <w:szCs w:val="24"/>
        </w:rPr>
        <w:t xml:space="preserve">μη διστάσετε να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επικοινωνήστε με τον Υπεύθυνο </w:t>
      </w:r>
      <w:r w:rsidR="00107A46">
        <w:rPr>
          <w:rFonts w:ascii="Times New Roman" w:hAnsi="Times New Roman" w:cs="Times New Roman"/>
          <w:color w:val="002060"/>
          <w:sz w:val="24"/>
          <w:szCs w:val="24"/>
        </w:rPr>
        <w:t xml:space="preserve">της </w:t>
      </w:r>
      <w:r w:rsidR="002D0517">
        <w:rPr>
          <w:rFonts w:ascii="Times New Roman" w:hAnsi="Times New Roman" w:cs="Times New Roman"/>
          <w:color w:val="002060"/>
          <w:sz w:val="24"/>
          <w:szCs w:val="24"/>
        </w:rPr>
        <w:t xml:space="preserve">Πράξης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κ. Δημήτρη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Λογαρά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. Τηλέφωνο επικοινωνίας: 2109949837</w:t>
      </w:r>
      <w:r w:rsidR="00642ADF">
        <w:rPr>
          <w:rFonts w:ascii="Times New Roman" w:hAnsi="Times New Roman" w:cs="Times New Roman"/>
          <w:color w:val="002060"/>
          <w:sz w:val="24"/>
          <w:szCs w:val="24"/>
        </w:rPr>
        <w:t>/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Ηλεκτρονική Διεύθυνση: </w:t>
      </w:r>
      <w:hyperlink r:id="rId8" w:history="1">
        <w:r w:rsidRPr="008910B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esaea</w:t>
        </w:r>
        <w:r w:rsidRPr="002D0517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8910B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otenet</w:t>
        </w:r>
        <w:r w:rsidRPr="002D0517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8910BB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2D051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53E9AFA" w14:textId="3967E346" w:rsidR="00233755" w:rsidRPr="009A21D5" w:rsidRDefault="00233755" w:rsidP="00E80C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3755" w:rsidRPr="009A21D5" w:rsidSect="0016392C">
      <w:headerReference w:type="default" r:id="rId9"/>
      <w:footerReference w:type="default" r:id="rId10"/>
      <w:pgSz w:w="12240" w:h="15840"/>
      <w:pgMar w:top="1440" w:right="203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254F" w14:textId="77777777" w:rsidR="00F050BF" w:rsidRDefault="00F050BF" w:rsidP="00786983">
      <w:pPr>
        <w:spacing w:after="0" w:line="240" w:lineRule="auto"/>
      </w:pPr>
      <w:r>
        <w:separator/>
      </w:r>
    </w:p>
  </w:endnote>
  <w:endnote w:type="continuationSeparator" w:id="0">
    <w:p w14:paraId="03EB79B4" w14:textId="77777777" w:rsidR="00F050BF" w:rsidRDefault="00F050BF" w:rsidP="0078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BE05" w14:textId="77777777" w:rsidR="00856C65" w:rsidRDefault="00856C65">
    <w:pPr>
      <w:pStyle w:val="a4"/>
    </w:pPr>
    <w:r w:rsidRPr="00E67160">
      <w:rPr>
        <w:rFonts w:asciiTheme="majorHAnsi" w:hAnsiTheme="majorHAnsi"/>
        <w:noProof/>
      </w:rPr>
      <w:drawing>
        <wp:inline distT="0" distB="0" distL="0" distR="0" wp14:anchorId="42189F5D" wp14:editId="0D91EDB4">
          <wp:extent cx="5324475" cy="688340"/>
          <wp:effectExtent l="0" t="0" r="9525" b="0"/>
          <wp:docPr id="2" name="Εικόνα 2" descr="Λογότυπο ΕΣΠΑ 2014-2020, Ευρωπαϊκή Ένωση, ΕΔΕΤ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Λογότυπο ΕΣΠΑ 2014-2020, Ευρωπαϊκή Ένωση, ΕΔΕΤ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4A81" w14:textId="77777777" w:rsidR="00F050BF" w:rsidRDefault="00F050BF" w:rsidP="00786983">
      <w:pPr>
        <w:spacing w:after="0" w:line="240" w:lineRule="auto"/>
      </w:pPr>
      <w:r>
        <w:separator/>
      </w:r>
    </w:p>
  </w:footnote>
  <w:footnote w:type="continuationSeparator" w:id="0">
    <w:p w14:paraId="4FD24A23" w14:textId="77777777" w:rsidR="00F050BF" w:rsidRDefault="00F050BF" w:rsidP="0078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731" w14:textId="77777777" w:rsidR="0016392C" w:rsidRDefault="0016392C">
    <w:pPr>
      <w:pStyle w:val="a3"/>
    </w:pPr>
    <w:r>
      <w:rPr>
        <w:noProof/>
        <w:lang w:val="en-US"/>
      </w:rPr>
      <w:drawing>
        <wp:inline distT="0" distB="0" distL="0" distR="0" wp14:anchorId="29DBAEB5" wp14:editId="6BCA11C5">
          <wp:extent cx="5337810" cy="1016448"/>
          <wp:effectExtent l="0" t="0" r="0" b="0"/>
          <wp:docPr id="79" name="Εικόνα 79" descr="Λογότυπο - Logo&#10;&#10;Εθνική Συνομοσπονδία Ατόμων με Αναπηρία (ΕΣΑμεΑ)&#10;National Confederation of Disabled People (NCD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1-Top-RG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7810" cy="1016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54"/>
    <w:rsid w:val="00007CC3"/>
    <w:rsid w:val="00011A7F"/>
    <w:rsid w:val="00050254"/>
    <w:rsid w:val="000557A7"/>
    <w:rsid w:val="00071995"/>
    <w:rsid w:val="00076799"/>
    <w:rsid w:val="00096B54"/>
    <w:rsid w:val="000C3C74"/>
    <w:rsid w:val="000C5076"/>
    <w:rsid w:val="000E6A18"/>
    <w:rsid w:val="000E74B4"/>
    <w:rsid w:val="00107A46"/>
    <w:rsid w:val="0011000D"/>
    <w:rsid w:val="00122631"/>
    <w:rsid w:val="00125C48"/>
    <w:rsid w:val="00132E08"/>
    <w:rsid w:val="0016392C"/>
    <w:rsid w:val="00184F49"/>
    <w:rsid w:val="00195A1F"/>
    <w:rsid w:val="001C1F6B"/>
    <w:rsid w:val="001F7822"/>
    <w:rsid w:val="00226863"/>
    <w:rsid w:val="00233755"/>
    <w:rsid w:val="002354C8"/>
    <w:rsid w:val="00253DC0"/>
    <w:rsid w:val="00256AC0"/>
    <w:rsid w:val="00262E3F"/>
    <w:rsid w:val="0028079F"/>
    <w:rsid w:val="002915EC"/>
    <w:rsid w:val="002A3A4E"/>
    <w:rsid w:val="002B7550"/>
    <w:rsid w:val="002D0517"/>
    <w:rsid w:val="002E6FC2"/>
    <w:rsid w:val="002E703A"/>
    <w:rsid w:val="00310B16"/>
    <w:rsid w:val="0036236F"/>
    <w:rsid w:val="003631D2"/>
    <w:rsid w:val="00366AEA"/>
    <w:rsid w:val="0037218B"/>
    <w:rsid w:val="00373FF9"/>
    <w:rsid w:val="0039023E"/>
    <w:rsid w:val="003B17E6"/>
    <w:rsid w:val="003B3D58"/>
    <w:rsid w:val="003B4AFB"/>
    <w:rsid w:val="003F05DF"/>
    <w:rsid w:val="0042482D"/>
    <w:rsid w:val="0042615A"/>
    <w:rsid w:val="004503BD"/>
    <w:rsid w:val="00450445"/>
    <w:rsid w:val="0047691A"/>
    <w:rsid w:val="004E6011"/>
    <w:rsid w:val="00540E19"/>
    <w:rsid w:val="00576C6A"/>
    <w:rsid w:val="00586EA7"/>
    <w:rsid w:val="00622DFF"/>
    <w:rsid w:val="00634FB8"/>
    <w:rsid w:val="00642ADF"/>
    <w:rsid w:val="006450BE"/>
    <w:rsid w:val="006845C5"/>
    <w:rsid w:val="006D05D9"/>
    <w:rsid w:val="006D1D4A"/>
    <w:rsid w:val="006D24D0"/>
    <w:rsid w:val="00701E44"/>
    <w:rsid w:val="00744568"/>
    <w:rsid w:val="00786983"/>
    <w:rsid w:val="007A2F9B"/>
    <w:rsid w:val="007A6031"/>
    <w:rsid w:val="007B3CDC"/>
    <w:rsid w:val="007F64EC"/>
    <w:rsid w:val="00805FFF"/>
    <w:rsid w:val="00822032"/>
    <w:rsid w:val="008502FD"/>
    <w:rsid w:val="00850B48"/>
    <w:rsid w:val="00851975"/>
    <w:rsid w:val="00852992"/>
    <w:rsid w:val="00856C65"/>
    <w:rsid w:val="00856E4B"/>
    <w:rsid w:val="008618EF"/>
    <w:rsid w:val="008A6E94"/>
    <w:rsid w:val="008A7372"/>
    <w:rsid w:val="008B6D82"/>
    <w:rsid w:val="008F3A2D"/>
    <w:rsid w:val="00911C39"/>
    <w:rsid w:val="00913A28"/>
    <w:rsid w:val="00914056"/>
    <w:rsid w:val="00915000"/>
    <w:rsid w:val="00924E2F"/>
    <w:rsid w:val="00966B59"/>
    <w:rsid w:val="00984D61"/>
    <w:rsid w:val="00990C21"/>
    <w:rsid w:val="00992FC0"/>
    <w:rsid w:val="009A21D5"/>
    <w:rsid w:val="009B3674"/>
    <w:rsid w:val="00A23468"/>
    <w:rsid w:val="00A23E3E"/>
    <w:rsid w:val="00A27471"/>
    <w:rsid w:val="00A55C85"/>
    <w:rsid w:val="00A707C1"/>
    <w:rsid w:val="00A93083"/>
    <w:rsid w:val="00AE6052"/>
    <w:rsid w:val="00B13685"/>
    <w:rsid w:val="00B62DCF"/>
    <w:rsid w:val="00BA2F44"/>
    <w:rsid w:val="00BC1093"/>
    <w:rsid w:val="00BD6A6E"/>
    <w:rsid w:val="00BF1019"/>
    <w:rsid w:val="00C15D94"/>
    <w:rsid w:val="00C34BA6"/>
    <w:rsid w:val="00C65D22"/>
    <w:rsid w:val="00C74B8C"/>
    <w:rsid w:val="00C77BA8"/>
    <w:rsid w:val="00C8070B"/>
    <w:rsid w:val="00CB2A71"/>
    <w:rsid w:val="00CD0A55"/>
    <w:rsid w:val="00CD5B4B"/>
    <w:rsid w:val="00CD7E59"/>
    <w:rsid w:val="00CF6429"/>
    <w:rsid w:val="00D0086A"/>
    <w:rsid w:val="00D2081D"/>
    <w:rsid w:val="00D355D0"/>
    <w:rsid w:val="00D651B5"/>
    <w:rsid w:val="00D81DB2"/>
    <w:rsid w:val="00D857C4"/>
    <w:rsid w:val="00D97FAD"/>
    <w:rsid w:val="00DC4D6E"/>
    <w:rsid w:val="00DE5025"/>
    <w:rsid w:val="00E060A3"/>
    <w:rsid w:val="00E07A2D"/>
    <w:rsid w:val="00E17D13"/>
    <w:rsid w:val="00E3346D"/>
    <w:rsid w:val="00E34F54"/>
    <w:rsid w:val="00E80C62"/>
    <w:rsid w:val="00ED2848"/>
    <w:rsid w:val="00EE7219"/>
    <w:rsid w:val="00F050BF"/>
    <w:rsid w:val="00F15AC4"/>
    <w:rsid w:val="00F23847"/>
    <w:rsid w:val="00F26B24"/>
    <w:rsid w:val="00F43A04"/>
    <w:rsid w:val="00F53A31"/>
    <w:rsid w:val="00F73C23"/>
    <w:rsid w:val="00FB5D1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7CEF"/>
  <w15:chartTrackingRefBased/>
  <w15:docId w15:val="{0EEC8B5C-7FAF-4471-8A11-2819A65A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E2F"/>
  </w:style>
  <w:style w:type="paragraph" w:styleId="1">
    <w:name w:val="heading 1"/>
    <w:basedOn w:val="a"/>
    <w:next w:val="a"/>
    <w:link w:val="1Char"/>
    <w:uiPriority w:val="9"/>
    <w:qFormat/>
    <w:rsid w:val="0092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6983"/>
  </w:style>
  <w:style w:type="paragraph" w:styleId="a4">
    <w:name w:val="footer"/>
    <w:basedOn w:val="a"/>
    <w:link w:val="Char0"/>
    <w:uiPriority w:val="99"/>
    <w:unhideWhenUsed/>
    <w:rsid w:val="007869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6983"/>
  </w:style>
  <w:style w:type="character" w:customStyle="1" w:styleId="1Char">
    <w:name w:val="Επικεφαλίδα 1 Char"/>
    <w:basedOn w:val="a0"/>
    <w:link w:val="1"/>
    <w:uiPriority w:val="9"/>
    <w:rsid w:val="00924E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note text"/>
    <w:basedOn w:val="a"/>
    <w:link w:val="Char1"/>
    <w:uiPriority w:val="99"/>
    <w:semiHidden/>
    <w:unhideWhenUsed/>
    <w:rsid w:val="001F7822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1F782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7822"/>
    <w:rPr>
      <w:vertAlign w:val="superscript"/>
    </w:rPr>
  </w:style>
  <w:style w:type="character" w:styleId="-">
    <w:name w:val="Hyperlink"/>
    <w:basedOn w:val="a0"/>
    <w:uiPriority w:val="99"/>
    <w:unhideWhenUsed/>
    <w:rsid w:val="003631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31D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631D2"/>
    <w:rPr>
      <w:color w:val="954F72" w:themeColor="followedHyperlink"/>
      <w:u w:val="single"/>
    </w:rPr>
  </w:style>
  <w:style w:type="paragraph" w:styleId="a8">
    <w:name w:val="Body Text Indent"/>
    <w:basedOn w:val="a"/>
    <w:link w:val="Char2"/>
    <w:uiPriority w:val="99"/>
    <w:unhideWhenUsed/>
    <w:rsid w:val="00CD7E59"/>
    <w:pPr>
      <w:tabs>
        <w:tab w:val="left" w:pos="567"/>
      </w:tabs>
      <w:spacing w:after="120" w:line="240" w:lineRule="auto"/>
      <w:ind w:left="-142"/>
      <w:jc w:val="both"/>
    </w:pPr>
    <w:rPr>
      <w:rFonts w:ascii="Cambria" w:hAnsi="Cambria" w:cs="Times New Roman"/>
      <w:iCs/>
      <w:sz w:val="24"/>
      <w:szCs w:val="24"/>
    </w:rPr>
  </w:style>
  <w:style w:type="character" w:customStyle="1" w:styleId="Char2">
    <w:name w:val="Σώμα κείμενου με εσοχή Char"/>
    <w:basedOn w:val="a0"/>
    <w:link w:val="a8"/>
    <w:uiPriority w:val="99"/>
    <w:rsid w:val="00CD7E59"/>
    <w:rPr>
      <w:rFonts w:ascii="Cambria" w:hAnsi="Cambria" w:cs="Times New Roman"/>
      <w:iCs/>
      <w:sz w:val="24"/>
      <w:szCs w:val="24"/>
    </w:rPr>
  </w:style>
  <w:style w:type="paragraph" w:styleId="a9">
    <w:name w:val="List Paragraph"/>
    <w:basedOn w:val="a"/>
    <w:uiPriority w:val="34"/>
    <w:qFormat/>
    <w:rsid w:val="00C8070B"/>
    <w:pPr>
      <w:ind w:left="720"/>
      <w:contextualSpacing/>
    </w:pPr>
  </w:style>
  <w:style w:type="paragraph" w:styleId="aa">
    <w:name w:val="Balloon Text"/>
    <w:basedOn w:val="a"/>
    <w:link w:val="Char3"/>
    <w:uiPriority w:val="99"/>
    <w:semiHidden/>
    <w:unhideWhenUsed/>
    <w:rsid w:val="008A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8A737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15AC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ea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39.144.147.121/projects-tenders/national-projects/2724-praxi-symboyleytikes-ypiresies-ypostirixis-gia-tin-exeidikeysi-tis-anapirias-kai-tis-prosbasimoti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6A26-A3EB-4F77-9CA5-E078B284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Ενημερωτικό Σημείωμα (Newsletter)</vt:lpstr>
    </vt:vector>
  </TitlesOfParts>
  <Company>ΕΣΑμεΑ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Ενημερωτικό Σημείωμα (Newsletter)</dc:title>
  <dc:subject>Αποτελέσματα της Πράξης «Συμβουλευτικές Υπηρεσίες για τη διασφάλιση της συμβατότητας των συγχρηματοδοτούμενων Πράξεων με τις απαιτήσεις του Κανονιστικού Πλαισίου των ΕΔΕΤ για την αναπηρία» </dc:subject>
  <dc:creator>dlogaras</dc:creator>
  <cp:keywords/>
  <dc:description/>
  <cp:lastModifiedBy>AM</cp:lastModifiedBy>
  <cp:revision>3</cp:revision>
  <cp:lastPrinted>2023-12-21T09:59:00Z</cp:lastPrinted>
  <dcterms:created xsi:type="dcterms:W3CDTF">2023-12-21T10:23:00Z</dcterms:created>
  <dcterms:modified xsi:type="dcterms:W3CDTF">2023-12-27T08:25:00Z</dcterms:modified>
</cp:coreProperties>
</file>