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B1" w:rsidRDefault="00D654A1">
      <w:pPr>
        <w:pStyle w:val="4"/>
        <w:ind w:left="5760"/>
      </w:pPr>
      <w:r>
        <w:t xml:space="preserve">        Αθήνα, </w:t>
      </w:r>
      <w:r>
        <w:rPr>
          <w:lang w:val="en-US"/>
        </w:rPr>
        <w:t>29</w:t>
      </w:r>
      <w:r w:rsidRPr="00D654A1">
        <w:t>/02/2024</w:t>
      </w:r>
    </w:p>
    <w:p w:rsidR="00B975B1" w:rsidRDefault="00D654A1">
      <w:pPr>
        <w:pStyle w:val="4"/>
        <w:ind w:left="5760"/>
      </w:pPr>
      <w:r>
        <w:t xml:space="preserve">        Αρ. Πρωτ.: </w:t>
      </w:r>
      <w:r>
        <w:rPr>
          <w:lang w:val="en-US"/>
        </w:rPr>
        <w:t>044</w:t>
      </w:r>
    </w:p>
    <w:p w:rsidR="00B975B1" w:rsidRDefault="00B975B1">
      <w:pPr>
        <w:jc w:val="both"/>
        <w:rPr>
          <w:rFonts w:ascii="Arial" w:eastAsia="Arial" w:hAnsi="Arial" w:cs="Arial"/>
          <w:b/>
          <w:bCs/>
        </w:rPr>
      </w:pPr>
    </w:p>
    <w:p w:rsidR="00B975B1" w:rsidRDefault="00B975B1">
      <w:pPr>
        <w:jc w:val="both"/>
        <w:rPr>
          <w:rFonts w:ascii="Arial" w:eastAsia="Arial" w:hAnsi="Arial" w:cs="Arial"/>
          <w:b/>
          <w:bCs/>
        </w:rPr>
      </w:pPr>
    </w:p>
    <w:p w:rsidR="00B975B1" w:rsidRDefault="00D654A1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ΠΡΟΣ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</w:p>
    <w:p w:rsidR="00B975B1" w:rsidRDefault="00D654A1">
      <w:pPr>
        <w:pStyle w:val="a5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Υπουργό Υγείας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κ</w:t>
      </w:r>
      <w:r>
        <w:rPr>
          <w:rFonts w:ascii="Arial" w:hAnsi="Arial"/>
        </w:rPr>
        <w:t xml:space="preserve">.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Γεωργιάδη</w:t>
      </w:r>
    </w:p>
    <w:p w:rsidR="00B975B1" w:rsidRDefault="00D654A1">
      <w:pPr>
        <w:pStyle w:val="a5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Υφυπουργό Υγείας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κ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Μ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Θεμιστοκλέους</w:t>
      </w:r>
    </w:p>
    <w:p w:rsidR="00B975B1" w:rsidRDefault="00B975B1">
      <w:pPr>
        <w:jc w:val="both"/>
        <w:rPr>
          <w:rFonts w:ascii="Arial" w:eastAsia="Arial" w:hAnsi="Arial" w:cs="Arial"/>
        </w:rPr>
      </w:pPr>
    </w:p>
    <w:p w:rsidR="00B975B1" w:rsidRDefault="00D654A1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ΚΟΙΝΟΠΟΙΗΣΗ</w:t>
      </w:r>
      <w:r>
        <w:rPr>
          <w:rFonts w:ascii="Arial" w:hAnsi="Arial"/>
          <w:b/>
          <w:bCs/>
        </w:rPr>
        <w:t>:</w:t>
      </w:r>
    </w:p>
    <w:p w:rsidR="00B975B1" w:rsidRDefault="00D654A1">
      <w:pPr>
        <w:pStyle w:val="a5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Πανελλήνιο Σύλλογο Πασχόντων από Μεσογειακή Αναιμία και Δρεπανοκυτταρική Νόσο</w:t>
      </w:r>
    </w:p>
    <w:p w:rsidR="00B975B1" w:rsidRDefault="00D654A1">
      <w:pPr>
        <w:pStyle w:val="a5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Εθνική Συνομοσπονδία Ατόμων με </w:t>
      </w:r>
      <w:r>
        <w:rPr>
          <w:rFonts w:ascii="Arial" w:hAnsi="Arial"/>
        </w:rPr>
        <w:t>Αναπηρία</w:t>
      </w:r>
    </w:p>
    <w:p w:rsidR="00B975B1" w:rsidRDefault="00D654A1">
      <w:pPr>
        <w:pStyle w:val="a5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Ένωση Ασθενών Ελλάδας</w:t>
      </w:r>
    </w:p>
    <w:p w:rsidR="00B975B1" w:rsidRDefault="00D654A1">
      <w:pPr>
        <w:pStyle w:val="a5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Ένωση Ιατρών Νοσοκομείων Αθηνών – Πειραιώς</w:t>
      </w:r>
    </w:p>
    <w:p w:rsidR="00B975B1" w:rsidRDefault="00D654A1">
      <w:pPr>
        <w:pStyle w:val="a5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Ομοσπονδία Ενώσεων Νοσοκομειακών Γιατρών Ελλάδος</w:t>
      </w:r>
    </w:p>
    <w:p w:rsidR="00B975B1" w:rsidRDefault="00B975B1">
      <w:pPr>
        <w:jc w:val="both"/>
        <w:rPr>
          <w:rFonts w:ascii="Arial" w:eastAsia="Arial" w:hAnsi="Arial" w:cs="Arial"/>
        </w:rPr>
      </w:pPr>
    </w:p>
    <w:p w:rsidR="00B975B1" w:rsidRDefault="00B975B1">
      <w:pPr>
        <w:jc w:val="both"/>
        <w:rPr>
          <w:rFonts w:ascii="Arial" w:eastAsia="Arial" w:hAnsi="Arial" w:cs="Arial"/>
        </w:rPr>
      </w:pPr>
    </w:p>
    <w:p w:rsidR="00B975B1" w:rsidRDefault="00D654A1">
      <w:pPr>
        <w:ind w:left="851" w:hanging="851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ΘΕΜΑ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«Άμεση λήψη μέτρων για την αντιμετώπιση ελλείψεων αίματος»</w:t>
      </w:r>
      <w:r>
        <w:rPr>
          <w:rFonts w:ascii="Arial" w:hAnsi="Arial"/>
        </w:rPr>
        <w:t>.</w:t>
      </w:r>
    </w:p>
    <w:p w:rsidR="00B975B1" w:rsidRDefault="00B975B1">
      <w:pPr>
        <w:jc w:val="both"/>
        <w:rPr>
          <w:rFonts w:ascii="Arial" w:eastAsia="Arial" w:hAnsi="Arial" w:cs="Arial"/>
        </w:rPr>
      </w:pPr>
    </w:p>
    <w:p w:rsidR="00B975B1" w:rsidRDefault="00D654A1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Αξιότιμοι Κύριοι</w:t>
      </w:r>
      <w:r>
        <w:rPr>
          <w:rFonts w:ascii="Arial" w:hAnsi="Arial"/>
        </w:rPr>
        <w:t>,</w:t>
      </w:r>
    </w:p>
    <w:p w:rsidR="00B975B1" w:rsidRDefault="00B975B1">
      <w:pPr>
        <w:ind w:firstLine="720"/>
        <w:jc w:val="both"/>
        <w:rPr>
          <w:rFonts w:ascii="Arial" w:eastAsia="Arial" w:hAnsi="Arial" w:cs="Arial"/>
        </w:rPr>
      </w:pPr>
    </w:p>
    <w:p w:rsidR="00B975B1" w:rsidRDefault="00D654A1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Η Ελληνική Ομοσπονδία Θαλασσαιμίας ιδρύθηκε τ</w:t>
      </w:r>
      <w:r>
        <w:rPr>
          <w:rFonts w:ascii="Arial" w:hAnsi="Arial"/>
        </w:rPr>
        <w:t xml:space="preserve">ο </w:t>
      </w:r>
      <w:r>
        <w:rPr>
          <w:rFonts w:ascii="Arial" w:hAnsi="Arial"/>
          <w:lang w:val="ru-RU"/>
        </w:rPr>
        <w:t xml:space="preserve">1991 </w:t>
      </w:r>
      <w:r>
        <w:rPr>
          <w:rFonts w:ascii="Arial" w:hAnsi="Arial"/>
        </w:rPr>
        <w:t xml:space="preserve">και είναι ο Δευτεροβάθμιος συνδικαλιστικός φορέας των πασχόντων από Θαλασσαιμία </w:t>
      </w:r>
      <w:r>
        <w:rPr>
          <w:rFonts w:ascii="Arial" w:hAnsi="Arial"/>
        </w:rPr>
        <w:t>(</w:t>
      </w:r>
      <w:r>
        <w:rPr>
          <w:rFonts w:ascii="Arial" w:hAnsi="Arial"/>
        </w:rPr>
        <w:t>Μεσογειακή Αναιμία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 xml:space="preserve">και Δρεπανοκυτταρική Νόσο </w:t>
      </w:r>
      <w:r>
        <w:rPr>
          <w:rFonts w:ascii="Arial" w:hAnsi="Arial"/>
        </w:rPr>
        <w:t>(</w:t>
      </w:r>
      <w:r>
        <w:rPr>
          <w:rFonts w:ascii="Arial" w:hAnsi="Arial"/>
        </w:rPr>
        <w:t>Δρεπανοκυτταρική και Μικροδρεπανοκυτταρική Αναιμία</w:t>
      </w:r>
      <w:r>
        <w:rPr>
          <w:rFonts w:ascii="Arial" w:hAnsi="Arial"/>
        </w:rPr>
        <w:t xml:space="preserve">). </w:t>
      </w:r>
      <w:r>
        <w:rPr>
          <w:rFonts w:ascii="Arial" w:hAnsi="Arial"/>
        </w:rPr>
        <w:t xml:space="preserve">Έχει ως μέλη τους </w:t>
      </w:r>
      <w:r>
        <w:rPr>
          <w:rFonts w:ascii="Arial" w:hAnsi="Arial"/>
        </w:rPr>
        <w:t xml:space="preserve">25 </w:t>
      </w:r>
      <w:r>
        <w:rPr>
          <w:rFonts w:ascii="Arial" w:hAnsi="Arial"/>
        </w:rPr>
        <w:t>Συλλόγους Μεσογειακής Αναιμίας της χώρας εκπροσ</w:t>
      </w:r>
      <w:r>
        <w:rPr>
          <w:rFonts w:ascii="Arial" w:hAnsi="Arial"/>
        </w:rPr>
        <w:t xml:space="preserve">ωπώντας τους </w:t>
      </w:r>
      <w:r>
        <w:rPr>
          <w:rFonts w:ascii="Arial" w:hAnsi="Arial"/>
        </w:rPr>
        <w:t xml:space="preserve">5.000 </w:t>
      </w:r>
      <w:r>
        <w:rPr>
          <w:rFonts w:ascii="Arial" w:hAnsi="Arial"/>
        </w:rPr>
        <w:t>πάσχοντες και τις οικογένειές τους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 xml:space="preserve">Είναι μέλος της Διεθνούς Ομοσπονδίας Θαλασσαιμίας </w:t>
      </w:r>
      <w:r>
        <w:rPr>
          <w:rFonts w:ascii="Arial" w:hAnsi="Arial"/>
          <w:lang w:val="it-IT"/>
        </w:rPr>
        <w:t xml:space="preserve">(T.I.F.), </w:t>
      </w:r>
      <w:r>
        <w:rPr>
          <w:rFonts w:ascii="Arial" w:hAnsi="Arial"/>
        </w:rPr>
        <w:t xml:space="preserve">και της Εθνικής Συνομοσπονδίας Ατόμων με Αναπηρία </w:t>
      </w:r>
      <w:r>
        <w:rPr>
          <w:rFonts w:ascii="Arial" w:hAnsi="Arial"/>
        </w:rPr>
        <w:t>(</w:t>
      </w:r>
      <w:r>
        <w:rPr>
          <w:rFonts w:ascii="Arial" w:hAnsi="Arial"/>
        </w:rPr>
        <w:t>ΕΣΑμεΑ</w:t>
      </w:r>
      <w:r>
        <w:rPr>
          <w:rFonts w:ascii="Arial" w:hAnsi="Arial"/>
        </w:rPr>
        <w:t>).</w:t>
      </w:r>
    </w:p>
    <w:p w:rsidR="00B975B1" w:rsidRDefault="00B975B1">
      <w:pPr>
        <w:spacing w:line="288" w:lineRule="auto"/>
        <w:jc w:val="both"/>
        <w:rPr>
          <w:rFonts w:ascii="Arial" w:eastAsia="Arial" w:hAnsi="Arial" w:cs="Arial"/>
        </w:rPr>
      </w:pPr>
    </w:p>
    <w:p w:rsidR="00B975B1" w:rsidRDefault="00D654A1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Με την παρούσα επιστολή απευθυνόμαστε σε εσάς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σε συνέχεια του</w:t>
      </w:r>
      <w:r>
        <w:rPr>
          <w:rFonts w:ascii="Arial" w:hAnsi="Arial"/>
        </w:rPr>
        <w:t xml:space="preserve"> υπ’ αρ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πρωτ</w:t>
      </w:r>
      <w:r w:rsidRPr="00D654A1">
        <w:rPr>
          <w:rFonts w:ascii="Arial" w:hAnsi="Arial"/>
        </w:rPr>
        <w:t xml:space="preserve">. 17/21.02.2024 </w:t>
      </w:r>
      <w:r>
        <w:rPr>
          <w:rFonts w:ascii="Arial" w:hAnsi="Arial"/>
        </w:rPr>
        <w:t>εγγράφου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που μας κοινοποιήθηκε από τον Πανελλήνιο Σύλλογο Πασχόντων από Μεσογειακή Αναιμία και Δρεπανοκυτταρική Νόσο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ενός Συλλόγου μέλους της Ομοσπονδίας μας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στο οποίο περιγράφονται τα αισθήματα αγωνίας αλλά και αγανάκτησης που βιώνουν ο</w:t>
      </w:r>
      <w:r>
        <w:rPr>
          <w:rFonts w:ascii="Arial" w:hAnsi="Arial"/>
        </w:rPr>
        <w:t xml:space="preserve">ι πάσχοντες από Θαλασσαιμία </w:t>
      </w:r>
      <w:r>
        <w:rPr>
          <w:rFonts w:ascii="Arial" w:hAnsi="Arial"/>
        </w:rPr>
        <w:t xml:space="preserve">&amp; </w:t>
      </w:r>
      <w:r>
        <w:rPr>
          <w:rFonts w:ascii="Arial" w:hAnsi="Arial"/>
        </w:rPr>
        <w:t>Δρεπανοκυτταρική Νόσο που μεταγγίζονται στις Μονάδες των Νοσοκομείων της Αθήνας και έρχονται αντιμέτωποι με τις αναβολές των μεταγγίσεων που προκύπτουν από τις ελλείψεις αίματος που παρατηρούνται</w:t>
      </w:r>
      <w:r>
        <w:rPr>
          <w:rFonts w:ascii="Arial" w:hAnsi="Arial"/>
        </w:rPr>
        <w:t xml:space="preserve">. </w:t>
      </w:r>
    </w:p>
    <w:p w:rsidR="00B975B1" w:rsidRDefault="00B975B1">
      <w:pPr>
        <w:spacing w:line="288" w:lineRule="auto"/>
        <w:jc w:val="both"/>
        <w:rPr>
          <w:rFonts w:ascii="Arial" w:eastAsia="Arial" w:hAnsi="Arial" w:cs="Arial"/>
        </w:rPr>
      </w:pPr>
    </w:p>
    <w:p w:rsidR="00B975B1" w:rsidRDefault="00D654A1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Πιο συγκεκριμένα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 xml:space="preserve">στο έγγραφο περιγράφονται οι αναβολές μεγάλου χρονικού διαστήματος και οι υπομεταγγίσεις που παρατηρούνται στις Μονάδες Μεσογειακής Αναιμίας </w:t>
      </w:r>
      <w:r>
        <w:rPr>
          <w:rFonts w:ascii="Arial" w:hAnsi="Arial"/>
        </w:rPr>
        <w:t xml:space="preserve">&amp; </w:t>
      </w:r>
      <w:r>
        <w:rPr>
          <w:rFonts w:ascii="Arial" w:hAnsi="Arial"/>
        </w:rPr>
        <w:t>Δρεπανοκυτταρικής Νόσου σε τρία μεγάλα Νοσοκομεία της Αθήνας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στο Λαϊκό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στο Παίδων «Αγία Σοφία» και στο Ιπποκράτ</w:t>
      </w:r>
      <w:r>
        <w:rPr>
          <w:rFonts w:ascii="Arial" w:hAnsi="Arial"/>
        </w:rPr>
        <w:t>ειο</w:t>
      </w:r>
      <w:r>
        <w:rPr>
          <w:rFonts w:ascii="Arial" w:hAnsi="Arial"/>
        </w:rPr>
        <w:t xml:space="preserve">. </w:t>
      </w:r>
    </w:p>
    <w:p w:rsidR="00B975B1" w:rsidRDefault="00B975B1">
      <w:pPr>
        <w:spacing w:line="288" w:lineRule="auto"/>
        <w:jc w:val="both"/>
        <w:rPr>
          <w:rFonts w:ascii="Arial" w:eastAsia="Arial" w:hAnsi="Arial" w:cs="Arial"/>
        </w:rPr>
      </w:pPr>
    </w:p>
    <w:p w:rsidR="00B975B1" w:rsidRDefault="00D654A1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Την ίδια στιγμή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στην ίδια επιστολή γίνεται λόγος για τον προβληματισμό και την έντονη ανησυχία που έχει δημιουργηθεί στους πάσχοντες σχετικά με την έναρξη λειτουργίας των απογευματινών χειρουργείων καθώς αναμένεται να εντείνει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το πρόβλημ</w:t>
      </w:r>
      <w:r>
        <w:rPr>
          <w:rFonts w:ascii="Arial" w:hAnsi="Arial"/>
        </w:rPr>
        <w:t>α με την διαθεσιμότητα του αίματος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Δυστυχώς η απουσία μέριμνας από το Εθνικό Σύστημα Υγείας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οι ελλείψεις προσωπικού που παρατηρούνται στις αιμοδοσίες και τα μειωμένα αντανακλαστικά</w:t>
      </w:r>
      <w:r>
        <w:rPr>
          <w:rFonts w:ascii="Arial" w:hAnsi="Arial"/>
        </w:rPr>
        <w:t xml:space="preserve"> που επιδεικνύει το ΕΚΕΑ δεν συντελούν στην αλλαγή αυτής της κατάστασης</w:t>
      </w:r>
      <w:r>
        <w:rPr>
          <w:rFonts w:ascii="Arial" w:hAnsi="Arial"/>
        </w:rPr>
        <w:t xml:space="preserve">. </w:t>
      </w:r>
    </w:p>
    <w:p w:rsidR="00B975B1" w:rsidRDefault="00B975B1">
      <w:pPr>
        <w:spacing w:line="288" w:lineRule="auto"/>
        <w:jc w:val="both"/>
        <w:rPr>
          <w:rFonts w:ascii="Arial" w:eastAsia="Arial" w:hAnsi="Arial" w:cs="Arial"/>
        </w:rPr>
      </w:pPr>
    </w:p>
    <w:p w:rsidR="00B975B1" w:rsidRDefault="00D654A1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Για ακόμα μία φορά</w:t>
      </w:r>
      <w:r>
        <w:rPr>
          <w:rFonts w:ascii="Arial" w:hAnsi="Arial"/>
        </w:rPr>
        <w:t xml:space="preserve"> αιτούμεθα</w:t>
      </w:r>
      <w:r w:rsidRPr="00D654A1">
        <w:rPr>
          <w:rFonts w:ascii="Arial" w:hAnsi="Arial"/>
        </w:rPr>
        <w:t>:</w:t>
      </w:r>
    </w:p>
    <w:p w:rsidR="00B975B1" w:rsidRDefault="00D654A1">
      <w:pPr>
        <w:pStyle w:val="a5"/>
        <w:numPr>
          <w:ilvl w:val="0"/>
          <w:numId w:val="3"/>
        </w:num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Να δρομολογηθούν </w:t>
      </w:r>
      <w:r>
        <w:rPr>
          <w:rFonts w:ascii="Arial" w:hAnsi="Arial"/>
          <w:b/>
          <w:bCs/>
          <w:u w:val="single"/>
        </w:rPr>
        <w:t>άμεσα</w:t>
      </w:r>
      <w:r>
        <w:rPr>
          <w:rFonts w:ascii="Arial" w:hAnsi="Arial"/>
        </w:rPr>
        <w:t xml:space="preserve"> οι κατάλληλες ενέργειες ώστε να σταματήσουν τα φαινόμενα ελλείψεων αίματος και αναβολής των μεταγγίσεων των θαλασσαιμικών </w:t>
      </w:r>
      <w:r>
        <w:rPr>
          <w:rFonts w:ascii="Arial" w:hAnsi="Arial"/>
        </w:rPr>
        <w:t>πριν β</w:t>
      </w:r>
      <w:r>
        <w:rPr>
          <w:rFonts w:ascii="Arial" w:hAnsi="Arial"/>
        </w:rPr>
        <w:t>ρεθούμε αντιμέτωποι με γεγονότα μοιραία και μη αναστρέψιμα</w:t>
      </w:r>
      <w:r>
        <w:rPr>
          <w:rFonts w:ascii="Arial" w:hAnsi="Arial"/>
        </w:rPr>
        <w:t>.</w:t>
      </w:r>
    </w:p>
    <w:p w:rsidR="00B975B1" w:rsidRDefault="00D654A1">
      <w:pPr>
        <w:pStyle w:val="a5"/>
        <w:numPr>
          <w:ilvl w:val="0"/>
          <w:numId w:val="3"/>
        </w:num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>Να προκηρυχτούν θέσεις μόνιμου ιατρικού Προσωπικού στις ΜΜΑ</w:t>
      </w:r>
      <w:r>
        <w:rPr>
          <w:rFonts w:ascii="Arial" w:hAnsi="Arial"/>
        </w:rPr>
        <w:t xml:space="preserve">&amp; </w:t>
      </w:r>
      <w:r>
        <w:rPr>
          <w:rFonts w:ascii="Arial" w:hAnsi="Arial"/>
        </w:rPr>
        <w:t>ΔΝ των Νοσοκομείων αλλά και των Υπηρεσιών Αιμοδοσίας</w:t>
      </w:r>
      <w:r>
        <w:rPr>
          <w:rFonts w:ascii="Arial" w:hAnsi="Arial"/>
        </w:rPr>
        <w:t>.</w:t>
      </w:r>
    </w:p>
    <w:p w:rsidR="00B975B1" w:rsidRDefault="00B975B1">
      <w:pPr>
        <w:spacing w:line="288" w:lineRule="auto"/>
        <w:ind w:right="11"/>
        <w:jc w:val="both"/>
        <w:rPr>
          <w:rFonts w:ascii="Arial" w:eastAsia="Arial" w:hAnsi="Arial" w:cs="Arial"/>
        </w:rPr>
      </w:pPr>
    </w:p>
    <w:p w:rsidR="00B975B1" w:rsidRDefault="00B975B1">
      <w:pPr>
        <w:shd w:val="clear" w:color="auto" w:fill="FFFFFF"/>
        <w:spacing w:line="288" w:lineRule="auto"/>
        <w:jc w:val="center"/>
        <w:rPr>
          <w:rFonts w:ascii="Arial" w:eastAsia="Arial" w:hAnsi="Arial" w:cs="Arial"/>
        </w:rPr>
      </w:pPr>
    </w:p>
    <w:p w:rsidR="00B975B1" w:rsidRDefault="00B975B1">
      <w:pPr>
        <w:shd w:val="clear" w:color="auto" w:fill="FFFFFF"/>
        <w:spacing w:line="288" w:lineRule="auto"/>
        <w:jc w:val="center"/>
        <w:rPr>
          <w:rFonts w:ascii="Arial" w:eastAsia="Arial" w:hAnsi="Arial" w:cs="Arial"/>
        </w:rPr>
      </w:pPr>
    </w:p>
    <w:p w:rsidR="00B975B1" w:rsidRDefault="00B975B1">
      <w:pPr>
        <w:shd w:val="clear" w:color="auto" w:fill="FFFFFF"/>
        <w:spacing w:line="288" w:lineRule="auto"/>
        <w:jc w:val="center"/>
        <w:rPr>
          <w:rFonts w:ascii="Arial" w:eastAsia="Arial" w:hAnsi="Arial" w:cs="Arial"/>
        </w:rPr>
      </w:pPr>
    </w:p>
    <w:p w:rsidR="00B975B1" w:rsidRDefault="00D654A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Με εκτίμηση</w:t>
      </w:r>
      <w:r>
        <w:rPr>
          <w:rFonts w:ascii="Arial" w:hAnsi="Arial"/>
          <w:b/>
          <w:bCs/>
        </w:rPr>
        <w:t>,</w:t>
      </w:r>
    </w:p>
    <w:p w:rsidR="00B975B1" w:rsidRDefault="00D654A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Για το Διοικητικό Συμβούλιο της</w:t>
      </w:r>
    </w:p>
    <w:p w:rsidR="00B975B1" w:rsidRDefault="00D654A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Ελληνικής Ομοσπονδίας Θαλασσαιμί</w:t>
      </w:r>
      <w:r>
        <w:rPr>
          <w:rFonts w:ascii="Arial" w:hAnsi="Arial"/>
          <w:b/>
          <w:bCs/>
        </w:rPr>
        <w:t>ας</w:t>
      </w:r>
    </w:p>
    <w:p w:rsidR="00B975B1" w:rsidRDefault="00B975B1">
      <w:pPr>
        <w:jc w:val="center"/>
        <w:rPr>
          <w:rFonts w:ascii="Arial" w:eastAsia="Arial" w:hAnsi="Arial" w:cs="Arial"/>
          <w:b/>
          <w:bCs/>
        </w:rPr>
      </w:pPr>
    </w:p>
    <w:p w:rsidR="00B975B1" w:rsidRDefault="00D654A1">
      <w:pPr>
        <w:spacing w:line="288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 xml:space="preserve">O </w:t>
      </w:r>
      <w:r>
        <w:rPr>
          <w:rFonts w:ascii="Arial" w:hAnsi="Arial"/>
          <w:b/>
          <w:bCs/>
        </w:rPr>
        <w:t xml:space="preserve">ΠΡΟΕΔΡΟΣ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Η ΓΕΝ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</w:rPr>
        <w:t>ΓΡΑΜΜΑΤΕΑΣ</w:t>
      </w:r>
    </w:p>
    <w:p w:rsidR="00B975B1" w:rsidRDefault="00D654A1">
      <w:pPr>
        <w:spacing w:line="288" w:lineRule="auto"/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eastAsia="Arial" w:hAnsi="Arial" w:cs="Arial"/>
          <w:b/>
          <w:bCs/>
          <w:noProof/>
        </w:rPr>
        <w:drawing>
          <wp:inline distT="0" distB="0" distL="0" distR="0">
            <wp:extent cx="1289106" cy="405516"/>
            <wp:effectExtent l="0" t="0" r="0" b="0"/>
            <wp:docPr id="1073741825" name="officeArt object" descr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ικόνα 1" descr="Εικόνα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06" cy="405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 xml:space="preserve">                                                     </w:t>
      </w:r>
      <w:r>
        <w:rPr>
          <w:rFonts w:ascii="Arial" w:eastAsia="Arial" w:hAnsi="Arial" w:cs="Arial"/>
          <w:b/>
          <w:bCs/>
          <w:noProof/>
        </w:rPr>
        <w:drawing>
          <wp:inline distT="0" distB="0" distL="0" distR="0">
            <wp:extent cx="879447" cy="477079"/>
            <wp:effectExtent l="0" t="0" r="0" b="0"/>
            <wp:docPr id="1073741826" name="officeArt object" descr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Εικόνα 2" descr="Εικόνα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47" cy="477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 xml:space="preserve">          ΑΝΔΡΕΑΣ ΛΙΒΑΝΟΣ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                        ΑΓΛΑΪΑ ΣΑΛΑΜΟΥΡΑ</w:t>
      </w:r>
    </w:p>
    <w:sectPr w:rsidR="00B975B1" w:rsidSect="00B975B1">
      <w:headerReference w:type="default" r:id="rId9"/>
      <w:footerReference w:type="default" r:id="rId10"/>
      <w:pgSz w:w="11900" w:h="16840"/>
      <w:pgMar w:top="3119" w:right="1418" w:bottom="226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B1" w:rsidRDefault="00B975B1" w:rsidP="00B975B1">
      <w:r>
        <w:separator/>
      </w:r>
    </w:p>
  </w:endnote>
  <w:endnote w:type="continuationSeparator" w:id="0">
    <w:p w:rsidR="00B975B1" w:rsidRDefault="00B975B1" w:rsidP="00B9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B1" w:rsidRDefault="00B975B1">
    <w:pPr>
      <w:pStyle w:val="a4"/>
      <w:jc w:val="right"/>
    </w:pPr>
    <w:r>
      <w:fldChar w:fldCharType="begin"/>
    </w:r>
    <w:r w:rsidR="00D654A1">
      <w:instrText xml:space="preserve"> PAGE </w:instrText>
    </w:r>
    <w:r w:rsidR="00D654A1">
      <w:fldChar w:fldCharType="separate"/>
    </w:r>
    <w:r w:rsidR="00D654A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B1" w:rsidRDefault="00B975B1" w:rsidP="00B975B1">
      <w:r>
        <w:separator/>
      </w:r>
    </w:p>
  </w:footnote>
  <w:footnote w:type="continuationSeparator" w:id="0">
    <w:p w:rsidR="00B975B1" w:rsidRDefault="00B975B1" w:rsidP="00B97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B1" w:rsidRDefault="00B975B1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665"/>
    <w:multiLevelType w:val="hybridMultilevel"/>
    <w:tmpl w:val="605C0C38"/>
    <w:styleLink w:val="1"/>
    <w:lvl w:ilvl="0" w:tplc="40F441A0">
      <w:start w:val="1"/>
      <w:numFmt w:val="bullet"/>
      <w:lvlText w:val="-"/>
      <w:lvlJc w:val="left"/>
      <w:pPr>
        <w:ind w:left="72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28ED0">
      <w:start w:val="1"/>
      <w:numFmt w:val="bullet"/>
      <w:lvlText w:val="o"/>
      <w:lvlJc w:val="left"/>
      <w:pPr>
        <w:ind w:left="144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685A4">
      <w:start w:val="1"/>
      <w:numFmt w:val="bullet"/>
      <w:lvlText w:val="▪"/>
      <w:lvlJc w:val="left"/>
      <w:pPr>
        <w:ind w:left="216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DCF6BA">
      <w:start w:val="1"/>
      <w:numFmt w:val="bullet"/>
      <w:lvlText w:val="•"/>
      <w:lvlJc w:val="left"/>
      <w:pPr>
        <w:ind w:left="288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320E">
      <w:start w:val="1"/>
      <w:numFmt w:val="bullet"/>
      <w:lvlText w:val="o"/>
      <w:lvlJc w:val="left"/>
      <w:pPr>
        <w:ind w:left="360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855F0">
      <w:start w:val="1"/>
      <w:numFmt w:val="bullet"/>
      <w:lvlText w:val="▪"/>
      <w:lvlJc w:val="left"/>
      <w:pPr>
        <w:ind w:left="432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EC12E0">
      <w:start w:val="1"/>
      <w:numFmt w:val="bullet"/>
      <w:lvlText w:val="•"/>
      <w:lvlJc w:val="left"/>
      <w:pPr>
        <w:ind w:left="504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60CCA">
      <w:start w:val="1"/>
      <w:numFmt w:val="bullet"/>
      <w:lvlText w:val="o"/>
      <w:lvlJc w:val="left"/>
      <w:pPr>
        <w:ind w:left="576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838D4">
      <w:start w:val="1"/>
      <w:numFmt w:val="bullet"/>
      <w:lvlText w:val="▪"/>
      <w:lvlJc w:val="left"/>
      <w:pPr>
        <w:ind w:left="648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B928D9"/>
    <w:multiLevelType w:val="hybridMultilevel"/>
    <w:tmpl w:val="605C0C38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33DC0A78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E47D6E">
        <w:start w:val="1"/>
        <w:numFmt w:val="bullet"/>
        <w:lvlText w:val="o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52CE2A">
        <w:start w:val="1"/>
        <w:numFmt w:val="bullet"/>
        <w:lvlText w:val="▪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582936">
        <w:start w:val="1"/>
        <w:numFmt w:val="bullet"/>
        <w:lvlText w:val="•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54DEDA">
        <w:start w:val="1"/>
        <w:numFmt w:val="bullet"/>
        <w:lvlText w:val="o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78C6FC">
        <w:start w:val="1"/>
        <w:numFmt w:val="bullet"/>
        <w:lvlText w:val="▪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54F06C">
        <w:start w:val="1"/>
        <w:numFmt w:val="bullet"/>
        <w:lvlText w:val="•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B4AE74">
        <w:start w:val="1"/>
        <w:numFmt w:val="bullet"/>
        <w:lvlText w:val="o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94E08A">
        <w:start w:val="1"/>
        <w:numFmt w:val="bullet"/>
        <w:lvlText w:val="▪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5B1"/>
    <w:rsid w:val="00B975B1"/>
    <w:rsid w:val="00D6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5B1"/>
    <w:rPr>
      <w:rFonts w:cs="Arial Unicode MS"/>
      <w:color w:val="000000"/>
      <w:sz w:val="24"/>
      <w:szCs w:val="24"/>
      <w:u w:color="000000"/>
      <w:shd w:val="nil"/>
    </w:rPr>
  </w:style>
  <w:style w:type="paragraph" w:styleId="4">
    <w:name w:val="heading 4"/>
    <w:next w:val="a"/>
    <w:rsid w:val="00B975B1"/>
    <w:pPr>
      <w:keepNext/>
      <w:jc w:val="right"/>
      <w:outlineLvl w:val="3"/>
    </w:pPr>
    <w:rPr>
      <w:rFonts w:ascii="Arial" w:hAnsi="Arial" w:cs="Arial Unicode MS"/>
      <w:b/>
      <w:bCs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975B1"/>
    <w:rPr>
      <w:u w:val="single"/>
    </w:rPr>
  </w:style>
  <w:style w:type="table" w:customStyle="1" w:styleId="TableNormal">
    <w:name w:val="Table Normal"/>
    <w:rsid w:val="00B97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B975B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4">
    <w:name w:val="footer"/>
    <w:rsid w:val="00B975B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styleId="a5">
    <w:name w:val="List Paragraph"/>
    <w:rsid w:val="00B975B1"/>
    <w:pPr>
      <w:ind w:left="72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1">
    <w:name w:val="Εισήχθηκε το στιλ 1"/>
    <w:rsid w:val="00B975B1"/>
    <w:pPr>
      <w:numPr>
        <w:numId w:val="1"/>
      </w:numPr>
    </w:pPr>
  </w:style>
  <w:style w:type="paragraph" w:styleId="a6">
    <w:name w:val="Balloon Text"/>
    <w:basedOn w:val="a"/>
    <w:link w:val="Char"/>
    <w:uiPriority w:val="99"/>
    <w:semiHidden/>
    <w:unhideWhenUsed/>
    <w:rsid w:val="00D654A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654A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2024-02-29T09:37:00Z</dcterms:created>
  <dcterms:modified xsi:type="dcterms:W3CDTF">2024-02-29T09:40:00Z</dcterms:modified>
</cp:coreProperties>
</file>