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25009D2A" w:rsidR="00A5663B" w:rsidRPr="00A5663B" w:rsidRDefault="00141D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5-22T00:00:00Z">
                    <w:dateFormat w:val="dd.MM.yyyy"/>
                    <w:lid w:val="el-GR"/>
                    <w:storeMappedDataAs w:val="dateTime"/>
                    <w:calendar w:val="gregorian"/>
                  </w:date>
                </w:sdtPr>
                <w:sdtEndPr/>
                <w:sdtContent>
                  <w:r w:rsidR="00040E03">
                    <w:t>22.05.2025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4CEAA1C9" w:rsidR="0076008A" w:rsidRPr="0076008A" w:rsidRDefault="00141D00"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B01343">
                <w:rPr>
                  <w:bCs/>
                </w:rPr>
                <w:t xml:space="preserve">Στη συνεδρίαση της Βουλής για το αναπτυξιακό νομοσχέδιο ο γ.γ. της ΕΣΑμεΑ Β. </w:t>
              </w:r>
              <w:proofErr w:type="spellStart"/>
              <w:r w:rsidR="00B01343">
                <w:rPr>
                  <w:bCs/>
                </w:rPr>
                <w:t>Κούτσιανος</w:t>
              </w:r>
              <w:proofErr w:type="spellEnd"/>
            </w:sdtContent>
          </w:sdt>
        </w:sdtContent>
      </w:sdt>
      <w:r w:rsidR="006F77ED" w:rsidRPr="006F77ED">
        <w:t xml:space="preserve"> </w:t>
      </w:r>
      <w:r w:rsidR="002566C7">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rPr>
          </w:sdtEndPr>
          <w:sdtContent>
            <w:p w14:paraId="54DE86EA" w14:textId="696D0D75" w:rsidR="00B01343" w:rsidRDefault="00B01343" w:rsidP="00B01343">
              <w:r>
                <w:t xml:space="preserve">Στη </w:t>
              </w:r>
              <w:r w:rsidRPr="00B01343">
                <w:t xml:space="preserve">συνεδρίασης της Διαρκούς Επιτροπής Παραγωγής και Εμπορίου </w:t>
              </w:r>
              <w:r>
                <w:t xml:space="preserve">μίλησε εκ μέρους της </w:t>
              </w:r>
              <w:r w:rsidRPr="00B01343">
                <w:t>Εθνική</w:t>
              </w:r>
              <w:r>
                <w:t>ς</w:t>
              </w:r>
              <w:r w:rsidRPr="00B01343">
                <w:t xml:space="preserve"> Συνομοσπονδία</w:t>
              </w:r>
              <w:r>
                <w:t>ς</w:t>
              </w:r>
              <w:r w:rsidRPr="00B01343">
                <w:t xml:space="preserve"> Ατόμων με Αναπηρία (Ε.Σ.Α.μεΑ.)</w:t>
              </w:r>
              <w:r>
                <w:t xml:space="preserve"> ο γενικός της γραμματέας Βασίλης </w:t>
              </w:r>
              <w:proofErr w:type="spellStart"/>
              <w:r>
                <w:t>Κούτσιανος</w:t>
              </w:r>
              <w:proofErr w:type="spellEnd"/>
              <w:r>
                <w:t>, επί του νομοσχεδίου</w:t>
              </w:r>
              <w:r w:rsidRPr="00B01343">
                <w:t xml:space="preserve"> </w:t>
              </w:r>
              <w:r w:rsidRPr="00B01343">
                <w:rPr>
                  <w:i/>
                  <w:iCs/>
                </w:rPr>
                <w:t>«Βιώσιμη ανάπτυξη, παραγωγικός μετασχηματισμός της ελληνικής οικονομίας-Τροποποίηση διατάξεων του αναπτυξιακού νόμου 4887/2022, Αναπτυξιακός Νόμος-Ελλάδα Ισχυρή Ανάπτυξη-και λοιπές διατάξεις»</w:t>
              </w:r>
              <w:r>
                <w:t xml:space="preserve">, την Τετάρτη 21 Μαΐου. </w:t>
              </w:r>
            </w:p>
            <w:p w14:paraId="40909EE0" w14:textId="28C5A7FB" w:rsidR="00B01343" w:rsidRDefault="00B01343" w:rsidP="00B01343">
              <w:r w:rsidRPr="00B01343">
                <w:t xml:space="preserve">Αξίζει να σημειωθεί ότι οι περισσότερες από τις προτάσεις </w:t>
              </w:r>
              <w:r w:rsidR="00450EE8">
                <w:t>της ΕΣΑμεΑ υποβλήθηκαν</w:t>
              </w:r>
              <w:r w:rsidRPr="00B01343">
                <w:t xml:space="preserve"> ηλεκτρονικά στις 2 Μαΐου 2025 στον διαδικτυακό τόπο ανοιχτής διακυβέρνησης www.opengov.gr, στο πλαίσιο της δημόσιας ηλεκτρονικής  διαβούλευσης επί του εν λόγω σχεδίου </w:t>
              </w:r>
              <w:r w:rsidR="00450EE8">
                <w:t xml:space="preserve">νόμου και </w:t>
              </w:r>
              <w:r w:rsidRPr="00B01343">
                <w:t xml:space="preserve">έχουν ήδη ενσωματωθεί σε αυτό. </w:t>
              </w:r>
            </w:p>
            <w:p w14:paraId="13829E33" w14:textId="0190DCFA" w:rsidR="00B01343" w:rsidRDefault="00B01343" w:rsidP="00B01343">
              <w:r>
                <w:t xml:space="preserve">Ο κ. </w:t>
              </w:r>
              <w:proofErr w:type="spellStart"/>
              <w:r>
                <w:t>Κούτσιανος</w:t>
              </w:r>
              <w:proofErr w:type="spellEnd"/>
              <w:r>
                <w:t xml:space="preserve"> ανέφερε τις παρακάτω προτάσεις, οι οποίες παρ’ ότι πολύ σημαντικές δεν έγιναν αποδεκτές, και κατέθεσε έγγραφο (επισυνάπτεται), ζητώντας να συμπεριληφθούν.</w:t>
              </w:r>
              <w:r w:rsidR="00450EE8">
                <w:t xml:space="preserve"> </w:t>
              </w:r>
              <w:r>
                <w:t>Επισημαίνεται ότι</w:t>
              </w:r>
              <w:r w:rsidRPr="00B01343">
                <w:t xml:space="preserve"> στον ν.4887/2022 ορθώς εντάσσονται στις επιλέξιμες δαπάνες των διαφορετικών θεματικών καθεστώτων ενίσχυσης οι δαπάνες για την πρόσληψη ατόμων με αναπηρία και την παροχή εύλογων προσαρμογών (οι οποίες εξειδικεύονται περαιτέρω στην παρ. 15 του Παραρτήματος Β), με στόχο την προώθηση και ενίσχυση της απασχόλησής </w:t>
              </w:r>
              <w:r>
                <w:t>τους.</w:t>
              </w:r>
            </w:p>
            <w:p w14:paraId="71DFD8B2" w14:textId="0C9D5BCB" w:rsidR="00B01343" w:rsidRDefault="00B01343" w:rsidP="00B01343">
              <w:r>
                <w:t xml:space="preserve">Η </w:t>
              </w:r>
              <w:r>
                <w:t>Ε.Σ.Α.μεΑ. αιτεί</w:t>
              </w:r>
              <w:r>
                <w:t xml:space="preserve">ται ανά άρθρο του Σχεδίου Νόμου: </w:t>
              </w:r>
            </w:p>
            <w:p w14:paraId="63465DFD" w14:textId="3389113C" w:rsidR="00B01343" w:rsidRDefault="00B01343" w:rsidP="00B01343">
              <w:r>
                <w:t>1.  Άρθρο 8 - Μη επιλέξιμες δαπάνες - Τροποποίηση άρθρου 8 ν. 4887/2022</w:t>
              </w:r>
            </w:p>
            <w:p w14:paraId="58B92D82" w14:textId="77777777" w:rsidR="00B01343" w:rsidRPr="00ED7645" w:rsidRDefault="00B01343" w:rsidP="00B01343">
              <w:pPr>
                <w:pStyle w:val="Default"/>
                <w:jc w:val="both"/>
                <w:rPr>
                  <w:rFonts w:ascii="Cambria" w:hAnsi="Cambria" w:cstheme="minorBidi"/>
                  <w:i/>
                  <w:iCs/>
                  <w:color w:val="auto"/>
                  <w:kern w:val="2"/>
                  <w:sz w:val="22"/>
                  <w:szCs w:val="22"/>
                </w:rPr>
              </w:pPr>
              <w:r w:rsidRPr="00ED7645">
                <w:rPr>
                  <w:rFonts w:ascii="Cambria" w:hAnsi="Cambria" w:cstheme="minorBidi"/>
                  <w:i/>
                  <w:iCs/>
                  <w:color w:val="auto"/>
                  <w:kern w:val="2"/>
                  <w:sz w:val="22"/>
                  <w:szCs w:val="22"/>
                </w:rPr>
                <w:t xml:space="preserve">γ. Η αγορά επιβατικών αυτοκινήτων έως έξι (6) θέσεων, </w:t>
              </w:r>
              <w:r w:rsidRPr="00ED7645">
                <w:rPr>
                  <w:rFonts w:ascii="Cambria" w:hAnsi="Cambria" w:cstheme="minorBidi"/>
                  <w:b/>
                  <w:bCs/>
                  <w:i/>
                  <w:iCs/>
                  <w:color w:val="auto"/>
                  <w:kern w:val="2"/>
                  <w:sz w:val="22"/>
                  <w:szCs w:val="22"/>
                </w:rPr>
                <w:t xml:space="preserve">με εξαίρεση οχήματα προσβάσιμα στα άτομα με αναπηρία που χρησιμοποιούνται για τη μεταφορά τους </w:t>
              </w:r>
              <w:r w:rsidRPr="00ED7645">
                <w:rPr>
                  <w:rFonts w:ascii="Cambria" w:hAnsi="Cambria" w:cstheme="minorBidi"/>
                  <w:i/>
                  <w:iCs/>
                  <w:color w:val="auto"/>
                  <w:kern w:val="2"/>
                  <w:sz w:val="22"/>
                  <w:szCs w:val="22"/>
                </w:rPr>
                <w:t>[…]».</w:t>
              </w:r>
            </w:p>
            <w:p w14:paraId="3068D4CF" w14:textId="77777777" w:rsidR="00B01343" w:rsidRPr="00B01343" w:rsidRDefault="00B01343" w:rsidP="00B01343">
              <w:pPr>
                <w:rPr>
                  <w:b/>
                  <w:bCs/>
                  <w:u w:val="single"/>
                </w:rPr>
              </w:pPr>
              <w:r w:rsidRPr="00B01343">
                <w:rPr>
                  <w:b/>
                  <w:bCs/>
                  <w:u w:val="single"/>
                </w:rPr>
                <w:t>2.  Άρθρο 9 - Είδη ενισχύσεων - Κίνητρα - Τροποποίηση άρθρου 9 ν. 4887/2022</w:t>
              </w:r>
            </w:p>
            <w:p w14:paraId="40B8E3DD" w14:textId="77777777" w:rsidR="00B01343" w:rsidRPr="00B01343" w:rsidRDefault="00B01343" w:rsidP="00B01343">
              <w:bookmarkStart w:id="2" w:name="_Hlk196833179"/>
              <w:r w:rsidRPr="00B01343">
                <w:t xml:space="preserve">Στις προτεινόμενες τροποποιήσεις του άρθρου 9 του ν.4887/2022 να συμπεριληφθούν  και οι παρακάτω (βλ. με έντονη γραμματοσειρά): </w:t>
              </w:r>
            </w:p>
            <w:bookmarkEnd w:id="2"/>
            <w:p w14:paraId="79C7F0FE" w14:textId="77777777" w:rsidR="00B01343" w:rsidRPr="00B01343" w:rsidRDefault="00B01343" w:rsidP="00B01343">
              <w:pPr>
                <w:spacing w:after="0" w:line="240" w:lineRule="auto"/>
                <w:rPr>
                  <w:rFonts w:ascii="Cambria" w:hAnsi="Cambria"/>
                  <w:i/>
                  <w:iCs/>
                </w:rPr>
              </w:pPr>
              <w:r w:rsidRPr="00B01343">
                <w:rPr>
                  <w:rFonts w:ascii="Cambria" w:hAnsi="Cambria"/>
                  <w:i/>
                  <w:iCs/>
                </w:rPr>
                <w:t>δ. Επιδότηση του κόστους της δημιουργούμενης απασχόλησης -</w:t>
              </w:r>
              <w:r w:rsidRPr="00B01343">
                <w:rPr>
                  <w:rFonts w:ascii="Cambria" w:hAnsi="Cambria"/>
                  <w:b/>
                  <w:bCs/>
                  <w:i/>
                  <w:iCs/>
                </w:rPr>
                <w:t>καθώς</w:t>
              </w:r>
              <w:r w:rsidRPr="00B01343">
                <w:rPr>
                  <w:rFonts w:ascii="Cambria" w:hAnsi="Cambria"/>
                  <w:i/>
                  <w:iCs/>
                </w:rPr>
                <w:t xml:space="preserve"> </w:t>
              </w:r>
              <w:r w:rsidRPr="00B01343">
                <w:rPr>
                  <w:rFonts w:ascii="Cambria" w:hAnsi="Cambria"/>
                  <w:b/>
                  <w:bCs/>
                  <w:i/>
                  <w:iCs/>
                </w:rPr>
                <w:t>και των εύλογων προσαρμογών σε περίπτωση δημιουργίας θέσεων εργασίας για άτομα με αναπηρία</w:t>
              </w:r>
              <w:r w:rsidRPr="00B01343">
                <w:rPr>
                  <w:rFonts w:ascii="Cambria" w:hAnsi="Cambria"/>
                  <w:i/>
                  <w:iCs/>
                </w:rPr>
                <w:t xml:space="preserve">- η οποία συνίσταται στην κάλυψη από το Δημόσιο μέρους του μισθολογικού κόστους των νέων θέσεων εργασίας που δημιουργούνται και συνδέονται με το επενδυτικό σχέδιο και για τις οποίες δεν λαμβάνεται καμία άλλη κρατική ενίσχυση.[…]» </w:t>
              </w:r>
            </w:p>
            <w:p w14:paraId="5E4CCD1D" w14:textId="77777777" w:rsidR="00B01343" w:rsidRPr="00B01343" w:rsidRDefault="00B01343" w:rsidP="00B01343">
              <w:pPr>
                <w:spacing w:after="0" w:line="240" w:lineRule="auto"/>
                <w:rPr>
                  <w:rFonts w:ascii="Cambria" w:hAnsi="Cambria"/>
                  <w:b/>
                  <w:bCs/>
                  <w:u w:val="single"/>
                </w:rPr>
              </w:pPr>
              <w:r w:rsidRPr="00B01343">
                <w:rPr>
                  <w:rFonts w:ascii="Cambria" w:hAnsi="Cambria"/>
                  <w:b/>
                  <w:bCs/>
                  <w:u w:val="single"/>
                </w:rPr>
                <w:t>3.  Προσθήκη νέου Άρθρου 16 μετά το άρθρο 15</w:t>
              </w:r>
            </w:p>
            <w:p w14:paraId="50F3A3E0" w14:textId="5CFEB899" w:rsidR="00B01343" w:rsidRPr="00B01343" w:rsidRDefault="00B01343" w:rsidP="00B01343">
              <w:pPr>
                <w:spacing w:after="0" w:line="240" w:lineRule="auto"/>
                <w:rPr>
                  <w:rFonts w:ascii="Cambria" w:hAnsi="Cambria"/>
                  <w:i/>
                  <w:iCs/>
                </w:rPr>
              </w:pPr>
              <w:r w:rsidRPr="00B01343">
                <w:rPr>
                  <w:rFonts w:ascii="Cambria" w:hAnsi="Cambria"/>
                  <w:b/>
                  <w:bCs/>
                  <w:i/>
                  <w:iCs/>
                </w:rPr>
                <w:t xml:space="preserve"> </w:t>
              </w:r>
              <w:r w:rsidRPr="00B01343">
                <w:rPr>
                  <w:rFonts w:ascii="Cambria" w:hAnsi="Cambria"/>
                  <w:b/>
                  <w:bCs/>
                  <w:i/>
                  <w:iCs/>
                </w:rPr>
                <w:t>«</w:t>
              </w:r>
              <w:r w:rsidRPr="00B01343">
                <w:rPr>
                  <w:rFonts w:ascii="Cambria" w:hAnsi="Cambria"/>
                  <w:i/>
                  <w:iCs/>
                </w:rPr>
                <w:t>Άρθρο 18-Περιεχόμενα Αξιολόγησης</w:t>
              </w:r>
            </w:p>
            <w:p w14:paraId="2DE298A0" w14:textId="77777777" w:rsidR="00B01343" w:rsidRPr="00B01343" w:rsidRDefault="00B01343" w:rsidP="00B01343">
              <w:pPr>
                <w:spacing w:after="0" w:line="240" w:lineRule="auto"/>
                <w:rPr>
                  <w:rFonts w:ascii="Cambria" w:hAnsi="Cambria"/>
                  <w:i/>
                  <w:iCs/>
                </w:rPr>
              </w:pPr>
              <w:r w:rsidRPr="00B01343">
                <w:rPr>
                  <w:rFonts w:ascii="Cambria" w:hAnsi="Cambria"/>
                  <w:i/>
                  <w:iCs/>
                </w:rPr>
                <w:t>Για την υπαγωγή στα καθεστώτα του Μέρους Β' απαιτείται η διενέργεια αξιολόγησης των επενδυτικών σχεδίων, η οποία περιλαμβάνει έλεγχο νομιμότητας, καθώς και αξιολόγηση εύλογου κόστους και έλεγχο δεικτών βαθμολογίας:</w:t>
              </w:r>
            </w:p>
            <w:p w14:paraId="6905FA34" w14:textId="77777777" w:rsidR="00B01343" w:rsidRPr="00B01343" w:rsidRDefault="00B01343" w:rsidP="00B01343">
              <w:pPr>
                <w:spacing w:after="0" w:line="240" w:lineRule="auto"/>
                <w:rPr>
                  <w:rFonts w:ascii="Cambria" w:hAnsi="Cambria"/>
                  <w:i/>
                  <w:iCs/>
                </w:rPr>
              </w:pPr>
              <w:r w:rsidRPr="00B01343">
                <w:rPr>
                  <w:rFonts w:ascii="Cambria" w:hAnsi="Cambria"/>
                  <w:i/>
                  <w:iCs/>
                </w:rPr>
                <w:lastRenderedPageBreak/>
                <w:t>α. Ο έλεγχος νομιμότητας, για κάθε επενδυτικό σχέδιο περιλαμβάνει με ποινή αποκλεισμού τα εξής:</w:t>
              </w:r>
            </w:p>
            <w:p w14:paraId="255C930E" w14:textId="77777777" w:rsidR="00B01343" w:rsidRPr="00B01343" w:rsidRDefault="00B01343" w:rsidP="00B01343">
              <w:pPr>
                <w:spacing w:after="0" w:line="240" w:lineRule="auto"/>
                <w:rPr>
                  <w:rFonts w:ascii="Cambria" w:hAnsi="Cambria"/>
                  <w:i/>
                  <w:iCs/>
                </w:rPr>
              </w:pPr>
              <w:proofErr w:type="spellStart"/>
              <w:r w:rsidRPr="00B01343">
                <w:rPr>
                  <w:rFonts w:ascii="Cambria" w:hAnsi="Cambria"/>
                  <w:i/>
                  <w:iCs/>
                </w:rPr>
                <w:t>αα</w:t>
              </w:r>
              <w:proofErr w:type="spellEnd"/>
              <w:r w:rsidRPr="00B01343">
                <w:rPr>
                  <w:rFonts w:ascii="Cambria" w:hAnsi="Cambria"/>
                  <w:i/>
                  <w:iCs/>
                </w:rPr>
                <w:t>. Πλήρη συμμόρφωση της αίτησης υπαγωγής και του υπό έγκριση επενδυτικού σχεδίου με τον παρόντα και τους όρους της προκήρυξης,</w:t>
              </w:r>
            </w:p>
            <w:p w14:paraId="6B8244B8" w14:textId="77777777" w:rsidR="00B01343" w:rsidRPr="00B01343" w:rsidRDefault="00B01343" w:rsidP="00B01343">
              <w:pPr>
                <w:spacing w:after="0" w:line="240" w:lineRule="auto"/>
                <w:rPr>
                  <w:rFonts w:ascii="Cambria" w:hAnsi="Cambria"/>
                  <w:i/>
                  <w:iCs/>
                </w:rPr>
              </w:pPr>
              <w:r w:rsidRPr="00B01343">
                <w:rPr>
                  <w:rFonts w:ascii="Cambria" w:hAnsi="Cambria"/>
                  <w:i/>
                  <w:iCs/>
                </w:rPr>
                <w:t xml:space="preserve">[…] </w:t>
              </w:r>
            </w:p>
            <w:p w14:paraId="7F932F5D" w14:textId="77777777" w:rsidR="00B01343" w:rsidRPr="00B01343" w:rsidRDefault="00B01343" w:rsidP="00B01343">
              <w:pPr>
                <w:spacing w:after="0" w:line="240" w:lineRule="auto"/>
                <w:rPr>
                  <w:rFonts w:ascii="Cambria" w:hAnsi="Cambria"/>
                  <w:i/>
                  <w:iCs/>
                </w:rPr>
              </w:pPr>
              <w:proofErr w:type="spellStart"/>
              <w:r w:rsidRPr="00B01343">
                <w:rPr>
                  <w:rFonts w:ascii="Cambria" w:hAnsi="Cambria"/>
                  <w:b/>
                  <w:bCs/>
                  <w:i/>
                  <w:iCs/>
                </w:rPr>
                <w:t>αδ</w:t>
              </w:r>
              <w:proofErr w:type="spellEnd"/>
              <w:r w:rsidRPr="00B01343">
                <w:rPr>
                  <w:rFonts w:ascii="Cambria" w:hAnsi="Cambria"/>
                  <w:b/>
                  <w:bCs/>
                  <w:i/>
                  <w:iCs/>
                </w:rPr>
                <w:t>. διασφάλιση προσβασιμότητας υποδομών και υπηρεσιών, συμβατικών και ψηφιακών, σε άτομα με αναπηρία</w:t>
              </w:r>
              <w:r w:rsidRPr="00B01343">
                <w:rPr>
                  <w:rFonts w:ascii="Cambria" w:hAnsi="Cambria"/>
                  <w:i/>
                  <w:iCs/>
                </w:rPr>
                <w:t xml:space="preserve">. […]. </w:t>
              </w:r>
            </w:p>
            <w:p w14:paraId="1F6083F3" w14:textId="77777777" w:rsidR="00B01343" w:rsidRPr="00B01343" w:rsidRDefault="00B01343" w:rsidP="00B01343">
              <w:pPr>
                <w:rPr>
                  <w:b/>
                  <w:bCs/>
                  <w:u w:val="single"/>
                </w:rPr>
              </w:pPr>
              <w:r w:rsidRPr="00B01343">
                <w:rPr>
                  <w:b/>
                  <w:bCs/>
                  <w:u w:val="single"/>
                </w:rPr>
                <w:t xml:space="preserve">4.  Άρθρο 29-Σκοπός-Αντικατάσταση άρθρου 31 ν.4887/2022 </w:t>
              </w:r>
            </w:p>
            <w:p w14:paraId="23A9FA6F" w14:textId="77777777" w:rsidR="00B01343" w:rsidRPr="00B01343" w:rsidRDefault="00B01343" w:rsidP="00B01343">
              <w:pPr>
                <w:spacing w:after="0" w:line="240" w:lineRule="auto"/>
                <w:rPr>
                  <w:rFonts w:ascii="Cambria" w:hAnsi="Cambria"/>
                  <w:i/>
                  <w:iCs/>
                </w:rPr>
              </w:pPr>
              <w:r w:rsidRPr="00B01343">
                <w:rPr>
                  <w:rFonts w:ascii="Cambria" w:hAnsi="Cambria"/>
                  <w:i/>
                  <w:iCs/>
                </w:rPr>
                <w:t>«Άρθρο 31- Σκοπός</w:t>
              </w:r>
            </w:p>
            <w:p w14:paraId="4FD697E6" w14:textId="77777777" w:rsidR="00B01343" w:rsidRDefault="00B01343" w:rsidP="00B01343">
              <w:pPr>
                <w:rPr>
                  <w:rFonts w:ascii="Cambria" w:hAnsi="Cambria"/>
                  <w:i/>
                  <w:iCs/>
                </w:rPr>
              </w:pPr>
              <w:r w:rsidRPr="00B01343">
                <w:rPr>
                  <w:rFonts w:ascii="Cambria" w:hAnsi="Cambria"/>
                  <w:i/>
                  <w:iCs/>
                </w:rPr>
                <w:t xml:space="preserve">Σκοπός του παρόντος καθεστώτος είναι η ενίσχυση των επενδυτικών σχεδίων στους τομείς της τεχνολογίας, βιοτεχνολογίας, τεχνολογίας επικοινωνιών και πληροφορίας, τεχνητής νοημοσύνης, του ψηφιακού και τεχνολογικού μετασχηματισμού των επιχειρήσεων, </w:t>
              </w:r>
              <w:r w:rsidRPr="00B01343">
                <w:rPr>
                  <w:rFonts w:ascii="Cambria" w:hAnsi="Cambria"/>
                  <w:b/>
                  <w:bCs/>
                  <w:i/>
                  <w:iCs/>
                </w:rPr>
                <w:t>της</w:t>
              </w:r>
              <w:r w:rsidRPr="00B01343">
                <w:rPr>
                  <w:rFonts w:ascii="Cambria" w:hAnsi="Cambria"/>
                  <w:i/>
                  <w:iCs/>
                </w:rPr>
                <w:t xml:space="preserve"> </w:t>
              </w:r>
              <w:r w:rsidRPr="00B01343">
                <w:rPr>
                  <w:rFonts w:ascii="Cambria" w:hAnsi="Cambria"/>
                  <w:b/>
                  <w:bCs/>
                  <w:i/>
                  <w:iCs/>
                </w:rPr>
                <w:t>ψηφιακής προσβασιμότητας</w:t>
              </w:r>
              <w:r>
                <w:rPr>
                  <w:rFonts w:ascii="Cambria" w:hAnsi="Cambria"/>
                  <w:i/>
                  <w:iCs/>
                </w:rPr>
                <w:t>…</w:t>
              </w:r>
            </w:p>
            <w:p w14:paraId="7DA7C03E" w14:textId="77777777" w:rsidR="00B01343" w:rsidRPr="00B01343" w:rsidRDefault="00B01343" w:rsidP="00B01343">
              <w:pPr>
                <w:autoSpaceDE w:val="0"/>
                <w:autoSpaceDN w:val="0"/>
                <w:adjustRightInd w:val="0"/>
                <w:spacing w:after="0" w:line="240" w:lineRule="auto"/>
                <w:rPr>
                  <w:rFonts w:ascii="Cambria" w:hAnsi="Cambria" w:cs="Cambria"/>
                  <w:b/>
                  <w:bCs/>
                  <w:u w:val="single"/>
                </w:rPr>
              </w:pPr>
              <w:r w:rsidRPr="00B01343">
                <w:rPr>
                  <w:rFonts w:ascii="Cambria" w:hAnsi="Cambria" w:cs="Cambria"/>
                  <w:b/>
                  <w:bCs/>
                  <w:u w:val="single"/>
                </w:rPr>
                <w:t xml:space="preserve">5. Άρθρο 88-Εξουσιοδοτικές διατάξεις-Τροποποίηση άρθρου 129 ν.4887/2022 </w:t>
              </w:r>
            </w:p>
            <w:p w14:paraId="5F51DD2B" w14:textId="2D7A1EFD" w:rsidR="00846A07" w:rsidRDefault="00B01343" w:rsidP="00450EE8">
              <w:pPr>
                <w:autoSpaceDE w:val="0"/>
                <w:autoSpaceDN w:val="0"/>
                <w:adjustRightInd w:val="0"/>
                <w:spacing w:after="0" w:line="240" w:lineRule="auto"/>
              </w:pPr>
              <w:r>
                <w:t xml:space="preserve">Προσθήκη: </w:t>
              </w:r>
              <w:r w:rsidRPr="00B01343">
                <w:rPr>
                  <w:rFonts w:ascii="Cambria" w:hAnsi="Cambria" w:cs="Cambria"/>
                  <w:b/>
                  <w:bCs/>
                  <w:i/>
                  <w:iCs/>
                </w:rPr>
                <w:t>21. Με Κοινή Απόφαση του Υπουργού Ανάπτυξης και Επενδύσεων και του καθ’ ύλην αρμόδιου Υπουργού, κατόπιν διαβούλευσης με την Ε.Σ.Α.μεΑ., καθορίζονται οι προδιαγραφές που πρέπει να πληρούν τα επενδυτικά σχέδια για τη διασφάλιση της προσβασιμότητάς τους στα άτομα με αναπηρία</w:t>
              </w:r>
              <w:r w:rsidRPr="00B01343">
                <w:rPr>
                  <w:rFonts w:ascii="Cambria" w:hAnsi="Cambria" w:cs="Cambria"/>
                  <w:i/>
                  <w:iCs/>
                </w:rPr>
                <w:t xml:space="preserve">.» </w:t>
              </w:r>
            </w:p>
            <w:bookmarkStart w:id="3" w:name="_GoBack" w:displacedByCustomXml="next"/>
            <w:bookmarkEnd w:id="3" w:displacedByCustomXml="next"/>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8FAF1" w14:textId="77777777" w:rsidR="00141D00" w:rsidRDefault="00141D00" w:rsidP="00A5663B">
      <w:pPr>
        <w:spacing w:after="0" w:line="240" w:lineRule="auto"/>
      </w:pPr>
      <w:r>
        <w:separator/>
      </w:r>
    </w:p>
    <w:p w14:paraId="42EFCC9D" w14:textId="77777777" w:rsidR="00141D00" w:rsidRDefault="00141D00"/>
  </w:endnote>
  <w:endnote w:type="continuationSeparator" w:id="0">
    <w:p w14:paraId="273849B1" w14:textId="77777777" w:rsidR="00141D00" w:rsidRDefault="00141D00" w:rsidP="00A5663B">
      <w:pPr>
        <w:spacing w:after="0" w:line="240" w:lineRule="auto"/>
      </w:pPr>
      <w:r>
        <w:continuationSeparator/>
      </w:r>
    </w:p>
    <w:p w14:paraId="356FC346" w14:textId="77777777" w:rsidR="00141D00" w:rsidRDefault="0014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450EE8">
          <w:rPr>
            <w:noProof/>
          </w:rPr>
          <w:t>2</w:t>
        </w:r>
        <w:r>
          <w:fldChar w:fldCharType="end"/>
        </w:r>
      </w:p>
      <w:p w14:paraId="3BA399E0" w14:textId="77777777" w:rsidR="0076008A" w:rsidRDefault="00141D00"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76BE5" w14:textId="77777777" w:rsidR="00141D00" w:rsidRDefault="00141D00" w:rsidP="00A5663B">
      <w:pPr>
        <w:spacing w:after="0" w:line="240" w:lineRule="auto"/>
      </w:pPr>
      <w:bookmarkStart w:id="0" w:name="_Hlk484772647"/>
      <w:bookmarkEnd w:id="0"/>
      <w:r>
        <w:separator/>
      </w:r>
    </w:p>
    <w:p w14:paraId="27F314AC" w14:textId="77777777" w:rsidR="00141D00" w:rsidRDefault="00141D00"/>
  </w:footnote>
  <w:footnote w:type="continuationSeparator" w:id="0">
    <w:p w14:paraId="711611A0" w14:textId="77777777" w:rsidR="00141D00" w:rsidRDefault="00141D00" w:rsidP="00A5663B">
      <w:pPr>
        <w:spacing w:after="0" w:line="240" w:lineRule="auto"/>
      </w:pPr>
      <w:r>
        <w:continuationSeparator/>
      </w:r>
    </w:p>
    <w:p w14:paraId="76AF2A8C" w14:textId="77777777" w:rsidR="00141D00" w:rsidRDefault="00141D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141D00"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2912"/>
    <w:rsid w:val="0003631E"/>
    <w:rsid w:val="00040E03"/>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41D00"/>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2F13B0"/>
    <w:rsid w:val="00301E00"/>
    <w:rsid w:val="003071D9"/>
    <w:rsid w:val="00322A0B"/>
    <w:rsid w:val="00326F43"/>
    <w:rsid w:val="003336F9"/>
    <w:rsid w:val="00337205"/>
    <w:rsid w:val="0034662F"/>
    <w:rsid w:val="00356105"/>
    <w:rsid w:val="00361404"/>
    <w:rsid w:val="00371AFA"/>
    <w:rsid w:val="0037307D"/>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0EE8"/>
    <w:rsid w:val="00472CFE"/>
    <w:rsid w:val="00483ACE"/>
    <w:rsid w:val="00486A3F"/>
    <w:rsid w:val="00497F36"/>
    <w:rsid w:val="004A2EF2"/>
    <w:rsid w:val="004A6201"/>
    <w:rsid w:val="004C2D02"/>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80FB0"/>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16AC5"/>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1EDC"/>
    <w:rsid w:val="009C4D45"/>
    <w:rsid w:val="009D0D38"/>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192B"/>
    <w:rsid w:val="00A95FBA"/>
    <w:rsid w:val="00AA7FE9"/>
    <w:rsid w:val="00AB2576"/>
    <w:rsid w:val="00AB2AF2"/>
    <w:rsid w:val="00AB79B5"/>
    <w:rsid w:val="00AC0D27"/>
    <w:rsid w:val="00AC3F2A"/>
    <w:rsid w:val="00AC766E"/>
    <w:rsid w:val="00AD13AB"/>
    <w:rsid w:val="00AE3FD8"/>
    <w:rsid w:val="00AF66C4"/>
    <w:rsid w:val="00AF7DE7"/>
    <w:rsid w:val="00B01343"/>
    <w:rsid w:val="00B01AB1"/>
    <w:rsid w:val="00B02C4C"/>
    <w:rsid w:val="00B14597"/>
    <w:rsid w:val="00B15D9A"/>
    <w:rsid w:val="00B24CE3"/>
    <w:rsid w:val="00B24F28"/>
    <w:rsid w:val="00B25CDE"/>
    <w:rsid w:val="00B30846"/>
    <w:rsid w:val="00B343FA"/>
    <w:rsid w:val="00B55BF3"/>
    <w:rsid w:val="00B63856"/>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4AE"/>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6CA9"/>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434C1"/>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 w:type="paragraph" w:customStyle="1" w:styleId="Default">
    <w:name w:val="Default"/>
    <w:rsid w:val="00B01343"/>
    <w:pPr>
      <w:autoSpaceDE w:val="0"/>
      <w:autoSpaceDN w:val="0"/>
      <w:adjustRightInd w:val="0"/>
    </w:pPr>
    <w:rPr>
      <w:rFonts w:ascii="Calibri" w:eastAsiaTheme="minorHAns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8265F0"/>
    <w:rsid w:val="00836A6F"/>
    <w:rsid w:val="00852885"/>
    <w:rsid w:val="008A220B"/>
    <w:rsid w:val="009D0D38"/>
    <w:rsid w:val="009E0370"/>
    <w:rsid w:val="00A25C63"/>
    <w:rsid w:val="00A83EFD"/>
    <w:rsid w:val="00AD4DCB"/>
    <w:rsid w:val="00AE3FD8"/>
    <w:rsid w:val="00AE4F09"/>
    <w:rsid w:val="00D1211F"/>
    <w:rsid w:val="00D751A3"/>
    <w:rsid w:val="00E8302B"/>
    <w:rsid w:val="00F03625"/>
    <w:rsid w:val="00F23CE0"/>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0FAA4A-7BEB-4DF1-A6E3-AF9DB6FA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2</Pages>
  <Words>640</Words>
  <Characters>3462</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2025-05-21T12:54:00Z</dcterms:created>
  <dcterms:modified xsi:type="dcterms:W3CDTF">2025-05-21T13:05:00Z</dcterms:modified>
  <cp:contentStatus/>
  <dc:language>Ελληνικά</dc:language>
  <cp:version>am-20180624</cp:version>
</cp:coreProperties>
</file>