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0A375A0A" w:rsidR="00A5663B" w:rsidRPr="00A5663B" w:rsidRDefault="000C3DB2"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5-30T00:00:00Z">
                    <w:dateFormat w:val="dd.MM.yyyy"/>
                    <w:lid w:val="el-GR"/>
                    <w:storeMappedDataAs w:val="dateTime"/>
                    <w:calendar w:val="gregorian"/>
                  </w:date>
                </w:sdtPr>
                <w:sdtEndPr/>
                <w:sdtContent>
                  <w:r w:rsidR="003F6C3F">
                    <w:t>30.05.2025</w:t>
                  </w:r>
                </w:sdtContent>
              </w:sdt>
            </w:sdtContent>
          </w:sdt>
        </w:sdtContent>
      </w:sdt>
    </w:p>
    <w:p w14:paraId="41EA2CD5" w14:textId="6F62027E" w:rsidR="00A5663B" w:rsidRPr="00A5663B" w:rsidRDefault="000C3DB2"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D80746">
            <w:t>619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C3DB2"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069759BF" w:rsidR="00177B45" w:rsidRPr="00614D55" w:rsidRDefault="000C3DB2"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227254">
            <w:rPr>
              <w:rStyle w:val="TitleChar"/>
              <w:b/>
              <w:u w:val="none"/>
            </w:rPr>
            <w:t>Ε.Σ.Α.μεΑ.</w:t>
          </w:r>
          <w:r w:rsidR="0076008A" w:rsidRPr="00614D55">
            <w:rPr>
              <w:rStyle w:val="TitleChar"/>
              <w:b/>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227254">
                <w:rPr>
                  <w:rStyle w:val="TitleChar"/>
                  <w:b/>
                  <w:u w:val="none"/>
                </w:rPr>
                <w:t>Έρευνα της</w:t>
              </w:r>
              <w:r w:rsidR="00B80959" w:rsidRPr="00B80959">
                <w:rPr>
                  <w:rStyle w:val="TitleChar"/>
                  <w:b/>
                  <w:u w:val="none"/>
                </w:rPr>
                <w:t xml:space="preserve"> Eurostat </w:t>
              </w:r>
              <w:r w:rsidR="00227254">
                <w:rPr>
                  <w:rStyle w:val="TitleChar"/>
                  <w:b/>
                  <w:u w:val="none"/>
                </w:rPr>
                <w:t>επιβεβαιώνει: τα άτομα με αναπηρία εκτός του εργατικού δυναμικού της χώρας</w:t>
              </w:r>
              <w:r w:rsidR="00B80959">
                <w:rPr>
                  <w:rStyle w:val="TitleChar"/>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6D4087D7" w14:textId="2A113EA4" w:rsidR="00C9665B" w:rsidRPr="00C9665B" w:rsidRDefault="00C9665B" w:rsidP="00C9665B">
              <w:pPr>
                <w:rPr>
                  <w:rFonts w:eastAsia="Aptos"/>
                  <w:color w:val="auto"/>
                  <w:kern w:val="2"/>
                  <w:sz w:val="24"/>
                  <w:szCs w:val="24"/>
                  <w14:ligatures w14:val="standardContextual"/>
                </w:rPr>
              </w:pPr>
              <w:r w:rsidRPr="00C9665B">
                <w:rPr>
                  <w:rFonts w:eastAsia="Aptos"/>
                  <w:color w:val="auto"/>
                  <w:kern w:val="2"/>
                  <w:sz w:val="24"/>
                  <w:szCs w:val="24"/>
                  <w14:ligatures w14:val="standardContextual"/>
                </w:rPr>
                <w:t xml:space="preserve">Στο πλαίσιο του «Μήνα Ποικιλομορφίας»  η </w:t>
              </w:r>
              <w:r w:rsidRPr="00C9665B">
                <w:rPr>
                  <w:rFonts w:eastAsia="Aptos"/>
                  <w:b/>
                  <w:color w:val="auto"/>
                  <w:kern w:val="2"/>
                  <w:sz w:val="24"/>
                  <w:szCs w:val="24"/>
                  <w:lang w:val="de-DE"/>
                  <w14:ligatures w14:val="standardContextual"/>
                </w:rPr>
                <w:t>Eurostat</w:t>
              </w:r>
              <w:r w:rsidRPr="00C9665B">
                <w:rPr>
                  <w:rFonts w:eastAsia="Aptos"/>
                  <w:color w:val="auto"/>
                  <w:kern w:val="2"/>
                  <w:sz w:val="24"/>
                  <w:szCs w:val="24"/>
                  <w14:ligatures w14:val="standardContextual"/>
                </w:rPr>
                <w:t xml:space="preserve"> δημοσίευσε στις 27 Μαΐου, έκθεση για το χάσμα απασχόλησης</w:t>
              </w:r>
              <w:r>
                <w:rPr>
                  <w:rStyle w:val="EndnoteReference"/>
                  <w:rFonts w:eastAsia="Aptos"/>
                  <w:color w:val="auto"/>
                  <w:kern w:val="2"/>
                  <w:sz w:val="24"/>
                  <w:szCs w:val="24"/>
                  <w14:ligatures w14:val="standardContextual"/>
                </w:rPr>
                <w:endnoteReference w:id="1"/>
              </w:r>
              <w:r w:rsidRPr="00C9665B">
                <w:rPr>
                  <w:rFonts w:eastAsia="Aptos"/>
                  <w:color w:val="auto"/>
                  <w:kern w:val="2"/>
                  <w:sz w:val="24"/>
                  <w:szCs w:val="24"/>
                  <w14:ligatures w14:val="standardContextual"/>
                </w:rPr>
                <w:t xml:space="preserve"> των φύ</w:t>
              </w:r>
              <w:r w:rsidR="006C1DF7">
                <w:rPr>
                  <w:rFonts w:eastAsia="Aptos"/>
                  <w:color w:val="auto"/>
                  <w:kern w:val="2"/>
                  <w:sz w:val="24"/>
                  <w:szCs w:val="24"/>
                  <w14:ligatures w14:val="standardContextual"/>
                </w:rPr>
                <w:t>λων και των ατόμων με αναπηρία.</w:t>
              </w:r>
            </w:p>
            <w:p w14:paraId="533F757C" w14:textId="76860888" w:rsidR="00C9665B" w:rsidRPr="00C9665B" w:rsidRDefault="00C9665B" w:rsidP="00F938D7">
              <w:pPr>
                <w:spacing w:after="160" w:line="259" w:lineRule="auto"/>
                <w:rPr>
                  <w:rFonts w:eastAsia="Aptos"/>
                  <w:color w:val="auto"/>
                  <w:kern w:val="2"/>
                  <w:sz w:val="24"/>
                  <w:szCs w:val="24"/>
                  <w14:ligatures w14:val="standardContextual"/>
                </w:rPr>
              </w:pPr>
              <w:r w:rsidRPr="00C9665B">
                <w:rPr>
                  <w:rFonts w:eastAsia="Aptos"/>
                  <w:color w:val="auto"/>
                  <w:kern w:val="2"/>
                  <w:sz w:val="24"/>
                  <w:szCs w:val="24"/>
                  <w14:ligatures w14:val="standardContextual"/>
                </w:rPr>
                <w:t xml:space="preserve">Σύμφωνα με τα στοιχεία της </w:t>
              </w:r>
              <w:r w:rsidRPr="00C9665B">
                <w:rPr>
                  <w:rFonts w:eastAsia="Aptos"/>
                  <w:color w:val="auto"/>
                  <w:kern w:val="2"/>
                  <w:sz w:val="24"/>
                  <w:szCs w:val="24"/>
                  <w:lang w:val="en-US"/>
                  <w14:ligatures w14:val="standardContextual"/>
                </w:rPr>
                <w:t>Eurostat</w:t>
              </w:r>
              <w:r w:rsidRPr="00C9665B">
                <w:rPr>
                  <w:rFonts w:eastAsia="Aptos"/>
                  <w:color w:val="auto"/>
                  <w:kern w:val="2"/>
                  <w:sz w:val="24"/>
                  <w:szCs w:val="24"/>
                  <w14:ligatures w14:val="standardContextual"/>
                </w:rPr>
                <w:t xml:space="preserve">, με περίοδο αναφοράς το 2024, </w:t>
              </w:r>
              <w:r w:rsidRPr="00C9665B">
                <w:rPr>
                  <w:rFonts w:eastAsia="Aptos"/>
                  <w:b/>
                  <w:color w:val="auto"/>
                  <w:kern w:val="2"/>
                  <w:sz w:val="24"/>
                  <w:szCs w:val="24"/>
                  <w14:ligatures w14:val="standardContextual"/>
                </w:rPr>
                <w:t>τα άτομα με αναπηρία στην Ε.Ε αντιμετωπίζουν το μεγαλύτερο χάσμα απασχόλησης σε σύγκριση με τις λοιπές ομάδες που εξετάζονται</w:t>
              </w:r>
              <w:r w:rsidRPr="00C9665B">
                <w:rPr>
                  <w:rFonts w:eastAsia="Aptos"/>
                  <w:color w:val="auto"/>
                  <w:kern w:val="2"/>
                  <w:sz w:val="24"/>
                  <w:szCs w:val="24"/>
                  <w14:ligatures w14:val="standardContextual"/>
                </w:rPr>
                <w:t xml:space="preserve">,  το οποίο ανέρχεται σε 24 ποσοστιαίες μονάδες. </w:t>
              </w:r>
            </w:p>
            <w:p w14:paraId="448AFD99" w14:textId="49F58379" w:rsidR="00C9665B" w:rsidRPr="00C9665B" w:rsidRDefault="00F938D7" w:rsidP="00C9665B">
              <w:pPr>
                <w:spacing w:after="160" w:line="259" w:lineRule="auto"/>
                <w:rPr>
                  <w:rFonts w:eastAsia="Aptos"/>
                  <w:color w:val="auto"/>
                  <w:kern w:val="2"/>
                  <w:sz w:val="24"/>
                  <w:szCs w:val="24"/>
                  <w14:ligatures w14:val="standardContextual"/>
                </w:rPr>
              </w:pPr>
              <w:r>
                <w:rPr>
                  <w:rFonts w:eastAsia="Aptos"/>
                  <w:color w:val="auto"/>
                  <w:kern w:val="2"/>
                  <w:sz w:val="24"/>
                  <w:szCs w:val="24"/>
                  <w14:ligatures w14:val="standardContextual"/>
                </w:rPr>
                <w:t>Σ</w:t>
              </w:r>
              <w:r w:rsidR="00C9665B">
                <w:rPr>
                  <w:rFonts w:eastAsia="Aptos"/>
                  <w:color w:val="auto"/>
                  <w:kern w:val="2"/>
                  <w:sz w:val="24"/>
                  <w:szCs w:val="24"/>
                  <w14:ligatures w14:val="standardContextual"/>
                </w:rPr>
                <w:t xml:space="preserve">την </w:t>
              </w:r>
              <w:r w:rsidR="00C9665B" w:rsidRPr="00C9665B">
                <w:rPr>
                  <w:rFonts w:eastAsia="Aptos"/>
                  <w:b/>
                  <w:color w:val="auto"/>
                  <w:kern w:val="2"/>
                  <w:sz w:val="24"/>
                  <w:szCs w:val="24"/>
                  <w14:ligatures w14:val="standardContextual"/>
                </w:rPr>
                <w:t>Ελλάδα</w:t>
              </w:r>
              <w:r w:rsidR="00C9665B" w:rsidRPr="00C9665B">
                <w:rPr>
                  <w:rFonts w:eastAsia="Aptos"/>
                  <w:color w:val="auto"/>
                  <w:kern w:val="2"/>
                  <w:sz w:val="24"/>
                  <w:szCs w:val="24"/>
                  <w14:ligatures w14:val="standardContextual"/>
                </w:rPr>
                <w:t xml:space="preserve">, το χάσμα απασχόλησης των ατόμων με αναπηρία (ανεξαρτήτως της σοβαρότητας της αναπηρίας) υπολογίστηκε σε 28.5 μονάδες, </w:t>
              </w:r>
              <w:r w:rsidR="00C9665B">
                <w:rPr>
                  <w:rFonts w:eastAsia="Aptos"/>
                  <w:color w:val="auto"/>
                  <w:kern w:val="2"/>
                  <w:sz w:val="24"/>
                  <w:szCs w:val="24"/>
                  <w14:ligatures w14:val="standardContextual"/>
                </w:rPr>
                <w:t>που κατατάσσεται</w:t>
              </w:r>
              <w:r w:rsidR="00C9665B" w:rsidRPr="00C9665B">
                <w:rPr>
                  <w:rFonts w:eastAsia="Aptos"/>
                  <w:color w:val="auto"/>
                  <w:kern w:val="2"/>
                  <w:sz w:val="24"/>
                  <w:szCs w:val="24"/>
                  <w14:ligatures w14:val="standardContextual"/>
                </w:rPr>
                <w:t xml:space="preserve"> στην </w:t>
              </w:r>
              <w:r w:rsidR="00C9665B" w:rsidRPr="00C9665B">
                <w:rPr>
                  <w:rFonts w:eastAsia="Aptos"/>
                  <w:b/>
                  <w:color w:val="auto"/>
                  <w:kern w:val="2"/>
                  <w:sz w:val="24"/>
                  <w:szCs w:val="24"/>
                  <w14:ligatures w14:val="standardContextual"/>
                </w:rPr>
                <w:t>όγδοη χειρότερη θέση μεταξύ των χωρών της ΕΕ</w:t>
              </w:r>
              <w:r w:rsidR="00227254">
                <w:rPr>
                  <w:rFonts w:eastAsia="Aptos"/>
                  <w:color w:val="auto"/>
                  <w:kern w:val="2"/>
                  <w:sz w:val="24"/>
                  <w:szCs w:val="24"/>
                  <w14:ligatures w14:val="standardContextual"/>
                </w:rPr>
                <w:t xml:space="preserve">. </w:t>
              </w:r>
              <w:r w:rsidR="00C9665B" w:rsidRPr="00C9665B">
                <w:rPr>
                  <w:rFonts w:eastAsia="Aptos"/>
                  <w:color w:val="auto"/>
                  <w:kern w:val="2"/>
                  <w:sz w:val="24"/>
                  <w:szCs w:val="24"/>
                  <w14:ligatures w14:val="standardContextual"/>
                </w:rPr>
                <w:t xml:space="preserve">Το χάσμα απασχόλησης των φύλων στην Ελλάδα είναι το δεύτερο χειρότερο στην ΕΕ και υπολογίζεται σε 18.8 μονάδες. </w:t>
              </w:r>
            </w:p>
            <w:p w14:paraId="232FB179" w14:textId="77777777" w:rsidR="00C9665B" w:rsidRPr="00C9665B" w:rsidRDefault="00C9665B" w:rsidP="00C9665B">
              <w:pPr>
                <w:spacing w:after="160" w:line="259" w:lineRule="auto"/>
                <w:rPr>
                  <w:rFonts w:eastAsia="Aptos"/>
                  <w:color w:val="auto"/>
                  <w:kern w:val="2"/>
                  <w:sz w:val="24"/>
                  <w:szCs w:val="24"/>
                  <w14:ligatures w14:val="standardContextual"/>
                </w:rPr>
              </w:pPr>
              <w:r w:rsidRPr="00C9665B">
                <w:rPr>
                  <w:rFonts w:eastAsia="Aptos"/>
                  <w:color w:val="auto"/>
                  <w:kern w:val="2"/>
                  <w:sz w:val="24"/>
                  <w:szCs w:val="24"/>
                  <w14:ligatures w14:val="standardContextual"/>
                </w:rPr>
                <w:t xml:space="preserve">Ωστόσο οι ανισότητες που αναδεικνύονται εδώ, πρέπει να εξεταστούν λαμβάνοντας υπόψη τη γενική κατάσταση της χώρας στο πεδίο της εργασίας /απασχόλησης, καθώς το γενικό επίπεδο απασχόλησης στην Ελλάδα είναι το δεύτερο χαμηλότερο μεταξύ των χωρών της ΕΕ (το 2024, οριακά χαμηλότερο ποσοστό απασχόλησης εμφανίζει η γειτονική Ιταλία).  </w:t>
              </w:r>
            </w:p>
            <w:p w14:paraId="77B82F18" w14:textId="77777777" w:rsidR="00C9665B" w:rsidRPr="00C9665B" w:rsidRDefault="00C9665B" w:rsidP="00C9665B">
              <w:pPr>
                <w:spacing w:after="160" w:line="259" w:lineRule="auto"/>
                <w:rPr>
                  <w:rFonts w:eastAsia="Aptos"/>
                  <w:b/>
                  <w:color w:val="auto"/>
                  <w:kern w:val="2"/>
                  <w:sz w:val="24"/>
                  <w:szCs w:val="24"/>
                  <w14:ligatures w14:val="standardContextual"/>
                </w:rPr>
              </w:pPr>
              <w:r w:rsidRPr="00C9665B">
                <w:rPr>
                  <w:rFonts w:eastAsia="Aptos"/>
                  <w:color w:val="auto"/>
                  <w:kern w:val="2"/>
                  <w:sz w:val="24"/>
                  <w:szCs w:val="24"/>
                  <w14:ligatures w14:val="standardContextual"/>
                </w:rPr>
                <w:t xml:space="preserve">Σε αυτό το δυσμενές περιβάλλον, </w:t>
              </w:r>
              <w:r w:rsidRPr="00C9665B">
                <w:rPr>
                  <w:rFonts w:eastAsia="Aptos"/>
                  <w:b/>
                  <w:color w:val="auto"/>
                  <w:kern w:val="2"/>
                  <w:sz w:val="24"/>
                  <w:szCs w:val="24"/>
                  <w14:ligatures w14:val="standardContextual"/>
                </w:rPr>
                <w:t>τα άτομα με αναπηρία, συνήθως βρίσκονται όχι μόνο εκτός εργασίας, αλλά κυρίως εκτός του εργατικού δυναμικού της χώρας.</w:t>
              </w:r>
              <w:r w:rsidRPr="00C9665B">
                <w:rPr>
                  <w:rFonts w:eastAsia="Aptos"/>
                  <w:color w:val="auto"/>
                  <w:kern w:val="2"/>
                  <w:sz w:val="24"/>
                  <w:szCs w:val="24"/>
                  <w14:ligatures w14:val="standardContextual"/>
                </w:rPr>
                <w:t xml:space="preserve"> Το 2024, σύμφωνα με τα στοιχεία της έρευνας εργατικού δυναμικού, </w:t>
              </w:r>
              <w:r w:rsidRPr="00C9665B">
                <w:rPr>
                  <w:rFonts w:eastAsia="Aptos"/>
                  <w:b/>
                  <w:color w:val="auto"/>
                  <w:kern w:val="2"/>
                  <w:sz w:val="24"/>
                  <w:szCs w:val="24"/>
                  <w14:ligatures w14:val="standardContextual"/>
                </w:rPr>
                <w:t>μόνο το 25,3%</w:t>
              </w:r>
              <w:r w:rsidRPr="00C9665B">
                <w:rPr>
                  <w:rFonts w:eastAsia="Aptos"/>
                  <w:color w:val="auto"/>
                  <w:kern w:val="2"/>
                  <w:sz w:val="24"/>
                  <w:szCs w:val="24"/>
                  <w14:ligatures w14:val="standardContextual"/>
                </w:rPr>
                <w:t xml:space="preserve"> των ατόμων με αναπηρία ανεξαρτήτως της σοβαρότητας αυτής εντάσσονται στην κατηγορία των ενεργών οικονομικά ατόμων, </w:t>
              </w:r>
              <w:r w:rsidRPr="00C9665B">
                <w:rPr>
                  <w:rFonts w:eastAsia="Aptos"/>
                  <w:b/>
                  <w:color w:val="auto"/>
                  <w:kern w:val="2"/>
                  <w:sz w:val="24"/>
                  <w:szCs w:val="24"/>
                  <w14:ligatures w14:val="standardContextual"/>
                </w:rPr>
                <w:t xml:space="preserve">δεύτερο χειρότερο ποσοστό μετά την περίπτωση της Βουλγαρίας και </w:t>
              </w:r>
              <w:proofErr w:type="spellStart"/>
              <w:r w:rsidRPr="00C9665B">
                <w:rPr>
                  <w:rFonts w:eastAsia="Aptos"/>
                  <w:b/>
                  <w:color w:val="auto"/>
                  <w:kern w:val="2"/>
                  <w:sz w:val="24"/>
                  <w:szCs w:val="24"/>
                  <w14:ligatures w14:val="standardContextual"/>
                </w:rPr>
                <w:t>υποδιπλάσιο</w:t>
              </w:r>
              <w:proofErr w:type="spellEnd"/>
              <w:r w:rsidRPr="00C9665B">
                <w:rPr>
                  <w:rFonts w:eastAsia="Aptos"/>
                  <w:b/>
                  <w:color w:val="auto"/>
                  <w:kern w:val="2"/>
                  <w:sz w:val="24"/>
                  <w:szCs w:val="24"/>
                  <w14:ligatures w14:val="standardContextual"/>
                </w:rPr>
                <w:t xml:space="preserve"> του ευρωπαϊκού (56,4%). </w:t>
              </w:r>
            </w:p>
            <w:p w14:paraId="5F970B4D" w14:textId="36F7A449" w:rsidR="00C9665B" w:rsidRDefault="00C9665B" w:rsidP="00C9665B">
              <w:pPr>
                <w:spacing w:after="160" w:line="259" w:lineRule="auto"/>
                <w:rPr>
                  <w:rFonts w:eastAsia="Aptos"/>
                  <w:color w:val="auto"/>
                  <w:kern w:val="2"/>
                  <w:sz w:val="24"/>
                  <w:szCs w:val="24"/>
                  <w14:ligatures w14:val="standardContextual"/>
                </w:rPr>
              </w:pPr>
              <w:r w:rsidRPr="00C9665B">
                <w:rPr>
                  <w:rFonts w:eastAsia="Aptos"/>
                  <w:color w:val="auto"/>
                  <w:kern w:val="2"/>
                  <w:sz w:val="24"/>
                  <w:szCs w:val="24"/>
                  <w14:ligatures w14:val="standardContextual"/>
                </w:rPr>
                <w:t xml:space="preserve">Τα στοιχεία αυτά επιβεβαιώνουν προγενέστερα </w:t>
              </w:r>
              <w:hyperlink r:id="rId10" w:history="1">
                <w:r w:rsidRPr="00C9665B">
                  <w:rPr>
                    <w:rStyle w:val="Hyperlink"/>
                    <w:rFonts w:eastAsia="Aptos"/>
                    <w:kern w:val="2"/>
                    <w:sz w:val="24"/>
                    <w:szCs w:val="24"/>
                    <w14:ligatures w14:val="standardContextual"/>
                  </w:rPr>
                  <w:t>ευρήματα του Παρατηρητηρίου Θεμάτων Αναπηρίας</w:t>
                </w:r>
              </w:hyperlink>
              <w:r w:rsidRPr="00C9665B">
                <w:rPr>
                  <w:rFonts w:eastAsia="Aptos"/>
                  <w:color w:val="auto"/>
                  <w:kern w:val="2"/>
                  <w:sz w:val="24"/>
                  <w:szCs w:val="24"/>
                  <w14:ligatures w14:val="standardContextual"/>
                </w:rPr>
                <w:t xml:space="preserve">, αναδεικνύοντας ότι το πεδίο της εργασίας παραμένει σχεδόν απροσπέλαστο για όλα τα άτομα με αναπηρία, λόγω των θεσμικών και ιδεολογικών εμποδίων καθώς και της μη προσβασιμότητας των εργασιακών περιβαλλόντων. </w:t>
              </w:r>
            </w:p>
            <w:p w14:paraId="61BE263C" w14:textId="5C1F60FD" w:rsidR="00F938D7" w:rsidRPr="00C9665B" w:rsidRDefault="00F938D7" w:rsidP="00F938D7">
              <w:pPr>
                <w:spacing w:after="160" w:line="259" w:lineRule="auto"/>
                <w:rPr>
                  <w:rFonts w:eastAsia="Aptos"/>
                  <w:color w:val="auto"/>
                  <w:kern w:val="2"/>
                  <w:sz w:val="24"/>
                  <w:szCs w:val="24"/>
                  <w14:ligatures w14:val="standardContextual"/>
                </w:rPr>
              </w:pPr>
              <w:r w:rsidRPr="00C9665B">
                <w:rPr>
                  <w:rFonts w:eastAsia="Aptos"/>
                  <w:color w:val="auto"/>
                  <w:kern w:val="2"/>
                  <w:sz w:val="24"/>
                  <w:szCs w:val="24"/>
                  <w14:ligatures w14:val="standardContextual"/>
                </w:rPr>
                <w:t xml:space="preserve">Ως προς το φύλο, </w:t>
              </w:r>
              <w:r w:rsidR="00F615F1">
                <w:rPr>
                  <w:rFonts w:eastAsia="Aptos"/>
                  <w:color w:val="auto"/>
                  <w:kern w:val="2"/>
                  <w:sz w:val="24"/>
                  <w:szCs w:val="24"/>
                  <w14:ligatures w14:val="standardContextual"/>
                </w:rPr>
                <w:t xml:space="preserve">στην ΕΕ </w:t>
              </w:r>
              <w:r w:rsidRPr="00C9665B">
                <w:rPr>
                  <w:rFonts w:eastAsia="Aptos"/>
                  <w:color w:val="auto"/>
                  <w:kern w:val="2"/>
                  <w:sz w:val="24"/>
                  <w:szCs w:val="24"/>
                  <w14:ligatures w14:val="standardContextual"/>
                </w:rPr>
                <w:t>το γενικό χάσμα απασχόλησης ανέρχεται σε 10 ποσοστιαίες μονάδες</w:t>
              </w:r>
              <w:r>
                <w:rPr>
                  <w:rFonts w:eastAsia="Aptos"/>
                  <w:color w:val="auto"/>
                  <w:kern w:val="2"/>
                  <w:sz w:val="24"/>
                  <w:szCs w:val="24"/>
                  <w14:ligatures w14:val="standardContextual"/>
                </w:rPr>
                <w:t xml:space="preserve">, </w:t>
              </w:r>
              <w:r w:rsidRPr="00C9665B">
                <w:rPr>
                  <w:rFonts w:eastAsia="Aptos"/>
                  <w:color w:val="auto"/>
                  <w:kern w:val="2"/>
                  <w:sz w:val="24"/>
                  <w:szCs w:val="24"/>
                  <w14:ligatures w14:val="standardContextual"/>
                </w:rPr>
                <w:t xml:space="preserve">με ποσοστό απασχόλησης 80,8% για τους άνδρες και 70,8% για τις γυναίκες. Τα στοιχεία αναδεικνύουν ωστόσο τη </w:t>
              </w:r>
              <w:r w:rsidRPr="00C9665B">
                <w:rPr>
                  <w:rFonts w:eastAsia="Aptos"/>
                  <w:b/>
                  <w:color w:val="auto"/>
                  <w:kern w:val="2"/>
                  <w:sz w:val="24"/>
                  <w:szCs w:val="24"/>
                  <w14:ligatures w14:val="standardContextual"/>
                </w:rPr>
                <w:t>διπλή ανισότητα που υφίστανται οι γυναίκες με μεταναστευτικό υπόβαθρο,</w:t>
              </w:r>
              <w:r w:rsidRPr="00C9665B">
                <w:rPr>
                  <w:rFonts w:eastAsia="Aptos"/>
                  <w:color w:val="auto"/>
                  <w:kern w:val="2"/>
                  <w:sz w:val="24"/>
                  <w:szCs w:val="24"/>
                  <w14:ligatures w14:val="standardContextual"/>
                </w:rPr>
                <w:t xml:space="preserve"> τόσο λόγω φύλου όσο και καταγωγής. Αναλυτικά, το υψηλό χάσμα απασχόλησης ατόμων με αναπηρία ακολουθούν σε φθίνουσα σειρά οι γυναίκες με μεταναστευτικό υπόβαθρο, των οποίων τα επίπεδα απασχόλησης υπολείπονται σε σύγκριση με τους άνδρες με ξένη χώρα καταγωγής 18,1 μονάδες, και σε σύγκριση με τις γυναίκες χωρίς μεταναστευτικό υπόβαθρο υστερούν κατά 15,7 μονάδες. </w:t>
              </w:r>
            </w:p>
            <w:p w14:paraId="56CDA7CF" w14:textId="43B2FB4C" w:rsidR="00F938D7" w:rsidRPr="00C9665B" w:rsidRDefault="00F938D7" w:rsidP="00F938D7">
              <w:pPr>
                <w:spacing w:after="160" w:line="259" w:lineRule="auto"/>
                <w:rPr>
                  <w:rFonts w:eastAsia="Aptos"/>
                  <w:color w:val="auto"/>
                  <w:kern w:val="2"/>
                  <w:sz w:val="24"/>
                  <w:szCs w:val="24"/>
                  <w14:ligatures w14:val="standardContextual"/>
                </w:rPr>
              </w:pPr>
              <w:r w:rsidRPr="00C9665B">
                <w:rPr>
                  <w:rFonts w:eastAsia="Aptos"/>
                  <w:color w:val="auto"/>
                  <w:kern w:val="2"/>
                  <w:sz w:val="24"/>
                  <w:szCs w:val="24"/>
                  <w14:ligatures w14:val="standardContextual"/>
                </w:rPr>
                <w:lastRenderedPageBreak/>
                <w:t xml:space="preserve">Παρότι δεν υπάρχουν αξιόπιστα σχετικά δεδομένα, εύλογα συμπεραίνουμε  πως τα </w:t>
              </w:r>
              <w:r w:rsidR="00C009C8">
                <w:rPr>
                  <w:rFonts w:eastAsia="Aptos"/>
                  <w:color w:val="auto"/>
                  <w:kern w:val="2"/>
                  <w:sz w:val="24"/>
                  <w:szCs w:val="24"/>
                  <w14:ligatures w14:val="standardContextual"/>
                </w:rPr>
                <w:t xml:space="preserve">μικρότερα «στατιστικά μεγέθη», </w:t>
              </w:r>
              <w:r w:rsidRPr="00C9665B">
                <w:rPr>
                  <w:rFonts w:eastAsia="Aptos"/>
                  <w:color w:val="auto"/>
                  <w:kern w:val="2"/>
                  <w:sz w:val="24"/>
                  <w:szCs w:val="24"/>
                  <w14:ligatures w14:val="standardContextual"/>
                </w:rPr>
                <w:t xml:space="preserve">που συνήθως βιώνουν πολλαπλές διακρίσεις, όπως </w:t>
              </w:r>
              <w:r w:rsidRPr="00C9665B">
                <w:rPr>
                  <w:rFonts w:eastAsia="Aptos"/>
                  <w:b/>
                  <w:color w:val="auto"/>
                  <w:kern w:val="2"/>
                  <w:sz w:val="24"/>
                  <w:szCs w:val="24"/>
                  <w14:ligatures w14:val="standardContextual"/>
                </w:rPr>
                <w:t>οι γυναίκες μετανάστριες με αναπηρία, αντιμετωπίζουν ακόμα περισσότερο εκτεταμένο εργασιακό και κοινωνικό αποκλεισμό</w:t>
              </w:r>
              <w:r w:rsidRPr="00C9665B">
                <w:rPr>
                  <w:rFonts w:eastAsia="Aptos"/>
                  <w:color w:val="auto"/>
                  <w:kern w:val="2"/>
                  <w:sz w:val="24"/>
                  <w:szCs w:val="24"/>
                  <w14:ligatures w14:val="standardContextual"/>
                </w:rPr>
                <w:t>, ειδικότερα σε χώρες όπως η Ελλάδα, που καταγράφει ανησυχητικά φαινόμενα διακρίσεων και στις  3 αυτές κατηγορίες διάκρισης (λόγω αναπηρίας, λόγω φύλου και λόγω εθνικότητας).</w:t>
              </w:r>
            </w:p>
            <w:p w14:paraId="020B0E1C" w14:textId="0983BC2C" w:rsidR="00CA440F" w:rsidRPr="00C9665B" w:rsidRDefault="00C9665B" w:rsidP="00C9665B">
              <w:pPr>
                <w:spacing w:after="160" w:line="259" w:lineRule="auto"/>
              </w:pPr>
              <w:r w:rsidRPr="00C009C8">
                <w:rPr>
                  <w:rFonts w:eastAsia="Aptos"/>
                  <w:b/>
                  <w:color w:val="auto"/>
                  <w:kern w:val="2"/>
                  <w:sz w:val="24"/>
                  <w:szCs w:val="24"/>
                  <w14:ligatures w14:val="standardContextual"/>
                </w:rPr>
                <w:t>Η θέση της Ε.Σ.Α.μεΑ.</w:t>
              </w:r>
              <w:r w:rsidRPr="00C9665B">
                <w:rPr>
                  <w:rFonts w:eastAsia="Aptos"/>
                  <w:color w:val="auto"/>
                  <w:kern w:val="2"/>
                  <w:sz w:val="24"/>
                  <w:szCs w:val="24"/>
                  <w14:ligatures w14:val="standardContextual"/>
                </w:rPr>
                <w:t xml:space="preserve">, για την ανάγκη θέσπισης και εφαρμογής ενός Εθνικού Προγράμματος </w:t>
              </w:r>
              <w:r w:rsidRPr="00C009C8">
                <w:rPr>
                  <w:rFonts w:eastAsia="Aptos"/>
                  <w:b/>
                  <w:color w:val="auto"/>
                  <w:kern w:val="2"/>
                  <w:sz w:val="24"/>
                  <w:szCs w:val="24"/>
                  <w14:ligatures w14:val="standardContextual"/>
                </w:rPr>
                <w:t>«Εγγύηση για την απασχόληση και τις δεξιότητες των ατόμων με αναπηρία</w:t>
              </w:r>
              <w:r w:rsidR="006C1DF7" w:rsidRPr="00C009C8">
                <w:rPr>
                  <w:rFonts w:eastAsia="Aptos"/>
                  <w:b/>
                  <w:color w:val="auto"/>
                  <w:kern w:val="2"/>
                  <w:sz w:val="24"/>
                  <w:szCs w:val="24"/>
                  <w14:ligatures w14:val="standardContextual"/>
                </w:rPr>
                <w:t>, χρόνιες ή/</w:t>
              </w:r>
              <w:r w:rsidRPr="00C009C8">
                <w:rPr>
                  <w:rFonts w:eastAsia="Aptos"/>
                  <w:b/>
                  <w:color w:val="auto"/>
                  <w:kern w:val="2"/>
                  <w:sz w:val="24"/>
                  <w:szCs w:val="24"/>
                  <w14:ligatures w14:val="standardContextual"/>
                </w:rPr>
                <w:t>και χρόνιες παθήσεις»</w:t>
              </w:r>
              <w:r w:rsidRPr="00C9665B">
                <w:rPr>
                  <w:rFonts w:eastAsia="Aptos"/>
                  <w:color w:val="auto"/>
                  <w:kern w:val="2"/>
                  <w:sz w:val="24"/>
                  <w:szCs w:val="24"/>
                  <w14:ligatures w14:val="standardContextual"/>
                </w:rPr>
                <w:t>, το οποίο να στοχεύει στην αύξηση της συμμετοχής των ατόμων με αναπηρία</w:t>
              </w:r>
              <w:r w:rsidR="006C1DF7">
                <w:rPr>
                  <w:rFonts w:eastAsia="Aptos"/>
                  <w:color w:val="auto"/>
                  <w:kern w:val="2"/>
                  <w:sz w:val="24"/>
                  <w:szCs w:val="24"/>
                  <w14:ligatures w14:val="standardContextual"/>
                </w:rPr>
                <w:t>, χρόνιες ή/</w:t>
              </w:r>
              <w:r w:rsidRPr="00C9665B">
                <w:rPr>
                  <w:rFonts w:eastAsia="Aptos"/>
                  <w:color w:val="auto"/>
                  <w:kern w:val="2"/>
                  <w:sz w:val="24"/>
                  <w:szCs w:val="24"/>
                  <w14:ligatures w14:val="standardContextual"/>
                </w:rPr>
                <w:t xml:space="preserve">και </w:t>
              </w:r>
              <w:r w:rsidR="006C1DF7">
                <w:rPr>
                  <w:rFonts w:eastAsia="Aptos"/>
                  <w:color w:val="auto"/>
                  <w:kern w:val="2"/>
                  <w:sz w:val="24"/>
                  <w:szCs w:val="24"/>
                  <w14:ligatures w14:val="standardContextual"/>
                </w:rPr>
                <w:t>σπάνι</w:t>
              </w:r>
              <w:bookmarkStart w:id="2" w:name="_GoBack"/>
              <w:bookmarkEnd w:id="2"/>
              <w:r w:rsidR="006C1DF7">
                <w:rPr>
                  <w:rFonts w:eastAsia="Aptos"/>
                  <w:color w:val="auto"/>
                  <w:kern w:val="2"/>
                  <w:sz w:val="24"/>
                  <w:szCs w:val="24"/>
                  <w14:ligatures w14:val="standardContextual"/>
                </w:rPr>
                <w:t>ες</w:t>
              </w:r>
              <w:r w:rsidRPr="00C9665B">
                <w:rPr>
                  <w:rFonts w:eastAsia="Aptos"/>
                  <w:color w:val="auto"/>
                  <w:kern w:val="2"/>
                  <w:sz w:val="24"/>
                  <w:szCs w:val="24"/>
                  <w14:ligatures w14:val="standardContextual"/>
                </w:rPr>
                <w:t xml:space="preserve"> παθήσεις στο εργατικό δυναμικό της χώρας, μέσω της άρσης των υφιστάμενων θεσμικών εμποδίων και της εφαρμογής θετικών μέτρων δράσης, αποτελεί αδήριτη και άμεση αναγκαιότητα για την αντιμετώπιση του κοινωνικού αποκλεισμού. Ένα τέτοιο πρόγραμμα χρειάζεται να συνδεθεί με μια νέα επιδοματική πολιτική η οποία να μην στερεί τα αναπηρικά επιδόματα από τους εργαζόμενους με αναπηρία</w:t>
              </w:r>
              <w:r w:rsidR="006C1DF7">
                <w:rPr>
                  <w:rFonts w:eastAsia="Aptos"/>
                  <w:color w:val="auto"/>
                  <w:kern w:val="2"/>
                  <w:sz w:val="24"/>
                  <w:szCs w:val="24"/>
                  <w14:ligatures w14:val="standardContextual"/>
                </w:rPr>
                <w:t>, χρόνιες ή/και σπάνιες παθήσεις</w:t>
              </w:r>
              <w:r w:rsidRPr="00C9665B">
                <w:rPr>
                  <w:rFonts w:eastAsia="Aptos"/>
                  <w:color w:val="auto"/>
                  <w:kern w:val="2"/>
                  <w:sz w:val="24"/>
                  <w:szCs w:val="24"/>
                  <w14:ligatures w14:val="standardContextual"/>
                </w:rPr>
                <w:t>, επιδόματα που αποσκοπούν στην κάλυψη του πρόσθετου κόστους διαβίωσης.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DD9AC" w14:textId="77777777" w:rsidR="000C3DB2" w:rsidRDefault="000C3DB2" w:rsidP="00A5663B">
      <w:pPr>
        <w:spacing w:after="0" w:line="240" w:lineRule="auto"/>
      </w:pPr>
      <w:r>
        <w:separator/>
      </w:r>
    </w:p>
    <w:p w14:paraId="5A047BFE" w14:textId="77777777" w:rsidR="000C3DB2" w:rsidRDefault="000C3DB2"/>
  </w:endnote>
  <w:endnote w:type="continuationSeparator" w:id="0">
    <w:p w14:paraId="4C5AC24F" w14:textId="77777777" w:rsidR="000C3DB2" w:rsidRDefault="000C3DB2" w:rsidP="00A5663B">
      <w:pPr>
        <w:spacing w:after="0" w:line="240" w:lineRule="auto"/>
      </w:pPr>
      <w:r>
        <w:continuationSeparator/>
      </w:r>
    </w:p>
    <w:p w14:paraId="50DD406B" w14:textId="77777777" w:rsidR="000C3DB2" w:rsidRDefault="000C3DB2"/>
  </w:endnote>
  <w:endnote w:id="1">
    <w:p w14:paraId="0F3A5F0C" w14:textId="14FA67F2" w:rsidR="00C9665B" w:rsidRPr="00C9665B" w:rsidRDefault="00C9665B">
      <w:pPr>
        <w:pStyle w:val="EndnoteText"/>
      </w:pPr>
      <w:r>
        <w:rPr>
          <w:rStyle w:val="EndnoteReference"/>
        </w:rPr>
        <w:endnoteRef/>
      </w:r>
      <w:r>
        <w:t xml:space="preserve"> </w:t>
      </w:r>
      <w:r w:rsidRPr="00C9665B">
        <w:t>Το χάσμα απασχόλησης (</w:t>
      </w:r>
      <w:proofErr w:type="spellStart"/>
      <w:r w:rsidRPr="00C9665B">
        <w:t>employment</w:t>
      </w:r>
      <w:proofErr w:type="spellEnd"/>
      <w:r w:rsidRPr="00C9665B">
        <w:t xml:space="preserve"> </w:t>
      </w:r>
      <w:proofErr w:type="spellStart"/>
      <w:r w:rsidRPr="00C9665B">
        <w:t>gap</w:t>
      </w:r>
      <w:proofErr w:type="spellEnd"/>
      <w:r w:rsidRPr="00C9665B">
        <w:t>) είναι ένας αξιόπιστος δείκτης της ανισότητας εις βάρος ευάλωτων ομάδων του πληθυσμού, αναφορικά με την πρόσβασή τους στην εργασία. Ο δείκτης εκφράζεται ως η διαφορά του ποσοστού των απασχολούμενων αυτών των ομάδων (άτομα με αναπηρία, γυναίκες κ.α.) με τα αντίστοιχα ποσοστά απασχολούμενων στον πληθυσμό που δεν διαθέτει αυτά τα χαρακτηριστικά (άτομα χωρίς αναπηρία, ανδρικός πληθυσμός κ.α.). Ο δείκτης «χάσμα απασχόλησης» επικεντρώνεται στις κατεξοχήν παραγωγικές ηλικίες από 20 έως 64 ετών.</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C009C8">
              <w:rPr>
                <w:noProof/>
              </w:rPr>
              <w:t>2</w:t>
            </w:r>
            <w:r>
              <w:fldChar w:fldCharType="end"/>
            </w:r>
          </w:p>
          <w:p w14:paraId="1E01C7B2" w14:textId="77777777" w:rsidR="0076008A" w:rsidRDefault="000C3DB2"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69243" w14:textId="77777777" w:rsidR="000C3DB2" w:rsidRDefault="000C3DB2" w:rsidP="00A5663B">
      <w:pPr>
        <w:spacing w:after="0" w:line="240" w:lineRule="auto"/>
      </w:pPr>
      <w:bookmarkStart w:id="0" w:name="_Hlk484772647"/>
      <w:bookmarkEnd w:id="0"/>
      <w:r>
        <w:separator/>
      </w:r>
    </w:p>
    <w:p w14:paraId="53D5B874" w14:textId="77777777" w:rsidR="000C3DB2" w:rsidRDefault="000C3DB2"/>
  </w:footnote>
  <w:footnote w:type="continuationSeparator" w:id="0">
    <w:p w14:paraId="58BFF162" w14:textId="77777777" w:rsidR="000C3DB2" w:rsidRDefault="000C3DB2" w:rsidP="00A5663B">
      <w:pPr>
        <w:spacing w:after="0" w:line="240" w:lineRule="auto"/>
      </w:pPr>
      <w:r>
        <w:continuationSeparator/>
      </w:r>
    </w:p>
    <w:p w14:paraId="569C311D" w14:textId="77777777" w:rsidR="000C3DB2" w:rsidRDefault="000C3D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Hlk534861074" w:displacedByCustomXml="next"/>
  <w:bookmarkStart w:id="4" w:name="_Hlk534861073" w:displacedByCustomXml="next"/>
  <w:bookmarkStart w:id="5" w:name="_Hlk534860967" w:displacedByCustomXml="next"/>
  <w:bookmarkStart w:id="6" w:name="_Hlk534860966" w:displacedByCustomXml="next"/>
  <w:bookmarkStart w:id="7" w:name="_Hlk534859868" w:displacedByCustomXml="next"/>
  <w:bookmarkStart w:id="8"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4B71"/>
    <w:multiLevelType w:val="hybridMultilevel"/>
    <w:tmpl w:val="FCB0A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C917F2"/>
    <w:multiLevelType w:val="hybridMultilevel"/>
    <w:tmpl w:val="BEC89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0"/>
  </w:num>
  <w:num w:numId="11">
    <w:abstractNumId w:val="19"/>
  </w:num>
  <w:num w:numId="12">
    <w:abstractNumId w:val="10"/>
  </w:num>
  <w:num w:numId="13">
    <w:abstractNumId w:val="5"/>
  </w:num>
  <w:num w:numId="14">
    <w:abstractNumId w:val="1"/>
  </w:num>
  <w:num w:numId="15">
    <w:abstractNumId w:val="6"/>
  </w:num>
  <w:num w:numId="16">
    <w:abstractNumId w:val="14"/>
  </w:num>
  <w:num w:numId="17">
    <w:abstractNumId w:val="8"/>
  </w:num>
  <w:num w:numId="18">
    <w:abstractNumId w:val="4"/>
  </w:num>
  <w:num w:numId="19">
    <w:abstractNumId w:val="11"/>
  </w:num>
  <w:num w:numId="20">
    <w:abstractNumId w:val="18"/>
  </w:num>
  <w:num w:numId="21">
    <w:abstractNumId w:val="12"/>
  </w:num>
  <w:num w:numId="22">
    <w:abstractNumId w:val="15"/>
  </w:num>
  <w:num w:numId="23">
    <w:abstractNumId w:val="7"/>
  </w:num>
  <w:num w:numId="24">
    <w:abstractNumId w:val="13"/>
  </w:num>
  <w:num w:numId="25">
    <w:abstractNumId w:val="16"/>
  </w:num>
  <w:num w:numId="26">
    <w:abstractNumId w:val="3"/>
  </w:num>
  <w:num w:numId="27">
    <w:abstractNumId w:val="17"/>
  </w:num>
  <w:num w:numId="28">
    <w:abstractNumId w:val="0"/>
  </w:num>
  <w:num w:numId="29">
    <w:abstractNumId w:val="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E61"/>
    <w:rsid w:val="00065190"/>
    <w:rsid w:val="0008214A"/>
    <w:rsid w:val="000864B5"/>
    <w:rsid w:val="00087DF8"/>
    <w:rsid w:val="00091240"/>
    <w:rsid w:val="00096CDC"/>
    <w:rsid w:val="000A5463"/>
    <w:rsid w:val="000B3C96"/>
    <w:rsid w:val="000C099E"/>
    <w:rsid w:val="000C14DF"/>
    <w:rsid w:val="000C3DB2"/>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281"/>
    <w:rsid w:val="0011192A"/>
    <w:rsid w:val="00117460"/>
    <w:rsid w:val="00120C01"/>
    <w:rsid w:val="00121E17"/>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30F3"/>
    <w:rsid w:val="002058AF"/>
    <w:rsid w:val="0020610D"/>
    <w:rsid w:val="00216072"/>
    <w:rsid w:val="00224D9C"/>
    <w:rsid w:val="002251AF"/>
    <w:rsid w:val="00227254"/>
    <w:rsid w:val="00235114"/>
    <w:rsid w:val="00236A27"/>
    <w:rsid w:val="0024462C"/>
    <w:rsid w:val="00255DD0"/>
    <w:rsid w:val="002570E4"/>
    <w:rsid w:val="00264E1B"/>
    <w:rsid w:val="0026597B"/>
    <w:rsid w:val="0027672E"/>
    <w:rsid w:val="00285B17"/>
    <w:rsid w:val="002A350B"/>
    <w:rsid w:val="002B31A7"/>
    <w:rsid w:val="002B43D6"/>
    <w:rsid w:val="002B6F18"/>
    <w:rsid w:val="002C22BE"/>
    <w:rsid w:val="002C4134"/>
    <w:rsid w:val="002C6FF7"/>
    <w:rsid w:val="002D0AB7"/>
    <w:rsid w:val="002D1046"/>
    <w:rsid w:val="002E14EC"/>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56F9"/>
    <w:rsid w:val="003B245B"/>
    <w:rsid w:val="003B3E78"/>
    <w:rsid w:val="003B4A29"/>
    <w:rsid w:val="003B6AC5"/>
    <w:rsid w:val="003C3293"/>
    <w:rsid w:val="003D4D14"/>
    <w:rsid w:val="003D73D0"/>
    <w:rsid w:val="003E38C4"/>
    <w:rsid w:val="003F6C3F"/>
    <w:rsid w:val="003F789B"/>
    <w:rsid w:val="00406BA3"/>
    <w:rsid w:val="00406D4E"/>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C04AB"/>
    <w:rsid w:val="004D0BE2"/>
    <w:rsid w:val="004D5A2F"/>
    <w:rsid w:val="004D6AD2"/>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019A"/>
    <w:rsid w:val="005C2F6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6C7C"/>
    <w:rsid w:val="0068732D"/>
    <w:rsid w:val="00687C76"/>
    <w:rsid w:val="00690A15"/>
    <w:rsid w:val="006A52F5"/>
    <w:rsid w:val="006A785A"/>
    <w:rsid w:val="006B0A3E"/>
    <w:rsid w:val="006B74ED"/>
    <w:rsid w:val="006C1DF7"/>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93252"/>
    <w:rsid w:val="007A2059"/>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1FF3"/>
    <w:rsid w:val="00A133FB"/>
    <w:rsid w:val="00A22E67"/>
    <w:rsid w:val="00A24A4D"/>
    <w:rsid w:val="00A274BF"/>
    <w:rsid w:val="00A32253"/>
    <w:rsid w:val="00A33D4C"/>
    <w:rsid w:val="00A35350"/>
    <w:rsid w:val="00A50290"/>
    <w:rsid w:val="00A5663B"/>
    <w:rsid w:val="00A57999"/>
    <w:rsid w:val="00A62EA2"/>
    <w:rsid w:val="00A66F36"/>
    <w:rsid w:val="00A72997"/>
    <w:rsid w:val="00A8235C"/>
    <w:rsid w:val="00A8604A"/>
    <w:rsid w:val="00A862B1"/>
    <w:rsid w:val="00A90B3F"/>
    <w:rsid w:val="00A9568B"/>
    <w:rsid w:val="00A95FBA"/>
    <w:rsid w:val="00AA5E3A"/>
    <w:rsid w:val="00AA7FE9"/>
    <w:rsid w:val="00AB2576"/>
    <w:rsid w:val="00AC0D27"/>
    <w:rsid w:val="00AC766E"/>
    <w:rsid w:val="00AD13AB"/>
    <w:rsid w:val="00AD3967"/>
    <w:rsid w:val="00AE40C5"/>
    <w:rsid w:val="00AF66C4"/>
    <w:rsid w:val="00AF70AC"/>
    <w:rsid w:val="00AF7DE7"/>
    <w:rsid w:val="00B01AB1"/>
    <w:rsid w:val="00B0480E"/>
    <w:rsid w:val="00B14093"/>
    <w:rsid w:val="00B14597"/>
    <w:rsid w:val="00B1657E"/>
    <w:rsid w:val="00B16CD0"/>
    <w:rsid w:val="00B24CE3"/>
    <w:rsid w:val="00B24F28"/>
    <w:rsid w:val="00B25CDE"/>
    <w:rsid w:val="00B30846"/>
    <w:rsid w:val="00B32CB6"/>
    <w:rsid w:val="00B343FA"/>
    <w:rsid w:val="00B449A7"/>
    <w:rsid w:val="00B465F0"/>
    <w:rsid w:val="00B52E3E"/>
    <w:rsid w:val="00B54E06"/>
    <w:rsid w:val="00B600C1"/>
    <w:rsid w:val="00B60ABC"/>
    <w:rsid w:val="00B672DE"/>
    <w:rsid w:val="00B73A9A"/>
    <w:rsid w:val="00B80959"/>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09C8"/>
    <w:rsid w:val="00C0166C"/>
    <w:rsid w:val="00C04B0C"/>
    <w:rsid w:val="00C12B45"/>
    <w:rsid w:val="00C13744"/>
    <w:rsid w:val="00C1502A"/>
    <w:rsid w:val="00C16320"/>
    <w:rsid w:val="00C2350C"/>
    <w:rsid w:val="00C243A1"/>
    <w:rsid w:val="00C27853"/>
    <w:rsid w:val="00C30176"/>
    <w:rsid w:val="00C3040D"/>
    <w:rsid w:val="00C32FBB"/>
    <w:rsid w:val="00C34614"/>
    <w:rsid w:val="00C369CF"/>
    <w:rsid w:val="00C4571F"/>
    <w:rsid w:val="00C46534"/>
    <w:rsid w:val="00C54603"/>
    <w:rsid w:val="00C54B4B"/>
    <w:rsid w:val="00C55583"/>
    <w:rsid w:val="00C6720A"/>
    <w:rsid w:val="00C70B1E"/>
    <w:rsid w:val="00C70FCE"/>
    <w:rsid w:val="00C75931"/>
    <w:rsid w:val="00C77A8C"/>
    <w:rsid w:val="00C77D34"/>
    <w:rsid w:val="00C80445"/>
    <w:rsid w:val="00C83059"/>
    <w:rsid w:val="00C83F4F"/>
    <w:rsid w:val="00C8464C"/>
    <w:rsid w:val="00C864D7"/>
    <w:rsid w:val="00C8742E"/>
    <w:rsid w:val="00C90057"/>
    <w:rsid w:val="00C9665B"/>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3BC"/>
    <w:rsid w:val="00D00AC1"/>
    <w:rsid w:val="00D00BBF"/>
    <w:rsid w:val="00D01C51"/>
    <w:rsid w:val="00D11B9D"/>
    <w:rsid w:val="00D1260B"/>
    <w:rsid w:val="00D14800"/>
    <w:rsid w:val="00D16345"/>
    <w:rsid w:val="00D35A4C"/>
    <w:rsid w:val="00D37E77"/>
    <w:rsid w:val="00D4303F"/>
    <w:rsid w:val="00D43376"/>
    <w:rsid w:val="00D43BF3"/>
    <w:rsid w:val="00D43FB8"/>
    <w:rsid w:val="00D4455A"/>
    <w:rsid w:val="00D60157"/>
    <w:rsid w:val="00D648BE"/>
    <w:rsid w:val="00D7519B"/>
    <w:rsid w:val="00D80746"/>
    <w:rsid w:val="00D94751"/>
    <w:rsid w:val="00DA368A"/>
    <w:rsid w:val="00DA5411"/>
    <w:rsid w:val="00DB0C51"/>
    <w:rsid w:val="00DB0DFA"/>
    <w:rsid w:val="00DB2FC8"/>
    <w:rsid w:val="00DB6C14"/>
    <w:rsid w:val="00DC13F2"/>
    <w:rsid w:val="00DC19B7"/>
    <w:rsid w:val="00DC64B0"/>
    <w:rsid w:val="00DD0B77"/>
    <w:rsid w:val="00DD1D03"/>
    <w:rsid w:val="00DD3C2D"/>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97BB2"/>
    <w:rsid w:val="00EA31DD"/>
    <w:rsid w:val="00EC256D"/>
    <w:rsid w:val="00EC61A5"/>
    <w:rsid w:val="00ED1F39"/>
    <w:rsid w:val="00EE0F94"/>
    <w:rsid w:val="00EE1817"/>
    <w:rsid w:val="00EE1EE0"/>
    <w:rsid w:val="00EE6171"/>
    <w:rsid w:val="00EE65BD"/>
    <w:rsid w:val="00EE7747"/>
    <w:rsid w:val="00EF0EAF"/>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56372"/>
    <w:rsid w:val="00F6000F"/>
    <w:rsid w:val="00F615F1"/>
    <w:rsid w:val="00F64D51"/>
    <w:rsid w:val="00F655DE"/>
    <w:rsid w:val="00F736BA"/>
    <w:rsid w:val="00F755E4"/>
    <w:rsid w:val="00F80939"/>
    <w:rsid w:val="00F84821"/>
    <w:rsid w:val="00F938D7"/>
    <w:rsid w:val="00F95A39"/>
    <w:rsid w:val="00F976F5"/>
    <w:rsid w:val="00F97D08"/>
    <w:rsid w:val="00FA015E"/>
    <w:rsid w:val="00FA1B8F"/>
    <w:rsid w:val="00FA1C99"/>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 w:type="paragraph" w:styleId="EndnoteText">
    <w:name w:val="endnote text"/>
    <w:basedOn w:val="Normal"/>
    <w:link w:val="EndnoteTextChar"/>
    <w:uiPriority w:val="99"/>
    <w:semiHidden/>
    <w:unhideWhenUsed/>
    <w:rsid w:val="00C966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665B"/>
    <w:rPr>
      <w:rFonts w:ascii="Arial Narrow" w:hAnsi="Arial Narrow"/>
      <w:color w:val="000000"/>
    </w:rPr>
  </w:style>
  <w:style w:type="character" w:styleId="EndnoteReference">
    <w:name w:val="endnote reference"/>
    <w:basedOn w:val="DefaultParagraphFont"/>
    <w:uiPriority w:val="99"/>
    <w:semiHidden/>
    <w:unhideWhenUsed/>
    <w:rsid w:val="00C96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paratiritirioanapirias.gr/el/results/publications/93/14o-deltio-toy-parathrhthrioy-ths-esmea-stoixeia-sok-gia-thn-apasxolhsh-twn-atomwn-me-anaphria-ektos-ergatikoy-dynamikoy-h-syntriptikh-pleionotht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C54BA"/>
    <w:rsid w:val="00112109"/>
    <w:rsid w:val="00183DE6"/>
    <w:rsid w:val="001B10E8"/>
    <w:rsid w:val="0020150E"/>
    <w:rsid w:val="0022005F"/>
    <w:rsid w:val="00287E83"/>
    <w:rsid w:val="00290AC3"/>
    <w:rsid w:val="00293B11"/>
    <w:rsid w:val="00297E5F"/>
    <w:rsid w:val="002A1FF1"/>
    <w:rsid w:val="002A3CAA"/>
    <w:rsid w:val="002A7333"/>
    <w:rsid w:val="002B512C"/>
    <w:rsid w:val="002F45FB"/>
    <w:rsid w:val="0034726D"/>
    <w:rsid w:val="00394914"/>
    <w:rsid w:val="004803A1"/>
    <w:rsid w:val="004D24F1"/>
    <w:rsid w:val="004D5DB6"/>
    <w:rsid w:val="004D6881"/>
    <w:rsid w:val="00512867"/>
    <w:rsid w:val="00523FD3"/>
    <w:rsid w:val="005332D1"/>
    <w:rsid w:val="00576590"/>
    <w:rsid w:val="005A5981"/>
    <w:rsid w:val="005B71F3"/>
    <w:rsid w:val="005E1DE4"/>
    <w:rsid w:val="006247F1"/>
    <w:rsid w:val="006773AC"/>
    <w:rsid w:val="00687F84"/>
    <w:rsid w:val="006D5F30"/>
    <w:rsid w:val="006E02D2"/>
    <w:rsid w:val="006E2631"/>
    <w:rsid w:val="00721A44"/>
    <w:rsid w:val="00784219"/>
    <w:rsid w:val="0078623D"/>
    <w:rsid w:val="007B2A29"/>
    <w:rsid w:val="007E68A8"/>
    <w:rsid w:val="008066E1"/>
    <w:rsid w:val="008309F4"/>
    <w:rsid w:val="0084662F"/>
    <w:rsid w:val="00870A7B"/>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A118C"/>
    <w:rsid w:val="00C02DED"/>
    <w:rsid w:val="00C33EB2"/>
    <w:rsid w:val="00C4467A"/>
    <w:rsid w:val="00CB06AB"/>
    <w:rsid w:val="00CB4C91"/>
    <w:rsid w:val="00CC2262"/>
    <w:rsid w:val="00CD4D59"/>
    <w:rsid w:val="00D123D7"/>
    <w:rsid w:val="00D31945"/>
    <w:rsid w:val="00D442B2"/>
    <w:rsid w:val="00DB1D2E"/>
    <w:rsid w:val="00DD6836"/>
    <w:rsid w:val="00E53F68"/>
    <w:rsid w:val="00E6450B"/>
    <w:rsid w:val="00E92067"/>
    <w:rsid w:val="00EC2D3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D2B760B-E9C0-4E98-B91E-2A8526152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395</TotalTime>
  <Pages>2</Pages>
  <Words>732</Words>
  <Characters>3953</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12</cp:revision>
  <cp:lastPrinted>2017-05-26T15:11:00Z</cp:lastPrinted>
  <dcterms:created xsi:type="dcterms:W3CDTF">2025-05-29T12:12:00Z</dcterms:created>
  <dcterms:modified xsi:type="dcterms:W3CDTF">2025-05-30T06:11:00Z</dcterms:modified>
  <cp:contentStatus/>
  <dc:language>Ελληνικά</dc:language>
  <cp:version>am-20180624</cp:version>
</cp:coreProperties>
</file>