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0836D019" w:rsidR="00A5663B" w:rsidRPr="00A5663B" w:rsidRDefault="003B348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7-01T00:00:00Z">
                    <w:dateFormat w:val="dd.MM.yyyy"/>
                    <w:lid w:val="el-GR"/>
                    <w:storeMappedDataAs w:val="dateTime"/>
                    <w:calendar w:val="gregorian"/>
                  </w:date>
                </w:sdtPr>
                <w:sdtEndPr/>
                <w:sdtContent>
                  <w:r w:rsidR="005059F6">
                    <w:t>01.07.2025</w:t>
                  </w:r>
                </w:sdtContent>
              </w:sdt>
            </w:sdtContent>
          </w:sdt>
        </w:sdtContent>
      </w:sdt>
    </w:p>
    <w:p w14:paraId="41EA2CD5" w14:textId="6A0D516F" w:rsidR="00A5663B" w:rsidRPr="00A5663B" w:rsidRDefault="003B348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A750D">
            <w:t>758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B348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D5FB437" w:rsidR="00177B45" w:rsidRPr="00614D55" w:rsidRDefault="003B3481" w:rsidP="00C80F78">
      <w:pPr>
        <w:pStyle w:val="mySubtitle"/>
        <w:jc w:val="both"/>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B816F9">
            <w:rPr>
              <w:rStyle w:val="TitleChar"/>
              <w:b/>
              <w:u w:val="none"/>
            </w:rPr>
            <w:t>Ε.Σ.Α.μεΑ.</w:t>
          </w:r>
          <w:r w:rsidR="0076008A" w:rsidRPr="00614D55">
            <w:rPr>
              <w:rStyle w:val="TitleChar"/>
              <w:b/>
              <w:u w:val="none"/>
            </w:rPr>
            <w:t>:</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34B18">
                <w:rPr>
                  <w:rStyle w:val="TitleChar"/>
                  <w:b/>
                  <w:u w:val="none"/>
                </w:rPr>
                <w:t xml:space="preserve"> Στις 28 Ιουνίου 2025 τέθηκε</w:t>
              </w:r>
              <w:r w:rsidR="00034B18" w:rsidRPr="008654A1">
                <w:rPr>
                  <w:rStyle w:val="TitleChar"/>
                  <w:b/>
                  <w:u w:val="none"/>
                </w:rPr>
                <w:t xml:space="preserve"> σε ισχύ η Ευρωπαϊκή Πράξη Προσβασιμότητας </w:t>
              </w:r>
              <w:r w:rsidR="00034B18">
                <w:rPr>
                  <w:rStyle w:val="TitleChar"/>
                  <w:b/>
                  <w:u w:val="none"/>
                </w:rPr>
                <w:t>-</w:t>
              </w:r>
              <w:r w:rsidR="00034B18" w:rsidRPr="008654A1">
                <w:rPr>
                  <w:rStyle w:val="TitleChar"/>
                  <w:b/>
                  <w:u w:val="none"/>
                </w:rPr>
                <w:t xml:space="preserve"> ν. </w:t>
              </w:r>
              <w:r w:rsidR="00034B18">
                <w:rPr>
                  <w:rStyle w:val="TitleChar"/>
                  <w:b/>
                  <w:u w:val="none"/>
                </w:rPr>
                <w:t>4994/2022!</w:t>
              </w:r>
              <w:r w:rsidR="00034B18" w:rsidRPr="008654A1">
                <w:rPr>
                  <w:rStyle w:val="TitleChar"/>
                  <w:b/>
                  <w:u w:val="none"/>
                </w:rPr>
                <w:t>»</w:t>
              </w:r>
            </w:sdtContent>
          </w:sdt>
        </w:sdtContent>
      </w:sdt>
      <w:r w:rsidR="00177B45" w:rsidRPr="00614D55">
        <w:rPr>
          <w:u w:val="none"/>
        </w:rPr>
        <w:t xml:space="preserve"> </w:t>
      </w:r>
    </w:p>
    <w:sdt>
      <w:sdtPr>
        <w:rPr>
          <w:b/>
          <w:i/>
          <w:u w:val="single"/>
        </w:rPr>
        <w:id w:val="-2046200601"/>
        <w:lock w:val="contentLocked"/>
        <w:placeholder>
          <w:docPart w:val="4C5D54D70D474E56A7D141835C893293"/>
        </w:placeholder>
        <w:group/>
      </w:sdtPr>
      <w:sdtEndPr>
        <w:rPr>
          <w:b w:val="0"/>
          <w:u w:val="none"/>
        </w:rPr>
      </w:sdtEndPr>
      <w:sdtContent>
        <w:sdt>
          <w:sdtPr>
            <w:rPr>
              <w:b/>
              <w:szCs w:val="24"/>
              <w:u w:val="single"/>
            </w:rPr>
            <w:alias w:val="Σώμα του ΔΤ"/>
            <w:tag w:val="Σώμα του ΔΤ"/>
            <w:id w:val="-1096393226"/>
            <w:lock w:val="sdtLocked"/>
            <w:placeholder>
              <w:docPart w:val="EED56959E1BE415DBC8DB03406A627B8"/>
            </w:placeholder>
          </w:sdtPr>
          <w:sdtEndPr>
            <w:rPr>
              <w:b w:val="0"/>
              <w:u w:val="none"/>
            </w:rPr>
          </w:sdtEndPr>
          <w:sdtContent>
            <w:p w14:paraId="10F68868" w14:textId="6E36610D" w:rsidR="00C06E98" w:rsidRPr="008654A1" w:rsidRDefault="00C06E98" w:rsidP="008654A1">
              <w:pPr>
                <w:jc w:val="center"/>
                <w:rPr>
                  <w:rFonts w:eastAsia="Calibri" w:cs="Calibri-Bold"/>
                  <w:b/>
                  <w:bCs/>
                  <w:color w:val="auto"/>
                  <w:szCs w:val="24"/>
                  <w:u w:val="single"/>
                </w:rPr>
              </w:pPr>
              <w:r w:rsidRPr="008654A1">
                <w:rPr>
                  <w:rFonts w:eastAsia="Calibri" w:cs="Calibri-Bold"/>
                  <w:b/>
                  <w:bCs/>
                  <w:color w:val="auto"/>
                  <w:szCs w:val="24"/>
                  <w:u w:val="single"/>
                </w:rPr>
                <w:t>Ο νόμος</w:t>
              </w:r>
              <w:r w:rsidR="00034B18">
                <w:rPr>
                  <w:rFonts w:eastAsia="Calibri" w:cs="Calibri-Bold"/>
                  <w:b/>
                  <w:bCs/>
                  <w:color w:val="auto"/>
                  <w:szCs w:val="24"/>
                  <w:u w:val="single"/>
                </w:rPr>
                <w:t xml:space="preserve"> για την προσβασιμότητα τέθηκε </w:t>
              </w:r>
              <w:r w:rsidRPr="008654A1">
                <w:rPr>
                  <w:rFonts w:eastAsia="Calibri" w:cs="Calibri-Bold"/>
                  <w:b/>
                  <w:bCs/>
                  <w:color w:val="auto"/>
                  <w:szCs w:val="24"/>
                  <w:u w:val="single"/>
                </w:rPr>
                <w:t>σε ισχύ: τα προϊόντα και οι υπηρεσίες πρέπει να είναι προσβάσιμα!</w:t>
              </w:r>
            </w:p>
            <w:p w14:paraId="5CDBA963" w14:textId="05286563" w:rsidR="00C06E98" w:rsidRDefault="00C06E98" w:rsidP="00C06E98">
              <w:pPr>
                <w:rPr>
                  <w:rFonts w:eastAsia="Calibri" w:cs="Calibri-Bold"/>
                  <w:bCs/>
                  <w:color w:val="auto"/>
                  <w:szCs w:val="24"/>
                </w:rPr>
              </w:pPr>
              <w:r w:rsidRPr="00C06E98">
                <w:rPr>
                  <w:rFonts w:eastAsia="Calibri" w:cs="Calibri-Bold"/>
                  <w:bCs/>
                  <w:color w:val="auto"/>
                  <w:szCs w:val="24"/>
                </w:rPr>
                <w:t>Η 28</w:t>
              </w:r>
              <w:r w:rsidR="00034B18" w:rsidRPr="00034B18">
                <w:rPr>
                  <w:rFonts w:eastAsia="Calibri" w:cs="Calibri-Bold"/>
                  <w:bCs/>
                  <w:color w:val="auto"/>
                  <w:szCs w:val="24"/>
                  <w:vertAlign w:val="superscript"/>
                </w:rPr>
                <w:t>η</w:t>
              </w:r>
              <w:r w:rsidR="00034B18">
                <w:rPr>
                  <w:rFonts w:eastAsia="Calibri" w:cs="Calibri-Bold"/>
                  <w:bCs/>
                  <w:color w:val="auto"/>
                  <w:szCs w:val="24"/>
                </w:rPr>
                <w:t xml:space="preserve"> </w:t>
              </w:r>
              <w:r w:rsidRPr="00C06E98">
                <w:rPr>
                  <w:rFonts w:eastAsia="Calibri" w:cs="Calibri-Bold"/>
                  <w:bCs/>
                  <w:color w:val="auto"/>
                  <w:szCs w:val="24"/>
                </w:rPr>
                <w:t>Ιουνίου</w:t>
              </w:r>
              <w:r w:rsidR="0077609A">
                <w:rPr>
                  <w:rFonts w:eastAsia="Calibri" w:cs="Calibri-Bold"/>
                  <w:bCs/>
                  <w:color w:val="auto"/>
                  <w:szCs w:val="24"/>
                </w:rPr>
                <w:t xml:space="preserve"> 2025</w:t>
              </w:r>
              <w:r w:rsidRPr="00C06E98">
                <w:rPr>
                  <w:rFonts w:eastAsia="Calibri" w:cs="Calibri-Bold"/>
                  <w:bCs/>
                  <w:color w:val="auto"/>
                  <w:szCs w:val="24"/>
                </w:rPr>
                <w:t>, αποτελεί μια σημαντική ημέρα για την προσβασιμότητα,</w:t>
              </w:r>
              <w:r w:rsidR="00432B17">
                <w:rPr>
                  <w:rFonts w:eastAsia="Calibri" w:cs="Calibri-Bold"/>
                  <w:bCs/>
                  <w:color w:val="auto"/>
                  <w:szCs w:val="24"/>
                </w:rPr>
                <w:t xml:space="preserve"> στην ΕΕ αλλά και στην Ελλάδα,</w:t>
              </w:r>
              <w:r w:rsidRPr="00C06E98">
                <w:rPr>
                  <w:rFonts w:eastAsia="Calibri" w:cs="Calibri-Bold"/>
                  <w:bCs/>
                  <w:color w:val="auto"/>
                  <w:szCs w:val="24"/>
                </w:rPr>
                <w:t xml:space="preserve"> καθώς </w:t>
              </w:r>
              <w:r w:rsidR="008654A1">
                <w:rPr>
                  <w:rFonts w:eastAsia="Calibri" w:cs="Calibri-Bold"/>
                  <w:bCs/>
                  <w:color w:val="auto"/>
                  <w:szCs w:val="24"/>
                </w:rPr>
                <w:t>πολλά</w:t>
              </w:r>
              <w:r w:rsidRPr="00C06E98">
                <w:rPr>
                  <w:rFonts w:eastAsia="Calibri" w:cs="Calibri-Bold"/>
                  <w:bCs/>
                  <w:color w:val="auto"/>
                  <w:szCs w:val="24"/>
                </w:rPr>
                <w:t xml:space="preserve"> προϊόντα και υπηρε</w:t>
              </w:r>
              <w:r w:rsidR="008654A1">
                <w:rPr>
                  <w:rFonts w:eastAsia="Calibri" w:cs="Calibri-Bold"/>
                  <w:bCs/>
                  <w:color w:val="auto"/>
                  <w:szCs w:val="24"/>
                </w:rPr>
                <w:t xml:space="preserve">σίες θα πρέπει να συμμορφωθούν </w:t>
              </w:r>
              <w:r w:rsidR="005059F6">
                <w:rPr>
                  <w:rFonts w:eastAsia="Calibri" w:cs="Calibri-Bold"/>
                  <w:bCs/>
                  <w:color w:val="auto"/>
                  <w:szCs w:val="24"/>
                </w:rPr>
                <w:t xml:space="preserve">πλέον </w:t>
              </w:r>
              <w:r w:rsidRPr="00C06E98">
                <w:rPr>
                  <w:rFonts w:eastAsia="Calibri" w:cs="Calibri-Bold"/>
                  <w:bCs/>
                  <w:color w:val="auto"/>
                  <w:szCs w:val="24"/>
                </w:rPr>
                <w:t xml:space="preserve">με τις απαιτήσεις που περιγράφονται στην </w:t>
              </w:r>
              <w:r w:rsidR="0018288E" w:rsidRPr="008654A1">
                <w:rPr>
                  <w:rFonts w:eastAsia="Calibri" w:cs="Calibri-Bold"/>
                  <w:b/>
                  <w:bCs/>
                  <w:color w:val="auto"/>
                  <w:szCs w:val="24"/>
                </w:rPr>
                <w:t>Ευρωπαϊκή Πράξη Προσβασιμότητας</w:t>
              </w:r>
              <w:r w:rsidR="00034B18">
                <w:rPr>
                  <w:rFonts w:eastAsia="Calibri" w:cs="Calibri-Bold"/>
                  <w:bCs/>
                  <w:color w:val="auto"/>
                  <w:szCs w:val="24"/>
                </w:rPr>
                <w:t>, την οποία</w:t>
              </w:r>
              <w:r w:rsidR="0018288E">
                <w:rPr>
                  <w:rFonts w:eastAsia="Calibri" w:cs="Calibri-Bold"/>
                  <w:bCs/>
                  <w:color w:val="auto"/>
                  <w:szCs w:val="24"/>
                </w:rPr>
                <w:t xml:space="preserve"> η χώρα μας </w:t>
              </w:r>
              <w:r w:rsidR="00034B18">
                <w:rPr>
                  <w:rFonts w:eastAsia="Calibri" w:cs="Calibri-Bold"/>
                  <w:bCs/>
                  <w:color w:val="auto"/>
                  <w:szCs w:val="24"/>
                </w:rPr>
                <w:t>ενσωμάτωσε στην εθνική μας νομοθεσία</w:t>
              </w:r>
              <w:r w:rsidR="0018288E">
                <w:rPr>
                  <w:rFonts w:eastAsia="Calibri" w:cs="Calibri-Bold"/>
                  <w:bCs/>
                  <w:color w:val="auto"/>
                  <w:szCs w:val="24"/>
                </w:rPr>
                <w:t xml:space="preserve"> με τον </w:t>
              </w:r>
              <w:r w:rsidR="0018288E" w:rsidRPr="008654A1">
                <w:rPr>
                  <w:rFonts w:eastAsia="Calibri" w:cs="Calibri-Bold"/>
                  <w:b/>
                  <w:bCs/>
                  <w:color w:val="auto"/>
                  <w:szCs w:val="24"/>
                </w:rPr>
                <w:t>νόμο 4994/2022</w:t>
              </w:r>
              <w:r w:rsidR="0018288E">
                <w:rPr>
                  <w:rFonts w:eastAsia="Calibri" w:cs="Calibri-Bold"/>
                  <w:bCs/>
                  <w:color w:val="auto"/>
                  <w:szCs w:val="24"/>
                </w:rPr>
                <w:t xml:space="preserve"> «</w:t>
              </w:r>
              <w:r w:rsidR="0018288E" w:rsidRPr="00406014">
                <w:rPr>
                  <w:rFonts w:eastAsia="Calibri" w:cs="Calibri-Bold"/>
                  <w:bCs/>
                  <w:i/>
                  <w:color w:val="auto"/>
                  <w:szCs w:val="24"/>
                </w:rPr>
                <w:t>Ενσωμάτωση της Οδηγίας (ΕΕ) 2019/882 του Ευρωπαϊκού Κοινοβουλίου και του Συμβουλίου της 17ης Απριλίου 2019 σχετικά µε τις απαιτήσεις προσβασιμότητας προϊόντων και υπηρεσιών και άλλες επείγουσες διατάξεις για την ενίσχυση της ανάπτυξης</w:t>
              </w:r>
              <w:r w:rsidR="0018288E">
                <w:rPr>
                  <w:rFonts w:eastAsia="Calibri" w:cs="Calibri-Bold"/>
                  <w:bCs/>
                  <w:color w:val="auto"/>
                  <w:szCs w:val="24"/>
                </w:rPr>
                <w:t xml:space="preserve">». </w:t>
              </w:r>
            </w:p>
            <w:p w14:paraId="037BE5BB" w14:textId="613B01EB" w:rsidR="008654A1" w:rsidRPr="00CE2DEB" w:rsidRDefault="008654A1" w:rsidP="00C06E98">
              <w:pPr>
                <w:rPr>
                  <w:rFonts w:eastAsia="Calibri" w:cs="Calibri-Bold"/>
                  <w:bCs/>
                  <w:color w:val="auto"/>
                  <w:szCs w:val="24"/>
                </w:rPr>
              </w:pPr>
              <w:r>
                <w:rPr>
                  <w:rFonts w:eastAsia="Calibri" w:cs="Calibri-Bold"/>
                  <w:bCs/>
                  <w:color w:val="auto"/>
                  <w:szCs w:val="24"/>
                </w:rPr>
                <w:t>Σήμερα η ΕΣΑμεΑ καλεί την ελληνική Πολιτεία, την Αυτοδιοίκηση, τους θεσμικούς φορείς, τους κοινωνικούς εταίρους, τον ιδιωτικό τομέα, να συνεργαστούν με την ίδια ως</w:t>
              </w:r>
              <w:r w:rsidR="0077609A">
                <w:rPr>
                  <w:rFonts w:eastAsia="Calibri" w:cs="Calibri-Bold"/>
                  <w:bCs/>
                  <w:color w:val="auto"/>
                  <w:szCs w:val="24"/>
                </w:rPr>
                <w:t xml:space="preserve"> </w:t>
              </w:r>
              <w:r w:rsidR="00034B18">
                <w:rPr>
                  <w:rFonts w:eastAsia="Calibri" w:cs="Calibri-Bold"/>
                  <w:bCs/>
                  <w:color w:val="auto"/>
                  <w:szCs w:val="24"/>
                </w:rPr>
                <w:t>την πλέον αντιπροσωπευτική</w:t>
              </w:r>
              <w:r>
                <w:rPr>
                  <w:rFonts w:eastAsia="Calibri" w:cs="Calibri-Bold"/>
                  <w:bCs/>
                  <w:color w:val="auto"/>
                  <w:szCs w:val="24"/>
                </w:rPr>
                <w:t xml:space="preserve"> </w:t>
              </w:r>
              <w:r w:rsidR="00034B18">
                <w:rPr>
                  <w:rFonts w:eastAsia="Calibri" w:cs="Calibri-Bold"/>
                  <w:bCs/>
                  <w:color w:val="auto"/>
                  <w:szCs w:val="24"/>
                </w:rPr>
                <w:t xml:space="preserve">οργάνωση </w:t>
              </w:r>
              <w:r>
                <w:rPr>
                  <w:rFonts w:eastAsia="Calibri" w:cs="Calibri-Bold"/>
                  <w:bCs/>
                  <w:color w:val="auto"/>
                  <w:szCs w:val="24"/>
                </w:rPr>
                <w:t>των ατόμων με αναπηρία, χρόνιες ή/και σπάνιες παθήσεις και των οικογενειών τους στη χώρα, καθώς και με το</w:t>
              </w:r>
              <w:r w:rsidR="0077609A">
                <w:rPr>
                  <w:rFonts w:eastAsia="Calibri" w:cs="Calibri-Bold"/>
                  <w:bCs/>
                  <w:color w:val="auto"/>
                  <w:szCs w:val="24"/>
                </w:rPr>
                <w:t xml:space="preserve"> Ινστιτούτο της Εθνικής Συνομοσπονδίας Ατόμων με Αναπηρία και Χρόνιες Παθήσεις</w:t>
              </w:r>
              <w:r>
                <w:rPr>
                  <w:rFonts w:eastAsia="Calibri" w:cs="Calibri-Bold"/>
                  <w:bCs/>
                  <w:color w:val="auto"/>
                  <w:szCs w:val="24"/>
                </w:rPr>
                <w:t xml:space="preserve"> </w:t>
              </w:r>
              <w:hyperlink r:id="rId10" w:history="1">
                <w:r w:rsidRPr="008654A1">
                  <w:rPr>
                    <w:rStyle w:val="Hyperlink"/>
                    <w:rFonts w:eastAsia="Calibri" w:cs="Calibri-Bold"/>
                    <w:bCs/>
                    <w:szCs w:val="24"/>
                  </w:rPr>
                  <w:t>ΙΝ- ΕΣΑμεΑ</w:t>
                </w:r>
              </w:hyperlink>
              <w:r>
                <w:rPr>
                  <w:rFonts w:eastAsia="Calibri" w:cs="Calibri-Bold"/>
                  <w:bCs/>
                  <w:color w:val="auto"/>
                  <w:szCs w:val="24"/>
                </w:rPr>
                <w:t xml:space="preserve">, ώστε ο νόμος </w:t>
              </w:r>
              <w:r w:rsidRPr="008654A1">
                <w:rPr>
                  <w:rFonts w:eastAsia="Calibri" w:cs="Calibri-Bold"/>
                  <w:bCs/>
                  <w:color w:val="auto"/>
                  <w:szCs w:val="24"/>
                </w:rPr>
                <w:t>4994/2022</w:t>
              </w:r>
              <w:r w:rsidR="00FC2256" w:rsidRPr="00FC27C4">
                <w:rPr>
                  <w:rFonts w:eastAsia="Calibri" w:cs="Calibri-Bold"/>
                  <w:bCs/>
                  <w:color w:val="auto"/>
                  <w:szCs w:val="24"/>
                </w:rPr>
                <w:t>,</w:t>
              </w:r>
              <w:r>
                <w:rPr>
                  <w:rFonts w:eastAsia="Calibri" w:cs="Calibri-Bold"/>
                  <w:bCs/>
                  <w:color w:val="auto"/>
                  <w:szCs w:val="24"/>
                </w:rPr>
                <w:t xml:space="preserve"> και κατ’ επέκταση η Ευρωπαϊκή Οδηγία</w:t>
              </w:r>
              <w:r w:rsidR="00FC27C4">
                <w:rPr>
                  <w:rFonts w:eastAsia="Calibri" w:cs="Calibri-Bold"/>
                  <w:bCs/>
                  <w:color w:val="auto"/>
                  <w:szCs w:val="24"/>
                </w:rPr>
                <w:t>, να εφαρμοστούν στην πράξη.</w:t>
              </w:r>
            </w:p>
            <w:p w14:paraId="43B9F216" w14:textId="77777777" w:rsidR="00034B18" w:rsidRDefault="008654A1" w:rsidP="00C06E98">
              <w:pPr>
                <w:rPr>
                  <w:rFonts w:eastAsia="Calibri" w:cs="Calibri-Bold"/>
                  <w:bCs/>
                  <w:color w:val="auto"/>
                  <w:szCs w:val="24"/>
                </w:rPr>
              </w:pPr>
              <w:r>
                <w:rPr>
                  <w:rFonts w:eastAsia="Calibri" w:cs="Calibri-Bold"/>
                  <w:bCs/>
                  <w:color w:val="auto"/>
                  <w:szCs w:val="24"/>
                </w:rPr>
                <w:t xml:space="preserve">Το </w:t>
              </w:r>
              <w:hyperlink r:id="rId11" w:history="1">
                <w:r w:rsidRPr="0077609A">
                  <w:rPr>
                    <w:rStyle w:val="Hyperlink"/>
                    <w:rFonts w:eastAsia="Calibri" w:cs="Calibri-Bold"/>
                    <w:bCs/>
                    <w:szCs w:val="24"/>
                    <w:lang w:val="en-US"/>
                  </w:rPr>
                  <w:t>EDF</w:t>
                </w:r>
              </w:hyperlink>
              <w:r w:rsidRPr="008654A1">
                <w:rPr>
                  <w:rFonts w:eastAsia="Calibri" w:cs="Calibri-Bold"/>
                  <w:bCs/>
                  <w:color w:val="auto"/>
                  <w:szCs w:val="24"/>
                </w:rPr>
                <w:t xml:space="preserve"> </w:t>
              </w:r>
              <w:r>
                <w:rPr>
                  <w:rFonts w:eastAsia="Calibri" w:cs="Calibri-Bold"/>
                  <w:bCs/>
                  <w:color w:val="auto"/>
                  <w:szCs w:val="24"/>
                </w:rPr>
                <w:t xml:space="preserve">επισημαίνει ότι </w:t>
              </w:r>
              <w:r w:rsidRPr="008654A1">
                <w:rPr>
                  <w:rFonts w:eastAsia="Calibri" w:cs="Calibri-Bold"/>
                  <w:bCs/>
                  <w:color w:val="auto"/>
                  <w:szCs w:val="24"/>
                </w:rPr>
                <w:t>κατά τη διάρκεια των δι</w:t>
              </w:r>
              <w:r>
                <w:rPr>
                  <w:rFonts w:eastAsia="Calibri" w:cs="Calibri-Bold"/>
                  <w:bCs/>
                  <w:color w:val="auto"/>
                  <w:szCs w:val="24"/>
                </w:rPr>
                <w:t>απραγματεύσεων για την παρούσα Ο</w:t>
              </w:r>
              <w:r w:rsidRPr="008654A1">
                <w:rPr>
                  <w:rFonts w:eastAsia="Calibri" w:cs="Calibri-Bold"/>
                  <w:bCs/>
                  <w:color w:val="auto"/>
                  <w:szCs w:val="24"/>
                </w:rPr>
                <w:t xml:space="preserve">δηγία, η θέση των εθνικών κυβερνήσεων </w:t>
              </w:r>
              <w:r w:rsidR="00034B18">
                <w:rPr>
                  <w:rFonts w:eastAsia="Calibri" w:cs="Calibri-Bold"/>
                  <w:bCs/>
                  <w:color w:val="auto"/>
                  <w:szCs w:val="24"/>
                </w:rPr>
                <w:t xml:space="preserve">των κρατών μελών </w:t>
              </w:r>
              <w:r w:rsidR="00034B18" w:rsidRPr="00034B18">
                <w:rPr>
                  <w:rFonts w:eastAsia="Calibri" w:cs="Calibri-Bold"/>
                  <w:bCs/>
                  <w:color w:val="auto"/>
                  <w:szCs w:val="24"/>
                </w:rPr>
                <w:t xml:space="preserve">στο Συμβούλιο της ΕΕ συχνά διέφερε από αυτή του αναπηρικού κινήματος, για παράδειγμα, όταν επρόκειτο για τη συμπερίληψη στην Οδηγία του δομημένου περιβάλλοντος ή των υπηρεσιών αστικών μεταφορών. Ωστόσο, η Ευρωπαϊκή Πράξη Προσβασιμότητας είναι μια Οδηγία ελάχιστης εναρμόνισης. Αυτό σημαίνει ότι </w:t>
              </w:r>
              <w:hyperlink r:id="rId12" w:history="1">
                <w:r w:rsidR="00034B18" w:rsidRPr="00034B18">
                  <w:rPr>
                    <w:rStyle w:val="Hyperlink"/>
                    <w:rFonts w:eastAsia="Calibri" w:cs="Calibri-Bold"/>
                    <w:b/>
                    <w:bCs/>
                    <w:szCs w:val="24"/>
                  </w:rPr>
                  <w:t>τίποτα δεν εμποδίζει τις εθνικές κυβερνήσεις να υπερβούν το πεδίο εφαρμογής αυτής της νομοθεσίας</w:t>
                </w:r>
              </w:hyperlink>
              <w:r w:rsidR="00034B18">
                <w:rPr>
                  <w:rFonts w:eastAsia="Calibri" w:cs="Calibri-Bold"/>
                  <w:bCs/>
                  <w:color w:val="auto"/>
                  <w:szCs w:val="24"/>
                </w:rPr>
                <w:t xml:space="preserve"> </w:t>
              </w:r>
              <w:r w:rsidR="00034B18" w:rsidRPr="00034B18">
                <w:rPr>
                  <w:rFonts w:eastAsia="Calibri" w:cs="Calibri-Bold"/>
                  <w:bCs/>
                  <w:color w:val="auto"/>
                  <w:szCs w:val="24"/>
                </w:rPr>
                <w:t xml:space="preserve">για να καλύψουν περαιτέρω προϊόντα, υπηρεσίες και περιβάλλοντα. </w:t>
              </w:r>
            </w:p>
            <w:p w14:paraId="337CD110" w14:textId="4F891288" w:rsidR="00034B18" w:rsidRDefault="00034B18" w:rsidP="00C06E98">
              <w:pPr>
                <w:rPr>
                  <w:rFonts w:eastAsia="Calibri" w:cs="Calibri-Bold"/>
                  <w:bCs/>
                  <w:color w:val="auto"/>
                  <w:szCs w:val="24"/>
                </w:rPr>
              </w:pPr>
              <w:r w:rsidRPr="00034B18">
                <w:rPr>
                  <w:rFonts w:eastAsia="Calibri" w:cs="Calibri-Bold"/>
                  <w:bCs/>
                  <w:color w:val="auto"/>
                  <w:szCs w:val="24"/>
                </w:rPr>
                <w:t xml:space="preserve">Πρέπει ωστόσο να διευκρινιστεί ότι κατά την ενσωμάτωση της Οδηγίας στην εθνική μας νομοθεσία μέσω του ν.4994/2022, </w:t>
              </w:r>
              <w:r w:rsidRPr="005059F6">
                <w:rPr>
                  <w:rFonts w:eastAsia="Calibri" w:cs="Calibri-Bold"/>
                  <w:b/>
                  <w:bCs/>
                  <w:color w:val="auto"/>
                  <w:szCs w:val="24"/>
                </w:rPr>
                <w:t>και ύστερα από αίτημα της Ε.Σ.Α.μεΑ.</w:t>
              </w:r>
              <w:r w:rsidRPr="00034B18">
                <w:rPr>
                  <w:rFonts w:eastAsia="Calibri" w:cs="Calibri-Bold"/>
                  <w:bCs/>
                  <w:color w:val="auto"/>
                  <w:szCs w:val="24"/>
                </w:rPr>
                <w:t xml:space="preserve">, το πεδίο εφαρμογής της Οδηγίας έχει ήδη επεκταθεί στο φυσικό και δομημένο περιβάλλον και τις μεταφορές, σύμφωνα με τις σχετικές διατάξεις της ισχύουσας νομοθεσίας. </w:t>
              </w:r>
              <w:r>
                <w:rPr>
                  <w:rFonts w:eastAsia="Calibri" w:cs="Calibri-Bold"/>
                  <w:bCs/>
                  <w:color w:val="auto"/>
                  <w:szCs w:val="24"/>
                </w:rPr>
                <w:t xml:space="preserve"> </w:t>
              </w:r>
            </w:p>
            <w:p w14:paraId="140EC89A" w14:textId="4954C369" w:rsidR="00C06E98" w:rsidRDefault="00034B18" w:rsidP="00C06E98">
              <w:pPr>
                <w:rPr>
                  <w:rFonts w:eastAsia="Calibri" w:cs="Calibri-Bold"/>
                  <w:bCs/>
                  <w:color w:val="auto"/>
                  <w:szCs w:val="24"/>
                </w:rPr>
              </w:pPr>
              <w:r>
                <w:rPr>
                  <w:rFonts w:eastAsia="Calibri" w:cs="Calibri-Bold"/>
                  <w:bCs/>
                  <w:color w:val="auto"/>
                  <w:szCs w:val="24"/>
                </w:rPr>
                <w:t xml:space="preserve">Οι επιχειρήσεις, </w:t>
              </w:r>
              <w:r w:rsidRPr="00034B18">
                <w:rPr>
                  <w:rFonts w:eastAsia="Calibri" w:cs="Calibri-Bold"/>
                  <w:bCs/>
                  <w:color w:val="auto"/>
                  <w:szCs w:val="24"/>
                </w:rPr>
                <w:t>πέρα από τις κανονιστικές απαιτήσεις του νόμου</w:t>
              </w:r>
              <w:r>
                <w:rPr>
                  <w:rFonts w:eastAsia="Calibri" w:cs="Calibri-Bold"/>
                  <w:bCs/>
                  <w:color w:val="auto"/>
                  <w:szCs w:val="24"/>
                </w:rPr>
                <w:t>,</w:t>
              </w:r>
              <w:r w:rsidRPr="00034B18">
                <w:rPr>
                  <w:rFonts w:eastAsia="Calibri" w:cs="Calibri-Bold"/>
                  <w:bCs/>
                  <w:color w:val="auto"/>
                  <w:szCs w:val="24"/>
                </w:rPr>
                <w:t xml:space="preserve"> </w:t>
              </w:r>
              <w:r w:rsidR="00C06E98" w:rsidRPr="00C06E98">
                <w:rPr>
                  <w:rFonts w:eastAsia="Calibri" w:cs="Calibri-Bold"/>
                  <w:bCs/>
                  <w:color w:val="auto"/>
                  <w:szCs w:val="24"/>
                </w:rPr>
                <w:t xml:space="preserve">πρέπει να δουν </w:t>
              </w:r>
              <w:r w:rsidR="008654A1">
                <w:rPr>
                  <w:rFonts w:eastAsia="Calibri" w:cs="Calibri-Bold"/>
                  <w:bCs/>
                  <w:color w:val="auto"/>
                  <w:szCs w:val="24"/>
                </w:rPr>
                <w:t>αυτή τη νομοθεσία</w:t>
              </w:r>
              <w:r w:rsidR="00C06E98" w:rsidRPr="00C06E98">
                <w:rPr>
                  <w:rFonts w:eastAsia="Calibri" w:cs="Calibri-Bold"/>
                  <w:bCs/>
                  <w:color w:val="auto"/>
                  <w:szCs w:val="24"/>
                </w:rPr>
                <w:t xml:space="preserve"> ως μια ευκαιρία να καλύψουν ένα κενό δημιουργώντας προϊόντα και υπηρεσίες που μπορούν να χρησιμοποιηθούν από</w:t>
              </w:r>
              <w:r>
                <w:rPr>
                  <w:rFonts w:eastAsia="Calibri" w:cs="Calibri-Bold"/>
                  <w:bCs/>
                  <w:color w:val="auto"/>
                  <w:szCs w:val="24"/>
                </w:rPr>
                <w:t xml:space="preserve"> τον μεγαλύτερο αριθμό ανθρώπων.</w:t>
              </w:r>
              <w:r w:rsidR="00C06E98" w:rsidRPr="00C06E98">
                <w:rPr>
                  <w:rFonts w:eastAsia="Calibri" w:cs="Calibri-Bold"/>
                  <w:bCs/>
                  <w:color w:val="auto"/>
                  <w:szCs w:val="24"/>
                </w:rPr>
                <w:t xml:space="preserve"> </w:t>
              </w:r>
              <w:r w:rsidRPr="00034B18">
                <w:rPr>
                  <w:rFonts w:eastAsia="Calibri" w:cs="Calibri-Bold"/>
                  <w:bCs/>
                  <w:color w:val="auto"/>
                  <w:szCs w:val="24"/>
                </w:rPr>
                <w:t>Πρέπει οι επιχειρήσεις να αντιληφθούν ότι δι</w:t>
              </w:r>
              <w:r w:rsidR="00FC27C4">
                <w:rPr>
                  <w:rFonts w:eastAsia="Calibri" w:cs="Calibri-Bold"/>
                  <w:bCs/>
                  <w:color w:val="auto"/>
                  <w:szCs w:val="24"/>
                </w:rPr>
                <w:t>ασφαλίζοντας την προσβασιμότητα</w:t>
              </w:r>
              <w:bookmarkStart w:id="2" w:name="_GoBack"/>
              <w:bookmarkEnd w:id="2"/>
              <w:r w:rsidRPr="00034B18">
                <w:rPr>
                  <w:rFonts w:eastAsia="Calibri" w:cs="Calibri-Bold"/>
                  <w:bCs/>
                  <w:color w:val="auto"/>
                  <w:szCs w:val="24"/>
                </w:rPr>
                <w:t xml:space="preserve"> ανοίγονται σε νέες αγορές και εναρμονίζονται με τις ευρωπαϊκές αξίες της ποικιλομορφίας και της συμπερίληψης. Οι εισαγωγείς και οι διανομείς οφείλουν επίσης να συμμορφωθούν με τις απ</w:t>
              </w:r>
              <w:r>
                <w:rPr>
                  <w:rFonts w:eastAsia="Calibri" w:cs="Calibri-Bold"/>
                  <w:bCs/>
                  <w:color w:val="auto"/>
                  <w:szCs w:val="24"/>
                </w:rPr>
                <w:t xml:space="preserve">αιτήσεις που η Οδηγία θέτει. </w:t>
              </w:r>
              <w:r w:rsidRPr="00034B18">
                <w:rPr>
                  <w:rFonts w:eastAsia="Calibri" w:cs="Calibri-Bold"/>
                  <w:bCs/>
                  <w:color w:val="auto"/>
                  <w:szCs w:val="24"/>
                </w:rPr>
                <w:t xml:space="preserve">Επιπρόσθετα, η Οδηγία δίνει την ευκαιρία στις </w:t>
              </w:r>
              <w:r w:rsidRPr="00034B18">
                <w:rPr>
                  <w:rFonts w:eastAsia="Calibri" w:cs="Calibri-Bold"/>
                  <w:bCs/>
                  <w:color w:val="auto"/>
                  <w:szCs w:val="24"/>
                </w:rPr>
                <w:lastRenderedPageBreak/>
                <w:t>ευρωπαϊκές εταιρείες να βελτιώσουν την ανταγωνιστικότητά τους και να καινοτομήσουν σε μια εποχή που αυτό είναι πιο σημαντικό από ποτέ!</w:t>
              </w:r>
            </w:p>
            <w:p w14:paraId="38680B50" w14:textId="77777777" w:rsidR="008654A1" w:rsidRPr="00C54A58" w:rsidRDefault="00977D4C" w:rsidP="00977D4C">
              <w:pPr>
                <w:rPr>
                  <w:b/>
                </w:rPr>
              </w:pPr>
              <w:r w:rsidRPr="00C54A58">
                <w:rPr>
                  <w:b/>
                </w:rPr>
                <w:t>Η προσβασιμότητα είναι απαραίτητη για τα άτομα με αναπηρία, αλλά είναι επωφελής για όλους</w:t>
              </w:r>
              <w:r w:rsidR="008654A1" w:rsidRPr="00C54A58">
                <w:rPr>
                  <w:b/>
                </w:rPr>
                <w:t>.</w:t>
              </w:r>
            </w:p>
            <w:p w14:paraId="21CF1FC1" w14:textId="0A86CC8A" w:rsidR="00977D4C" w:rsidRDefault="00977D4C" w:rsidP="00977D4C">
              <w:r>
                <w:t>Ο καθένας πρέπει να κάνει το καθήκον του.</w:t>
              </w:r>
            </w:p>
            <w:p w14:paraId="4A0CEF10" w14:textId="77777777" w:rsidR="005059F6" w:rsidRPr="005059F6" w:rsidRDefault="005059F6" w:rsidP="005059F6">
              <w:pPr>
                <w:rPr>
                  <w:u w:val="single"/>
                </w:rPr>
              </w:pPr>
              <w:r w:rsidRPr="005059F6">
                <w:rPr>
                  <w:u w:val="single"/>
                </w:rPr>
                <w:t>Καλούμε τις επιχειρήσεις:</w:t>
              </w:r>
            </w:p>
            <w:p w14:paraId="6D3C198B" w14:textId="77777777" w:rsidR="005059F6" w:rsidRPr="005059F6" w:rsidRDefault="005059F6" w:rsidP="005059F6">
              <w:pPr>
                <w:numPr>
                  <w:ilvl w:val="0"/>
                  <w:numId w:val="7"/>
                </w:numPr>
              </w:pPr>
              <w:r w:rsidRPr="005059F6">
                <w:t xml:space="preserve">Να ακολουθήσουν την κατεύθυνση της νομοθεσίας και να διασφαλίσουν την προσβασιμότητα όλων των προϊόντων και υπηρεσιών τους </w:t>
              </w:r>
            </w:p>
            <w:p w14:paraId="35ACD671" w14:textId="11DB5BED" w:rsidR="005059F6" w:rsidRPr="005059F6" w:rsidRDefault="005059F6" w:rsidP="005059F6">
              <w:pPr>
                <w:numPr>
                  <w:ilvl w:val="0"/>
                  <w:numId w:val="7"/>
                </w:numPr>
              </w:pPr>
              <w:r w:rsidRPr="005059F6">
                <w:t>Να συνεργαστούν με την πλέον αντιπροσωπευτική οργάνωση των ατόμων με αναπηρία, χρόνιες</w:t>
              </w:r>
              <w:r>
                <w:t xml:space="preserve"> ή/και </w:t>
              </w:r>
              <w:r w:rsidRPr="005059F6">
                <w:t xml:space="preserve">σπάνιες παθήσεις και των οικογενειών τους, δηλαδή την ΕΣΑμεΑ και το εξειδικευμένο Ινστιτούτο της, το ΙΝ-ΕΣΑμεΑ, για την ορθή εφαρμογή των διατάξεων κατά την ανάπτυξη των προϊόντων και των υπηρεσιών τους </w:t>
              </w:r>
            </w:p>
            <w:p w14:paraId="42AB8B16" w14:textId="77777777" w:rsidR="005059F6" w:rsidRPr="005059F6" w:rsidRDefault="005059F6" w:rsidP="005059F6">
              <w:pPr>
                <w:rPr>
                  <w:u w:val="single"/>
                </w:rPr>
              </w:pPr>
              <w:r w:rsidRPr="005059F6">
                <w:rPr>
                  <w:u w:val="single"/>
                </w:rPr>
                <w:t>Καλούμε την ελληνική Πολιτεία:</w:t>
              </w:r>
            </w:p>
            <w:p w14:paraId="4A03A342" w14:textId="77777777" w:rsidR="005059F6" w:rsidRPr="005059F6" w:rsidRDefault="005059F6" w:rsidP="005059F6">
              <w:pPr>
                <w:numPr>
                  <w:ilvl w:val="0"/>
                  <w:numId w:val="8"/>
                </w:numPr>
              </w:pPr>
              <w:r w:rsidRPr="005059F6">
                <w:t xml:space="preserve">Να διευρύνει τις απαιτήσεις προσβασιμότητας της Οδηγίας σε περισσότερα προϊόντα και υπηρεσίες. Να συνεργαστεί με την ΕΣΑμεΑ στην παρακολούθηση και την εφαρμογή των διατάξεων του ν.4994/2022 .αλλά και της λοιπής νομοθεσίας για την προσβασιμότητα. </w:t>
              </w:r>
            </w:p>
            <w:p w14:paraId="089AF3C5" w14:textId="77777777" w:rsidR="005059F6" w:rsidRPr="005059F6" w:rsidRDefault="005059F6" w:rsidP="005059F6">
              <w:pPr>
                <w:numPr>
                  <w:ilvl w:val="0"/>
                  <w:numId w:val="8"/>
                </w:numPr>
              </w:pPr>
              <w:r w:rsidRPr="005059F6">
                <w:t>Να επενδύσει τους απαραίτητους ανθρώπινους και οικονομικούς πόρους στις εθνικές αρχές που είναι αρμόδιες για την εποπτεία της αγοράς και την επιβολή της προσβασιμότητας, και να διευκολύνει τη συνεργασία τους με την ΕΣΑμεΑ..</w:t>
              </w:r>
            </w:p>
            <w:p w14:paraId="3B868969" w14:textId="77777777" w:rsidR="005059F6" w:rsidRPr="005059F6" w:rsidRDefault="005059F6" w:rsidP="005059F6">
              <w:pPr>
                <w:rPr>
                  <w:u w:val="single"/>
                </w:rPr>
              </w:pPr>
              <w:r w:rsidRPr="005059F6">
                <w:rPr>
                  <w:u w:val="single"/>
                </w:rPr>
                <w:t xml:space="preserve">Το ευρωπαϊκό αναπηρικό κίνημα καλεί την ΕΕ: </w:t>
              </w:r>
            </w:p>
            <w:p w14:paraId="33524781" w14:textId="77777777" w:rsidR="005059F6" w:rsidRPr="005059F6" w:rsidRDefault="005059F6" w:rsidP="005059F6">
              <w:pPr>
                <w:numPr>
                  <w:ilvl w:val="0"/>
                  <w:numId w:val="6"/>
                </w:numPr>
              </w:pPr>
              <w:r w:rsidRPr="005059F6">
                <w:t>Να ιδρύσει έναν Ευρωπαϊκό Οργανισμό Προσβασιμότητας που θα παρέχει εξειδικευμένη υποστήριξη στην ΕΕ και τα κράτη μέλη σχετικά με τις πολιτικές προσβασιμότητας, καθώς και στις δημόσιες αρχές, τις επιχειρήσεις και ολόκληρη την κοινότητα σχετικά με την εφαρμογή της προσβασιμότητας στην πράξη.</w:t>
              </w:r>
            </w:p>
            <w:p w14:paraId="768DE8D7" w14:textId="77777777" w:rsidR="005059F6" w:rsidRPr="005059F6" w:rsidRDefault="005059F6" w:rsidP="005059F6">
              <w:pPr>
                <w:numPr>
                  <w:ilvl w:val="0"/>
                  <w:numId w:val="6"/>
                </w:numPr>
              </w:pPr>
              <w:r w:rsidRPr="005059F6">
                <w:t>Να διασφαλίσει ότι η προσβασιμότητα για τα άτομα με αναπηρία αποτελεί υποχρέωση σε κάθε νέα νομοθεσία. Οι διατάξεις αυτές πρέπει να περιλαμβάνουν αναφορά στην Ευρωπαϊκή Πράξη Προσβασιμότητας, προκειμένου να διασφαλίζεται η νομική ακεραιότητα.</w:t>
              </w:r>
            </w:p>
            <w:p w14:paraId="56923EE5" w14:textId="77777777" w:rsidR="00977D4C" w:rsidRPr="006F227C" w:rsidRDefault="00977D4C" w:rsidP="006F227C">
              <w:pPr>
                <w:rPr>
                  <w:b/>
                  <w:u w:val="single"/>
                </w:rPr>
              </w:pPr>
              <w:r w:rsidRPr="006F227C">
                <w:rPr>
                  <w:b/>
                  <w:u w:val="single"/>
                </w:rPr>
                <w:t>Κατάλογος προϊόντων και υπηρεσιών που πρέπει να είναι προσβάσιμα μετά τις 28 Ιουνίου 2025</w:t>
              </w:r>
            </w:p>
            <w:p w14:paraId="4383AAE3" w14:textId="77777777" w:rsidR="00977D4C" w:rsidRPr="0077609A" w:rsidRDefault="00977D4C" w:rsidP="006F227C">
              <w:pPr>
                <w:rPr>
                  <w:b/>
                </w:rPr>
              </w:pPr>
              <w:r w:rsidRPr="0077609A">
                <w:rPr>
                  <w:b/>
                </w:rPr>
                <w:t>Προϊόντα:</w:t>
              </w:r>
            </w:p>
            <w:p w14:paraId="2D3F9C2F" w14:textId="287C68EC" w:rsidR="00977D4C" w:rsidRDefault="005059F6" w:rsidP="006F227C">
              <w:pPr>
                <w:pStyle w:val="ListParagraph"/>
                <w:numPr>
                  <w:ilvl w:val="0"/>
                  <w:numId w:val="9"/>
                </w:numPr>
              </w:pPr>
              <w:r>
                <w:t>υ</w:t>
              </w:r>
              <w:r w:rsidR="00977D4C">
                <w:t xml:space="preserve">πολογιστές, </w:t>
              </w:r>
              <w:proofErr w:type="spellStart"/>
              <w:r w:rsidR="00977D4C">
                <w:t>tablets</w:t>
              </w:r>
              <w:proofErr w:type="spellEnd"/>
              <w:r w:rsidR="00977D4C">
                <w:t xml:space="preserve">, φορητοί υπολογιστές και λειτουργικά συστήματα για αυτά (π.χ. Windows ή </w:t>
              </w:r>
              <w:proofErr w:type="spellStart"/>
              <w:r w:rsidR="00977D4C">
                <w:t>MacOS</w:t>
              </w:r>
              <w:proofErr w:type="spellEnd"/>
              <w:r w:rsidR="00977D4C">
                <w:t>),</w:t>
              </w:r>
            </w:p>
            <w:p w14:paraId="7C57891E" w14:textId="78020AC1" w:rsidR="00977D4C" w:rsidRDefault="005059F6" w:rsidP="006F227C">
              <w:pPr>
                <w:pStyle w:val="ListParagraph"/>
                <w:numPr>
                  <w:ilvl w:val="0"/>
                  <w:numId w:val="9"/>
                </w:numPr>
              </w:pPr>
              <w:r>
                <w:t>τ</w:t>
              </w:r>
              <w:r w:rsidR="00977D4C">
                <w:t>ερματικά πληρωμών (π.χ. σε καταστήματα ή εστιατόρια),</w:t>
              </w:r>
            </w:p>
            <w:p w14:paraId="45344021" w14:textId="0E35EBFC" w:rsidR="00977D4C" w:rsidRDefault="005059F6" w:rsidP="006F227C">
              <w:pPr>
                <w:pStyle w:val="ListParagraph"/>
                <w:numPr>
                  <w:ilvl w:val="0"/>
                  <w:numId w:val="9"/>
                </w:numPr>
              </w:pPr>
              <w:r>
                <w:t>τ</w:t>
              </w:r>
              <w:r w:rsidR="00977D4C">
                <w:t>ερματικά αυτό- εξυπηρέτησης που σχετίζονται με τις υπηρεσίες που καλύπτονται από την οδηγία (ΑΤΜ, μηχανήματα έκδοσης εισιτηρίων, μηχανήματα ελέγχου και διαδραστικά τερματικά αυτοεξυπηρέτησης που παρέχουν πληροφορίες),</w:t>
              </w:r>
            </w:p>
            <w:p w14:paraId="3EFD0AD3" w14:textId="1A0F4BE5" w:rsidR="00977D4C" w:rsidRDefault="005059F6" w:rsidP="006F227C">
              <w:pPr>
                <w:pStyle w:val="ListParagraph"/>
                <w:numPr>
                  <w:ilvl w:val="0"/>
                  <w:numId w:val="9"/>
                </w:numPr>
              </w:pPr>
              <w:r>
                <w:lastRenderedPageBreak/>
                <w:t>τ</w:t>
              </w:r>
              <w:r w:rsidR="00977D4C">
                <w:t>ερματικός εξοπλισμός με</w:t>
              </w:r>
              <w:r w:rsidR="0077609A">
                <w:t xml:space="preserve"> </w:t>
              </w:r>
              <w:proofErr w:type="spellStart"/>
              <w:r w:rsidR="00977D4C">
                <w:t>διαδραστική</w:t>
              </w:r>
              <w:proofErr w:type="spellEnd"/>
              <w:r w:rsidR="00977D4C">
                <w:t xml:space="preserve"> υπολογιστική ικανότητα, που χρησιμοποιείται για υπηρεσίες ηλεκτρονικής επικοινωνίας (με άλλα λόγια, </w:t>
              </w:r>
              <w:proofErr w:type="spellStart"/>
              <w:r w:rsidR="00977D4C">
                <w:t>Smartphones</w:t>
              </w:r>
              <w:proofErr w:type="spellEnd"/>
              <w:r w:rsidR="00977D4C">
                <w:t xml:space="preserve">, </w:t>
              </w:r>
              <w:proofErr w:type="spellStart"/>
              <w:r w:rsidR="00977D4C">
                <w:t>tablets</w:t>
              </w:r>
              <w:proofErr w:type="spellEnd"/>
              <w:r w:rsidR="00977D4C">
                <w:t xml:space="preserve"> με δυνατότητα κλήσης),</w:t>
              </w:r>
              <w:r w:rsidR="006F227C">
                <w:t xml:space="preserve"> ή </w:t>
              </w:r>
              <w:r w:rsidR="00977D4C">
                <w:t>για πρόσβαση σε υπηρεσίες οπτικοακουστικών μέσων (για παράδειγμα, εξοπλισμός τηλεόρασης, όπως έξυπνες τηλεοράσεις, που αφορούν υπηρεσίες ψηφιακής τηλεόρασης)-</w:t>
              </w:r>
            </w:p>
            <w:p w14:paraId="7E2117F9" w14:textId="0398B690" w:rsidR="00977D4C" w:rsidRDefault="0077609A" w:rsidP="006F227C">
              <w:pPr>
                <w:pStyle w:val="ListParagraph"/>
                <w:numPr>
                  <w:ilvl w:val="0"/>
                  <w:numId w:val="9"/>
                </w:numPr>
              </w:pPr>
              <w:r>
                <w:t>η</w:t>
              </w:r>
              <w:r w:rsidR="00977D4C">
                <w:t xml:space="preserve">λεκτρονικοί αναγνώστες (για παράδειγμα, </w:t>
              </w:r>
              <w:proofErr w:type="spellStart"/>
              <w:r w:rsidR="00977D4C">
                <w:t>Amazon</w:t>
              </w:r>
              <w:proofErr w:type="spellEnd"/>
              <w:r w:rsidR="00977D4C">
                <w:t xml:space="preserve"> Kindle ή </w:t>
              </w:r>
              <w:proofErr w:type="spellStart"/>
              <w:r w:rsidR="00977D4C">
                <w:t>Tolino</w:t>
              </w:r>
              <w:proofErr w:type="spellEnd"/>
              <w:r w:rsidR="00977D4C">
                <w:t xml:space="preserve"> e-</w:t>
              </w:r>
              <w:proofErr w:type="spellStart"/>
              <w:r w:rsidR="00977D4C">
                <w:t>reader</w:t>
              </w:r>
              <w:proofErr w:type="spellEnd"/>
              <w:r w:rsidR="00977D4C">
                <w:t>),</w:t>
              </w:r>
            </w:p>
            <w:p w14:paraId="57C8B1DC" w14:textId="77777777" w:rsidR="00977D4C" w:rsidRPr="0077609A" w:rsidRDefault="00977D4C" w:rsidP="006F227C">
              <w:pPr>
                <w:rPr>
                  <w:b/>
                </w:rPr>
              </w:pPr>
              <w:r w:rsidRPr="0077609A">
                <w:rPr>
                  <w:b/>
                </w:rPr>
                <w:t>Υπηρεσίες:</w:t>
              </w:r>
            </w:p>
            <w:p w14:paraId="6F2EA3D6" w14:textId="2D06B4EB" w:rsidR="00977D4C" w:rsidRDefault="005059F6" w:rsidP="006F227C">
              <w:pPr>
                <w:pStyle w:val="ListParagraph"/>
                <w:numPr>
                  <w:ilvl w:val="0"/>
                  <w:numId w:val="10"/>
                </w:numPr>
              </w:pPr>
              <w:r>
                <w:t>υ</w:t>
              </w:r>
              <w:r w:rsidR="00977D4C">
                <w:t>πηρεσίες</w:t>
              </w:r>
              <w:r w:rsidR="0077609A">
                <w:t xml:space="preserve"> </w:t>
              </w:r>
              <w:r w:rsidR="00977D4C">
                <w:t>που</w:t>
              </w:r>
              <w:r w:rsidR="0077609A">
                <w:t xml:space="preserve"> </w:t>
              </w:r>
              <w:r w:rsidR="00977D4C">
                <w:t xml:space="preserve">παρέχουν πρόσβαση σε ψηφιακές υπηρεσίες οπτικοακουστικών μέσων (π.χ. ιστοσελίδες ή εφαρμογές τηλεοπτικών καναλιών όπως το BBC </w:t>
              </w:r>
              <w:proofErr w:type="spellStart"/>
              <w:r w:rsidR="00977D4C">
                <w:t>iPlayer</w:t>
              </w:r>
              <w:proofErr w:type="spellEnd"/>
              <w:r w:rsidR="00977D4C">
                <w:t xml:space="preserve"> και πλατφόρμες </w:t>
              </w:r>
              <w:proofErr w:type="spellStart"/>
              <w:r w:rsidR="00977D4C">
                <w:t>video</w:t>
              </w:r>
              <w:proofErr w:type="spellEnd"/>
              <w:r w:rsidR="00977D4C">
                <w:t xml:space="preserve"> on </w:t>
              </w:r>
              <w:proofErr w:type="spellStart"/>
              <w:r w:rsidR="00977D4C">
                <w:t>demand</w:t>
              </w:r>
              <w:proofErr w:type="spellEnd"/>
              <w:r w:rsidR="00977D4C">
                <w:t xml:space="preserve"> όπως το </w:t>
              </w:r>
              <w:proofErr w:type="spellStart"/>
              <w:r w:rsidR="00977D4C">
                <w:t>Netflix</w:t>
              </w:r>
              <w:proofErr w:type="spellEnd"/>
              <w:r w:rsidR="00977D4C">
                <w:t>)</w:t>
              </w:r>
            </w:p>
            <w:p w14:paraId="6B503443" w14:textId="23C303B5" w:rsidR="00977D4C" w:rsidRDefault="005059F6" w:rsidP="006F227C">
              <w:pPr>
                <w:pStyle w:val="ListParagraph"/>
                <w:numPr>
                  <w:ilvl w:val="0"/>
                  <w:numId w:val="10"/>
                </w:numPr>
              </w:pPr>
              <w:r>
                <w:t>τ</w:t>
              </w:r>
              <w:r w:rsidR="00977D4C">
                <w:t>ραπεζικές υπηρεσίες για καταναλωτές (π.χ. ανάληψη χρημάτων, μεταφορές, ηλεκτρονική τραπεζική, άνοιγμα τραπεζικού λογαριασμού)</w:t>
              </w:r>
            </w:p>
            <w:p w14:paraId="7EF1E15A" w14:textId="1B6D3DCC" w:rsidR="00977D4C" w:rsidRDefault="005059F6" w:rsidP="006F227C">
              <w:pPr>
                <w:pStyle w:val="ListParagraph"/>
                <w:numPr>
                  <w:ilvl w:val="0"/>
                  <w:numId w:val="10"/>
                </w:numPr>
              </w:pPr>
              <w:r>
                <w:t>η</w:t>
              </w:r>
              <w:r w:rsidR="00977D4C">
                <w:t>λεκτρονικά βιβλία</w:t>
              </w:r>
            </w:p>
            <w:p w14:paraId="205F3302" w14:textId="660A9BBD" w:rsidR="00977D4C" w:rsidRDefault="005059F6" w:rsidP="006F227C">
              <w:pPr>
                <w:pStyle w:val="ListParagraph"/>
                <w:numPr>
                  <w:ilvl w:val="0"/>
                  <w:numId w:val="10"/>
                </w:numPr>
              </w:pPr>
              <w:r>
                <w:t>η</w:t>
              </w:r>
              <w:r w:rsidR="00977D4C">
                <w:t xml:space="preserve">λεκτρονικό εμπόριο (δηλαδή </w:t>
              </w:r>
              <w:proofErr w:type="spellStart"/>
              <w:r w:rsidR="00977D4C">
                <w:t>ιστότοποι</w:t>
              </w:r>
              <w:proofErr w:type="spellEnd"/>
              <w:r w:rsidR="00977D4C">
                <w:t xml:space="preserve"> ή εφαρμογές για κινητά μέσω των οποίων εταιρείες πωλούν τα προϊόντα ή τις υπηρεσίες τους μέσω του διαδικτύου)</w:t>
              </w:r>
            </w:p>
            <w:p w14:paraId="020B0E1C" w14:textId="0DAAA858" w:rsidR="00CA440F" w:rsidRPr="00931BA7" w:rsidRDefault="005059F6" w:rsidP="006F227C">
              <w:pPr>
                <w:pStyle w:val="ListParagraph"/>
                <w:numPr>
                  <w:ilvl w:val="0"/>
                  <w:numId w:val="10"/>
                </w:numPr>
              </w:pPr>
              <w:r>
                <w:t>ε</w:t>
              </w:r>
              <w:r w:rsidR="00977D4C">
                <w:t>ιδικά στοιχεία των υπηρεσιών μεταφορών που σχετίζονται με την πληροφόρηση και την έκδοση εισιτηρίων, εκτός από τις υπηρεσίες αστικών, προαστιακών και περιφερειακών μεταφορών, γι</w:t>
              </w:r>
              <w:r w:rsidR="00977D4C" w:rsidRPr="00977D4C">
                <w:t>α τις οποίες η παρούσα οδηγία καλύπτει μόνο τα τερματικά αυτοεξυπηρέτησης.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B909" w14:textId="77777777" w:rsidR="003B3481" w:rsidRDefault="003B3481" w:rsidP="00A5663B">
      <w:pPr>
        <w:spacing w:after="0" w:line="240" w:lineRule="auto"/>
      </w:pPr>
      <w:r>
        <w:separator/>
      </w:r>
    </w:p>
    <w:p w14:paraId="01E337B6" w14:textId="77777777" w:rsidR="003B3481" w:rsidRDefault="003B3481"/>
  </w:endnote>
  <w:endnote w:type="continuationSeparator" w:id="0">
    <w:p w14:paraId="2872C17E" w14:textId="77777777" w:rsidR="003B3481" w:rsidRDefault="003B3481" w:rsidP="00A5663B">
      <w:pPr>
        <w:spacing w:after="0" w:line="240" w:lineRule="auto"/>
      </w:pPr>
      <w:r>
        <w:continuationSeparator/>
      </w:r>
    </w:p>
    <w:p w14:paraId="5575D827" w14:textId="77777777" w:rsidR="003B3481" w:rsidRDefault="003B3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3621"/>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2"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65386099"/>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556755048"/>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C27C4">
              <w:rPr>
                <w:noProof/>
              </w:rPr>
              <w:t>3</w:t>
            </w:r>
            <w:r>
              <w:fldChar w:fldCharType="end"/>
            </w:r>
          </w:p>
          <w:p w14:paraId="1E01C7B2" w14:textId="77777777" w:rsidR="0076008A" w:rsidRDefault="003B348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2AAAB" w14:textId="77777777" w:rsidR="003B3481" w:rsidRDefault="003B3481" w:rsidP="00A5663B">
      <w:pPr>
        <w:spacing w:after="0" w:line="240" w:lineRule="auto"/>
      </w:pPr>
      <w:bookmarkStart w:id="0" w:name="_Hlk484772647"/>
      <w:bookmarkEnd w:id="0"/>
      <w:r>
        <w:separator/>
      </w:r>
    </w:p>
    <w:p w14:paraId="039A555D" w14:textId="77777777" w:rsidR="003B3481" w:rsidRDefault="003B3481"/>
  </w:footnote>
  <w:footnote w:type="continuationSeparator" w:id="0">
    <w:p w14:paraId="19FA77F6" w14:textId="77777777" w:rsidR="003B3481" w:rsidRDefault="003B3481" w:rsidP="00A5663B">
      <w:pPr>
        <w:spacing w:after="0" w:line="240" w:lineRule="auto"/>
      </w:pPr>
      <w:r>
        <w:continuationSeparator/>
      </w:r>
    </w:p>
    <w:p w14:paraId="38D8CC25" w14:textId="77777777" w:rsidR="003B3481" w:rsidRDefault="003B3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333539230"/>
      <w:lock w:val="contentLocked"/>
      <w:placeholder>
        <w:docPart w:val="4C5D54D70D474E56A7D141835C893293"/>
      </w:placeholder>
      <w:group/>
    </w:sdtPr>
    <w:sdtEndPr/>
    <w:sdtContent>
      <w:sdt>
        <w:sdtPr>
          <w:rPr>
            <w:lang w:val="en-US"/>
          </w:rPr>
          <w:id w:val="92607684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598404474"/>
      <w:lock w:val="contentLocked"/>
      <w:placeholder>
        <w:docPart w:val="4C5D54D70D474E56A7D141835C893293"/>
      </w:placeholder>
      <w:group/>
    </w:sdtPr>
    <w:sdtEndPr/>
    <w:sdtContent>
      <w:sdt>
        <w:sdtPr>
          <w:id w:val="-376635997"/>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4"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0668F"/>
    <w:multiLevelType w:val="hybridMultilevel"/>
    <w:tmpl w:val="A9EE8D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4A6CA0"/>
    <w:multiLevelType w:val="hybridMultilevel"/>
    <w:tmpl w:val="04CC4A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C8A34BC"/>
    <w:multiLevelType w:val="hybridMultilevel"/>
    <w:tmpl w:val="C29096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0870513"/>
    <w:multiLevelType w:val="hybridMultilevel"/>
    <w:tmpl w:val="D2DE1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22B450A"/>
    <w:multiLevelType w:val="hybridMultilevel"/>
    <w:tmpl w:val="B70A79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8"/>
  </w:num>
  <w:num w:numId="3">
    <w:abstractNumId w:val="4"/>
  </w:num>
  <w:num w:numId="4">
    <w:abstractNumId w:val="2"/>
  </w:num>
  <w:num w:numId="5">
    <w:abstractNumId w:val="0"/>
  </w:num>
  <w:num w:numId="6">
    <w:abstractNumId w:val="7"/>
  </w:num>
  <w:num w:numId="7">
    <w:abstractNumId w:val="3"/>
  </w:num>
  <w:num w:numId="8">
    <w:abstractNumId w:val="6"/>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4B18"/>
    <w:rsid w:val="0003631E"/>
    <w:rsid w:val="00036FA9"/>
    <w:rsid w:val="00040B50"/>
    <w:rsid w:val="00044E61"/>
    <w:rsid w:val="00063262"/>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377D8"/>
    <w:rsid w:val="0016039E"/>
    <w:rsid w:val="001623D2"/>
    <w:rsid w:val="00162CAE"/>
    <w:rsid w:val="001655E7"/>
    <w:rsid w:val="001703AC"/>
    <w:rsid w:val="00176FF6"/>
    <w:rsid w:val="00177B45"/>
    <w:rsid w:val="00181C15"/>
    <w:rsid w:val="0018288E"/>
    <w:rsid w:val="00193549"/>
    <w:rsid w:val="001A5AF0"/>
    <w:rsid w:val="001A62AD"/>
    <w:rsid w:val="001A67BA"/>
    <w:rsid w:val="001B2DC1"/>
    <w:rsid w:val="001B3428"/>
    <w:rsid w:val="001B5812"/>
    <w:rsid w:val="001B5ED1"/>
    <w:rsid w:val="001B7832"/>
    <w:rsid w:val="001C160F"/>
    <w:rsid w:val="001C51CE"/>
    <w:rsid w:val="001D2C15"/>
    <w:rsid w:val="001D5C6F"/>
    <w:rsid w:val="001E439E"/>
    <w:rsid w:val="001E6B0A"/>
    <w:rsid w:val="001F1161"/>
    <w:rsid w:val="002030F3"/>
    <w:rsid w:val="002058AF"/>
    <w:rsid w:val="0020610D"/>
    <w:rsid w:val="00216072"/>
    <w:rsid w:val="00224D9C"/>
    <w:rsid w:val="00224FC5"/>
    <w:rsid w:val="002251AF"/>
    <w:rsid w:val="00234935"/>
    <w:rsid w:val="00235114"/>
    <w:rsid w:val="00236A27"/>
    <w:rsid w:val="00237090"/>
    <w:rsid w:val="0024462C"/>
    <w:rsid w:val="00255DD0"/>
    <w:rsid w:val="002570E4"/>
    <w:rsid w:val="00264E1B"/>
    <w:rsid w:val="0026597B"/>
    <w:rsid w:val="0027672E"/>
    <w:rsid w:val="00285B17"/>
    <w:rsid w:val="002A350B"/>
    <w:rsid w:val="002A60E6"/>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4A33"/>
    <w:rsid w:val="00337205"/>
    <w:rsid w:val="0034662F"/>
    <w:rsid w:val="00361404"/>
    <w:rsid w:val="00371AFA"/>
    <w:rsid w:val="00374074"/>
    <w:rsid w:val="003830F3"/>
    <w:rsid w:val="00391B36"/>
    <w:rsid w:val="003956F9"/>
    <w:rsid w:val="003B245B"/>
    <w:rsid w:val="003B3481"/>
    <w:rsid w:val="003B3E78"/>
    <w:rsid w:val="003B4A29"/>
    <w:rsid w:val="003B6AC5"/>
    <w:rsid w:val="003C3293"/>
    <w:rsid w:val="003D4D14"/>
    <w:rsid w:val="003D73D0"/>
    <w:rsid w:val="003E38C4"/>
    <w:rsid w:val="003F789B"/>
    <w:rsid w:val="00406014"/>
    <w:rsid w:val="00406BA3"/>
    <w:rsid w:val="00406D4E"/>
    <w:rsid w:val="00406E7A"/>
    <w:rsid w:val="00411568"/>
    <w:rsid w:val="00412BB7"/>
    <w:rsid w:val="00413626"/>
    <w:rsid w:val="00415D99"/>
    <w:rsid w:val="00417795"/>
    <w:rsid w:val="0041797A"/>
    <w:rsid w:val="00421FA4"/>
    <w:rsid w:val="00423508"/>
    <w:rsid w:val="00432B17"/>
    <w:rsid w:val="0043439A"/>
    <w:rsid w:val="004355A3"/>
    <w:rsid w:val="004443A9"/>
    <w:rsid w:val="004446CA"/>
    <w:rsid w:val="0046002B"/>
    <w:rsid w:val="00463C2F"/>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5BD5"/>
    <w:rsid w:val="004F6030"/>
    <w:rsid w:val="00501973"/>
    <w:rsid w:val="005059F6"/>
    <w:rsid w:val="005077D6"/>
    <w:rsid w:val="00514247"/>
    <w:rsid w:val="00517354"/>
    <w:rsid w:val="0052064A"/>
    <w:rsid w:val="00523EAA"/>
    <w:rsid w:val="00540929"/>
    <w:rsid w:val="00540ED2"/>
    <w:rsid w:val="005422FB"/>
    <w:rsid w:val="005456F6"/>
    <w:rsid w:val="00547D78"/>
    <w:rsid w:val="00550D1B"/>
    <w:rsid w:val="00553E67"/>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5698E"/>
    <w:rsid w:val="006604D1"/>
    <w:rsid w:val="0066741D"/>
    <w:rsid w:val="006803C1"/>
    <w:rsid w:val="00686C7C"/>
    <w:rsid w:val="0068732D"/>
    <w:rsid w:val="00687C76"/>
    <w:rsid w:val="00690A15"/>
    <w:rsid w:val="006A52F5"/>
    <w:rsid w:val="006A785A"/>
    <w:rsid w:val="006B0A3E"/>
    <w:rsid w:val="006B74ED"/>
    <w:rsid w:val="006D0554"/>
    <w:rsid w:val="006E2AC9"/>
    <w:rsid w:val="006E3927"/>
    <w:rsid w:val="006E5335"/>
    <w:rsid w:val="006E692F"/>
    <w:rsid w:val="006E6B93"/>
    <w:rsid w:val="006F050F"/>
    <w:rsid w:val="006F19AB"/>
    <w:rsid w:val="006F1A60"/>
    <w:rsid w:val="006F227C"/>
    <w:rsid w:val="006F68D0"/>
    <w:rsid w:val="00701D66"/>
    <w:rsid w:val="00717309"/>
    <w:rsid w:val="0072145A"/>
    <w:rsid w:val="007241F3"/>
    <w:rsid w:val="007254BC"/>
    <w:rsid w:val="00735EDD"/>
    <w:rsid w:val="00752538"/>
    <w:rsid w:val="00753897"/>
    <w:rsid w:val="00754C30"/>
    <w:rsid w:val="0076008A"/>
    <w:rsid w:val="007636BC"/>
    <w:rsid w:val="00763FCD"/>
    <w:rsid w:val="00767D09"/>
    <w:rsid w:val="0077016C"/>
    <w:rsid w:val="0077609A"/>
    <w:rsid w:val="00780F14"/>
    <w:rsid w:val="0078467C"/>
    <w:rsid w:val="00793252"/>
    <w:rsid w:val="007A2059"/>
    <w:rsid w:val="007A781F"/>
    <w:rsid w:val="007C414F"/>
    <w:rsid w:val="007C5F5A"/>
    <w:rsid w:val="007E0FC7"/>
    <w:rsid w:val="007E66D9"/>
    <w:rsid w:val="0080300C"/>
    <w:rsid w:val="0080787B"/>
    <w:rsid w:val="008104A7"/>
    <w:rsid w:val="00811A9B"/>
    <w:rsid w:val="00811F34"/>
    <w:rsid w:val="00827A33"/>
    <w:rsid w:val="008305AD"/>
    <w:rsid w:val="008321C9"/>
    <w:rsid w:val="00842387"/>
    <w:rsid w:val="00842727"/>
    <w:rsid w:val="0084716A"/>
    <w:rsid w:val="00851DB0"/>
    <w:rsid w:val="00855D20"/>
    <w:rsid w:val="00857467"/>
    <w:rsid w:val="00861A8D"/>
    <w:rsid w:val="008654A1"/>
    <w:rsid w:val="00873758"/>
    <w:rsid w:val="00876B17"/>
    <w:rsid w:val="00880266"/>
    <w:rsid w:val="00886205"/>
    <w:rsid w:val="00890E52"/>
    <w:rsid w:val="00894A7E"/>
    <w:rsid w:val="008951F6"/>
    <w:rsid w:val="008960BB"/>
    <w:rsid w:val="008A26A3"/>
    <w:rsid w:val="008A3198"/>
    <w:rsid w:val="008A421B"/>
    <w:rsid w:val="008B3278"/>
    <w:rsid w:val="008B4469"/>
    <w:rsid w:val="008B5B34"/>
    <w:rsid w:val="008C2E5A"/>
    <w:rsid w:val="008D255E"/>
    <w:rsid w:val="008E64F8"/>
    <w:rsid w:val="008F12D4"/>
    <w:rsid w:val="008F26CE"/>
    <w:rsid w:val="008F38F0"/>
    <w:rsid w:val="008F4A49"/>
    <w:rsid w:val="00906FB5"/>
    <w:rsid w:val="009070E8"/>
    <w:rsid w:val="009077DF"/>
    <w:rsid w:val="009132F9"/>
    <w:rsid w:val="00913D49"/>
    <w:rsid w:val="00917952"/>
    <w:rsid w:val="00923E20"/>
    <w:rsid w:val="00926A5C"/>
    <w:rsid w:val="00931BA7"/>
    <w:rsid w:val="009324B1"/>
    <w:rsid w:val="00935D82"/>
    <w:rsid w:val="00936BAC"/>
    <w:rsid w:val="009503E0"/>
    <w:rsid w:val="00953909"/>
    <w:rsid w:val="009603EA"/>
    <w:rsid w:val="00972E62"/>
    <w:rsid w:val="00977D4C"/>
    <w:rsid w:val="00980425"/>
    <w:rsid w:val="009860EC"/>
    <w:rsid w:val="00995C38"/>
    <w:rsid w:val="009A4192"/>
    <w:rsid w:val="009A750D"/>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279E"/>
    <w:rsid w:val="00B14093"/>
    <w:rsid w:val="00B14597"/>
    <w:rsid w:val="00B1657E"/>
    <w:rsid w:val="00B16CD0"/>
    <w:rsid w:val="00B24CE3"/>
    <w:rsid w:val="00B24F28"/>
    <w:rsid w:val="00B25CDE"/>
    <w:rsid w:val="00B30846"/>
    <w:rsid w:val="00B32CB6"/>
    <w:rsid w:val="00B33B55"/>
    <w:rsid w:val="00B343FA"/>
    <w:rsid w:val="00B4325B"/>
    <w:rsid w:val="00B449A7"/>
    <w:rsid w:val="00B465F0"/>
    <w:rsid w:val="00B52E3E"/>
    <w:rsid w:val="00B600C1"/>
    <w:rsid w:val="00B60ABC"/>
    <w:rsid w:val="00B672DE"/>
    <w:rsid w:val="00B73A9A"/>
    <w:rsid w:val="00B816F9"/>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06E98"/>
    <w:rsid w:val="00C12B45"/>
    <w:rsid w:val="00C13744"/>
    <w:rsid w:val="00C1502A"/>
    <w:rsid w:val="00C16320"/>
    <w:rsid w:val="00C22E9A"/>
    <w:rsid w:val="00C2350C"/>
    <w:rsid w:val="00C243A1"/>
    <w:rsid w:val="00C27853"/>
    <w:rsid w:val="00C30176"/>
    <w:rsid w:val="00C3040D"/>
    <w:rsid w:val="00C32DFE"/>
    <w:rsid w:val="00C32FBB"/>
    <w:rsid w:val="00C34614"/>
    <w:rsid w:val="00C369CF"/>
    <w:rsid w:val="00C450FA"/>
    <w:rsid w:val="00C4571F"/>
    <w:rsid w:val="00C46534"/>
    <w:rsid w:val="00C54603"/>
    <w:rsid w:val="00C54A58"/>
    <w:rsid w:val="00C54B4B"/>
    <w:rsid w:val="00C55583"/>
    <w:rsid w:val="00C6720A"/>
    <w:rsid w:val="00C70B1E"/>
    <w:rsid w:val="00C70FCE"/>
    <w:rsid w:val="00C75931"/>
    <w:rsid w:val="00C77A8C"/>
    <w:rsid w:val="00C77D34"/>
    <w:rsid w:val="00C80445"/>
    <w:rsid w:val="00C80F78"/>
    <w:rsid w:val="00C83059"/>
    <w:rsid w:val="00C83F4F"/>
    <w:rsid w:val="00C8464C"/>
    <w:rsid w:val="00C864D7"/>
    <w:rsid w:val="00C8742E"/>
    <w:rsid w:val="00C90057"/>
    <w:rsid w:val="00C907BE"/>
    <w:rsid w:val="00C9665B"/>
    <w:rsid w:val="00C96935"/>
    <w:rsid w:val="00C96A46"/>
    <w:rsid w:val="00CA1AE3"/>
    <w:rsid w:val="00CA3674"/>
    <w:rsid w:val="00CA440F"/>
    <w:rsid w:val="00CC22AC"/>
    <w:rsid w:val="00CC59F5"/>
    <w:rsid w:val="00CC62E9"/>
    <w:rsid w:val="00CD3CE2"/>
    <w:rsid w:val="00CD5A7F"/>
    <w:rsid w:val="00CD6D05"/>
    <w:rsid w:val="00CE0328"/>
    <w:rsid w:val="00CE2DEB"/>
    <w:rsid w:val="00CE539F"/>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1B3E"/>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3E92"/>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122A"/>
    <w:rsid w:val="00F32EF3"/>
    <w:rsid w:val="00F37209"/>
    <w:rsid w:val="00F42CC8"/>
    <w:rsid w:val="00F46D24"/>
    <w:rsid w:val="00F56372"/>
    <w:rsid w:val="00F57943"/>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2256"/>
    <w:rsid w:val="00FC27C4"/>
    <w:rsid w:val="00FC50BC"/>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uiPriority w:val="9"/>
    <w:qFormat/>
    <w:rsid w:val="00995C38"/>
    <w:pPr>
      <w:keepNext/>
      <w:numPr>
        <w:numId w:val="1"/>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uiPriority w:val="9"/>
    <w:qFormat/>
    <w:rsid w:val="00995C38"/>
    <w:pPr>
      <w:keepNext/>
      <w:numPr>
        <w:ilvl w:val="1"/>
        <w:numId w:val="1"/>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1"/>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1"/>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uiPriority w:val="9"/>
    <w:rsid w:val="00995C38"/>
    <w:rPr>
      <w:rFonts w:ascii="Arial Narrow" w:hAnsi="Arial Narrow" w:cs="Arial"/>
      <w:bCs/>
      <w:smallCaps/>
      <w:kern w:val="32"/>
      <w:sz w:val="28"/>
      <w:szCs w:val="32"/>
    </w:rPr>
  </w:style>
  <w:style w:type="character" w:customStyle="1" w:styleId="Heading2Char">
    <w:name w:val="Heading 2 Char"/>
    <w:aliases w:val="Κεφαλίδα2 Char"/>
    <w:basedOn w:val="DefaultParagraphFont"/>
    <w:link w:val="Heading2"/>
    <w:uiPriority w:val="9"/>
    <w:rsid w:val="00995C38"/>
    <w:rPr>
      <w:rFonts w:ascii="Arial Narrow" w:hAnsi="Arial Narrow" w:cs="Arial"/>
      <w:bCs/>
      <w:iCs/>
      <w:sz w:val="24"/>
      <w:szCs w:val="28"/>
    </w:rPr>
  </w:style>
  <w:style w:type="character" w:customStyle="1" w:styleId="Heading3Char">
    <w:name w:val="Heading 3 Char"/>
    <w:aliases w:val="Κεφαλίδα3 Char"/>
    <w:basedOn w:val="DefaultParagraphFont"/>
    <w:link w:val="Heading3"/>
    <w:rsid w:val="00995C38"/>
    <w:rPr>
      <w:rFonts w:ascii="Arial Narrow" w:hAnsi="Arial Narrow" w:cs="Arial"/>
      <w:bCs/>
      <w:i/>
      <w:sz w:val="23"/>
      <w:szCs w:val="26"/>
    </w:rPr>
  </w:style>
  <w:style w:type="character" w:customStyle="1" w:styleId="Heading4Char">
    <w:name w:val="Heading 4 Char"/>
    <w:aliases w:val="Κεφαλίδα4 Char"/>
    <w:basedOn w:val="DefaultParagraphFont"/>
    <w:link w:val="Heading4"/>
    <w:rsid w:val="00995C38"/>
    <w:rPr>
      <w:rFonts w:ascii="Arial Narrow" w:hAnsi="Arial Narrow"/>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2"/>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Arial Narrow" w:hAnsi="Arial Narrow"/>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Arial Narrow" w:hAnsi="Arial Narrow"/>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5"/>
      </w:numPr>
    </w:pPr>
  </w:style>
  <w:style w:type="character" w:customStyle="1" w:styleId="123Char">
    <w:name w:val="Αρίθμηση (123) Char"/>
    <w:basedOn w:val="BulletsChar"/>
    <w:link w:val="123"/>
    <w:rsid w:val="00486A3F"/>
    <w:rPr>
      <w:rFonts w:ascii="Arial Narrow" w:hAnsi="Arial Narrow"/>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Arial Narrow" w:hAnsi="Arial Narrow"/>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EndnoteText">
    <w:name w:val="endnote text"/>
    <w:basedOn w:val="Normal"/>
    <w:link w:val="EndnoteTextChar"/>
    <w:uiPriority w:val="99"/>
    <w:semiHidden/>
    <w:unhideWhenUsed/>
    <w:rsid w:val="00C96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665B"/>
    <w:rPr>
      <w:rFonts w:ascii="Arial Narrow" w:hAnsi="Arial Narrow"/>
      <w:color w:val="000000"/>
    </w:rPr>
  </w:style>
  <w:style w:type="character" w:styleId="EndnoteReference">
    <w:name w:val="endnote reference"/>
    <w:basedOn w:val="DefaultParagraphFont"/>
    <w:uiPriority w:val="99"/>
    <w:semiHidden/>
    <w:unhideWhenUsed/>
    <w:rsid w:val="00C9665B"/>
    <w:rPr>
      <w:vertAlign w:val="superscript"/>
    </w:rPr>
  </w:style>
  <w:style w:type="table" w:customStyle="1" w:styleId="TableGrid0">
    <w:name w:val="TableGrid"/>
    <w:rsid w:val="00C54A58"/>
    <w:rPr>
      <w:rFonts w:asciiTheme="minorHAnsi" w:eastAsiaTheme="minorEastAsia" w:hAnsiTheme="minorHAnsi" w:cstheme="minorBidi"/>
      <w:sz w:val="22"/>
      <w:szCs w:val="22"/>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ilchi.mp/edf-feph/accessibility-act-enters-into-force-products-and-services-must-be-accessible?e=f335824c5b"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in-esamea.gr/e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6074F"/>
    <w:rsid w:val="000922E6"/>
    <w:rsid w:val="000B17ED"/>
    <w:rsid w:val="000C52F3"/>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1A2E"/>
    <w:rsid w:val="00576590"/>
    <w:rsid w:val="005A5981"/>
    <w:rsid w:val="005B71F3"/>
    <w:rsid w:val="005E1DE4"/>
    <w:rsid w:val="006247F1"/>
    <w:rsid w:val="006773AC"/>
    <w:rsid w:val="00687F84"/>
    <w:rsid w:val="006D5F30"/>
    <w:rsid w:val="006E02D2"/>
    <w:rsid w:val="006E2631"/>
    <w:rsid w:val="00715948"/>
    <w:rsid w:val="00721A44"/>
    <w:rsid w:val="00784219"/>
    <w:rsid w:val="0078623D"/>
    <w:rsid w:val="007B2A29"/>
    <w:rsid w:val="007E68A8"/>
    <w:rsid w:val="008066E1"/>
    <w:rsid w:val="008309F4"/>
    <w:rsid w:val="0084662F"/>
    <w:rsid w:val="00870A7B"/>
    <w:rsid w:val="00877F5B"/>
    <w:rsid w:val="008841E4"/>
    <w:rsid w:val="008C7782"/>
    <w:rsid w:val="008D6691"/>
    <w:rsid w:val="008F29E7"/>
    <w:rsid w:val="0093298F"/>
    <w:rsid w:val="009F388D"/>
    <w:rsid w:val="00A04FB0"/>
    <w:rsid w:val="00A13A66"/>
    <w:rsid w:val="00A173A4"/>
    <w:rsid w:val="00A3326E"/>
    <w:rsid w:val="00A408D9"/>
    <w:rsid w:val="00A51A75"/>
    <w:rsid w:val="00A75452"/>
    <w:rsid w:val="00AC0CBD"/>
    <w:rsid w:val="00AC6CD1"/>
    <w:rsid w:val="00AD5A3A"/>
    <w:rsid w:val="00AE7434"/>
    <w:rsid w:val="00B14C50"/>
    <w:rsid w:val="00B20CBE"/>
    <w:rsid w:val="00B302C5"/>
    <w:rsid w:val="00B36BC0"/>
    <w:rsid w:val="00B46D39"/>
    <w:rsid w:val="00B7234E"/>
    <w:rsid w:val="00BA118C"/>
    <w:rsid w:val="00C02DED"/>
    <w:rsid w:val="00C33EB2"/>
    <w:rsid w:val="00C4467A"/>
    <w:rsid w:val="00CB06AB"/>
    <w:rsid w:val="00CB4C91"/>
    <w:rsid w:val="00CC2262"/>
    <w:rsid w:val="00CD4D59"/>
    <w:rsid w:val="00D123D7"/>
    <w:rsid w:val="00D31945"/>
    <w:rsid w:val="00D442B2"/>
    <w:rsid w:val="00DA1947"/>
    <w:rsid w:val="00DB1D2E"/>
    <w:rsid w:val="00DD6836"/>
    <w:rsid w:val="00E53F68"/>
    <w:rsid w:val="00E6450B"/>
    <w:rsid w:val="00E92067"/>
    <w:rsid w:val="00EC2D3D"/>
    <w:rsid w:val="00F17AFA"/>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F12B08-A988-42DA-9ACA-EDF20C90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157</TotalTime>
  <Pages>3</Pages>
  <Words>1113</Words>
  <Characters>6016</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14</cp:revision>
  <cp:lastPrinted>2017-05-26T15:11:00Z</cp:lastPrinted>
  <dcterms:created xsi:type="dcterms:W3CDTF">2025-06-27T08:03:00Z</dcterms:created>
  <dcterms:modified xsi:type="dcterms:W3CDTF">2025-07-01T08:30:00Z</dcterms:modified>
  <cp:contentStatus/>
  <dc:language>Ελληνικά</dc:language>
  <cp:version>am-20180624</cp:version>
</cp:coreProperties>
</file>