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02DC" w:rsidRPr="006E4A91" w:rsidRDefault="008B02DC" w:rsidP="008B02DC">
      <w:pPr>
        <w:jc w:val="center"/>
        <w:rPr>
          <w:sz w:val="36"/>
        </w:rPr>
      </w:pPr>
      <w:bookmarkStart w:id="0" w:name="_GoBack"/>
      <w:r w:rsidRPr="006E4A91">
        <w:rPr>
          <w:noProof/>
          <w:sz w:val="36"/>
          <w:lang w:eastAsia="el-GR"/>
        </w:rPr>
        <w:drawing>
          <wp:anchor distT="0" distB="0" distL="114300" distR="114300" simplePos="0" relativeHeight="251653120" behindDoc="0" locked="0" layoutInCell="1" allowOverlap="1" wp14:anchorId="7FE84564" wp14:editId="0CBAF82E">
            <wp:simplePos x="0" y="0"/>
            <wp:positionH relativeFrom="column">
              <wp:posOffset>-632142</wp:posOffset>
            </wp:positionH>
            <wp:positionV relativeFrom="paragraph">
              <wp:posOffset>-436880</wp:posOffset>
            </wp:positionV>
            <wp:extent cx="7386638" cy="9788629"/>
            <wp:effectExtent l="0" t="0" r="5080" b="3175"/>
            <wp:wrapNone/>
            <wp:docPr id="3" name="Εικόνα 3"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86638" cy="97886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4A91">
        <w:rPr>
          <w:sz w:val="36"/>
        </w:rPr>
        <w:t>Εθνική Συνομοσπονδία ατόμων με Αναπηρία</w:t>
      </w:r>
    </w:p>
    <w:p w:rsidR="008B02DC" w:rsidRPr="006E4A91" w:rsidRDefault="008B02DC" w:rsidP="008B02DC">
      <w:pPr>
        <w:spacing w:before="2000"/>
        <w:jc w:val="center"/>
        <w:rPr>
          <w:sz w:val="36"/>
        </w:rPr>
      </w:pPr>
      <w:r w:rsidRPr="006E4A91">
        <w:rPr>
          <w:sz w:val="36"/>
        </w:rPr>
        <w:t>Σούλης Σπυρίδων Γεώργιος</w:t>
      </w:r>
      <w:r w:rsidRPr="006E4A91">
        <w:rPr>
          <w:sz w:val="36"/>
        </w:rPr>
        <w:br/>
        <w:t>Φωτιάδου Ελένη</w:t>
      </w:r>
      <w:r w:rsidRPr="006E4A91">
        <w:rPr>
          <w:sz w:val="36"/>
        </w:rPr>
        <w:br/>
        <w:t>Χριστοδούλου Πηνειώ</w:t>
      </w:r>
    </w:p>
    <w:p w:rsidR="008B02DC" w:rsidRPr="006E4A91" w:rsidRDefault="008B02DC" w:rsidP="008B02DC">
      <w:pPr>
        <w:spacing w:before="1440"/>
        <w:jc w:val="center"/>
        <w:rPr>
          <w:rStyle w:val="ad"/>
          <w:sz w:val="36"/>
        </w:rPr>
      </w:pPr>
      <w:r w:rsidRPr="006E4A91">
        <w:rPr>
          <w:rStyle w:val="ad"/>
          <w:sz w:val="36"/>
        </w:rPr>
        <w:t>Εγχειρίδιο Εκπαιδευτή Ενηλίκων</w:t>
      </w:r>
    </w:p>
    <w:p w:rsidR="00E2109B" w:rsidRPr="006E4A91" w:rsidRDefault="008B02DC" w:rsidP="008B02DC">
      <w:pPr>
        <w:spacing w:before="4000"/>
        <w:jc w:val="center"/>
        <w:rPr>
          <w:sz w:val="36"/>
        </w:rPr>
      </w:pPr>
      <w:r w:rsidRPr="006E4A91">
        <w:rPr>
          <w:sz w:val="36"/>
        </w:rPr>
        <w:t>Εκπαιδευτική δράση</w:t>
      </w:r>
      <w:r w:rsidRPr="006E4A91">
        <w:rPr>
          <w:sz w:val="36"/>
        </w:rPr>
        <w:br/>
        <w:t>Πρόγραμμα Δια Βίου  Μάθησης Ατόμων με Βαριές Αναπηρίες και Πολλαπλές Ανάγκες Εξάρτησης σε Κοινωνικές Δεξιότητες</w:t>
      </w:r>
    </w:p>
    <w:p w:rsidR="00E2109B" w:rsidRPr="006E4A91" w:rsidRDefault="00E2109B">
      <w:pPr>
        <w:rPr>
          <w:sz w:val="36"/>
        </w:rPr>
      </w:pPr>
    </w:p>
    <w:p w:rsidR="00E2109B" w:rsidRPr="006E4A91" w:rsidRDefault="00E2109B">
      <w:pPr>
        <w:rPr>
          <w:sz w:val="36"/>
        </w:rPr>
        <w:sectPr w:rsidR="00E2109B" w:rsidRPr="006E4A91" w:rsidSect="00B05697">
          <w:footerReference w:type="default" r:id="rId9"/>
          <w:pgSz w:w="11906" w:h="16838"/>
          <w:pgMar w:top="1440" w:right="1134" w:bottom="1440" w:left="1134" w:header="708" w:footer="708" w:gutter="0"/>
          <w:cols w:space="708"/>
          <w:docGrid w:linePitch="360"/>
        </w:sectPr>
      </w:pPr>
    </w:p>
    <w:p w:rsidR="003C225E" w:rsidRPr="006E4A91" w:rsidRDefault="003C225E" w:rsidP="003C225E">
      <w:pPr>
        <w:ind w:left="-567" w:right="-483"/>
        <w:jc w:val="center"/>
        <w:rPr>
          <w:sz w:val="36"/>
          <w:szCs w:val="32"/>
        </w:rPr>
      </w:pPr>
      <w:r w:rsidRPr="006E4A91">
        <w:rPr>
          <w:sz w:val="36"/>
          <w:szCs w:val="32"/>
        </w:rPr>
        <w:lastRenderedPageBreak/>
        <w:t>Εκπαιδευτική Δράση</w:t>
      </w:r>
    </w:p>
    <w:p w:rsidR="003C225E" w:rsidRPr="006E4A91" w:rsidRDefault="003C225E" w:rsidP="003C225E">
      <w:pPr>
        <w:suppressAutoHyphens/>
        <w:ind w:left="-567" w:right="-483"/>
        <w:jc w:val="center"/>
        <w:rPr>
          <w:caps/>
          <w:sz w:val="36"/>
          <w:szCs w:val="32"/>
        </w:rPr>
      </w:pPr>
      <w:r w:rsidRPr="006E4A91">
        <w:rPr>
          <w:caps/>
          <w:sz w:val="36"/>
          <w:szCs w:val="32"/>
        </w:rPr>
        <w:t xml:space="preserve">Πρόγραμμα Δια Βίου Μάθησης Ατόμων με Βαριές Αναπηρίες </w:t>
      </w:r>
      <w:r w:rsidR="003E2A66" w:rsidRPr="006E4A91">
        <w:rPr>
          <w:caps/>
          <w:sz w:val="36"/>
          <w:szCs w:val="32"/>
        </w:rPr>
        <w:br/>
      </w:r>
      <w:r w:rsidRPr="006E4A91">
        <w:rPr>
          <w:caps/>
          <w:sz w:val="36"/>
          <w:szCs w:val="32"/>
        </w:rPr>
        <w:t>και Πολλαπλές Ανάγκες Εξάρτησης σε Κοινωνικές Δεξιότητες</w:t>
      </w:r>
    </w:p>
    <w:p w:rsidR="00E2109B" w:rsidRPr="006E4A91" w:rsidRDefault="003C225E" w:rsidP="003C225E">
      <w:pPr>
        <w:spacing w:before="2400"/>
        <w:jc w:val="center"/>
        <w:rPr>
          <w:caps/>
          <w:sz w:val="64"/>
          <w:szCs w:val="42"/>
        </w:rPr>
      </w:pPr>
      <w:r w:rsidRPr="006E4A91">
        <w:rPr>
          <w:caps/>
          <w:sz w:val="64"/>
          <w:szCs w:val="42"/>
        </w:rPr>
        <w:t xml:space="preserve">Εγχειρίδιο </w:t>
      </w:r>
      <w:r w:rsidRPr="006E4A91">
        <w:rPr>
          <w:caps/>
          <w:sz w:val="64"/>
          <w:szCs w:val="42"/>
        </w:rPr>
        <w:br/>
        <w:t>Εκπαιδευτών Ενηλίκων</w:t>
      </w:r>
    </w:p>
    <w:p w:rsidR="0023159D" w:rsidRPr="006E4A91" w:rsidRDefault="0023159D" w:rsidP="00612DF9">
      <w:pPr>
        <w:jc w:val="center"/>
        <w:rPr>
          <w:caps/>
          <w:sz w:val="52"/>
          <w:szCs w:val="42"/>
        </w:rPr>
      </w:pPr>
      <w:r w:rsidRPr="006E4A91">
        <w:rPr>
          <w:caps/>
          <w:noProof/>
          <w:sz w:val="52"/>
          <w:szCs w:val="42"/>
          <w:lang w:eastAsia="el-GR"/>
        </w:rPr>
        <w:drawing>
          <wp:inline distT="0" distB="0" distL="0" distR="0" wp14:anchorId="7BCFB115" wp14:editId="69C9718E">
            <wp:extent cx="1590144" cy="237995"/>
            <wp:effectExtent l="0" t="0" r="0" b="0"/>
            <wp:docPr id="6" name="Εικόνα 6" descr="&quot; &quot;" title="&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exandros\Desktop\Y3\7 Nikolaidis\_preparation files\images\deco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0476" cy="238045"/>
                    </a:xfrm>
                    <a:prstGeom prst="rect">
                      <a:avLst/>
                    </a:prstGeom>
                    <a:noFill/>
                    <a:ln>
                      <a:noFill/>
                    </a:ln>
                  </pic:spPr>
                </pic:pic>
              </a:graphicData>
            </a:graphic>
          </wp:inline>
        </w:drawing>
      </w:r>
    </w:p>
    <w:p w:rsidR="003C225E" w:rsidRPr="006E4A91" w:rsidRDefault="003C225E" w:rsidP="003C225E">
      <w:pPr>
        <w:spacing w:before="480"/>
        <w:jc w:val="center"/>
        <w:rPr>
          <w:caps/>
          <w:sz w:val="42"/>
          <w:szCs w:val="32"/>
        </w:rPr>
      </w:pPr>
      <w:r w:rsidRPr="006E4A91">
        <w:rPr>
          <w:caps/>
          <w:sz w:val="42"/>
          <w:szCs w:val="32"/>
        </w:rPr>
        <w:t>Σούλης Σπυρίδων Γεώργιος</w:t>
      </w:r>
      <w:r w:rsidRPr="006E4A91">
        <w:rPr>
          <w:caps/>
          <w:sz w:val="42"/>
          <w:szCs w:val="32"/>
        </w:rPr>
        <w:br/>
        <w:t>Φωτιάδου Ελένη</w:t>
      </w:r>
      <w:r w:rsidRPr="006E4A91">
        <w:rPr>
          <w:caps/>
          <w:sz w:val="42"/>
          <w:szCs w:val="32"/>
        </w:rPr>
        <w:br/>
        <w:t>Χριστοδούλου Πηνειώ</w:t>
      </w:r>
    </w:p>
    <w:p w:rsidR="007F6DC0" w:rsidRPr="006E4A91" w:rsidRDefault="003C225E" w:rsidP="006E4A91">
      <w:pPr>
        <w:spacing w:before="920"/>
        <w:jc w:val="center"/>
        <w:rPr>
          <w:caps/>
          <w:sz w:val="42"/>
        </w:rPr>
      </w:pPr>
      <w:r w:rsidRPr="006E4A91">
        <w:rPr>
          <w:caps/>
          <w:sz w:val="42"/>
        </w:rPr>
        <w:t>Ιούνιος</w:t>
      </w:r>
      <w:r w:rsidR="00612DF9" w:rsidRPr="006E4A91">
        <w:rPr>
          <w:caps/>
          <w:sz w:val="42"/>
        </w:rPr>
        <w:t xml:space="preserve"> 201</w:t>
      </w:r>
      <w:r w:rsidRPr="006E4A91">
        <w:rPr>
          <w:caps/>
          <w:sz w:val="42"/>
        </w:rPr>
        <w:t>4</w:t>
      </w:r>
    </w:p>
    <w:p w:rsidR="00612DF9" w:rsidRPr="006E4A91" w:rsidRDefault="00612DF9">
      <w:pPr>
        <w:spacing w:after="0" w:line="240" w:lineRule="auto"/>
        <w:jc w:val="left"/>
        <w:rPr>
          <w:sz w:val="36"/>
        </w:rPr>
      </w:pPr>
      <w:r w:rsidRPr="006E4A91">
        <w:rPr>
          <w:sz w:val="36"/>
        </w:rPr>
        <w:br w:type="page"/>
      </w:r>
    </w:p>
    <w:p w:rsidR="00B25A38" w:rsidRPr="006E4A91" w:rsidRDefault="00B25A38" w:rsidP="00B25A38">
      <w:pPr>
        <w:spacing w:before="6000" w:after="0"/>
        <w:rPr>
          <w:sz w:val="36"/>
        </w:rPr>
      </w:pPr>
    </w:p>
    <w:p w:rsidR="00612DF9" w:rsidRPr="006E4A91" w:rsidRDefault="00612DF9" w:rsidP="006E4A91">
      <w:pPr>
        <w:spacing w:before="1600" w:after="0"/>
        <w:rPr>
          <w:sz w:val="36"/>
        </w:rPr>
      </w:pPr>
      <w:r w:rsidRPr="006E4A91">
        <w:rPr>
          <w:sz w:val="36"/>
        </w:rPr>
        <w:t>Έκδοση:</w:t>
      </w:r>
    </w:p>
    <w:p w:rsidR="00B25A38" w:rsidRPr="006E4A91" w:rsidRDefault="00B25A38" w:rsidP="00B25A38">
      <w:pPr>
        <w:spacing w:after="0"/>
        <w:rPr>
          <w:b/>
          <w:sz w:val="36"/>
        </w:rPr>
      </w:pPr>
      <w:r w:rsidRPr="006E4A91">
        <w:rPr>
          <w:b/>
          <w:sz w:val="36"/>
        </w:rPr>
        <w:t>Εθνική Συνομοσπονδία Ατόμων με Αναπηρία (Ε.Σ.Α.με.Α)</w:t>
      </w:r>
    </w:p>
    <w:p w:rsidR="00B25A38" w:rsidRPr="006E4A91" w:rsidRDefault="00B25A38" w:rsidP="00B25A38">
      <w:pPr>
        <w:spacing w:after="0"/>
        <w:rPr>
          <w:sz w:val="36"/>
        </w:rPr>
      </w:pPr>
      <w:r w:rsidRPr="006E4A91">
        <w:rPr>
          <w:sz w:val="36"/>
        </w:rPr>
        <w:t>Κεντρικά γραφεία: Ελ. Βενιζέλου 236, Τ.Κ. 163 41, Ηλιούπολη</w:t>
      </w:r>
    </w:p>
    <w:p w:rsidR="00B25A38" w:rsidRPr="006E4A91" w:rsidRDefault="00B25A38" w:rsidP="00B25A38">
      <w:pPr>
        <w:spacing w:after="0"/>
        <w:rPr>
          <w:sz w:val="36"/>
          <w:lang w:val="it-IT"/>
        </w:rPr>
      </w:pPr>
      <w:r w:rsidRPr="006E4A91">
        <w:rPr>
          <w:sz w:val="36"/>
        </w:rPr>
        <w:t>τηλ</w:t>
      </w:r>
      <w:r w:rsidRPr="006E4A91">
        <w:rPr>
          <w:sz w:val="36"/>
          <w:lang w:val="it-IT"/>
        </w:rPr>
        <w:t>. 210.99.49.837, e-mail: esaea@otenet.gr, http://www.esaea.gr</w:t>
      </w:r>
    </w:p>
    <w:p w:rsidR="00B25A38" w:rsidRPr="006E4A91" w:rsidRDefault="00B25A38" w:rsidP="00B25A38">
      <w:pPr>
        <w:rPr>
          <w:sz w:val="36"/>
          <w:lang w:val="it-IT"/>
        </w:rPr>
      </w:pPr>
    </w:p>
    <w:p w:rsidR="00B25A38" w:rsidRPr="006E4A91" w:rsidRDefault="00B25A38" w:rsidP="00B25A38">
      <w:pPr>
        <w:spacing w:after="0"/>
        <w:rPr>
          <w:sz w:val="36"/>
        </w:rPr>
      </w:pPr>
      <w:r w:rsidRPr="006E4A91">
        <w:rPr>
          <w:sz w:val="36"/>
        </w:rPr>
        <w:t>Σελιδοποίηση, Εκτύπωση, Αναπροσαρμογή, Ψηφιοποίηση:</w:t>
      </w:r>
    </w:p>
    <w:p w:rsidR="00B25A38" w:rsidRPr="006E4A91" w:rsidRDefault="00B25A38" w:rsidP="00B25A38">
      <w:pPr>
        <w:spacing w:after="0"/>
        <w:rPr>
          <w:b/>
          <w:sz w:val="36"/>
        </w:rPr>
      </w:pPr>
      <w:r w:rsidRPr="006E4A91">
        <w:rPr>
          <w:b/>
          <w:sz w:val="36"/>
          <w:lang w:val="en-GB"/>
        </w:rPr>
        <w:t>Team</w:t>
      </w:r>
      <w:r w:rsidRPr="006E4A91">
        <w:rPr>
          <w:b/>
          <w:sz w:val="36"/>
        </w:rPr>
        <w:t xml:space="preserve"> </w:t>
      </w:r>
      <w:r w:rsidRPr="006E4A91">
        <w:rPr>
          <w:b/>
          <w:sz w:val="36"/>
          <w:lang w:val="en-GB"/>
        </w:rPr>
        <w:t>Work</w:t>
      </w:r>
      <w:r w:rsidRPr="006E4A91">
        <w:rPr>
          <w:b/>
          <w:sz w:val="36"/>
        </w:rPr>
        <w:t xml:space="preserve"> </w:t>
      </w:r>
      <w:r w:rsidRPr="006E4A91">
        <w:rPr>
          <w:b/>
          <w:sz w:val="36"/>
          <w:lang w:val="en-GB"/>
        </w:rPr>
        <w:t>Communication</w:t>
      </w:r>
    </w:p>
    <w:p w:rsidR="00B25A38" w:rsidRPr="006E4A91" w:rsidRDefault="00B25A38" w:rsidP="00B25A38">
      <w:pPr>
        <w:spacing w:after="0"/>
        <w:rPr>
          <w:sz w:val="36"/>
        </w:rPr>
      </w:pPr>
      <w:r w:rsidRPr="006E4A91">
        <w:rPr>
          <w:sz w:val="36"/>
        </w:rPr>
        <w:t>Λ. Συγγρού 229, Τ.Κ. 171 21, Αθήνα</w:t>
      </w:r>
    </w:p>
    <w:p w:rsidR="00B25A38" w:rsidRPr="006E4A91" w:rsidRDefault="00B25A38" w:rsidP="00B25A38">
      <w:pPr>
        <w:spacing w:after="0"/>
        <w:rPr>
          <w:sz w:val="36"/>
        </w:rPr>
      </w:pPr>
      <w:r w:rsidRPr="006E4A91">
        <w:rPr>
          <w:sz w:val="36"/>
        </w:rPr>
        <w:t xml:space="preserve">τηλ. 210.33.03.556-7, </w:t>
      </w:r>
      <w:r w:rsidRPr="006E4A91">
        <w:rPr>
          <w:sz w:val="36"/>
          <w:lang w:val="en-US"/>
        </w:rPr>
        <w:t>e</w:t>
      </w:r>
      <w:r w:rsidRPr="006E4A91">
        <w:rPr>
          <w:sz w:val="36"/>
        </w:rPr>
        <w:t>-</w:t>
      </w:r>
      <w:r w:rsidRPr="006E4A91">
        <w:rPr>
          <w:sz w:val="36"/>
          <w:lang w:val="en-US"/>
        </w:rPr>
        <w:t>mail</w:t>
      </w:r>
      <w:r w:rsidRPr="006E4A91">
        <w:rPr>
          <w:sz w:val="36"/>
        </w:rPr>
        <w:t xml:space="preserve">: </w:t>
      </w:r>
      <w:r w:rsidRPr="006E4A91">
        <w:rPr>
          <w:sz w:val="36"/>
          <w:lang w:val="en-US"/>
        </w:rPr>
        <w:t>info</w:t>
      </w:r>
      <w:r w:rsidRPr="006E4A91">
        <w:rPr>
          <w:sz w:val="36"/>
        </w:rPr>
        <w:t>@</w:t>
      </w:r>
      <w:r w:rsidRPr="006E4A91">
        <w:rPr>
          <w:sz w:val="36"/>
          <w:lang w:val="en-US"/>
        </w:rPr>
        <w:t>twc</w:t>
      </w:r>
      <w:r w:rsidRPr="006E4A91">
        <w:rPr>
          <w:sz w:val="36"/>
        </w:rPr>
        <w:t>.</w:t>
      </w:r>
      <w:r w:rsidRPr="006E4A91">
        <w:rPr>
          <w:sz w:val="36"/>
          <w:lang w:val="en-US"/>
        </w:rPr>
        <w:t>gr</w:t>
      </w:r>
      <w:r w:rsidRPr="006E4A91">
        <w:rPr>
          <w:sz w:val="36"/>
        </w:rPr>
        <w:t xml:space="preserve">, </w:t>
      </w:r>
      <w:r w:rsidRPr="006E4A91">
        <w:rPr>
          <w:sz w:val="36"/>
          <w:lang w:val="en-US"/>
        </w:rPr>
        <w:t>http</w:t>
      </w:r>
      <w:r w:rsidRPr="006E4A91">
        <w:rPr>
          <w:sz w:val="36"/>
        </w:rPr>
        <w:t>://</w:t>
      </w:r>
      <w:r w:rsidRPr="006E4A91">
        <w:rPr>
          <w:sz w:val="36"/>
          <w:lang w:val="en-US"/>
        </w:rPr>
        <w:t>www</w:t>
      </w:r>
      <w:r w:rsidRPr="006E4A91">
        <w:rPr>
          <w:sz w:val="36"/>
        </w:rPr>
        <w:t>.</w:t>
      </w:r>
      <w:r w:rsidRPr="006E4A91">
        <w:rPr>
          <w:sz w:val="36"/>
          <w:lang w:val="en-US"/>
        </w:rPr>
        <w:t>twc</w:t>
      </w:r>
      <w:r w:rsidRPr="006E4A91">
        <w:rPr>
          <w:sz w:val="36"/>
        </w:rPr>
        <w:t>.</w:t>
      </w:r>
      <w:r w:rsidRPr="006E4A91">
        <w:rPr>
          <w:sz w:val="36"/>
          <w:lang w:val="en-US"/>
        </w:rPr>
        <w:t>gr</w:t>
      </w:r>
    </w:p>
    <w:p w:rsidR="00B25A38" w:rsidRPr="006E4A91" w:rsidRDefault="00B25A38" w:rsidP="00B25A38">
      <w:pPr>
        <w:rPr>
          <w:sz w:val="36"/>
        </w:rPr>
      </w:pPr>
    </w:p>
    <w:p w:rsidR="00B25A38" w:rsidRPr="006E4A91" w:rsidRDefault="00B25A38" w:rsidP="003C225E">
      <w:pPr>
        <w:suppressAutoHyphens/>
        <w:rPr>
          <w:sz w:val="30"/>
          <w:szCs w:val="20"/>
        </w:rPr>
      </w:pPr>
      <w:r w:rsidRPr="006E4A91">
        <w:rPr>
          <w:sz w:val="30"/>
          <w:szCs w:val="20"/>
        </w:rPr>
        <w:t>Το παρόν συγχρηματοδοτήθηκε από την Ευρωπαϊκή Ένωση (Ευρωπαϊκό Κοινωνικό Ταμείο) και εθνικούς πόρους στο πλαίσιο της πράξης «ΠΡΟΓΡΑΜΜΑΤΑ ΔΙΑ ΒΙΟΥ ΕΚΠΑΙΔΕΥΣΗΣ ΓΙΑ ΤΗΝ ΑΝΑΠΗΡΙΑ – Α.Π. 7, Α.Π.8, Α.Π.9» του Επιχειρησιακού Προγράμματος «Εκπαίδευση και Διά Βίου Μάθηση».</w:t>
      </w:r>
    </w:p>
    <w:p w:rsidR="00612DF9" w:rsidRPr="006E4A91" w:rsidRDefault="00612DF9">
      <w:pPr>
        <w:rPr>
          <w:sz w:val="36"/>
        </w:rPr>
      </w:pPr>
      <w:r w:rsidRPr="006E4A91">
        <w:rPr>
          <w:noProof/>
          <w:sz w:val="36"/>
          <w:lang w:eastAsia="el-GR"/>
        </w:rPr>
        <w:drawing>
          <wp:inline distT="0" distB="0" distL="0" distR="0" wp14:anchorId="70164966" wp14:editId="220AAEB7">
            <wp:extent cx="5295165" cy="1411288"/>
            <wp:effectExtent l="0" t="0" r="1270" b="0"/>
            <wp:docPr id="4" name="Εικόνα 4" descr="Λογότυπο του Επιχειρησιακού Προγράμματος Εκπάιδευση και Διαβίου Μάθηση. Περιλαμβάνει τη σημαία της Ευρωπαϊκής Ένωσης, το λογότυπο του ΕΠ Εκπαίδευση και διαβίου Μάθηση, το Λογότυπο του ΕΣΠΑ 2007-2013, Με τη συγχρηματοδότηση της Ελλάδας και της Ευρωπαϊκής Ένωσης. " title="Λογότυπο του Επιχειρησιακού Προγράμματος Εκπάιδευση και Δια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os\Desktop\New folder\Logo.bmp"/>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88" r="1412"/>
                    <a:stretch/>
                  </pic:blipFill>
                  <pic:spPr bwMode="auto">
                    <a:xfrm>
                      <a:off x="0" y="0"/>
                      <a:ext cx="5315704" cy="1416762"/>
                    </a:xfrm>
                    <a:prstGeom prst="rect">
                      <a:avLst/>
                    </a:prstGeom>
                    <a:noFill/>
                    <a:ln>
                      <a:noFill/>
                    </a:ln>
                    <a:extLst>
                      <a:ext uri="{53640926-AAD7-44D8-BBD7-CCE9431645EC}">
                        <a14:shadowObscured xmlns:a14="http://schemas.microsoft.com/office/drawing/2010/main"/>
                      </a:ext>
                    </a:extLst>
                  </pic:spPr>
                </pic:pic>
              </a:graphicData>
            </a:graphic>
          </wp:inline>
        </w:drawing>
      </w:r>
    </w:p>
    <w:p w:rsidR="00612DF9" w:rsidRPr="006E4A91" w:rsidRDefault="00B25A38" w:rsidP="00B25A38">
      <w:pPr>
        <w:jc w:val="center"/>
        <w:rPr>
          <w:sz w:val="36"/>
        </w:rPr>
      </w:pPr>
      <w:r w:rsidRPr="006E4A91">
        <w:rPr>
          <w:sz w:val="36"/>
        </w:rPr>
        <w:t>ISBN: 978-618-</w:t>
      </w:r>
      <w:r w:rsidR="003C225E" w:rsidRPr="006E4A91">
        <w:rPr>
          <w:sz w:val="36"/>
        </w:rPr>
        <w:t>5124</w:t>
      </w:r>
      <w:r w:rsidRPr="006E4A91">
        <w:rPr>
          <w:sz w:val="36"/>
        </w:rPr>
        <w:t>-</w:t>
      </w:r>
      <w:r w:rsidR="003C225E" w:rsidRPr="006E4A91">
        <w:rPr>
          <w:sz w:val="36"/>
        </w:rPr>
        <w:t>05</w:t>
      </w:r>
      <w:r w:rsidRPr="006E4A91">
        <w:rPr>
          <w:sz w:val="36"/>
        </w:rPr>
        <w:t>-</w:t>
      </w:r>
      <w:r w:rsidR="003C225E" w:rsidRPr="006E4A91">
        <w:rPr>
          <w:sz w:val="36"/>
        </w:rPr>
        <w:t>2</w:t>
      </w:r>
    </w:p>
    <w:p w:rsidR="009F0FF3" w:rsidRPr="006E4A91" w:rsidRDefault="009F0FF3" w:rsidP="00AA1174">
      <w:pPr>
        <w:jc w:val="center"/>
        <w:rPr>
          <w:b/>
          <w:bCs/>
          <w:color w:val="auto"/>
          <w:kern w:val="32"/>
          <w:sz w:val="50"/>
          <w:szCs w:val="40"/>
        </w:rPr>
      </w:pPr>
    </w:p>
    <w:p w:rsidR="009F0FF3" w:rsidRPr="006E4A91" w:rsidRDefault="009F0FF3" w:rsidP="00AA1174">
      <w:pPr>
        <w:jc w:val="center"/>
        <w:rPr>
          <w:b/>
          <w:bCs/>
          <w:color w:val="auto"/>
          <w:kern w:val="32"/>
          <w:sz w:val="50"/>
          <w:szCs w:val="40"/>
        </w:rPr>
        <w:sectPr w:rsidR="009F0FF3" w:rsidRPr="006E4A91" w:rsidSect="00704A65">
          <w:headerReference w:type="default" r:id="rId12"/>
          <w:footerReference w:type="default" r:id="rId13"/>
          <w:pgSz w:w="11906" w:h="16838"/>
          <w:pgMar w:top="1134" w:right="1134" w:bottom="1418" w:left="1134" w:header="709" w:footer="709" w:gutter="0"/>
          <w:cols w:space="708"/>
          <w:docGrid w:linePitch="360"/>
        </w:sectPr>
      </w:pPr>
    </w:p>
    <w:p w:rsidR="00B25A38" w:rsidRPr="006E4A91" w:rsidRDefault="00AA1174" w:rsidP="00AA1174">
      <w:pPr>
        <w:jc w:val="center"/>
        <w:rPr>
          <w:b/>
          <w:bCs/>
          <w:color w:val="auto"/>
          <w:kern w:val="32"/>
          <w:sz w:val="50"/>
          <w:szCs w:val="40"/>
        </w:rPr>
      </w:pPr>
      <w:r w:rsidRPr="006E4A91">
        <w:rPr>
          <w:b/>
          <w:bCs/>
          <w:color w:val="auto"/>
          <w:kern w:val="32"/>
          <w:sz w:val="50"/>
          <w:szCs w:val="40"/>
        </w:rPr>
        <w:lastRenderedPageBreak/>
        <w:t>Περιεχόμενα</w:t>
      </w:r>
    </w:p>
    <w:sdt>
      <w:sdtPr>
        <w:rPr>
          <w:rFonts w:ascii="Times New Roman" w:eastAsia="Times New Roman" w:hAnsi="Times New Roman" w:cs="Times New Roman"/>
          <w:b w:val="0"/>
          <w:bCs w:val="0"/>
          <w:caps w:val="0"/>
          <w:color w:val="000000"/>
          <w:w w:val="100"/>
          <w:sz w:val="36"/>
          <w:szCs w:val="22"/>
          <w:lang w:eastAsia="en-US"/>
        </w:rPr>
        <w:id w:val="1928075795"/>
        <w:docPartObj>
          <w:docPartGallery w:val="Table of Contents"/>
          <w:docPartUnique/>
        </w:docPartObj>
      </w:sdtPr>
      <w:sdtEndPr/>
      <w:sdtContent>
        <w:p w:rsidR="00D52639" w:rsidRPr="006E4A91" w:rsidRDefault="00D52639" w:rsidP="003E2A66">
          <w:pPr>
            <w:pStyle w:val="a8"/>
            <w:rPr>
              <w:sz w:val="38"/>
            </w:rPr>
          </w:pPr>
        </w:p>
        <w:p w:rsidR="006056AB" w:rsidRDefault="00D52639">
          <w:pPr>
            <w:pStyle w:val="11"/>
            <w:tabs>
              <w:tab w:val="right" w:leader="dot" w:pos="9628"/>
            </w:tabs>
            <w:rPr>
              <w:rFonts w:asciiTheme="minorHAnsi" w:eastAsiaTheme="minorEastAsia" w:hAnsiTheme="minorHAnsi" w:cstheme="minorBidi"/>
              <w:noProof/>
              <w:color w:val="auto"/>
              <w:sz w:val="22"/>
              <w:lang w:eastAsia="el-GR"/>
            </w:rPr>
          </w:pPr>
          <w:r w:rsidRPr="006E4A91">
            <w:rPr>
              <w:sz w:val="36"/>
            </w:rPr>
            <w:fldChar w:fldCharType="begin"/>
          </w:r>
          <w:r w:rsidRPr="006E4A91">
            <w:rPr>
              <w:sz w:val="36"/>
            </w:rPr>
            <w:instrText xml:space="preserve"> TOC \o "1-3" \h \z \u </w:instrText>
          </w:r>
          <w:r w:rsidRPr="006E4A91">
            <w:rPr>
              <w:sz w:val="36"/>
            </w:rPr>
            <w:fldChar w:fldCharType="separate"/>
          </w:r>
          <w:hyperlink w:anchor="_Toc433152567" w:history="1">
            <w:r w:rsidR="006056AB" w:rsidRPr="00120F9A">
              <w:rPr>
                <w:rStyle w:val="-"/>
                <w:noProof/>
              </w:rPr>
              <w:t>ΠΡΟΛΟΓΟΣ</w:t>
            </w:r>
            <w:r w:rsidR="006056AB">
              <w:rPr>
                <w:noProof/>
                <w:webHidden/>
              </w:rPr>
              <w:tab/>
            </w:r>
            <w:r w:rsidR="006056AB">
              <w:rPr>
                <w:noProof/>
                <w:webHidden/>
              </w:rPr>
              <w:fldChar w:fldCharType="begin"/>
            </w:r>
            <w:r w:rsidR="006056AB">
              <w:rPr>
                <w:noProof/>
                <w:webHidden/>
              </w:rPr>
              <w:instrText xml:space="preserve"> PAGEREF _Toc433152567 \h </w:instrText>
            </w:r>
            <w:r w:rsidR="006056AB">
              <w:rPr>
                <w:noProof/>
                <w:webHidden/>
              </w:rPr>
            </w:r>
            <w:r w:rsidR="006056AB">
              <w:rPr>
                <w:noProof/>
                <w:webHidden/>
              </w:rPr>
              <w:fldChar w:fldCharType="separate"/>
            </w:r>
            <w:r w:rsidR="00B159AD">
              <w:rPr>
                <w:noProof/>
                <w:webHidden/>
              </w:rPr>
              <w:t>9</w:t>
            </w:r>
            <w:r w:rsidR="006056AB">
              <w:rPr>
                <w:noProof/>
                <w:webHidden/>
              </w:rPr>
              <w:fldChar w:fldCharType="end"/>
            </w:r>
          </w:hyperlink>
        </w:p>
        <w:p w:rsidR="006056AB" w:rsidRDefault="006056AB">
          <w:pPr>
            <w:pStyle w:val="11"/>
            <w:tabs>
              <w:tab w:val="left" w:pos="3365"/>
              <w:tab w:val="right" w:leader="dot" w:pos="9628"/>
            </w:tabs>
            <w:rPr>
              <w:rFonts w:asciiTheme="minorHAnsi" w:eastAsiaTheme="minorEastAsia" w:hAnsiTheme="minorHAnsi" w:cstheme="minorBidi"/>
              <w:noProof/>
              <w:color w:val="auto"/>
              <w:sz w:val="22"/>
              <w:lang w:eastAsia="el-GR"/>
            </w:rPr>
          </w:pPr>
          <w:hyperlink w:anchor="_Toc433152568" w:history="1">
            <w:r w:rsidRPr="00120F9A">
              <w:rPr>
                <w:rStyle w:val="-"/>
                <w:noProof/>
              </w:rPr>
              <w:t>ΘΕΜΑΤΙΚΗ ΕΝΟΤΗΤΑ 1:</w:t>
            </w:r>
            <w:r>
              <w:rPr>
                <w:rFonts w:asciiTheme="minorHAnsi" w:eastAsiaTheme="minorEastAsia" w:hAnsiTheme="minorHAnsi" w:cstheme="minorBidi"/>
                <w:noProof/>
                <w:color w:val="auto"/>
                <w:sz w:val="22"/>
                <w:lang w:eastAsia="el-GR"/>
              </w:rPr>
              <w:tab/>
            </w:r>
            <w:r w:rsidRPr="00120F9A">
              <w:rPr>
                <w:rStyle w:val="-"/>
                <w:noProof/>
              </w:rPr>
              <w:t>ΕΙΣΑΓΩΓΗ ΣΤΗ ΔΙΑ ΒΙΟΥ ΕΚΠΑΙΔΕΥΣΗ ΕΝΗΛΙΚΩΝ  ΜΕ ΝΟΗΤΙΚΕΣ Ή/ΚΑΙ ΑΝΑΠΤΥΞΙΑΚΕΣ ΑΝΑΠΗΡΙΕΣ  (INTELLECTUAL DEVELOPMENT DISORDERS/DISABILITIES/IDD)</w:t>
            </w:r>
            <w:r>
              <w:rPr>
                <w:noProof/>
                <w:webHidden/>
              </w:rPr>
              <w:tab/>
            </w:r>
            <w:r>
              <w:rPr>
                <w:noProof/>
                <w:webHidden/>
              </w:rPr>
              <w:fldChar w:fldCharType="begin"/>
            </w:r>
            <w:r>
              <w:rPr>
                <w:noProof/>
                <w:webHidden/>
              </w:rPr>
              <w:instrText xml:space="preserve"> PAGEREF _Toc433152568 \h </w:instrText>
            </w:r>
            <w:r>
              <w:rPr>
                <w:noProof/>
                <w:webHidden/>
              </w:rPr>
            </w:r>
            <w:r>
              <w:rPr>
                <w:noProof/>
                <w:webHidden/>
              </w:rPr>
              <w:fldChar w:fldCharType="separate"/>
            </w:r>
            <w:r w:rsidR="00B159AD">
              <w:rPr>
                <w:noProof/>
                <w:webHidden/>
              </w:rPr>
              <w:t>11</w:t>
            </w:r>
            <w:r>
              <w:rPr>
                <w:noProof/>
                <w:webHidden/>
              </w:rPr>
              <w:fldChar w:fldCharType="end"/>
            </w:r>
          </w:hyperlink>
        </w:p>
        <w:p w:rsidR="006056AB" w:rsidRDefault="006056AB">
          <w:pPr>
            <w:pStyle w:val="20"/>
            <w:tabs>
              <w:tab w:val="right" w:leader="dot" w:pos="9628"/>
            </w:tabs>
            <w:rPr>
              <w:rFonts w:asciiTheme="minorHAnsi" w:eastAsiaTheme="minorEastAsia" w:hAnsiTheme="minorHAnsi" w:cstheme="minorBidi"/>
              <w:noProof/>
              <w:color w:val="auto"/>
              <w:sz w:val="22"/>
              <w:lang w:eastAsia="el-GR"/>
            </w:rPr>
          </w:pPr>
          <w:hyperlink w:anchor="_Toc433152569" w:history="1">
            <w:r w:rsidRPr="00120F9A">
              <w:rPr>
                <w:rStyle w:val="-"/>
                <w:noProof/>
              </w:rPr>
              <w:t>Εισαγωγή</w:t>
            </w:r>
            <w:r>
              <w:rPr>
                <w:noProof/>
                <w:webHidden/>
              </w:rPr>
              <w:tab/>
            </w:r>
            <w:r>
              <w:rPr>
                <w:noProof/>
                <w:webHidden/>
              </w:rPr>
              <w:fldChar w:fldCharType="begin"/>
            </w:r>
            <w:r>
              <w:rPr>
                <w:noProof/>
                <w:webHidden/>
              </w:rPr>
              <w:instrText xml:space="preserve"> PAGEREF _Toc433152569 \h </w:instrText>
            </w:r>
            <w:r>
              <w:rPr>
                <w:noProof/>
                <w:webHidden/>
              </w:rPr>
            </w:r>
            <w:r>
              <w:rPr>
                <w:noProof/>
                <w:webHidden/>
              </w:rPr>
              <w:fldChar w:fldCharType="separate"/>
            </w:r>
            <w:r w:rsidR="00B159AD">
              <w:rPr>
                <w:noProof/>
                <w:webHidden/>
              </w:rPr>
              <w:t>11</w:t>
            </w:r>
            <w:r>
              <w:rPr>
                <w:noProof/>
                <w:webHidden/>
              </w:rPr>
              <w:fldChar w:fldCharType="end"/>
            </w:r>
          </w:hyperlink>
        </w:p>
        <w:p w:rsidR="006056AB" w:rsidRDefault="006056AB">
          <w:pPr>
            <w:pStyle w:val="20"/>
            <w:tabs>
              <w:tab w:val="left" w:pos="880"/>
              <w:tab w:val="right" w:leader="dot" w:pos="9628"/>
            </w:tabs>
            <w:rPr>
              <w:rFonts w:asciiTheme="minorHAnsi" w:eastAsiaTheme="minorEastAsia" w:hAnsiTheme="minorHAnsi" w:cstheme="minorBidi"/>
              <w:noProof/>
              <w:color w:val="auto"/>
              <w:sz w:val="22"/>
              <w:lang w:eastAsia="el-GR"/>
            </w:rPr>
          </w:pPr>
          <w:hyperlink w:anchor="_Toc433152570" w:history="1">
            <w:r w:rsidRPr="00120F9A">
              <w:rPr>
                <w:rStyle w:val="-"/>
                <w:noProof/>
              </w:rPr>
              <w:t>1.1</w:t>
            </w:r>
            <w:r>
              <w:rPr>
                <w:rFonts w:asciiTheme="minorHAnsi" w:eastAsiaTheme="minorEastAsia" w:hAnsiTheme="minorHAnsi" w:cstheme="minorBidi"/>
                <w:noProof/>
                <w:color w:val="auto"/>
                <w:sz w:val="22"/>
                <w:lang w:eastAsia="el-GR"/>
              </w:rPr>
              <w:tab/>
            </w:r>
            <w:r w:rsidRPr="00120F9A">
              <w:rPr>
                <w:rStyle w:val="-"/>
                <w:noProof/>
              </w:rPr>
              <w:t>Άτομα με Νοητικές ή/και Αναπτυξιακές Αναπηρίες</w:t>
            </w:r>
            <w:r>
              <w:rPr>
                <w:noProof/>
                <w:webHidden/>
              </w:rPr>
              <w:tab/>
            </w:r>
            <w:r>
              <w:rPr>
                <w:noProof/>
                <w:webHidden/>
              </w:rPr>
              <w:fldChar w:fldCharType="begin"/>
            </w:r>
            <w:r>
              <w:rPr>
                <w:noProof/>
                <w:webHidden/>
              </w:rPr>
              <w:instrText xml:space="preserve"> PAGEREF _Toc433152570 \h </w:instrText>
            </w:r>
            <w:r>
              <w:rPr>
                <w:noProof/>
                <w:webHidden/>
              </w:rPr>
            </w:r>
            <w:r>
              <w:rPr>
                <w:noProof/>
                <w:webHidden/>
              </w:rPr>
              <w:fldChar w:fldCharType="separate"/>
            </w:r>
            <w:r w:rsidR="00B159AD">
              <w:rPr>
                <w:noProof/>
                <w:webHidden/>
              </w:rPr>
              <w:t>13</w:t>
            </w:r>
            <w:r>
              <w:rPr>
                <w:noProof/>
                <w:webHidden/>
              </w:rPr>
              <w:fldChar w:fldCharType="end"/>
            </w:r>
          </w:hyperlink>
        </w:p>
        <w:p w:rsidR="006056AB" w:rsidRDefault="006056AB">
          <w:pPr>
            <w:pStyle w:val="30"/>
            <w:tabs>
              <w:tab w:val="left" w:pos="1320"/>
              <w:tab w:val="right" w:leader="dot" w:pos="9628"/>
            </w:tabs>
            <w:rPr>
              <w:rFonts w:asciiTheme="minorHAnsi" w:eastAsiaTheme="minorEastAsia" w:hAnsiTheme="minorHAnsi" w:cstheme="minorBidi"/>
              <w:noProof/>
              <w:color w:val="auto"/>
              <w:sz w:val="22"/>
              <w:lang w:eastAsia="el-GR"/>
            </w:rPr>
          </w:pPr>
          <w:hyperlink w:anchor="_Toc433152571" w:history="1">
            <w:r w:rsidRPr="00120F9A">
              <w:rPr>
                <w:rStyle w:val="-"/>
                <w:noProof/>
              </w:rPr>
              <w:t>1.1.1</w:t>
            </w:r>
            <w:r>
              <w:rPr>
                <w:rFonts w:asciiTheme="minorHAnsi" w:eastAsiaTheme="minorEastAsia" w:hAnsiTheme="minorHAnsi" w:cstheme="minorBidi"/>
                <w:noProof/>
                <w:color w:val="auto"/>
                <w:sz w:val="22"/>
                <w:lang w:eastAsia="el-GR"/>
              </w:rPr>
              <w:tab/>
            </w:r>
            <w:r w:rsidRPr="00120F9A">
              <w:rPr>
                <w:rStyle w:val="-"/>
                <w:noProof/>
              </w:rPr>
              <w:t>Ορισμοί-Οριοθέτηση εννοιών</w:t>
            </w:r>
            <w:r>
              <w:rPr>
                <w:noProof/>
                <w:webHidden/>
              </w:rPr>
              <w:tab/>
            </w:r>
            <w:r>
              <w:rPr>
                <w:noProof/>
                <w:webHidden/>
              </w:rPr>
              <w:fldChar w:fldCharType="begin"/>
            </w:r>
            <w:r>
              <w:rPr>
                <w:noProof/>
                <w:webHidden/>
              </w:rPr>
              <w:instrText xml:space="preserve"> PAGEREF _Toc433152571 \h </w:instrText>
            </w:r>
            <w:r>
              <w:rPr>
                <w:noProof/>
                <w:webHidden/>
              </w:rPr>
            </w:r>
            <w:r>
              <w:rPr>
                <w:noProof/>
                <w:webHidden/>
              </w:rPr>
              <w:fldChar w:fldCharType="separate"/>
            </w:r>
            <w:r w:rsidR="00B159AD">
              <w:rPr>
                <w:noProof/>
                <w:webHidden/>
              </w:rPr>
              <w:t>13</w:t>
            </w:r>
            <w:r>
              <w:rPr>
                <w:noProof/>
                <w:webHidden/>
              </w:rPr>
              <w:fldChar w:fldCharType="end"/>
            </w:r>
          </w:hyperlink>
        </w:p>
        <w:p w:rsidR="006056AB" w:rsidRDefault="006056AB">
          <w:pPr>
            <w:pStyle w:val="30"/>
            <w:tabs>
              <w:tab w:val="left" w:pos="1320"/>
              <w:tab w:val="right" w:leader="dot" w:pos="9628"/>
            </w:tabs>
            <w:rPr>
              <w:rFonts w:asciiTheme="minorHAnsi" w:eastAsiaTheme="minorEastAsia" w:hAnsiTheme="minorHAnsi" w:cstheme="minorBidi"/>
              <w:noProof/>
              <w:color w:val="auto"/>
              <w:sz w:val="22"/>
              <w:lang w:eastAsia="el-GR"/>
            </w:rPr>
          </w:pPr>
          <w:hyperlink w:anchor="_Toc433152572" w:history="1">
            <w:r w:rsidRPr="00120F9A">
              <w:rPr>
                <w:rStyle w:val="-"/>
                <w:noProof/>
              </w:rPr>
              <w:t>1.1.2</w:t>
            </w:r>
            <w:r>
              <w:rPr>
                <w:rFonts w:asciiTheme="minorHAnsi" w:eastAsiaTheme="minorEastAsia" w:hAnsiTheme="minorHAnsi" w:cstheme="minorBidi"/>
                <w:noProof/>
                <w:color w:val="auto"/>
                <w:sz w:val="22"/>
                <w:lang w:eastAsia="el-GR"/>
              </w:rPr>
              <w:tab/>
            </w:r>
            <w:r w:rsidRPr="00120F9A">
              <w:rPr>
                <w:rStyle w:val="-"/>
                <w:noProof/>
              </w:rPr>
              <w:t>Εκπαίδευση των ατόμων με αναπηρία</w:t>
            </w:r>
            <w:r>
              <w:rPr>
                <w:noProof/>
                <w:webHidden/>
              </w:rPr>
              <w:tab/>
            </w:r>
            <w:r>
              <w:rPr>
                <w:noProof/>
                <w:webHidden/>
              </w:rPr>
              <w:fldChar w:fldCharType="begin"/>
            </w:r>
            <w:r>
              <w:rPr>
                <w:noProof/>
                <w:webHidden/>
              </w:rPr>
              <w:instrText xml:space="preserve"> PAGEREF _Toc433152572 \h </w:instrText>
            </w:r>
            <w:r>
              <w:rPr>
                <w:noProof/>
                <w:webHidden/>
              </w:rPr>
            </w:r>
            <w:r>
              <w:rPr>
                <w:noProof/>
                <w:webHidden/>
              </w:rPr>
              <w:fldChar w:fldCharType="separate"/>
            </w:r>
            <w:r w:rsidR="00B159AD">
              <w:rPr>
                <w:noProof/>
                <w:webHidden/>
              </w:rPr>
              <w:t>18</w:t>
            </w:r>
            <w:r>
              <w:rPr>
                <w:noProof/>
                <w:webHidden/>
              </w:rPr>
              <w:fldChar w:fldCharType="end"/>
            </w:r>
          </w:hyperlink>
        </w:p>
        <w:p w:rsidR="006056AB" w:rsidRDefault="006056AB">
          <w:pPr>
            <w:pStyle w:val="30"/>
            <w:tabs>
              <w:tab w:val="left" w:pos="1320"/>
              <w:tab w:val="right" w:leader="dot" w:pos="9628"/>
            </w:tabs>
            <w:rPr>
              <w:rFonts w:asciiTheme="minorHAnsi" w:eastAsiaTheme="minorEastAsia" w:hAnsiTheme="minorHAnsi" w:cstheme="minorBidi"/>
              <w:noProof/>
              <w:color w:val="auto"/>
              <w:sz w:val="22"/>
              <w:lang w:eastAsia="el-GR"/>
            </w:rPr>
          </w:pPr>
          <w:hyperlink w:anchor="_Toc433152573" w:history="1">
            <w:r w:rsidRPr="00120F9A">
              <w:rPr>
                <w:rStyle w:val="-"/>
                <w:noProof/>
              </w:rPr>
              <w:t>1.1.3</w:t>
            </w:r>
            <w:r>
              <w:rPr>
                <w:rFonts w:asciiTheme="minorHAnsi" w:eastAsiaTheme="minorEastAsia" w:hAnsiTheme="minorHAnsi" w:cstheme="minorBidi"/>
                <w:noProof/>
                <w:color w:val="auto"/>
                <w:sz w:val="22"/>
                <w:lang w:eastAsia="el-GR"/>
              </w:rPr>
              <w:tab/>
            </w:r>
            <w:r w:rsidRPr="00120F9A">
              <w:rPr>
                <w:rStyle w:val="-"/>
                <w:noProof/>
              </w:rPr>
              <w:t>Γονεϊκοί Φορείς</w:t>
            </w:r>
            <w:r>
              <w:rPr>
                <w:noProof/>
                <w:webHidden/>
              </w:rPr>
              <w:tab/>
            </w:r>
            <w:r>
              <w:rPr>
                <w:noProof/>
                <w:webHidden/>
              </w:rPr>
              <w:fldChar w:fldCharType="begin"/>
            </w:r>
            <w:r>
              <w:rPr>
                <w:noProof/>
                <w:webHidden/>
              </w:rPr>
              <w:instrText xml:space="preserve"> PAGEREF _Toc433152573 \h </w:instrText>
            </w:r>
            <w:r>
              <w:rPr>
                <w:noProof/>
                <w:webHidden/>
              </w:rPr>
            </w:r>
            <w:r>
              <w:rPr>
                <w:noProof/>
                <w:webHidden/>
              </w:rPr>
              <w:fldChar w:fldCharType="separate"/>
            </w:r>
            <w:r w:rsidR="00B159AD">
              <w:rPr>
                <w:noProof/>
                <w:webHidden/>
              </w:rPr>
              <w:t>25</w:t>
            </w:r>
            <w:r>
              <w:rPr>
                <w:noProof/>
                <w:webHidden/>
              </w:rPr>
              <w:fldChar w:fldCharType="end"/>
            </w:r>
          </w:hyperlink>
        </w:p>
        <w:p w:rsidR="006056AB" w:rsidRDefault="006056AB">
          <w:pPr>
            <w:pStyle w:val="30"/>
            <w:tabs>
              <w:tab w:val="left" w:pos="1320"/>
              <w:tab w:val="right" w:leader="dot" w:pos="9628"/>
            </w:tabs>
            <w:rPr>
              <w:rFonts w:asciiTheme="minorHAnsi" w:eastAsiaTheme="minorEastAsia" w:hAnsiTheme="minorHAnsi" w:cstheme="minorBidi"/>
              <w:noProof/>
              <w:color w:val="auto"/>
              <w:sz w:val="22"/>
              <w:lang w:eastAsia="el-GR"/>
            </w:rPr>
          </w:pPr>
          <w:hyperlink w:anchor="_Toc433152574" w:history="1">
            <w:r w:rsidRPr="00120F9A">
              <w:rPr>
                <w:rStyle w:val="-"/>
                <w:noProof/>
              </w:rPr>
              <w:t>1.1.4</w:t>
            </w:r>
            <w:r>
              <w:rPr>
                <w:rFonts w:asciiTheme="minorHAnsi" w:eastAsiaTheme="minorEastAsia" w:hAnsiTheme="minorHAnsi" w:cstheme="minorBidi"/>
                <w:noProof/>
                <w:color w:val="auto"/>
                <w:sz w:val="22"/>
                <w:lang w:eastAsia="el-GR"/>
              </w:rPr>
              <w:tab/>
            </w:r>
            <w:r w:rsidRPr="00120F9A">
              <w:rPr>
                <w:rStyle w:val="-"/>
                <w:noProof/>
              </w:rPr>
              <w:t>Οργανισμοί που φιλοξενούν ή και εκπαιδεύουν ενήλικες με Νοητική Αναπηρία ή / και Αναπτυξιακές Αναπηρίες</w:t>
            </w:r>
            <w:r>
              <w:rPr>
                <w:noProof/>
                <w:webHidden/>
              </w:rPr>
              <w:tab/>
            </w:r>
            <w:r>
              <w:rPr>
                <w:noProof/>
                <w:webHidden/>
              </w:rPr>
              <w:fldChar w:fldCharType="begin"/>
            </w:r>
            <w:r>
              <w:rPr>
                <w:noProof/>
                <w:webHidden/>
              </w:rPr>
              <w:instrText xml:space="preserve"> PAGEREF _Toc433152574 \h </w:instrText>
            </w:r>
            <w:r>
              <w:rPr>
                <w:noProof/>
                <w:webHidden/>
              </w:rPr>
            </w:r>
            <w:r>
              <w:rPr>
                <w:noProof/>
                <w:webHidden/>
              </w:rPr>
              <w:fldChar w:fldCharType="separate"/>
            </w:r>
            <w:r w:rsidR="00B159AD">
              <w:rPr>
                <w:noProof/>
                <w:webHidden/>
              </w:rPr>
              <w:t>34</w:t>
            </w:r>
            <w:r>
              <w:rPr>
                <w:noProof/>
                <w:webHidden/>
              </w:rPr>
              <w:fldChar w:fldCharType="end"/>
            </w:r>
          </w:hyperlink>
        </w:p>
        <w:p w:rsidR="006056AB" w:rsidRDefault="006056AB">
          <w:pPr>
            <w:pStyle w:val="20"/>
            <w:tabs>
              <w:tab w:val="right" w:leader="dot" w:pos="9628"/>
            </w:tabs>
            <w:rPr>
              <w:rFonts w:asciiTheme="minorHAnsi" w:eastAsiaTheme="minorEastAsia" w:hAnsiTheme="minorHAnsi" w:cstheme="minorBidi"/>
              <w:noProof/>
              <w:color w:val="auto"/>
              <w:sz w:val="22"/>
              <w:lang w:eastAsia="el-GR"/>
            </w:rPr>
          </w:pPr>
          <w:hyperlink w:anchor="_Toc433152575" w:history="1">
            <w:r w:rsidRPr="00120F9A">
              <w:rPr>
                <w:rStyle w:val="-"/>
                <w:noProof/>
              </w:rPr>
              <w:t>ΒΙΒΛΙΟΓΡΑΦΙΑ</w:t>
            </w:r>
            <w:r>
              <w:rPr>
                <w:noProof/>
                <w:webHidden/>
              </w:rPr>
              <w:tab/>
            </w:r>
            <w:r>
              <w:rPr>
                <w:noProof/>
                <w:webHidden/>
              </w:rPr>
              <w:fldChar w:fldCharType="begin"/>
            </w:r>
            <w:r>
              <w:rPr>
                <w:noProof/>
                <w:webHidden/>
              </w:rPr>
              <w:instrText xml:space="preserve"> PAGEREF _Toc433152575 \h </w:instrText>
            </w:r>
            <w:r>
              <w:rPr>
                <w:noProof/>
                <w:webHidden/>
              </w:rPr>
            </w:r>
            <w:r>
              <w:rPr>
                <w:noProof/>
                <w:webHidden/>
              </w:rPr>
              <w:fldChar w:fldCharType="separate"/>
            </w:r>
            <w:r w:rsidR="00B159AD">
              <w:rPr>
                <w:noProof/>
                <w:webHidden/>
              </w:rPr>
              <w:t>45</w:t>
            </w:r>
            <w:r>
              <w:rPr>
                <w:noProof/>
                <w:webHidden/>
              </w:rPr>
              <w:fldChar w:fldCharType="end"/>
            </w:r>
          </w:hyperlink>
        </w:p>
        <w:p w:rsidR="006056AB" w:rsidRDefault="006056AB">
          <w:pPr>
            <w:pStyle w:val="11"/>
            <w:tabs>
              <w:tab w:val="left" w:pos="3597"/>
              <w:tab w:val="right" w:leader="dot" w:pos="9628"/>
            </w:tabs>
            <w:rPr>
              <w:rFonts w:asciiTheme="minorHAnsi" w:eastAsiaTheme="minorEastAsia" w:hAnsiTheme="minorHAnsi" w:cstheme="minorBidi"/>
              <w:noProof/>
              <w:color w:val="auto"/>
              <w:sz w:val="22"/>
              <w:lang w:eastAsia="el-GR"/>
            </w:rPr>
          </w:pPr>
          <w:hyperlink w:anchor="_Toc433152576" w:history="1">
            <w:r w:rsidRPr="00120F9A">
              <w:rPr>
                <w:rStyle w:val="-"/>
                <w:noProof/>
              </w:rPr>
              <w:t>ΘΕΜΑΤΙΚΗ ΕΝΟΤΗΤΑ 2:</w:t>
            </w:r>
            <w:r>
              <w:rPr>
                <w:rFonts w:asciiTheme="minorHAnsi" w:eastAsiaTheme="minorEastAsia" w:hAnsiTheme="minorHAnsi" w:cstheme="minorBidi"/>
                <w:noProof/>
                <w:color w:val="auto"/>
                <w:sz w:val="22"/>
                <w:lang w:eastAsia="el-GR"/>
              </w:rPr>
              <w:tab/>
            </w:r>
            <w:r w:rsidRPr="00120F9A">
              <w:rPr>
                <w:rStyle w:val="-"/>
                <w:noProof/>
              </w:rPr>
              <w:t>ΑΥΤΟΕΞΥΠΗΡΕΤΗΣΗ ΕΝΗΛΙΚΩΝ ΜΕ ΝΟΗΤΙΚΕΣ Ή / ΚΑΙ ΑΝΑΠΤΥΞΙΑΚΕΣ ΔΙΑΤΑΡΑΧΕΣ</w:t>
            </w:r>
            <w:r>
              <w:rPr>
                <w:noProof/>
                <w:webHidden/>
              </w:rPr>
              <w:tab/>
            </w:r>
            <w:r>
              <w:rPr>
                <w:noProof/>
                <w:webHidden/>
              </w:rPr>
              <w:fldChar w:fldCharType="begin"/>
            </w:r>
            <w:r>
              <w:rPr>
                <w:noProof/>
                <w:webHidden/>
              </w:rPr>
              <w:instrText xml:space="preserve"> PAGEREF _Toc433152576 \h </w:instrText>
            </w:r>
            <w:r>
              <w:rPr>
                <w:noProof/>
                <w:webHidden/>
              </w:rPr>
            </w:r>
            <w:r>
              <w:rPr>
                <w:noProof/>
                <w:webHidden/>
              </w:rPr>
              <w:fldChar w:fldCharType="separate"/>
            </w:r>
            <w:r w:rsidR="00B159AD">
              <w:rPr>
                <w:noProof/>
                <w:webHidden/>
              </w:rPr>
              <w:t>53</w:t>
            </w:r>
            <w:r>
              <w:rPr>
                <w:noProof/>
                <w:webHidden/>
              </w:rPr>
              <w:fldChar w:fldCharType="end"/>
            </w:r>
          </w:hyperlink>
        </w:p>
        <w:p w:rsidR="006056AB" w:rsidRDefault="006056AB">
          <w:pPr>
            <w:pStyle w:val="20"/>
            <w:tabs>
              <w:tab w:val="right" w:leader="dot" w:pos="9628"/>
            </w:tabs>
            <w:rPr>
              <w:rFonts w:asciiTheme="minorHAnsi" w:eastAsiaTheme="minorEastAsia" w:hAnsiTheme="minorHAnsi" w:cstheme="minorBidi"/>
              <w:noProof/>
              <w:color w:val="auto"/>
              <w:sz w:val="22"/>
              <w:lang w:eastAsia="el-GR"/>
            </w:rPr>
          </w:pPr>
          <w:hyperlink w:anchor="_Toc433152577" w:history="1">
            <w:r w:rsidRPr="00120F9A">
              <w:rPr>
                <w:rStyle w:val="-"/>
                <w:noProof/>
              </w:rPr>
              <w:t>Εισαγωγή</w:t>
            </w:r>
            <w:r>
              <w:rPr>
                <w:noProof/>
                <w:webHidden/>
              </w:rPr>
              <w:tab/>
            </w:r>
            <w:r>
              <w:rPr>
                <w:noProof/>
                <w:webHidden/>
              </w:rPr>
              <w:fldChar w:fldCharType="begin"/>
            </w:r>
            <w:r>
              <w:rPr>
                <w:noProof/>
                <w:webHidden/>
              </w:rPr>
              <w:instrText xml:space="preserve"> PAGEREF _Toc433152577 \h </w:instrText>
            </w:r>
            <w:r>
              <w:rPr>
                <w:noProof/>
                <w:webHidden/>
              </w:rPr>
            </w:r>
            <w:r>
              <w:rPr>
                <w:noProof/>
                <w:webHidden/>
              </w:rPr>
              <w:fldChar w:fldCharType="separate"/>
            </w:r>
            <w:r w:rsidR="00B159AD">
              <w:rPr>
                <w:noProof/>
                <w:webHidden/>
              </w:rPr>
              <w:t>53</w:t>
            </w:r>
            <w:r>
              <w:rPr>
                <w:noProof/>
                <w:webHidden/>
              </w:rPr>
              <w:fldChar w:fldCharType="end"/>
            </w:r>
          </w:hyperlink>
        </w:p>
        <w:p w:rsidR="006056AB" w:rsidRDefault="006056AB">
          <w:pPr>
            <w:pStyle w:val="20"/>
            <w:tabs>
              <w:tab w:val="left" w:pos="880"/>
              <w:tab w:val="right" w:leader="dot" w:pos="9628"/>
            </w:tabs>
            <w:rPr>
              <w:rFonts w:asciiTheme="minorHAnsi" w:eastAsiaTheme="minorEastAsia" w:hAnsiTheme="minorHAnsi" w:cstheme="minorBidi"/>
              <w:noProof/>
              <w:color w:val="auto"/>
              <w:sz w:val="22"/>
              <w:lang w:eastAsia="el-GR"/>
            </w:rPr>
          </w:pPr>
          <w:hyperlink w:anchor="_Toc433152578" w:history="1">
            <w:r w:rsidRPr="00120F9A">
              <w:rPr>
                <w:rStyle w:val="-"/>
                <w:noProof/>
              </w:rPr>
              <w:t>2.1</w:t>
            </w:r>
            <w:r>
              <w:rPr>
                <w:rFonts w:asciiTheme="minorHAnsi" w:eastAsiaTheme="minorEastAsia" w:hAnsiTheme="minorHAnsi" w:cstheme="minorBidi"/>
                <w:noProof/>
                <w:color w:val="auto"/>
                <w:sz w:val="22"/>
                <w:lang w:eastAsia="el-GR"/>
              </w:rPr>
              <w:tab/>
            </w:r>
            <w:r w:rsidRPr="00120F9A">
              <w:rPr>
                <w:rStyle w:val="-"/>
                <w:noProof/>
              </w:rPr>
              <w:t>ΟΡΙΣΜΟΙ-ΟΡΙΟΘΕΤΗΣΗ ΕΝΝΟΙΩΝ</w:t>
            </w:r>
            <w:r>
              <w:rPr>
                <w:noProof/>
                <w:webHidden/>
              </w:rPr>
              <w:tab/>
            </w:r>
            <w:r>
              <w:rPr>
                <w:noProof/>
                <w:webHidden/>
              </w:rPr>
              <w:fldChar w:fldCharType="begin"/>
            </w:r>
            <w:r>
              <w:rPr>
                <w:noProof/>
                <w:webHidden/>
              </w:rPr>
              <w:instrText xml:space="preserve"> PAGEREF _Toc433152578 \h </w:instrText>
            </w:r>
            <w:r>
              <w:rPr>
                <w:noProof/>
                <w:webHidden/>
              </w:rPr>
            </w:r>
            <w:r>
              <w:rPr>
                <w:noProof/>
                <w:webHidden/>
              </w:rPr>
              <w:fldChar w:fldCharType="separate"/>
            </w:r>
            <w:r w:rsidR="00B159AD">
              <w:rPr>
                <w:noProof/>
                <w:webHidden/>
              </w:rPr>
              <w:t>53</w:t>
            </w:r>
            <w:r>
              <w:rPr>
                <w:noProof/>
                <w:webHidden/>
              </w:rPr>
              <w:fldChar w:fldCharType="end"/>
            </w:r>
          </w:hyperlink>
        </w:p>
        <w:p w:rsidR="006056AB" w:rsidRDefault="006056AB">
          <w:pPr>
            <w:pStyle w:val="20"/>
            <w:tabs>
              <w:tab w:val="left" w:pos="880"/>
              <w:tab w:val="right" w:leader="dot" w:pos="9628"/>
            </w:tabs>
            <w:rPr>
              <w:rFonts w:asciiTheme="minorHAnsi" w:eastAsiaTheme="minorEastAsia" w:hAnsiTheme="minorHAnsi" w:cstheme="minorBidi"/>
              <w:noProof/>
              <w:color w:val="auto"/>
              <w:sz w:val="22"/>
              <w:lang w:eastAsia="el-GR"/>
            </w:rPr>
          </w:pPr>
          <w:hyperlink w:anchor="_Toc433152579" w:history="1">
            <w:r w:rsidRPr="00120F9A">
              <w:rPr>
                <w:rStyle w:val="-"/>
                <w:noProof/>
              </w:rPr>
              <w:t>2.2</w:t>
            </w:r>
            <w:r>
              <w:rPr>
                <w:rFonts w:asciiTheme="minorHAnsi" w:eastAsiaTheme="minorEastAsia" w:hAnsiTheme="minorHAnsi" w:cstheme="minorBidi"/>
                <w:noProof/>
                <w:color w:val="auto"/>
                <w:sz w:val="22"/>
                <w:lang w:eastAsia="el-GR"/>
              </w:rPr>
              <w:tab/>
            </w:r>
            <w:r w:rsidRPr="00120F9A">
              <w:rPr>
                <w:rStyle w:val="-"/>
                <w:noProof/>
              </w:rPr>
              <w:t>ΑΝΑΓΚΑΙΟΤΗΤΑ ΑΥΤΟΕΞΥΠΗΡΕΤΗΣΗΣ</w:t>
            </w:r>
            <w:r>
              <w:rPr>
                <w:noProof/>
                <w:webHidden/>
              </w:rPr>
              <w:tab/>
            </w:r>
            <w:r>
              <w:rPr>
                <w:noProof/>
                <w:webHidden/>
              </w:rPr>
              <w:fldChar w:fldCharType="begin"/>
            </w:r>
            <w:r>
              <w:rPr>
                <w:noProof/>
                <w:webHidden/>
              </w:rPr>
              <w:instrText xml:space="preserve"> PAGEREF _Toc433152579 \h </w:instrText>
            </w:r>
            <w:r>
              <w:rPr>
                <w:noProof/>
                <w:webHidden/>
              </w:rPr>
            </w:r>
            <w:r>
              <w:rPr>
                <w:noProof/>
                <w:webHidden/>
              </w:rPr>
              <w:fldChar w:fldCharType="separate"/>
            </w:r>
            <w:r w:rsidR="00B159AD">
              <w:rPr>
                <w:noProof/>
                <w:webHidden/>
              </w:rPr>
              <w:t>55</w:t>
            </w:r>
            <w:r>
              <w:rPr>
                <w:noProof/>
                <w:webHidden/>
              </w:rPr>
              <w:fldChar w:fldCharType="end"/>
            </w:r>
          </w:hyperlink>
        </w:p>
        <w:p w:rsidR="006056AB" w:rsidRDefault="006056AB">
          <w:pPr>
            <w:pStyle w:val="20"/>
            <w:tabs>
              <w:tab w:val="left" w:pos="880"/>
              <w:tab w:val="right" w:leader="dot" w:pos="9628"/>
            </w:tabs>
            <w:rPr>
              <w:rFonts w:asciiTheme="minorHAnsi" w:eastAsiaTheme="minorEastAsia" w:hAnsiTheme="minorHAnsi" w:cstheme="minorBidi"/>
              <w:noProof/>
              <w:color w:val="auto"/>
              <w:sz w:val="22"/>
              <w:lang w:eastAsia="el-GR"/>
            </w:rPr>
          </w:pPr>
          <w:hyperlink w:anchor="_Toc433152580" w:history="1">
            <w:r w:rsidRPr="00120F9A">
              <w:rPr>
                <w:rStyle w:val="-"/>
                <w:noProof/>
              </w:rPr>
              <w:t>2.3</w:t>
            </w:r>
            <w:r>
              <w:rPr>
                <w:rFonts w:asciiTheme="minorHAnsi" w:eastAsiaTheme="minorEastAsia" w:hAnsiTheme="minorHAnsi" w:cstheme="minorBidi"/>
                <w:noProof/>
                <w:color w:val="auto"/>
                <w:sz w:val="22"/>
                <w:lang w:eastAsia="el-GR"/>
              </w:rPr>
              <w:tab/>
            </w:r>
            <w:r w:rsidRPr="00120F9A">
              <w:rPr>
                <w:rStyle w:val="-"/>
                <w:noProof/>
              </w:rPr>
              <w:t>Η ΕΝΔΥΝΑΜΩΣΗ ΤΩΝ ΕΝΗΛΙΚΩΝ ΜΕΣΑ ΑΠΟ ΠΡΟΓΡΑΜΜΑΤΑ ΑΥΤΟΕΞΥΠΗΡΕΤΗΣΗΣ</w:t>
            </w:r>
            <w:r>
              <w:rPr>
                <w:noProof/>
                <w:webHidden/>
              </w:rPr>
              <w:tab/>
            </w:r>
            <w:r>
              <w:rPr>
                <w:noProof/>
                <w:webHidden/>
              </w:rPr>
              <w:fldChar w:fldCharType="begin"/>
            </w:r>
            <w:r>
              <w:rPr>
                <w:noProof/>
                <w:webHidden/>
              </w:rPr>
              <w:instrText xml:space="preserve"> PAGEREF _Toc433152580 \h </w:instrText>
            </w:r>
            <w:r>
              <w:rPr>
                <w:noProof/>
                <w:webHidden/>
              </w:rPr>
            </w:r>
            <w:r>
              <w:rPr>
                <w:noProof/>
                <w:webHidden/>
              </w:rPr>
              <w:fldChar w:fldCharType="separate"/>
            </w:r>
            <w:r w:rsidR="00B159AD">
              <w:rPr>
                <w:noProof/>
                <w:webHidden/>
              </w:rPr>
              <w:t>59</w:t>
            </w:r>
            <w:r>
              <w:rPr>
                <w:noProof/>
                <w:webHidden/>
              </w:rPr>
              <w:fldChar w:fldCharType="end"/>
            </w:r>
          </w:hyperlink>
        </w:p>
        <w:p w:rsidR="006056AB" w:rsidRDefault="006056AB">
          <w:pPr>
            <w:pStyle w:val="30"/>
            <w:tabs>
              <w:tab w:val="left" w:pos="1320"/>
              <w:tab w:val="right" w:leader="dot" w:pos="9628"/>
            </w:tabs>
            <w:rPr>
              <w:rFonts w:asciiTheme="minorHAnsi" w:eastAsiaTheme="minorEastAsia" w:hAnsiTheme="minorHAnsi" w:cstheme="minorBidi"/>
              <w:noProof/>
              <w:color w:val="auto"/>
              <w:sz w:val="22"/>
              <w:lang w:eastAsia="el-GR"/>
            </w:rPr>
          </w:pPr>
          <w:hyperlink w:anchor="_Toc433152581" w:history="1">
            <w:r w:rsidRPr="00120F9A">
              <w:rPr>
                <w:rStyle w:val="-"/>
                <w:noProof/>
              </w:rPr>
              <w:t>2.3.1</w:t>
            </w:r>
            <w:r>
              <w:rPr>
                <w:rFonts w:asciiTheme="minorHAnsi" w:eastAsiaTheme="minorEastAsia" w:hAnsiTheme="minorHAnsi" w:cstheme="minorBidi"/>
                <w:noProof/>
                <w:color w:val="auto"/>
                <w:sz w:val="22"/>
                <w:lang w:eastAsia="el-GR"/>
              </w:rPr>
              <w:tab/>
            </w:r>
            <w:r w:rsidRPr="00120F9A">
              <w:rPr>
                <w:rStyle w:val="-"/>
                <w:noProof/>
              </w:rPr>
              <w:t>Προγράμματα που συμβάλλουν στην αυτοεξυπηρέτηση ατόμων με Nοητικές ή και Αναπτυξιακές Αναπηρίες</w:t>
            </w:r>
            <w:r>
              <w:rPr>
                <w:noProof/>
                <w:webHidden/>
              </w:rPr>
              <w:tab/>
            </w:r>
            <w:r>
              <w:rPr>
                <w:noProof/>
                <w:webHidden/>
              </w:rPr>
              <w:fldChar w:fldCharType="begin"/>
            </w:r>
            <w:r>
              <w:rPr>
                <w:noProof/>
                <w:webHidden/>
              </w:rPr>
              <w:instrText xml:space="preserve"> PAGEREF _Toc433152581 \h </w:instrText>
            </w:r>
            <w:r>
              <w:rPr>
                <w:noProof/>
                <w:webHidden/>
              </w:rPr>
            </w:r>
            <w:r>
              <w:rPr>
                <w:noProof/>
                <w:webHidden/>
              </w:rPr>
              <w:fldChar w:fldCharType="separate"/>
            </w:r>
            <w:r w:rsidR="00B159AD">
              <w:rPr>
                <w:noProof/>
                <w:webHidden/>
              </w:rPr>
              <w:t>60</w:t>
            </w:r>
            <w:r>
              <w:rPr>
                <w:noProof/>
                <w:webHidden/>
              </w:rPr>
              <w:fldChar w:fldCharType="end"/>
            </w:r>
          </w:hyperlink>
        </w:p>
        <w:p w:rsidR="006056AB" w:rsidRDefault="006056AB">
          <w:pPr>
            <w:pStyle w:val="30"/>
            <w:tabs>
              <w:tab w:val="left" w:pos="1320"/>
              <w:tab w:val="right" w:leader="dot" w:pos="9628"/>
            </w:tabs>
            <w:rPr>
              <w:rFonts w:asciiTheme="minorHAnsi" w:eastAsiaTheme="minorEastAsia" w:hAnsiTheme="minorHAnsi" w:cstheme="minorBidi"/>
              <w:noProof/>
              <w:color w:val="auto"/>
              <w:sz w:val="22"/>
              <w:lang w:eastAsia="el-GR"/>
            </w:rPr>
          </w:pPr>
          <w:hyperlink w:anchor="_Toc433152582" w:history="1">
            <w:r w:rsidRPr="00120F9A">
              <w:rPr>
                <w:rStyle w:val="-"/>
                <w:noProof/>
              </w:rPr>
              <w:t>2.3.2</w:t>
            </w:r>
            <w:r>
              <w:rPr>
                <w:rFonts w:asciiTheme="minorHAnsi" w:eastAsiaTheme="minorEastAsia" w:hAnsiTheme="minorHAnsi" w:cstheme="minorBidi"/>
                <w:noProof/>
                <w:color w:val="auto"/>
                <w:sz w:val="22"/>
                <w:lang w:eastAsia="el-GR"/>
              </w:rPr>
              <w:tab/>
            </w:r>
            <w:r w:rsidRPr="00120F9A">
              <w:rPr>
                <w:rStyle w:val="-"/>
                <w:noProof/>
              </w:rPr>
              <w:t>Προγράμματα ενίσχυσης συγκεκριμένων δεξιοτήτων αυτοεξυπηρέτησης ατόμων με Νοητικές ή και Αναπτυξιακές αναπηρίες</w:t>
            </w:r>
            <w:r>
              <w:rPr>
                <w:noProof/>
                <w:webHidden/>
              </w:rPr>
              <w:tab/>
            </w:r>
            <w:r>
              <w:rPr>
                <w:noProof/>
                <w:webHidden/>
              </w:rPr>
              <w:fldChar w:fldCharType="begin"/>
            </w:r>
            <w:r>
              <w:rPr>
                <w:noProof/>
                <w:webHidden/>
              </w:rPr>
              <w:instrText xml:space="preserve"> PAGEREF _Toc433152582 \h </w:instrText>
            </w:r>
            <w:r>
              <w:rPr>
                <w:noProof/>
                <w:webHidden/>
              </w:rPr>
            </w:r>
            <w:r>
              <w:rPr>
                <w:noProof/>
                <w:webHidden/>
              </w:rPr>
              <w:fldChar w:fldCharType="separate"/>
            </w:r>
            <w:r w:rsidR="00B159AD">
              <w:rPr>
                <w:noProof/>
                <w:webHidden/>
              </w:rPr>
              <w:t>62</w:t>
            </w:r>
            <w:r>
              <w:rPr>
                <w:noProof/>
                <w:webHidden/>
              </w:rPr>
              <w:fldChar w:fldCharType="end"/>
            </w:r>
          </w:hyperlink>
        </w:p>
        <w:p w:rsidR="006056AB" w:rsidRDefault="006056AB">
          <w:pPr>
            <w:pStyle w:val="20"/>
            <w:tabs>
              <w:tab w:val="left" w:pos="880"/>
              <w:tab w:val="right" w:leader="dot" w:pos="9628"/>
            </w:tabs>
            <w:rPr>
              <w:rFonts w:asciiTheme="minorHAnsi" w:eastAsiaTheme="minorEastAsia" w:hAnsiTheme="minorHAnsi" w:cstheme="minorBidi"/>
              <w:noProof/>
              <w:color w:val="auto"/>
              <w:sz w:val="22"/>
              <w:lang w:eastAsia="el-GR"/>
            </w:rPr>
          </w:pPr>
          <w:hyperlink w:anchor="_Toc433152583" w:history="1">
            <w:r w:rsidRPr="00120F9A">
              <w:rPr>
                <w:rStyle w:val="-"/>
                <w:noProof/>
              </w:rPr>
              <w:t>2.4</w:t>
            </w:r>
            <w:r>
              <w:rPr>
                <w:rFonts w:asciiTheme="minorHAnsi" w:eastAsiaTheme="minorEastAsia" w:hAnsiTheme="minorHAnsi" w:cstheme="minorBidi"/>
                <w:noProof/>
                <w:color w:val="auto"/>
                <w:sz w:val="22"/>
                <w:lang w:eastAsia="el-GR"/>
              </w:rPr>
              <w:tab/>
            </w:r>
            <w:r w:rsidRPr="00120F9A">
              <w:rPr>
                <w:rStyle w:val="-"/>
                <w:noProof/>
              </w:rPr>
              <w:t>ΒΕΛΤΙΣΤΕΣ ΠΡΑΚΤΙΚΕΣ ΣΤΟΝ ΤΟΜΕΑ ΤΗΣ ΑΥΤΟΕΞΥΠΗΡΕΤΗΣΗΣ</w:t>
            </w:r>
            <w:r>
              <w:rPr>
                <w:noProof/>
                <w:webHidden/>
              </w:rPr>
              <w:tab/>
            </w:r>
            <w:r>
              <w:rPr>
                <w:noProof/>
                <w:webHidden/>
              </w:rPr>
              <w:fldChar w:fldCharType="begin"/>
            </w:r>
            <w:r>
              <w:rPr>
                <w:noProof/>
                <w:webHidden/>
              </w:rPr>
              <w:instrText xml:space="preserve"> PAGEREF _Toc433152583 \h </w:instrText>
            </w:r>
            <w:r>
              <w:rPr>
                <w:noProof/>
                <w:webHidden/>
              </w:rPr>
            </w:r>
            <w:r>
              <w:rPr>
                <w:noProof/>
                <w:webHidden/>
              </w:rPr>
              <w:fldChar w:fldCharType="separate"/>
            </w:r>
            <w:r w:rsidR="00B159AD">
              <w:rPr>
                <w:noProof/>
                <w:webHidden/>
              </w:rPr>
              <w:t>65</w:t>
            </w:r>
            <w:r>
              <w:rPr>
                <w:noProof/>
                <w:webHidden/>
              </w:rPr>
              <w:fldChar w:fldCharType="end"/>
            </w:r>
          </w:hyperlink>
        </w:p>
        <w:p w:rsidR="006056AB" w:rsidRDefault="006056AB">
          <w:pPr>
            <w:pStyle w:val="20"/>
            <w:tabs>
              <w:tab w:val="right" w:leader="dot" w:pos="9628"/>
            </w:tabs>
            <w:rPr>
              <w:rFonts w:asciiTheme="minorHAnsi" w:eastAsiaTheme="minorEastAsia" w:hAnsiTheme="minorHAnsi" w:cstheme="minorBidi"/>
              <w:noProof/>
              <w:color w:val="auto"/>
              <w:sz w:val="22"/>
              <w:lang w:eastAsia="el-GR"/>
            </w:rPr>
          </w:pPr>
          <w:hyperlink w:anchor="_Toc433152584" w:history="1">
            <w:r w:rsidRPr="00120F9A">
              <w:rPr>
                <w:rStyle w:val="-"/>
                <w:noProof/>
              </w:rPr>
              <w:t>Βιβλιογραφία</w:t>
            </w:r>
            <w:r>
              <w:rPr>
                <w:noProof/>
                <w:webHidden/>
              </w:rPr>
              <w:tab/>
            </w:r>
            <w:r>
              <w:rPr>
                <w:noProof/>
                <w:webHidden/>
              </w:rPr>
              <w:fldChar w:fldCharType="begin"/>
            </w:r>
            <w:r>
              <w:rPr>
                <w:noProof/>
                <w:webHidden/>
              </w:rPr>
              <w:instrText xml:space="preserve"> PAGEREF _Toc433152584 \h </w:instrText>
            </w:r>
            <w:r>
              <w:rPr>
                <w:noProof/>
                <w:webHidden/>
              </w:rPr>
            </w:r>
            <w:r>
              <w:rPr>
                <w:noProof/>
                <w:webHidden/>
              </w:rPr>
              <w:fldChar w:fldCharType="separate"/>
            </w:r>
            <w:r w:rsidR="00B159AD">
              <w:rPr>
                <w:noProof/>
                <w:webHidden/>
              </w:rPr>
              <w:t>87</w:t>
            </w:r>
            <w:r>
              <w:rPr>
                <w:noProof/>
                <w:webHidden/>
              </w:rPr>
              <w:fldChar w:fldCharType="end"/>
            </w:r>
          </w:hyperlink>
        </w:p>
        <w:p w:rsidR="006056AB" w:rsidRDefault="006056AB">
          <w:pPr>
            <w:pStyle w:val="11"/>
            <w:tabs>
              <w:tab w:val="left" w:pos="3245"/>
              <w:tab w:val="right" w:leader="dot" w:pos="9628"/>
            </w:tabs>
            <w:rPr>
              <w:rFonts w:asciiTheme="minorHAnsi" w:eastAsiaTheme="minorEastAsia" w:hAnsiTheme="minorHAnsi" w:cstheme="minorBidi"/>
              <w:noProof/>
              <w:color w:val="auto"/>
              <w:sz w:val="22"/>
              <w:lang w:eastAsia="el-GR"/>
            </w:rPr>
          </w:pPr>
          <w:hyperlink w:anchor="_Toc433152585" w:history="1">
            <w:r w:rsidRPr="00120F9A">
              <w:rPr>
                <w:rStyle w:val="-"/>
                <w:noProof/>
              </w:rPr>
              <w:t>ΘΕΜΑΤΙΚΗ ΕΝΟΤΗΤΑ 3:</w:t>
            </w:r>
            <w:r>
              <w:rPr>
                <w:rFonts w:asciiTheme="minorHAnsi" w:eastAsiaTheme="minorEastAsia" w:hAnsiTheme="minorHAnsi" w:cstheme="minorBidi"/>
                <w:noProof/>
                <w:color w:val="auto"/>
                <w:sz w:val="22"/>
                <w:lang w:eastAsia="el-GR"/>
              </w:rPr>
              <w:tab/>
            </w:r>
            <w:r w:rsidRPr="00120F9A">
              <w:rPr>
                <w:rStyle w:val="-"/>
                <w:noProof/>
              </w:rPr>
              <w:t>ΠΡΟΓΡΑΜΜΑ ΕΚΜΑΘΗΣΗΣ ΤΟΥ ΧΡΟΝΟΥ, ΤΗΣ ΔΙΑΧΕΙΡΙΣΗΣ ΧΡΗΜΑΤΟΣ ΚΑΙ ΤΗΣ ΠΑΡΑΚΟΛΟΥΘΗΣΗΣ ΤΗΣ ΕΠΙΚΑΙΡΟΤΗΤΑΣ ΓΙΑ ΕΝΗΛΙΚΟΥΣ ΜΕ ΝΟΗΤΙΚΕΣ Ή/ΚΑΙ ΑΝΑΠΤΥΞΙΑΚΕΣ ΑΝΑΠΗΡΙΕΣ</w:t>
            </w:r>
            <w:r>
              <w:rPr>
                <w:noProof/>
                <w:webHidden/>
              </w:rPr>
              <w:tab/>
            </w:r>
            <w:r>
              <w:rPr>
                <w:noProof/>
                <w:webHidden/>
              </w:rPr>
              <w:fldChar w:fldCharType="begin"/>
            </w:r>
            <w:r>
              <w:rPr>
                <w:noProof/>
                <w:webHidden/>
              </w:rPr>
              <w:instrText xml:space="preserve"> PAGEREF _Toc433152585 \h </w:instrText>
            </w:r>
            <w:r>
              <w:rPr>
                <w:noProof/>
                <w:webHidden/>
              </w:rPr>
            </w:r>
            <w:r>
              <w:rPr>
                <w:noProof/>
                <w:webHidden/>
              </w:rPr>
              <w:fldChar w:fldCharType="separate"/>
            </w:r>
            <w:r w:rsidR="00B159AD">
              <w:rPr>
                <w:noProof/>
                <w:webHidden/>
              </w:rPr>
              <w:t>93</w:t>
            </w:r>
            <w:r>
              <w:rPr>
                <w:noProof/>
                <w:webHidden/>
              </w:rPr>
              <w:fldChar w:fldCharType="end"/>
            </w:r>
          </w:hyperlink>
        </w:p>
        <w:p w:rsidR="006056AB" w:rsidRDefault="006056AB">
          <w:pPr>
            <w:pStyle w:val="20"/>
            <w:tabs>
              <w:tab w:val="right" w:leader="dot" w:pos="9628"/>
            </w:tabs>
            <w:rPr>
              <w:rFonts w:asciiTheme="minorHAnsi" w:eastAsiaTheme="minorEastAsia" w:hAnsiTheme="minorHAnsi" w:cstheme="minorBidi"/>
              <w:noProof/>
              <w:color w:val="auto"/>
              <w:sz w:val="22"/>
              <w:lang w:eastAsia="el-GR"/>
            </w:rPr>
          </w:pPr>
          <w:hyperlink w:anchor="_Toc433152586" w:history="1">
            <w:r w:rsidRPr="00120F9A">
              <w:rPr>
                <w:rStyle w:val="-"/>
                <w:noProof/>
              </w:rPr>
              <w:t>Εισαγωγή</w:t>
            </w:r>
            <w:r>
              <w:rPr>
                <w:noProof/>
                <w:webHidden/>
              </w:rPr>
              <w:tab/>
            </w:r>
            <w:r>
              <w:rPr>
                <w:noProof/>
                <w:webHidden/>
              </w:rPr>
              <w:fldChar w:fldCharType="begin"/>
            </w:r>
            <w:r>
              <w:rPr>
                <w:noProof/>
                <w:webHidden/>
              </w:rPr>
              <w:instrText xml:space="preserve"> PAGEREF _Toc433152586 \h </w:instrText>
            </w:r>
            <w:r>
              <w:rPr>
                <w:noProof/>
                <w:webHidden/>
              </w:rPr>
            </w:r>
            <w:r>
              <w:rPr>
                <w:noProof/>
                <w:webHidden/>
              </w:rPr>
              <w:fldChar w:fldCharType="separate"/>
            </w:r>
            <w:r w:rsidR="00B159AD">
              <w:rPr>
                <w:noProof/>
                <w:webHidden/>
              </w:rPr>
              <w:t>93</w:t>
            </w:r>
            <w:r>
              <w:rPr>
                <w:noProof/>
                <w:webHidden/>
              </w:rPr>
              <w:fldChar w:fldCharType="end"/>
            </w:r>
          </w:hyperlink>
        </w:p>
        <w:p w:rsidR="006056AB" w:rsidRDefault="006056AB">
          <w:pPr>
            <w:pStyle w:val="20"/>
            <w:tabs>
              <w:tab w:val="left" w:pos="880"/>
              <w:tab w:val="right" w:leader="dot" w:pos="9628"/>
            </w:tabs>
            <w:rPr>
              <w:rFonts w:asciiTheme="minorHAnsi" w:eastAsiaTheme="minorEastAsia" w:hAnsiTheme="minorHAnsi" w:cstheme="minorBidi"/>
              <w:noProof/>
              <w:color w:val="auto"/>
              <w:sz w:val="22"/>
              <w:lang w:eastAsia="el-GR"/>
            </w:rPr>
          </w:pPr>
          <w:hyperlink w:anchor="_Toc433152587" w:history="1">
            <w:r w:rsidRPr="00120F9A">
              <w:rPr>
                <w:rStyle w:val="-"/>
                <w:noProof/>
              </w:rPr>
              <w:t>3.1</w:t>
            </w:r>
            <w:r>
              <w:rPr>
                <w:rFonts w:asciiTheme="minorHAnsi" w:eastAsiaTheme="minorEastAsia" w:hAnsiTheme="minorHAnsi" w:cstheme="minorBidi"/>
                <w:noProof/>
                <w:color w:val="auto"/>
                <w:sz w:val="22"/>
                <w:lang w:eastAsia="el-GR"/>
              </w:rPr>
              <w:tab/>
            </w:r>
            <w:r w:rsidRPr="00120F9A">
              <w:rPr>
                <w:rStyle w:val="-"/>
                <w:noProof/>
              </w:rPr>
              <w:t>ΟΡΙΣΜΟΙ-ΟΡΙΟΘΕΤΗΣΗ ΕΝΝΟΙΩΝ</w:t>
            </w:r>
            <w:r>
              <w:rPr>
                <w:noProof/>
                <w:webHidden/>
              </w:rPr>
              <w:tab/>
            </w:r>
            <w:r>
              <w:rPr>
                <w:noProof/>
                <w:webHidden/>
              </w:rPr>
              <w:fldChar w:fldCharType="begin"/>
            </w:r>
            <w:r>
              <w:rPr>
                <w:noProof/>
                <w:webHidden/>
              </w:rPr>
              <w:instrText xml:space="preserve"> PAGEREF _Toc433152587 \h </w:instrText>
            </w:r>
            <w:r>
              <w:rPr>
                <w:noProof/>
                <w:webHidden/>
              </w:rPr>
            </w:r>
            <w:r>
              <w:rPr>
                <w:noProof/>
                <w:webHidden/>
              </w:rPr>
              <w:fldChar w:fldCharType="separate"/>
            </w:r>
            <w:r w:rsidR="00B159AD">
              <w:rPr>
                <w:noProof/>
                <w:webHidden/>
              </w:rPr>
              <w:t>93</w:t>
            </w:r>
            <w:r>
              <w:rPr>
                <w:noProof/>
                <w:webHidden/>
              </w:rPr>
              <w:fldChar w:fldCharType="end"/>
            </w:r>
          </w:hyperlink>
        </w:p>
        <w:p w:rsidR="006056AB" w:rsidRDefault="006056AB">
          <w:pPr>
            <w:pStyle w:val="20"/>
            <w:tabs>
              <w:tab w:val="left" w:pos="880"/>
              <w:tab w:val="right" w:leader="dot" w:pos="9628"/>
            </w:tabs>
            <w:rPr>
              <w:rFonts w:asciiTheme="minorHAnsi" w:eastAsiaTheme="minorEastAsia" w:hAnsiTheme="minorHAnsi" w:cstheme="minorBidi"/>
              <w:noProof/>
              <w:color w:val="auto"/>
              <w:sz w:val="22"/>
              <w:lang w:eastAsia="el-GR"/>
            </w:rPr>
          </w:pPr>
          <w:hyperlink w:anchor="_Toc433152588" w:history="1">
            <w:r w:rsidRPr="00120F9A">
              <w:rPr>
                <w:rStyle w:val="-"/>
                <w:noProof/>
              </w:rPr>
              <w:t>3.2</w:t>
            </w:r>
            <w:r>
              <w:rPr>
                <w:rFonts w:asciiTheme="minorHAnsi" w:eastAsiaTheme="minorEastAsia" w:hAnsiTheme="minorHAnsi" w:cstheme="minorBidi"/>
                <w:noProof/>
                <w:color w:val="auto"/>
                <w:sz w:val="22"/>
                <w:lang w:eastAsia="el-GR"/>
              </w:rPr>
              <w:tab/>
            </w:r>
            <w:r w:rsidRPr="00120F9A">
              <w:rPr>
                <w:rStyle w:val="-"/>
                <w:noProof/>
              </w:rPr>
              <w:t>Η ΑΝΑΓΚΑΙΟΤΗΤΑ ΕΚΜΑΘΗΣΗΣ ΔΕΞΙΟΤΗΤΩΝ ΑΥΤΟΝΟΜΗΣ ΔΙΑΒΙΩΣΗΣ</w:t>
            </w:r>
            <w:r>
              <w:rPr>
                <w:noProof/>
                <w:webHidden/>
              </w:rPr>
              <w:tab/>
            </w:r>
            <w:r>
              <w:rPr>
                <w:noProof/>
                <w:webHidden/>
              </w:rPr>
              <w:fldChar w:fldCharType="begin"/>
            </w:r>
            <w:r>
              <w:rPr>
                <w:noProof/>
                <w:webHidden/>
              </w:rPr>
              <w:instrText xml:space="preserve"> PAGEREF _Toc433152588 \h </w:instrText>
            </w:r>
            <w:r>
              <w:rPr>
                <w:noProof/>
                <w:webHidden/>
              </w:rPr>
            </w:r>
            <w:r>
              <w:rPr>
                <w:noProof/>
                <w:webHidden/>
              </w:rPr>
              <w:fldChar w:fldCharType="separate"/>
            </w:r>
            <w:r w:rsidR="00B159AD">
              <w:rPr>
                <w:noProof/>
                <w:webHidden/>
              </w:rPr>
              <w:t>95</w:t>
            </w:r>
            <w:r>
              <w:rPr>
                <w:noProof/>
                <w:webHidden/>
              </w:rPr>
              <w:fldChar w:fldCharType="end"/>
            </w:r>
          </w:hyperlink>
        </w:p>
        <w:p w:rsidR="006056AB" w:rsidRDefault="006056AB">
          <w:pPr>
            <w:pStyle w:val="20"/>
            <w:tabs>
              <w:tab w:val="left" w:pos="880"/>
              <w:tab w:val="right" w:leader="dot" w:pos="9628"/>
            </w:tabs>
            <w:rPr>
              <w:rFonts w:asciiTheme="minorHAnsi" w:eastAsiaTheme="minorEastAsia" w:hAnsiTheme="minorHAnsi" w:cstheme="minorBidi"/>
              <w:noProof/>
              <w:color w:val="auto"/>
              <w:sz w:val="22"/>
              <w:lang w:eastAsia="el-GR"/>
            </w:rPr>
          </w:pPr>
          <w:hyperlink w:anchor="_Toc433152589" w:history="1">
            <w:r w:rsidRPr="00120F9A">
              <w:rPr>
                <w:rStyle w:val="-"/>
                <w:noProof/>
              </w:rPr>
              <w:t>3.3</w:t>
            </w:r>
            <w:r>
              <w:rPr>
                <w:rFonts w:asciiTheme="minorHAnsi" w:eastAsiaTheme="minorEastAsia" w:hAnsiTheme="minorHAnsi" w:cstheme="minorBidi"/>
                <w:noProof/>
                <w:color w:val="auto"/>
                <w:sz w:val="22"/>
                <w:lang w:eastAsia="el-GR"/>
              </w:rPr>
              <w:tab/>
            </w:r>
            <w:r w:rsidRPr="00120F9A">
              <w:rPr>
                <w:rStyle w:val="-"/>
                <w:noProof/>
              </w:rPr>
              <w:t>ΕΚΠΑΙΔΕΥΣΗ ΕΝΗΛΙΚΩΝ ΜΕ ΝΟΗΤΙΚΗ ΑΝΑΠΗΡΙΑ ΚΑΙ ΑΛΛΕΣ ΑΝΑΠΤΥΞΙΑΚΕΣ ΑΝΑΠΗΡΙΕΣ</w:t>
            </w:r>
            <w:r>
              <w:rPr>
                <w:noProof/>
                <w:webHidden/>
              </w:rPr>
              <w:tab/>
            </w:r>
            <w:r>
              <w:rPr>
                <w:noProof/>
                <w:webHidden/>
              </w:rPr>
              <w:fldChar w:fldCharType="begin"/>
            </w:r>
            <w:r>
              <w:rPr>
                <w:noProof/>
                <w:webHidden/>
              </w:rPr>
              <w:instrText xml:space="preserve"> PAGEREF _Toc433152589 \h </w:instrText>
            </w:r>
            <w:r>
              <w:rPr>
                <w:noProof/>
                <w:webHidden/>
              </w:rPr>
            </w:r>
            <w:r>
              <w:rPr>
                <w:noProof/>
                <w:webHidden/>
              </w:rPr>
              <w:fldChar w:fldCharType="separate"/>
            </w:r>
            <w:r w:rsidR="00B159AD">
              <w:rPr>
                <w:noProof/>
                <w:webHidden/>
              </w:rPr>
              <w:t>101</w:t>
            </w:r>
            <w:r>
              <w:rPr>
                <w:noProof/>
                <w:webHidden/>
              </w:rPr>
              <w:fldChar w:fldCharType="end"/>
            </w:r>
          </w:hyperlink>
        </w:p>
        <w:p w:rsidR="006056AB" w:rsidRDefault="006056AB">
          <w:pPr>
            <w:pStyle w:val="20"/>
            <w:tabs>
              <w:tab w:val="left" w:pos="880"/>
              <w:tab w:val="right" w:leader="dot" w:pos="9628"/>
            </w:tabs>
            <w:rPr>
              <w:rFonts w:asciiTheme="minorHAnsi" w:eastAsiaTheme="minorEastAsia" w:hAnsiTheme="minorHAnsi" w:cstheme="minorBidi"/>
              <w:noProof/>
              <w:color w:val="auto"/>
              <w:sz w:val="22"/>
              <w:lang w:eastAsia="el-GR"/>
            </w:rPr>
          </w:pPr>
          <w:hyperlink w:anchor="_Toc433152590" w:history="1">
            <w:r w:rsidRPr="00120F9A">
              <w:rPr>
                <w:rStyle w:val="-"/>
                <w:noProof/>
              </w:rPr>
              <w:t>3.4</w:t>
            </w:r>
            <w:r>
              <w:rPr>
                <w:rFonts w:asciiTheme="minorHAnsi" w:eastAsiaTheme="minorEastAsia" w:hAnsiTheme="minorHAnsi" w:cstheme="minorBidi"/>
                <w:noProof/>
                <w:color w:val="auto"/>
                <w:sz w:val="22"/>
                <w:lang w:eastAsia="el-GR"/>
              </w:rPr>
              <w:tab/>
            </w:r>
            <w:r w:rsidRPr="00120F9A">
              <w:rPr>
                <w:rStyle w:val="-"/>
                <w:noProof/>
              </w:rPr>
              <w:t>ΒΕΛΤΙΣΤΕΣ ΠΡΑΚΤΙΚΕΣ ΕΚΜΑΘΗΣΗΣ ΤΟΥ ΧΡΟΝΟΥ, ΤΗΣ ΔΙΑΧΕΙΡΙΣΗΣ ΤΟΥ ΧΡΗΜΑΤΟΣ ΚΑΙ ΤΗΣ ΠΑΡΑΚΟΛΟΥΘΗΣΗΣ ΤΗΣ ΕΠΙΚΑΙΡΟΤΗΤΑΣ ΓΙΑ ΕΝΗΛΙΚΕΣ ΜΕ ΝΟΗΤΙΚΗ Η ΚΑΙ ΑΝΑΠΤΥΞΙΑΚΕΣ ΑΝΑΠΗΡΙΕΣ</w:t>
            </w:r>
            <w:r>
              <w:rPr>
                <w:noProof/>
                <w:webHidden/>
              </w:rPr>
              <w:tab/>
            </w:r>
            <w:r>
              <w:rPr>
                <w:noProof/>
                <w:webHidden/>
              </w:rPr>
              <w:fldChar w:fldCharType="begin"/>
            </w:r>
            <w:r>
              <w:rPr>
                <w:noProof/>
                <w:webHidden/>
              </w:rPr>
              <w:instrText xml:space="preserve"> PAGEREF _Toc433152590 \h </w:instrText>
            </w:r>
            <w:r>
              <w:rPr>
                <w:noProof/>
                <w:webHidden/>
              </w:rPr>
            </w:r>
            <w:r>
              <w:rPr>
                <w:noProof/>
                <w:webHidden/>
              </w:rPr>
              <w:fldChar w:fldCharType="separate"/>
            </w:r>
            <w:r w:rsidR="00B159AD">
              <w:rPr>
                <w:noProof/>
                <w:webHidden/>
              </w:rPr>
              <w:t>112</w:t>
            </w:r>
            <w:r>
              <w:rPr>
                <w:noProof/>
                <w:webHidden/>
              </w:rPr>
              <w:fldChar w:fldCharType="end"/>
            </w:r>
          </w:hyperlink>
        </w:p>
        <w:p w:rsidR="006056AB" w:rsidRDefault="006056AB">
          <w:pPr>
            <w:pStyle w:val="30"/>
            <w:tabs>
              <w:tab w:val="left" w:pos="1320"/>
              <w:tab w:val="right" w:leader="dot" w:pos="9628"/>
            </w:tabs>
            <w:rPr>
              <w:rFonts w:asciiTheme="minorHAnsi" w:eastAsiaTheme="minorEastAsia" w:hAnsiTheme="minorHAnsi" w:cstheme="minorBidi"/>
              <w:noProof/>
              <w:color w:val="auto"/>
              <w:sz w:val="22"/>
              <w:lang w:eastAsia="el-GR"/>
            </w:rPr>
          </w:pPr>
          <w:hyperlink w:anchor="_Toc433152591" w:history="1">
            <w:r w:rsidRPr="00120F9A">
              <w:rPr>
                <w:rStyle w:val="-"/>
                <w:noProof/>
              </w:rPr>
              <w:t>3.4.1</w:t>
            </w:r>
            <w:r>
              <w:rPr>
                <w:rFonts w:asciiTheme="minorHAnsi" w:eastAsiaTheme="minorEastAsia" w:hAnsiTheme="minorHAnsi" w:cstheme="minorBidi"/>
                <w:noProof/>
                <w:color w:val="auto"/>
                <w:sz w:val="22"/>
                <w:lang w:eastAsia="el-GR"/>
              </w:rPr>
              <w:tab/>
            </w:r>
            <w:r w:rsidRPr="00120F9A">
              <w:rPr>
                <w:rStyle w:val="-"/>
                <w:noProof/>
              </w:rPr>
              <w:t>Παράδειγμα πρακτικών διαχείρισης χρημάτων</w:t>
            </w:r>
            <w:r>
              <w:rPr>
                <w:noProof/>
                <w:webHidden/>
              </w:rPr>
              <w:tab/>
            </w:r>
            <w:r>
              <w:rPr>
                <w:noProof/>
                <w:webHidden/>
              </w:rPr>
              <w:fldChar w:fldCharType="begin"/>
            </w:r>
            <w:r>
              <w:rPr>
                <w:noProof/>
                <w:webHidden/>
              </w:rPr>
              <w:instrText xml:space="preserve"> PAGEREF _Toc433152591 \h </w:instrText>
            </w:r>
            <w:r>
              <w:rPr>
                <w:noProof/>
                <w:webHidden/>
              </w:rPr>
            </w:r>
            <w:r>
              <w:rPr>
                <w:noProof/>
                <w:webHidden/>
              </w:rPr>
              <w:fldChar w:fldCharType="separate"/>
            </w:r>
            <w:r w:rsidR="00B159AD">
              <w:rPr>
                <w:noProof/>
                <w:webHidden/>
              </w:rPr>
              <w:t>112</w:t>
            </w:r>
            <w:r>
              <w:rPr>
                <w:noProof/>
                <w:webHidden/>
              </w:rPr>
              <w:fldChar w:fldCharType="end"/>
            </w:r>
          </w:hyperlink>
        </w:p>
        <w:p w:rsidR="006056AB" w:rsidRDefault="006056AB">
          <w:pPr>
            <w:pStyle w:val="30"/>
            <w:tabs>
              <w:tab w:val="left" w:pos="1320"/>
              <w:tab w:val="right" w:leader="dot" w:pos="9628"/>
            </w:tabs>
            <w:rPr>
              <w:rFonts w:asciiTheme="minorHAnsi" w:eastAsiaTheme="minorEastAsia" w:hAnsiTheme="minorHAnsi" w:cstheme="minorBidi"/>
              <w:noProof/>
              <w:color w:val="auto"/>
              <w:sz w:val="22"/>
              <w:lang w:eastAsia="el-GR"/>
            </w:rPr>
          </w:pPr>
          <w:hyperlink w:anchor="_Toc433152592" w:history="1">
            <w:r w:rsidRPr="00120F9A">
              <w:rPr>
                <w:rStyle w:val="-"/>
                <w:noProof/>
              </w:rPr>
              <w:t>3.4.2</w:t>
            </w:r>
            <w:r>
              <w:rPr>
                <w:rFonts w:asciiTheme="minorHAnsi" w:eastAsiaTheme="minorEastAsia" w:hAnsiTheme="minorHAnsi" w:cstheme="minorBidi"/>
                <w:noProof/>
                <w:color w:val="auto"/>
                <w:sz w:val="22"/>
                <w:lang w:eastAsia="el-GR"/>
              </w:rPr>
              <w:tab/>
            </w:r>
            <w:r w:rsidRPr="00120F9A">
              <w:rPr>
                <w:rStyle w:val="-"/>
                <w:noProof/>
              </w:rPr>
              <w:t>Παράδειγμα πρακτικών διαχείρισης χρόνου</w:t>
            </w:r>
            <w:r>
              <w:rPr>
                <w:noProof/>
                <w:webHidden/>
              </w:rPr>
              <w:tab/>
            </w:r>
            <w:r>
              <w:rPr>
                <w:noProof/>
                <w:webHidden/>
              </w:rPr>
              <w:fldChar w:fldCharType="begin"/>
            </w:r>
            <w:r>
              <w:rPr>
                <w:noProof/>
                <w:webHidden/>
              </w:rPr>
              <w:instrText xml:space="preserve"> PAGEREF _Toc433152592 \h </w:instrText>
            </w:r>
            <w:r>
              <w:rPr>
                <w:noProof/>
                <w:webHidden/>
              </w:rPr>
            </w:r>
            <w:r>
              <w:rPr>
                <w:noProof/>
                <w:webHidden/>
              </w:rPr>
              <w:fldChar w:fldCharType="separate"/>
            </w:r>
            <w:r w:rsidR="00B159AD">
              <w:rPr>
                <w:noProof/>
                <w:webHidden/>
              </w:rPr>
              <w:t>115</w:t>
            </w:r>
            <w:r>
              <w:rPr>
                <w:noProof/>
                <w:webHidden/>
              </w:rPr>
              <w:fldChar w:fldCharType="end"/>
            </w:r>
          </w:hyperlink>
        </w:p>
        <w:p w:rsidR="006056AB" w:rsidRDefault="006056AB">
          <w:pPr>
            <w:pStyle w:val="30"/>
            <w:tabs>
              <w:tab w:val="left" w:pos="1320"/>
              <w:tab w:val="right" w:leader="dot" w:pos="9628"/>
            </w:tabs>
            <w:rPr>
              <w:rFonts w:asciiTheme="minorHAnsi" w:eastAsiaTheme="minorEastAsia" w:hAnsiTheme="minorHAnsi" w:cstheme="minorBidi"/>
              <w:noProof/>
              <w:color w:val="auto"/>
              <w:sz w:val="22"/>
              <w:lang w:eastAsia="el-GR"/>
            </w:rPr>
          </w:pPr>
          <w:hyperlink w:anchor="_Toc433152593" w:history="1">
            <w:r w:rsidRPr="00120F9A">
              <w:rPr>
                <w:rStyle w:val="-"/>
                <w:noProof/>
              </w:rPr>
              <w:t>3.4.3</w:t>
            </w:r>
            <w:r>
              <w:rPr>
                <w:rFonts w:asciiTheme="minorHAnsi" w:eastAsiaTheme="minorEastAsia" w:hAnsiTheme="minorHAnsi" w:cstheme="minorBidi"/>
                <w:noProof/>
                <w:color w:val="auto"/>
                <w:sz w:val="22"/>
                <w:lang w:eastAsia="el-GR"/>
              </w:rPr>
              <w:tab/>
            </w:r>
            <w:r w:rsidRPr="00120F9A">
              <w:rPr>
                <w:rStyle w:val="-"/>
                <w:noProof/>
              </w:rPr>
              <w:t>Παράδειγμα πρακτικών διαχείρισης επικαιρότητας</w:t>
            </w:r>
            <w:r>
              <w:rPr>
                <w:noProof/>
                <w:webHidden/>
              </w:rPr>
              <w:tab/>
            </w:r>
            <w:r>
              <w:rPr>
                <w:noProof/>
                <w:webHidden/>
              </w:rPr>
              <w:fldChar w:fldCharType="begin"/>
            </w:r>
            <w:r>
              <w:rPr>
                <w:noProof/>
                <w:webHidden/>
              </w:rPr>
              <w:instrText xml:space="preserve"> PAGEREF _Toc433152593 \h </w:instrText>
            </w:r>
            <w:r>
              <w:rPr>
                <w:noProof/>
                <w:webHidden/>
              </w:rPr>
            </w:r>
            <w:r>
              <w:rPr>
                <w:noProof/>
                <w:webHidden/>
              </w:rPr>
              <w:fldChar w:fldCharType="separate"/>
            </w:r>
            <w:r w:rsidR="00B159AD">
              <w:rPr>
                <w:noProof/>
                <w:webHidden/>
              </w:rPr>
              <w:t>119</w:t>
            </w:r>
            <w:r>
              <w:rPr>
                <w:noProof/>
                <w:webHidden/>
              </w:rPr>
              <w:fldChar w:fldCharType="end"/>
            </w:r>
          </w:hyperlink>
        </w:p>
        <w:p w:rsidR="006056AB" w:rsidRDefault="006056AB">
          <w:pPr>
            <w:pStyle w:val="20"/>
            <w:tabs>
              <w:tab w:val="right" w:leader="dot" w:pos="9628"/>
            </w:tabs>
            <w:rPr>
              <w:rFonts w:asciiTheme="minorHAnsi" w:eastAsiaTheme="minorEastAsia" w:hAnsiTheme="minorHAnsi" w:cstheme="minorBidi"/>
              <w:noProof/>
              <w:color w:val="auto"/>
              <w:sz w:val="22"/>
              <w:lang w:eastAsia="el-GR"/>
            </w:rPr>
          </w:pPr>
          <w:hyperlink w:anchor="_Toc433152594" w:history="1">
            <w:r w:rsidRPr="00120F9A">
              <w:rPr>
                <w:rStyle w:val="-"/>
                <w:noProof/>
              </w:rPr>
              <w:t>Βιβλιογραφία</w:t>
            </w:r>
            <w:r>
              <w:rPr>
                <w:noProof/>
                <w:webHidden/>
              </w:rPr>
              <w:tab/>
            </w:r>
            <w:r>
              <w:rPr>
                <w:noProof/>
                <w:webHidden/>
              </w:rPr>
              <w:fldChar w:fldCharType="begin"/>
            </w:r>
            <w:r>
              <w:rPr>
                <w:noProof/>
                <w:webHidden/>
              </w:rPr>
              <w:instrText xml:space="preserve"> PAGEREF _Toc433152594 \h </w:instrText>
            </w:r>
            <w:r>
              <w:rPr>
                <w:noProof/>
                <w:webHidden/>
              </w:rPr>
            </w:r>
            <w:r>
              <w:rPr>
                <w:noProof/>
                <w:webHidden/>
              </w:rPr>
              <w:fldChar w:fldCharType="separate"/>
            </w:r>
            <w:r w:rsidR="00B159AD">
              <w:rPr>
                <w:noProof/>
                <w:webHidden/>
              </w:rPr>
              <w:t>125</w:t>
            </w:r>
            <w:r>
              <w:rPr>
                <w:noProof/>
                <w:webHidden/>
              </w:rPr>
              <w:fldChar w:fldCharType="end"/>
            </w:r>
          </w:hyperlink>
        </w:p>
        <w:p w:rsidR="006056AB" w:rsidRDefault="006056AB">
          <w:pPr>
            <w:pStyle w:val="11"/>
            <w:tabs>
              <w:tab w:val="left" w:pos="3245"/>
              <w:tab w:val="right" w:leader="dot" w:pos="9628"/>
            </w:tabs>
            <w:rPr>
              <w:rFonts w:asciiTheme="minorHAnsi" w:eastAsiaTheme="minorEastAsia" w:hAnsiTheme="minorHAnsi" w:cstheme="minorBidi"/>
              <w:noProof/>
              <w:color w:val="auto"/>
              <w:sz w:val="22"/>
              <w:lang w:eastAsia="el-GR"/>
            </w:rPr>
          </w:pPr>
          <w:hyperlink w:anchor="_Toc433152595" w:history="1">
            <w:r w:rsidRPr="00120F9A">
              <w:rPr>
                <w:rStyle w:val="-"/>
                <w:noProof/>
              </w:rPr>
              <w:t>ΘΕΜΑΤΙΚΗ ΕΝΟΤΗΤΑ 4:</w:t>
            </w:r>
            <w:r>
              <w:rPr>
                <w:rFonts w:asciiTheme="minorHAnsi" w:eastAsiaTheme="minorEastAsia" w:hAnsiTheme="minorHAnsi" w:cstheme="minorBidi"/>
                <w:noProof/>
                <w:color w:val="auto"/>
                <w:sz w:val="22"/>
                <w:lang w:eastAsia="el-GR"/>
              </w:rPr>
              <w:tab/>
            </w:r>
            <w:r w:rsidRPr="00120F9A">
              <w:rPr>
                <w:rStyle w:val="-"/>
                <w:noProof/>
              </w:rPr>
              <w:t>ΚΟΙΝΩΝΙΚΕΣ ΔΕΞΙΟΤΗΤΕΣ ΕΝΗΛΙΚΩΝ ΜΕ ΝΟΗΤΙΚΕΣ Ή ΚΑΙ ΑΝΑΠΤΥΞΙΑΚΕΣ ΑΝΑΠΗΡΙΕΣ</w:t>
            </w:r>
            <w:r>
              <w:rPr>
                <w:noProof/>
                <w:webHidden/>
              </w:rPr>
              <w:tab/>
            </w:r>
            <w:r>
              <w:rPr>
                <w:noProof/>
                <w:webHidden/>
              </w:rPr>
              <w:fldChar w:fldCharType="begin"/>
            </w:r>
            <w:r>
              <w:rPr>
                <w:noProof/>
                <w:webHidden/>
              </w:rPr>
              <w:instrText xml:space="preserve"> PAGEREF _Toc433152595 \h </w:instrText>
            </w:r>
            <w:r>
              <w:rPr>
                <w:noProof/>
                <w:webHidden/>
              </w:rPr>
            </w:r>
            <w:r>
              <w:rPr>
                <w:noProof/>
                <w:webHidden/>
              </w:rPr>
              <w:fldChar w:fldCharType="separate"/>
            </w:r>
            <w:r w:rsidR="00B159AD">
              <w:rPr>
                <w:noProof/>
                <w:webHidden/>
              </w:rPr>
              <w:t>131</w:t>
            </w:r>
            <w:r>
              <w:rPr>
                <w:noProof/>
                <w:webHidden/>
              </w:rPr>
              <w:fldChar w:fldCharType="end"/>
            </w:r>
          </w:hyperlink>
        </w:p>
        <w:p w:rsidR="006056AB" w:rsidRDefault="006056AB">
          <w:pPr>
            <w:pStyle w:val="20"/>
            <w:tabs>
              <w:tab w:val="right" w:leader="dot" w:pos="9628"/>
            </w:tabs>
            <w:rPr>
              <w:rFonts w:asciiTheme="minorHAnsi" w:eastAsiaTheme="minorEastAsia" w:hAnsiTheme="minorHAnsi" w:cstheme="minorBidi"/>
              <w:noProof/>
              <w:color w:val="auto"/>
              <w:sz w:val="22"/>
              <w:lang w:eastAsia="el-GR"/>
            </w:rPr>
          </w:pPr>
          <w:hyperlink w:anchor="_Toc433152596" w:history="1">
            <w:r w:rsidRPr="00120F9A">
              <w:rPr>
                <w:rStyle w:val="-"/>
                <w:noProof/>
              </w:rPr>
              <w:t>Εισαγωγή</w:t>
            </w:r>
            <w:r>
              <w:rPr>
                <w:noProof/>
                <w:webHidden/>
              </w:rPr>
              <w:tab/>
            </w:r>
            <w:r>
              <w:rPr>
                <w:noProof/>
                <w:webHidden/>
              </w:rPr>
              <w:fldChar w:fldCharType="begin"/>
            </w:r>
            <w:r>
              <w:rPr>
                <w:noProof/>
                <w:webHidden/>
              </w:rPr>
              <w:instrText xml:space="preserve"> PAGEREF _Toc433152596 \h </w:instrText>
            </w:r>
            <w:r>
              <w:rPr>
                <w:noProof/>
                <w:webHidden/>
              </w:rPr>
            </w:r>
            <w:r>
              <w:rPr>
                <w:noProof/>
                <w:webHidden/>
              </w:rPr>
              <w:fldChar w:fldCharType="separate"/>
            </w:r>
            <w:r w:rsidR="00B159AD">
              <w:rPr>
                <w:noProof/>
                <w:webHidden/>
              </w:rPr>
              <w:t>131</w:t>
            </w:r>
            <w:r>
              <w:rPr>
                <w:noProof/>
                <w:webHidden/>
              </w:rPr>
              <w:fldChar w:fldCharType="end"/>
            </w:r>
          </w:hyperlink>
        </w:p>
        <w:p w:rsidR="006056AB" w:rsidRDefault="006056AB">
          <w:pPr>
            <w:pStyle w:val="20"/>
            <w:tabs>
              <w:tab w:val="left" w:pos="880"/>
              <w:tab w:val="right" w:leader="dot" w:pos="9628"/>
            </w:tabs>
            <w:rPr>
              <w:rFonts w:asciiTheme="minorHAnsi" w:eastAsiaTheme="minorEastAsia" w:hAnsiTheme="minorHAnsi" w:cstheme="minorBidi"/>
              <w:noProof/>
              <w:color w:val="auto"/>
              <w:sz w:val="22"/>
              <w:lang w:eastAsia="el-GR"/>
            </w:rPr>
          </w:pPr>
          <w:hyperlink w:anchor="_Toc433152597" w:history="1">
            <w:r w:rsidRPr="00120F9A">
              <w:rPr>
                <w:rStyle w:val="-"/>
                <w:noProof/>
              </w:rPr>
              <w:t>4.1</w:t>
            </w:r>
            <w:r>
              <w:rPr>
                <w:rFonts w:asciiTheme="minorHAnsi" w:eastAsiaTheme="minorEastAsia" w:hAnsiTheme="minorHAnsi" w:cstheme="minorBidi"/>
                <w:noProof/>
                <w:color w:val="auto"/>
                <w:sz w:val="22"/>
                <w:lang w:eastAsia="el-GR"/>
              </w:rPr>
              <w:tab/>
            </w:r>
            <w:r w:rsidRPr="00120F9A">
              <w:rPr>
                <w:rStyle w:val="-"/>
                <w:noProof/>
              </w:rPr>
              <w:t>Σύγχρονες τάσεις και η σχέση τους με την προσβασιμότητα</w:t>
            </w:r>
            <w:r>
              <w:rPr>
                <w:noProof/>
                <w:webHidden/>
              </w:rPr>
              <w:tab/>
            </w:r>
            <w:r>
              <w:rPr>
                <w:noProof/>
                <w:webHidden/>
              </w:rPr>
              <w:fldChar w:fldCharType="begin"/>
            </w:r>
            <w:r>
              <w:rPr>
                <w:noProof/>
                <w:webHidden/>
              </w:rPr>
              <w:instrText xml:space="preserve"> PAGEREF _Toc433152597 \h </w:instrText>
            </w:r>
            <w:r>
              <w:rPr>
                <w:noProof/>
                <w:webHidden/>
              </w:rPr>
            </w:r>
            <w:r>
              <w:rPr>
                <w:noProof/>
                <w:webHidden/>
              </w:rPr>
              <w:fldChar w:fldCharType="separate"/>
            </w:r>
            <w:r w:rsidR="00B159AD">
              <w:rPr>
                <w:noProof/>
                <w:webHidden/>
              </w:rPr>
              <w:t>134</w:t>
            </w:r>
            <w:r>
              <w:rPr>
                <w:noProof/>
                <w:webHidden/>
              </w:rPr>
              <w:fldChar w:fldCharType="end"/>
            </w:r>
          </w:hyperlink>
        </w:p>
        <w:p w:rsidR="006056AB" w:rsidRDefault="006056AB">
          <w:pPr>
            <w:pStyle w:val="30"/>
            <w:tabs>
              <w:tab w:val="left" w:pos="1320"/>
              <w:tab w:val="right" w:leader="dot" w:pos="9628"/>
            </w:tabs>
            <w:rPr>
              <w:rFonts w:asciiTheme="minorHAnsi" w:eastAsiaTheme="minorEastAsia" w:hAnsiTheme="minorHAnsi" w:cstheme="minorBidi"/>
              <w:noProof/>
              <w:color w:val="auto"/>
              <w:sz w:val="22"/>
              <w:lang w:eastAsia="el-GR"/>
            </w:rPr>
          </w:pPr>
          <w:hyperlink w:anchor="_Toc433152598" w:history="1">
            <w:r w:rsidRPr="00120F9A">
              <w:rPr>
                <w:rStyle w:val="-"/>
                <w:noProof/>
              </w:rPr>
              <w:t>4.1.1</w:t>
            </w:r>
            <w:r>
              <w:rPr>
                <w:rFonts w:asciiTheme="minorHAnsi" w:eastAsiaTheme="minorEastAsia" w:hAnsiTheme="minorHAnsi" w:cstheme="minorBidi"/>
                <w:noProof/>
                <w:color w:val="auto"/>
                <w:sz w:val="22"/>
                <w:lang w:eastAsia="el-GR"/>
              </w:rPr>
              <w:tab/>
            </w:r>
            <w:r w:rsidRPr="00120F9A">
              <w:rPr>
                <w:rStyle w:val="-"/>
                <w:noProof/>
              </w:rPr>
              <w:t>Κοινωνικές δεξιότητες ατόμων με Νοητικές ή/και Αναπτυξιακές Αναπηρίες</w:t>
            </w:r>
            <w:r>
              <w:rPr>
                <w:noProof/>
                <w:webHidden/>
              </w:rPr>
              <w:tab/>
            </w:r>
            <w:r>
              <w:rPr>
                <w:noProof/>
                <w:webHidden/>
              </w:rPr>
              <w:fldChar w:fldCharType="begin"/>
            </w:r>
            <w:r>
              <w:rPr>
                <w:noProof/>
                <w:webHidden/>
              </w:rPr>
              <w:instrText xml:space="preserve"> PAGEREF _Toc433152598 \h </w:instrText>
            </w:r>
            <w:r>
              <w:rPr>
                <w:noProof/>
                <w:webHidden/>
              </w:rPr>
            </w:r>
            <w:r>
              <w:rPr>
                <w:noProof/>
                <w:webHidden/>
              </w:rPr>
              <w:fldChar w:fldCharType="separate"/>
            </w:r>
            <w:r w:rsidR="00B159AD">
              <w:rPr>
                <w:noProof/>
                <w:webHidden/>
              </w:rPr>
              <w:t>134</w:t>
            </w:r>
            <w:r>
              <w:rPr>
                <w:noProof/>
                <w:webHidden/>
              </w:rPr>
              <w:fldChar w:fldCharType="end"/>
            </w:r>
          </w:hyperlink>
        </w:p>
        <w:p w:rsidR="006056AB" w:rsidRDefault="006056AB">
          <w:pPr>
            <w:pStyle w:val="20"/>
            <w:tabs>
              <w:tab w:val="left" w:pos="880"/>
              <w:tab w:val="right" w:leader="dot" w:pos="9628"/>
            </w:tabs>
            <w:rPr>
              <w:rFonts w:asciiTheme="minorHAnsi" w:eastAsiaTheme="minorEastAsia" w:hAnsiTheme="minorHAnsi" w:cstheme="minorBidi"/>
              <w:noProof/>
              <w:color w:val="auto"/>
              <w:sz w:val="22"/>
              <w:lang w:eastAsia="el-GR"/>
            </w:rPr>
          </w:pPr>
          <w:hyperlink w:anchor="_Toc433152599" w:history="1">
            <w:r w:rsidRPr="00120F9A">
              <w:rPr>
                <w:rStyle w:val="-"/>
                <w:noProof/>
              </w:rPr>
              <w:t>4.2</w:t>
            </w:r>
            <w:r>
              <w:rPr>
                <w:rFonts w:asciiTheme="minorHAnsi" w:eastAsiaTheme="minorEastAsia" w:hAnsiTheme="minorHAnsi" w:cstheme="minorBidi"/>
                <w:noProof/>
                <w:color w:val="auto"/>
                <w:sz w:val="22"/>
                <w:lang w:eastAsia="el-GR"/>
              </w:rPr>
              <w:tab/>
            </w:r>
            <w:r w:rsidRPr="00120F9A">
              <w:rPr>
                <w:rStyle w:val="-"/>
                <w:noProof/>
              </w:rPr>
              <w:t>ΔΥΑΔΙΚΕΣ ΕΠΙΚΟΙΝΩΝΙΑΚΕΣ ΔΕΞΙΟΤΗΤΕΣ</w:t>
            </w:r>
            <w:r>
              <w:rPr>
                <w:noProof/>
                <w:webHidden/>
              </w:rPr>
              <w:tab/>
            </w:r>
            <w:r>
              <w:rPr>
                <w:noProof/>
                <w:webHidden/>
              </w:rPr>
              <w:fldChar w:fldCharType="begin"/>
            </w:r>
            <w:r>
              <w:rPr>
                <w:noProof/>
                <w:webHidden/>
              </w:rPr>
              <w:instrText xml:space="preserve"> PAGEREF _Toc433152599 \h </w:instrText>
            </w:r>
            <w:r>
              <w:rPr>
                <w:noProof/>
                <w:webHidden/>
              </w:rPr>
            </w:r>
            <w:r>
              <w:rPr>
                <w:noProof/>
                <w:webHidden/>
              </w:rPr>
              <w:fldChar w:fldCharType="separate"/>
            </w:r>
            <w:r w:rsidR="00B159AD">
              <w:rPr>
                <w:noProof/>
                <w:webHidden/>
              </w:rPr>
              <w:t>143</w:t>
            </w:r>
            <w:r>
              <w:rPr>
                <w:noProof/>
                <w:webHidden/>
              </w:rPr>
              <w:fldChar w:fldCharType="end"/>
            </w:r>
          </w:hyperlink>
        </w:p>
        <w:p w:rsidR="006056AB" w:rsidRDefault="006056AB">
          <w:pPr>
            <w:pStyle w:val="30"/>
            <w:tabs>
              <w:tab w:val="left" w:pos="1320"/>
              <w:tab w:val="right" w:leader="dot" w:pos="9628"/>
            </w:tabs>
            <w:rPr>
              <w:rFonts w:asciiTheme="minorHAnsi" w:eastAsiaTheme="minorEastAsia" w:hAnsiTheme="minorHAnsi" w:cstheme="minorBidi"/>
              <w:noProof/>
              <w:color w:val="auto"/>
              <w:sz w:val="22"/>
              <w:lang w:eastAsia="el-GR"/>
            </w:rPr>
          </w:pPr>
          <w:hyperlink w:anchor="_Toc433152600" w:history="1">
            <w:r w:rsidRPr="00120F9A">
              <w:rPr>
                <w:rStyle w:val="-"/>
                <w:noProof/>
              </w:rPr>
              <w:t>4.2.1</w:t>
            </w:r>
            <w:r>
              <w:rPr>
                <w:rFonts w:asciiTheme="minorHAnsi" w:eastAsiaTheme="minorEastAsia" w:hAnsiTheme="minorHAnsi" w:cstheme="minorBidi"/>
                <w:noProof/>
                <w:color w:val="auto"/>
                <w:sz w:val="22"/>
                <w:lang w:eastAsia="el-GR"/>
              </w:rPr>
              <w:tab/>
            </w:r>
            <w:r w:rsidRPr="00120F9A">
              <w:rPr>
                <w:rStyle w:val="-"/>
                <w:noProof/>
              </w:rPr>
              <w:t>Λεκτική και μη λεκτική μορφή επικοινωνίας</w:t>
            </w:r>
            <w:r>
              <w:rPr>
                <w:noProof/>
                <w:webHidden/>
              </w:rPr>
              <w:tab/>
            </w:r>
            <w:r>
              <w:rPr>
                <w:noProof/>
                <w:webHidden/>
              </w:rPr>
              <w:fldChar w:fldCharType="begin"/>
            </w:r>
            <w:r>
              <w:rPr>
                <w:noProof/>
                <w:webHidden/>
              </w:rPr>
              <w:instrText xml:space="preserve"> PAGEREF _Toc433152600 \h </w:instrText>
            </w:r>
            <w:r>
              <w:rPr>
                <w:noProof/>
                <w:webHidden/>
              </w:rPr>
            </w:r>
            <w:r>
              <w:rPr>
                <w:noProof/>
                <w:webHidden/>
              </w:rPr>
              <w:fldChar w:fldCharType="separate"/>
            </w:r>
            <w:r w:rsidR="00B159AD">
              <w:rPr>
                <w:noProof/>
                <w:webHidden/>
              </w:rPr>
              <w:t>143</w:t>
            </w:r>
            <w:r>
              <w:rPr>
                <w:noProof/>
                <w:webHidden/>
              </w:rPr>
              <w:fldChar w:fldCharType="end"/>
            </w:r>
          </w:hyperlink>
        </w:p>
        <w:p w:rsidR="006056AB" w:rsidRDefault="006056AB">
          <w:pPr>
            <w:pStyle w:val="20"/>
            <w:tabs>
              <w:tab w:val="left" w:pos="880"/>
              <w:tab w:val="right" w:leader="dot" w:pos="9628"/>
            </w:tabs>
            <w:rPr>
              <w:rFonts w:asciiTheme="minorHAnsi" w:eastAsiaTheme="minorEastAsia" w:hAnsiTheme="minorHAnsi" w:cstheme="minorBidi"/>
              <w:noProof/>
              <w:color w:val="auto"/>
              <w:sz w:val="22"/>
              <w:lang w:eastAsia="el-GR"/>
            </w:rPr>
          </w:pPr>
          <w:hyperlink w:anchor="_Toc433152601" w:history="1">
            <w:r w:rsidRPr="00120F9A">
              <w:rPr>
                <w:rStyle w:val="-"/>
                <w:noProof/>
              </w:rPr>
              <w:t>4.3</w:t>
            </w:r>
            <w:r>
              <w:rPr>
                <w:rFonts w:asciiTheme="minorHAnsi" w:eastAsiaTheme="minorEastAsia" w:hAnsiTheme="minorHAnsi" w:cstheme="minorBidi"/>
                <w:noProof/>
                <w:color w:val="auto"/>
                <w:sz w:val="22"/>
                <w:lang w:eastAsia="el-GR"/>
              </w:rPr>
              <w:tab/>
            </w:r>
            <w:r w:rsidRPr="00120F9A">
              <w:rPr>
                <w:rStyle w:val="-"/>
                <w:noProof/>
              </w:rPr>
              <w:t>ΟΜΑΔΙΚΕΣ ΕΠΙΚΟΙΝΩΝΙΑΚΕΣ ΔΕΞΙΟΤΗΤΕΣ</w:t>
            </w:r>
            <w:r>
              <w:rPr>
                <w:noProof/>
                <w:webHidden/>
              </w:rPr>
              <w:tab/>
            </w:r>
            <w:r>
              <w:rPr>
                <w:noProof/>
                <w:webHidden/>
              </w:rPr>
              <w:fldChar w:fldCharType="begin"/>
            </w:r>
            <w:r>
              <w:rPr>
                <w:noProof/>
                <w:webHidden/>
              </w:rPr>
              <w:instrText xml:space="preserve"> PAGEREF _Toc433152601 \h </w:instrText>
            </w:r>
            <w:r>
              <w:rPr>
                <w:noProof/>
                <w:webHidden/>
              </w:rPr>
            </w:r>
            <w:r>
              <w:rPr>
                <w:noProof/>
                <w:webHidden/>
              </w:rPr>
              <w:fldChar w:fldCharType="separate"/>
            </w:r>
            <w:r w:rsidR="00B159AD">
              <w:rPr>
                <w:noProof/>
                <w:webHidden/>
              </w:rPr>
              <w:t>147</w:t>
            </w:r>
            <w:r>
              <w:rPr>
                <w:noProof/>
                <w:webHidden/>
              </w:rPr>
              <w:fldChar w:fldCharType="end"/>
            </w:r>
          </w:hyperlink>
        </w:p>
        <w:p w:rsidR="006056AB" w:rsidRDefault="006056AB">
          <w:pPr>
            <w:pStyle w:val="30"/>
            <w:tabs>
              <w:tab w:val="left" w:pos="1320"/>
              <w:tab w:val="right" w:leader="dot" w:pos="9628"/>
            </w:tabs>
            <w:rPr>
              <w:rFonts w:asciiTheme="minorHAnsi" w:eastAsiaTheme="minorEastAsia" w:hAnsiTheme="minorHAnsi" w:cstheme="minorBidi"/>
              <w:noProof/>
              <w:color w:val="auto"/>
              <w:sz w:val="22"/>
              <w:lang w:eastAsia="el-GR"/>
            </w:rPr>
          </w:pPr>
          <w:hyperlink w:anchor="_Toc433152602" w:history="1">
            <w:r w:rsidRPr="00120F9A">
              <w:rPr>
                <w:rStyle w:val="-"/>
                <w:noProof/>
              </w:rPr>
              <w:t>4.3.1</w:t>
            </w:r>
            <w:r>
              <w:rPr>
                <w:rFonts w:asciiTheme="minorHAnsi" w:eastAsiaTheme="minorEastAsia" w:hAnsiTheme="minorHAnsi" w:cstheme="minorBidi"/>
                <w:noProof/>
                <w:color w:val="auto"/>
                <w:sz w:val="22"/>
                <w:lang w:eastAsia="el-GR"/>
              </w:rPr>
              <w:tab/>
            </w:r>
            <w:r w:rsidRPr="00120F9A">
              <w:rPr>
                <w:rStyle w:val="-"/>
                <w:noProof/>
              </w:rPr>
              <w:t>Προώθηση ομαδικών επικοινωνιακών δεξιοτήτων</w:t>
            </w:r>
            <w:r>
              <w:rPr>
                <w:noProof/>
                <w:webHidden/>
              </w:rPr>
              <w:tab/>
            </w:r>
            <w:r>
              <w:rPr>
                <w:noProof/>
                <w:webHidden/>
              </w:rPr>
              <w:fldChar w:fldCharType="begin"/>
            </w:r>
            <w:r>
              <w:rPr>
                <w:noProof/>
                <w:webHidden/>
              </w:rPr>
              <w:instrText xml:space="preserve"> PAGEREF _Toc433152602 \h </w:instrText>
            </w:r>
            <w:r>
              <w:rPr>
                <w:noProof/>
                <w:webHidden/>
              </w:rPr>
            </w:r>
            <w:r>
              <w:rPr>
                <w:noProof/>
                <w:webHidden/>
              </w:rPr>
              <w:fldChar w:fldCharType="separate"/>
            </w:r>
            <w:r w:rsidR="00B159AD">
              <w:rPr>
                <w:noProof/>
                <w:webHidden/>
              </w:rPr>
              <w:t>147</w:t>
            </w:r>
            <w:r>
              <w:rPr>
                <w:noProof/>
                <w:webHidden/>
              </w:rPr>
              <w:fldChar w:fldCharType="end"/>
            </w:r>
          </w:hyperlink>
        </w:p>
        <w:p w:rsidR="006056AB" w:rsidRDefault="006056AB">
          <w:pPr>
            <w:pStyle w:val="20"/>
            <w:tabs>
              <w:tab w:val="left" w:pos="880"/>
              <w:tab w:val="right" w:leader="dot" w:pos="9628"/>
            </w:tabs>
            <w:rPr>
              <w:rFonts w:asciiTheme="minorHAnsi" w:eastAsiaTheme="minorEastAsia" w:hAnsiTheme="minorHAnsi" w:cstheme="minorBidi"/>
              <w:noProof/>
              <w:color w:val="auto"/>
              <w:sz w:val="22"/>
              <w:lang w:eastAsia="el-GR"/>
            </w:rPr>
          </w:pPr>
          <w:hyperlink w:anchor="_Toc433152603" w:history="1">
            <w:r w:rsidRPr="00120F9A">
              <w:rPr>
                <w:rStyle w:val="-"/>
                <w:noProof/>
              </w:rPr>
              <w:t>4.4</w:t>
            </w:r>
            <w:r>
              <w:rPr>
                <w:rFonts w:asciiTheme="minorHAnsi" w:eastAsiaTheme="minorEastAsia" w:hAnsiTheme="minorHAnsi" w:cstheme="minorBidi"/>
                <w:noProof/>
                <w:color w:val="auto"/>
                <w:sz w:val="22"/>
                <w:lang w:eastAsia="el-GR"/>
              </w:rPr>
              <w:tab/>
            </w:r>
            <w:r w:rsidRPr="00120F9A">
              <w:rPr>
                <w:rStyle w:val="-"/>
                <w:noProof/>
              </w:rPr>
              <w:t>Ο ΡΟΛΟΣ ΤΗΣ ΚΟΙΝΩΝΙΚΟΤΗΤΑΣ ΣΤΗΝ ΕΝΤΑΞΗ ΤΩΝ ΑΤΟΜΩΝ ΜΕ ΑΝΑΠΗΡΙΑ</w:t>
            </w:r>
            <w:r>
              <w:rPr>
                <w:noProof/>
                <w:webHidden/>
              </w:rPr>
              <w:tab/>
            </w:r>
            <w:r>
              <w:rPr>
                <w:noProof/>
                <w:webHidden/>
              </w:rPr>
              <w:fldChar w:fldCharType="begin"/>
            </w:r>
            <w:r>
              <w:rPr>
                <w:noProof/>
                <w:webHidden/>
              </w:rPr>
              <w:instrText xml:space="preserve"> PAGEREF _Toc433152603 \h </w:instrText>
            </w:r>
            <w:r>
              <w:rPr>
                <w:noProof/>
                <w:webHidden/>
              </w:rPr>
            </w:r>
            <w:r>
              <w:rPr>
                <w:noProof/>
                <w:webHidden/>
              </w:rPr>
              <w:fldChar w:fldCharType="separate"/>
            </w:r>
            <w:r w:rsidR="00B159AD">
              <w:rPr>
                <w:noProof/>
                <w:webHidden/>
              </w:rPr>
              <w:t>151</w:t>
            </w:r>
            <w:r>
              <w:rPr>
                <w:noProof/>
                <w:webHidden/>
              </w:rPr>
              <w:fldChar w:fldCharType="end"/>
            </w:r>
          </w:hyperlink>
        </w:p>
        <w:p w:rsidR="006056AB" w:rsidRDefault="006056AB">
          <w:pPr>
            <w:pStyle w:val="20"/>
            <w:tabs>
              <w:tab w:val="left" w:pos="880"/>
              <w:tab w:val="right" w:leader="dot" w:pos="9628"/>
            </w:tabs>
            <w:rPr>
              <w:rFonts w:asciiTheme="minorHAnsi" w:eastAsiaTheme="minorEastAsia" w:hAnsiTheme="minorHAnsi" w:cstheme="minorBidi"/>
              <w:noProof/>
              <w:color w:val="auto"/>
              <w:sz w:val="22"/>
              <w:lang w:eastAsia="el-GR"/>
            </w:rPr>
          </w:pPr>
          <w:hyperlink w:anchor="_Toc433152604" w:history="1">
            <w:r w:rsidRPr="00120F9A">
              <w:rPr>
                <w:rStyle w:val="-"/>
                <w:noProof/>
              </w:rPr>
              <w:t>4.5</w:t>
            </w:r>
            <w:r>
              <w:rPr>
                <w:rFonts w:asciiTheme="minorHAnsi" w:eastAsiaTheme="minorEastAsia" w:hAnsiTheme="minorHAnsi" w:cstheme="minorBidi"/>
                <w:noProof/>
                <w:color w:val="auto"/>
                <w:sz w:val="22"/>
                <w:lang w:eastAsia="el-GR"/>
              </w:rPr>
              <w:tab/>
            </w:r>
            <w:r w:rsidRPr="00120F9A">
              <w:rPr>
                <w:rStyle w:val="-"/>
                <w:noProof/>
              </w:rPr>
              <w:t>ΒΕΛΤΙΣΤΕΣ ΠΡΑΚΤΙΚΕΣ ΣΤΟΝ ΤΟΜΕΑ ΕΚΠΑΙΔΕΥΣΗΣ ΕΠΙΚΟΙΝΩΝΙΑΚΩΝ ΚΑΙ ΚΟΙΝΩΝΙΚΩΝ ΔΕΞΙΟΤΗΤΩΝ</w:t>
            </w:r>
            <w:r>
              <w:rPr>
                <w:noProof/>
                <w:webHidden/>
              </w:rPr>
              <w:tab/>
            </w:r>
            <w:r>
              <w:rPr>
                <w:noProof/>
                <w:webHidden/>
              </w:rPr>
              <w:fldChar w:fldCharType="begin"/>
            </w:r>
            <w:r>
              <w:rPr>
                <w:noProof/>
                <w:webHidden/>
              </w:rPr>
              <w:instrText xml:space="preserve"> PAGEREF _Toc433152604 \h </w:instrText>
            </w:r>
            <w:r>
              <w:rPr>
                <w:noProof/>
                <w:webHidden/>
              </w:rPr>
            </w:r>
            <w:r>
              <w:rPr>
                <w:noProof/>
                <w:webHidden/>
              </w:rPr>
              <w:fldChar w:fldCharType="separate"/>
            </w:r>
            <w:r w:rsidR="00B159AD">
              <w:rPr>
                <w:noProof/>
                <w:webHidden/>
              </w:rPr>
              <w:t>156</w:t>
            </w:r>
            <w:r>
              <w:rPr>
                <w:noProof/>
                <w:webHidden/>
              </w:rPr>
              <w:fldChar w:fldCharType="end"/>
            </w:r>
          </w:hyperlink>
        </w:p>
        <w:p w:rsidR="006056AB" w:rsidRDefault="006056AB">
          <w:pPr>
            <w:pStyle w:val="30"/>
            <w:tabs>
              <w:tab w:val="left" w:pos="1320"/>
              <w:tab w:val="right" w:leader="dot" w:pos="9628"/>
            </w:tabs>
            <w:rPr>
              <w:rFonts w:asciiTheme="minorHAnsi" w:eastAsiaTheme="minorEastAsia" w:hAnsiTheme="minorHAnsi" w:cstheme="minorBidi"/>
              <w:noProof/>
              <w:color w:val="auto"/>
              <w:sz w:val="22"/>
              <w:lang w:eastAsia="el-GR"/>
            </w:rPr>
          </w:pPr>
          <w:hyperlink w:anchor="_Toc433152605" w:history="1">
            <w:r w:rsidRPr="00120F9A">
              <w:rPr>
                <w:rStyle w:val="-"/>
                <w:noProof/>
              </w:rPr>
              <w:t>4.5.1</w:t>
            </w:r>
            <w:r>
              <w:rPr>
                <w:rFonts w:asciiTheme="minorHAnsi" w:eastAsiaTheme="minorEastAsia" w:hAnsiTheme="minorHAnsi" w:cstheme="minorBidi"/>
                <w:noProof/>
                <w:color w:val="auto"/>
                <w:sz w:val="22"/>
                <w:lang w:eastAsia="el-GR"/>
              </w:rPr>
              <w:tab/>
            </w:r>
            <w:r w:rsidRPr="00120F9A">
              <w:rPr>
                <w:rStyle w:val="-"/>
                <w:noProof/>
              </w:rPr>
              <w:t>Βασικές αρχές βέλτιστων πρακτικών για την κατάκτηση των επικοινωνιακών και κοινωνικών δεξιοτήτων</w:t>
            </w:r>
            <w:r>
              <w:rPr>
                <w:noProof/>
                <w:webHidden/>
              </w:rPr>
              <w:tab/>
            </w:r>
            <w:r>
              <w:rPr>
                <w:noProof/>
                <w:webHidden/>
              </w:rPr>
              <w:fldChar w:fldCharType="begin"/>
            </w:r>
            <w:r>
              <w:rPr>
                <w:noProof/>
                <w:webHidden/>
              </w:rPr>
              <w:instrText xml:space="preserve"> PAGEREF _Toc433152605 \h </w:instrText>
            </w:r>
            <w:r>
              <w:rPr>
                <w:noProof/>
                <w:webHidden/>
              </w:rPr>
            </w:r>
            <w:r>
              <w:rPr>
                <w:noProof/>
                <w:webHidden/>
              </w:rPr>
              <w:fldChar w:fldCharType="separate"/>
            </w:r>
            <w:r w:rsidR="00B159AD">
              <w:rPr>
                <w:noProof/>
                <w:webHidden/>
              </w:rPr>
              <w:t>156</w:t>
            </w:r>
            <w:r>
              <w:rPr>
                <w:noProof/>
                <w:webHidden/>
              </w:rPr>
              <w:fldChar w:fldCharType="end"/>
            </w:r>
          </w:hyperlink>
        </w:p>
        <w:p w:rsidR="006056AB" w:rsidRDefault="006056AB">
          <w:pPr>
            <w:pStyle w:val="30"/>
            <w:tabs>
              <w:tab w:val="left" w:pos="1320"/>
              <w:tab w:val="right" w:leader="dot" w:pos="9628"/>
            </w:tabs>
            <w:rPr>
              <w:rFonts w:asciiTheme="minorHAnsi" w:eastAsiaTheme="minorEastAsia" w:hAnsiTheme="minorHAnsi" w:cstheme="minorBidi"/>
              <w:noProof/>
              <w:color w:val="auto"/>
              <w:sz w:val="22"/>
              <w:lang w:eastAsia="el-GR"/>
            </w:rPr>
          </w:pPr>
          <w:hyperlink w:anchor="_Toc433152606" w:history="1">
            <w:r w:rsidRPr="00120F9A">
              <w:rPr>
                <w:rStyle w:val="-"/>
                <w:noProof/>
              </w:rPr>
              <w:t>4.5.2</w:t>
            </w:r>
            <w:r>
              <w:rPr>
                <w:rFonts w:asciiTheme="minorHAnsi" w:eastAsiaTheme="minorEastAsia" w:hAnsiTheme="minorHAnsi" w:cstheme="minorBidi"/>
                <w:noProof/>
                <w:color w:val="auto"/>
                <w:sz w:val="22"/>
                <w:lang w:eastAsia="el-GR"/>
              </w:rPr>
              <w:tab/>
            </w:r>
            <w:r w:rsidRPr="00120F9A">
              <w:rPr>
                <w:rStyle w:val="-"/>
                <w:noProof/>
              </w:rPr>
              <w:t>Βέλτιστες πρακτικές για την κατάκτηση των κοινωνικών δεξιοτήτων για τα άτομα με Νοητικές ή και Αναπτυξιακές Αναπηρίες</w:t>
            </w:r>
            <w:r>
              <w:rPr>
                <w:noProof/>
                <w:webHidden/>
              </w:rPr>
              <w:tab/>
            </w:r>
            <w:r>
              <w:rPr>
                <w:noProof/>
                <w:webHidden/>
              </w:rPr>
              <w:fldChar w:fldCharType="begin"/>
            </w:r>
            <w:r>
              <w:rPr>
                <w:noProof/>
                <w:webHidden/>
              </w:rPr>
              <w:instrText xml:space="preserve"> PAGEREF _Toc433152606 \h </w:instrText>
            </w:r>
            <w:r>
              <w:rPr>
                <w:noProof/>
                <w:webHidden/>
              </w:rPr>
            </w:r>
            <w:r>
              <w:rPr>
                <w:noProof/>
                <w:webHidden/>
              </w:rPr>
              <w:fldChar w:fldCharType="separate"/>
            </w:r>
            <w:r w:rsidR="00B159AD">
              <w:rPr>
                <w:noProof/>
                <w:webHidden/>
              </w:rPr>
              <w:t>162</w:t>
            </w:r>
            <w:r>
              <w:rPr>
                <w:noProof/>
                <w:webHidden/>
              </w:rPr>
              <w:fldChar w:fldCharType="end"/>
            </w:r>
          </w:hyperlink>
        </w:p>
        <w:p w:rsidR="006056AB" w:rsidRDefault="006056AB">
          <w:pPr>
            <w:pStyle w:val="30"/>
            <w:tabs>
              <w:tab w:val="left" w:pos="1320"/>
              <w:tab w:val="right" w:leader="dot" w:pos="9628"/>
            </w:tabs>
            <w:rPr>
              <w:rFonts w:asciiTheme="minorHAnsi" w:eastAsiaTheme="minorEastAsia" w:hAnsiTheme="minorHAnsi" w:cstheme="minorBidi"/>
              <w:noProof/>
              <w:color w:val="auto"/>
              <w:sz w:val="22"/>
              <w:lang w:eastAsia="el-GR"/>
            </w:rPr>
          </w:pPr>
          <w:hyperlink w:anchor="_Toc433152607" w:history="1">
            <w:r w:rsidRPr="00120F9A">
              <w:rPr>
                <w:rStyle w:val="-"/>
                <w:noProof/>
              </w:rPr>
              <w:t>4.5.3</w:t>
            </w:r>
            <w:r>
              <w:rPr>
                <w:rFonts w:asciiTheme="minorHAnsi" w:eastAsiaTheme="minorEastAsia" w:hAnsiTheme="minorHAnsi" w:cstheme="minorBidi"/>
                <w:noProof/>
                <w:color w:val="auto"/>
                <w:sz w:val="22"/>
                <w:lang w:eastAsia="el-GR"/>
              </w:rPr>
              <w:tab/>
            </w:r>
            <w:r w:rsidRPr="00120F9A">
              <w:rPr>
                <w:rStyle w:val="-"/>
                <w:noProof/>
              </w:rPr>
              <w:t>Βέλτιστες πρακτικές για την κατάκτηση των επικοινωνιακών δεξιοτήτων για τα άτομα με Νοητικές ή και Αναπτυξιακές Αναπηρίες</w:t>
            </w:r>
            <w:r>
              <w:rPr>
                <w:noProof/>
                <w:webHidden/>
              </w:rPr>
              <w:tab/>
            </w:r>
            <w:r>
              <w:rPr>
                <w:noProof/>
                <w:webHidden/>
              </w:rPr>
              <w:fldChar w:fldCharType="begin"/>
            </w:r>
            <w:r>
              <w:rPr>
                <w:noProof/>
                <w:webHidden/>
              </w:rPr>
              <w:instrText xml:space="preserve"> PAGEREF _Toc433152607 \h </w:instrText>
            </w:r>
            <w:r>
              <w:rPr>
                <w:noProof/>
                <w:webHidden/>
              </w:rPr>
            </w:r>
            <w:r>
              <w:rPr>
                <w:noProof/>
                <w:webHidden/>
              </w:rPr>
              <w:fldChar w:fldCharType="separate"/>
            </w:r>
            <w:r w:rsidR="00B159AD">
              <w:rPr>
                <w:noProof/>
                <w:webHidden/>
              </w:rPr>
              <w:t>168</w:t>
            </w:r>
            <w:r>
              <w:rPr>
                <w:noProof/>
                <w:webHidden/>
              </w:rPr>
              <w:fldChar w:fldCharType="end"/>
            </w:r>
          </w:hyperlink>
        </w:p>
        <w:p w:rsidR="006056AB" w:rsidRDefault="006056AB">
          <w:pPr>
            <w:pStyle w:val="20"/>
            <w:tabs>
              <w:tab w:val="right" w:leader="dot" w:pos="9628"/>
            </w:tabs>
            <w:rPr>
              <w:rFonts w:asciiTheme="minorHAnsi" w:eastAsiaTheme="minorEastAsia" w:hAnsiTheme="minorHAnsi" w:cstheme="minorBidi"/>
              <w:noProof/>
              <w:color w:val="auto"/>
              <w:sz w:val="22"/>
              <w:lang w:eastAsia="el-GR"/>
            </w:rPr>
          </w:pPr>
          <w:hyperlink w:anchor="_Toc433152608" w:history="1">
            <w:r w:rsidRPr="00120F9A">
              <w:rPr>
                <w:rStyle w:val="-"/>
                <w:noProof/>
              </w:rPr>
              <w:t>Βιβλιογραφία</w:t>
            </w:r>
            <w:r>
              <w:rPr>
                <w:noProof/>
                <w:webHidden/>
              </w:rPr>
              <w:tab/>
            </w:r>
            <w:r>
              <w:rPr>
                <w:noProof/>
                <w:webHidden/>
              </w:rPr>
              <w:fldChar w:fldCharType="begin"/>
            </w:r>
            <w:r>
              <w:rPr>
                <w:noProof/>
                <w:webHidden/>
              </w:rPr>
              <w:instrText xml:space="preserve"> PAGEREF _Toc433152608 \h </w:instrText>
            </w:r>
            <w:r>
              <w:rPr>
                <w:noProof/>
                <w:webHidden/>
              </w:rPr>
            </w:r>
            <w:r>
              <w:rPr>
                <w:noProof/>
                <w:webHidden/>
              </w:rPr>
              <w:fldChar w:fldCharType="separate"/>
            </w:r>
            <w:r w:rsidR="00B159AD">
              <w:rPr>
                <w:noProof/>
                <w:webHidden/>
              </w:rPr>
              <w:t>189</w:t>
            </w:r>
            <w:r>
              <w:rPr>
                <w:noProof/>
                <w:webHidden/>
              </w:rPr>
              <w:fldChar w:fldCharType="end"/>
            </w:r>
          </w:hyperlink>
        </w:p>
        <w:p w:rsidR="006056AB" w:rsidRDefault="006056AB">
          <w:pPr>
            <w:pStyle w:val="11"/>
            <w:tabs>
              <w:tab w:val="left" w:pos="3251"/>
              <w:tab w:val="right" w:leader="dot" w:pos="9628"/>
            </w:tabs>
            <w:rPr>
              <w:rFonts w:asciiTheme="minorHAnsi" w:eastAsiaTheme="minorEastAsia" w:hAnsiTheme="minorHAnsi" w:cstheme="minorBidi"/>
              <w:noProof/>
              <w:color w:val="auto"/>
              <w:sz w:val="22"/>
              <w:lang w:eastAsia="el-GR"/>
            </w:rPr>
          </w:pPr>
          <w:hyperlink w:anchor="_Toc433152609" w:history="1">
            <w:r w:rsidRPr="00120F9A">
              <w:rPr>
                <w:rStyle w:val="-"/>
                <w:noProof/>
              </w:rPr>
              <w:t>ΘΕΜΑΤΙΚΗ ΕΝΟΤΗΤΑ 5:</w:t>
            </w:r>
            <w:r>
              <w:rPr>
                <w:rFonts w:asciiTheme="minorHAnsi" w:eastAsiaTheme="minorEastAsia" w:hAnsiTheme="minorHAnsi" w:cstheme="minorBidi"/>
                <w:noProof/>
                <w:color w:val="auto"/>
                <w:sz w:val="22"/>
                <w:lang w:eastAsia="el-GR"/>
              </w:rPr>
              <w:tab/>
            </w:r>
            <w:r w:rsidRPr="00120F9A">
              <w:rPr>
                <w:rStyle w:val="-"/>
                <w:noProof/>
              </w:rPr>
              <w:t>ΘΕΑΤΡΟ ΚΑΙ ΤΟ ΘΕΑΤΡΙΚΟ ΠΑΙΧΝΙΔΙ ΓΙΑ ΕΝΗΛΙΚΟΥΣ ΜΕ ΝΟΗΤΙΚΕΣ Ή ΚΑΙ ΑΝΑΠΤΥΞΙΑΚΕΣ ΑΝΑΠΗΡΙΕΣ</w:t>
            </w:r>
            <w:r>
              <w:rPr>
                <w:noProof/>
                <w:webHidden/>
              </w:rPr>
              <w:tab/>
            </w:r>
            <w:r>
              <w:rPr>
                <w:noProof/>
                <w:webHidden/>
              </w:rPr>
              <w:fldChar w:fldCharType="begin"/>
            </w:r>
            <w:r>
              <w:rPr>
                <w:noProof/>
                <w:webHidden/>
              </w:rPr>
              <w:instrText xml:space="preserve"> PAGEREF _Toc433152609 \h </w:instrText>
            </w:r>
            <w:r>
              <w:rPr>
                <w:noProof/>
                <w:webHidden/>
              </w:rPr>
            </w:r>
            <w:r>
              <w:rPr>
                <w:noProof/>
                <w:webHidden/>
              </w:rPr>
              <w:fldChar w:fldCharType="separate"/>
            </w:r>
            <w:r w:rsidR="00B159AD">
              <w:rPr>
                <w:noProof/>
                <w:webHidden/>
              </w:rPr>
              <w:t>205</w:t>
            </w:r>
            <w:r>
              <w:rPr>
                <w:noProof/>
                <w:webHidden/>
              </w:rPr>
              <w:fldChar w:fldCharType="end"/>
            </w:r>
          </w:hyperlink>
        </w:p>
        <w:p w:rsidR="006056AB" w:rsidRDefault="006056AB">
          <w:pPr>
            <w:pStyle w:val="20"/>
            <w:tabs>
              <w:tab w:val="right" w:leader="dot" w:pos="9628"/>
            </w:tabs>
            <w:rPr>
              <w:rFonts w:asciiTheme="minorHAnsi" w:eastAsiaTheme="minorEastAsia" w:hAnsiTheme="minorHAnsi" w:cstheme="minorBidi"/>
              <w:noProof/>
              <w:color w:val="auto"/>
              <w:sz w:val="22"/>
              <w:lang w:eastAsia="el-GR"/>
            </w:rPr>
          </w:pPr>
          <w:hyperlink w:anchor="_Toc433152610" w:history="1">
            <w:r w:rsidRPr="00120F9A">
              <w:rPr>
                <w:rStyle w:val="-"/>
                <w:noProof/>
              </w:rPr>
              <w:t>Εισαγωγή</w:t>
            </w:r>
            <w:r>
              <w:rPr>
                <w:noProof/>
                <w:webHidden/>
              </w:rPr>
              <w:tab/>
            </w:r>
            <w:r>
              <w:rPr>
                <w:noProof/>
                <w:webHidden/>
              </w:rPr>
              <w:fldChar w:fldCharType="begin"/>
            </w:r>
            <w:r>
              <w:rPr>
                <w:noProof/>
                <w:webHidden/>
              </w:rPr>
              <w:instrText xml:space="preserve"> PAGEREF _Toc433152610 \h </w:instrText>
            </w:r>
            <w:r>
              <w:rPr>
                <w:noProof/>
                <w:webHidden/>
              </w:rPr>
            </w:r>
            <w:r>
              <w:rPr>
                <w:noProof/>
                <w:webHidden/>
              </w:rPr>
              <w:fldChar w:fldCharType="separate"/>
            </w:r>
            <w:r w:rsidR="00B159AD">
              <w:rPr>
                <w:noProof/>
                <w:webHidden/>
              </w:rPr>
              <w:t>205</w:t>
            </w:r>
            <w:r>
              <w:rPr>
                <w:noProof/>
                <w:webHidden/>
              </w:rPr>
              <w:fldChar w:fldCharType="end"/>
            </w:r>
          </w:hyperlink>
        </w:p>
        <w:p w:rsidR="006056AB" w:rsidRDefault="006056AB">
          <w:pPr>
            <w:pStyle w:val="20"/>
            <w:tabs>
              <w:tab w:val="left" w:pos="880"/>
              <w:tab w:val="right" w:leader="dot" w:pos="9628"/>
            </w:tabs>
            <w:rPr>
              <w:rFonts w:asciiTheme="minorHAnsi" w:eastAsiaTheme="minorEastAsia" w:hAnsiTheme="minorHAnsi" w:cstheme="minorBidi"/>
              <w:noProof/>
              <w:color w:val="auto"/>
              <w:sz w:val="22"/>
              <w:lang w:eastAsia="el-GR"/>
            </w:rPr>
          </w:pPr>
          <w:hyperlink w:anchor="_Toc433152611" w:history="1">
            <w:r w:rsidRPr="00120F9A">
              <w:rPr>
                <w:rStyle w:val="-"/>
                <w:noProof/>
              </w:rPr>
              <w:t>5.1</w:t>
            </w:r>
            <w:r>
              <w:rPr>
                <w:rFonts w:asciiTheme="minorHAnsi" w:eastAsiaTheme="minorEastAsia" w:hAnsiTheme="minorHAnsi" w:cstheme="minorBidi"/>
                <w:noProof/>
                <w:color w:val="auto"/>
                <w:sz w:val="22"/>
                <w:lang w:eastAsia="el-GR"/>
              </w:rPr>
              <w:tab/>
            </w:r>
            <w:r w:rsidRPr="00120F9A">
              <w:rPr>
                <w:rStyle w:val="-"/>
                <w:noProof/>
              </w:rPr>
              <w:t>ΟΡΙΣΜΟΙ-ΟΡΙΟΘΕΤΗΣΗ ΕΝΝΟΙΩΝ</w:t>
            </w:r>
            <w:r>
              <w:rPr>
                <w:noProof/>
                <w:webHidden/>
              </w:rPr>
              <w:tab/>
            </w:r>
            <w:r>
              <w:rPr>
                <w:noProof/>
                <w:webHidden/>
              </w:rPr>
              <w:fldChar w:fldCharType="begin"/>
            </w:r>
            <w:r>
              <w:rPr>
                <w:noProof/>
                <w:webHidden/>
              </w:rPr>
              <w:instrText xml:space="preserve"> PAGEREF _Toc433152611 \h </w:instrText>
            </w:r>
            <w:r>
              <w:rPr>
                <w:noProof/>
                <w:webHidden/>
              </w:rPr>
            </w:r>
            <w:r>
              <w:rPr>
                <w:noProof/>
                <w:webHidden/>
              </w:rPr>
              <w:fldChar w:fldCharType="separate"/>
            </w:r>
            <w:r w:rsidR="00B159AD">
              <w:rPr>
                <w:noProof/>
                <w:webHidden/>
              </w:rPr>
              <w:t>208</w:t>
            </w:r>
            <w:r>
              <w:rPr>
                <w:noProof/>
                <w:webHidden/>
              </w:rPr>
              <w:fldChar w:fldCharType="end"/>
            </w:r>
          </w:hyperlink>
        </w:p>
        <w:p w:rsidR="006056AB" w:rsidRDefault="006056AB">
          <w:pPr>
            <w:pStyle w:val="30"/>
            <w:tabs>
              <w:tab w:val="left" w:pos="1320"/>
              <w:tab w:val="right" w:leader="dot" w:pos="9628"/>
            </w:tabs>
            <w:rPr>
              <w:rFonts w:asciiTheme="minorHAnsi" w:eastAsiaTheme="minorEastAsia" w:hAnsiTheme="minorHAnsi" w:cstheme="minorBidi"/>
              <w:noProof/>
              <w:color w:val="auto"/>
              <w:sz w:val="22"/>
              <w:lang w:eastAsia="el-GR"/>
            </w:rPr>
          </w:pPr>
          <w:hyperlink w:anchor="_Toc433152612" w:history="1">
            <w:r w:rsidRPr="00120F9A">
              <w:rPr>
                <w:rStyle w:val="-"/>
                <w:noProof/>
              </w:rPr>
              <w:t>5.1.1</w:t>
            </w:r>
            <w:r>
              <w:rPr>
                <w:rFonts w:asciiTheme="minorHAnsi" w:eastAsiaTheme="minorEastAsia" w:hAnsiTheme="minorHAnsi" w:cstheme="minorBidi"/>
                <w:noProof/>
                <w:color w:val="auto"/>
                <w:sz w:val="22"/>
                <w:lang w:eastAsia="el-GR"/>
              </w:rPr>
              <w:tab/>
            </w:r>
            <w:r w:rsidRPr="00120F9A">
              <w:rPr>
                <w:rStyle w:val="-"/>
                <w:noProof/>
              </w:rPr>
              <w:t>Θεατρικό παιχνίδι</w:t>
            </w:r>
            <w:r>
              <w:rPr>
                <w:noProof/>
                <w:webHidden/>
              </w:rPr>
              <w:tab/>
            </w:r>
            <w:r>
              <w:rPr>
                <w:noProof/>
                <w:webHidden/>
              </w:rPr>
              <w:fldChar w:fldCharType="begin"/>
            </w:r>
            <w:r>
              <w:rPr>
                <w:noProof/>
                <w:webHidden/>
              </w:rPr>
              <w:instrText xml:space="preserve"> PAGEREF _Toc433152612 \h </w:instrText>
            </w:r>
            <w:r>
              <w:rPr>
                <w:noProof/>
                <w:webHidden/>
              </w:rPr>
            </w:r>
            <w:r>
              <w:rPr>
                <w:noProof/>
                <w:webHidden/>
              </w:rPr>
              <w:fldChar w:fldCharType="separate"/>
            </w:r>
            <w:r w:rsidR="00B159AD">
              <w:rPr>
                <w:noProof/>
                <w:webHidden/>
              </w:rPr>
              <w:t>208</w:t>
            </w:r>
            <w:r>
              <w:rPr>
                <w:noProof/>
                <w:webHidden/>
              </w:rPr>
              <w:fldChar w:fldCharType="end"/>
            </w:r>
          </w:hyperlink>
        </w:p>
        <w:p w:rsidR="006056AB" w:rsidRDefault="006056AB">
          <w:pPr>
            <w:pStyle w:val="30"/>
            <w:tabs>
              <w:tab w:val="left" w:pos="1320"/>
              <w:tab w:val="right" w:leader="dot" w:pos="9628"/>
            </w:tabs>
            <w:rPr>
              <w:rFonts w:asciiTheme="minorHAnsi" w:eastAsiaTheme="minorEastAsia" w:hAnsiTheme="minorHAnsi" w:cstheme="minorBidi"/>
              <w:noProof/>
              <w:color w:val="auto"/>
              <w:sz w:val="22"/>
              <w:lang w:eastAsia="el-GR"/>
            </w:rPr>
          </w:pPr>
          <w:hyperlink w:anchor="_Toc433152613" w:history="1">
            <w:r w:rsidRPr="00120F9A">
              <w:rPr>
                <w:rStyle w:val="-"/>
                <w:noProof/>
              </w:rPr>
              <w:t>5.1.2</w:t>
            </w:r>
            <w:r>
              <w:rPr>
                <w:rFonts w:asciiTheme="minorHAnsi" w:eastAsiaTheme="minorEastAsia" w:hAnsiTheme="minorHAnsi" w:cstheme="minorBidi"/>
                <w:noProof/>
                <w:color w:val="auto"/>
                <w:sz w:val="22"/>
                <w:lang w:eastAsia="el-GR"/>
              </w:rPr>
              <w:tab/>
            </w:r>
            <w:r w:rsidRPr="00120F9A">
              <w:rPr>
                <w:rStyle w:val="-"/>
                <w:noProof/>
              </w:rPr>
              <w:t>Αυτοσχεδιασμοί</w:t>
            </w:r>
            <w:r>
              <w:rPr>
                <w:noProof/>
                <w:webHidden/>
              </w:rPr>
              <w:tab/>
            </w:r>
            <w:r>
              <w:rPr>
                <w:noProof/>
                <w:webHidden/>
              </w:rPr>
              <w:fldChar w:fldCharType="begin"/>
            </w:r>
            <w:r>
              <w:rPr>
                <w:noProof/>
                <w:webHidden/>
              </w:rPr>
              <w:instrText xml:space="preserve"> PAGEREF _Toc433152613 \h </w:instrText>
            </w:r>
            <w:r>
              <w:rPr>
                <w:noProof/>
                <w:webHidden/>
              </w:rPr>
            </w:r>
            <w:r>
              <w:rPr>
                <w:noProof/>
                <w:webHidden/>
              </w:rPr>
              <w:fldChar w:fldCharType="separate"/>
            </w:r>
            <w:r w:rsidR="00B159AD">
              <w:rPr>
                <w:noProof/>
                <w:webHidden/>
              </w:rPr>
              <w:t>216</w:t>
            </w:r>
            <w:r>
              <w:rPr>
                <w:noProof/>
                <w:webHidden/>
              </w:rPr>
              <w:fldChar w:fldCharType="end"/>
            </w:r>
          </w:hyperlink>
        </w:p>
        <w:p w:rsidR="006056AB" w:rsidRDefault="006056AB">
          <w:pPr>
            <w:pStyle w:val="30"/>
            <w:tabs>
              <w:tab w:val="left" w:pos="1320"/>
              <w:tab w:val="right" w:leader="dot" w:pos="9628"/>
            </w:tabs>
            <w:rPr>
              <w:rFonts w:asciiTheme="minorHAnsi" w:eastAsiaTheme="minorEastAsia" w:hAnsiTheme="minorHAnsi" w:cstheme="minorBidi"/>
              <w:noProof/>
              <w:color w:val="auto"/>
              <w:sz w:val="22"/>
              <w:lang w:eastAsia="el-GR"/>
            </w:rPr>
          </w:pPr>
          <w:hyperlink w:anchor="_Toc433152614" w:history="1">
            <w:r w:rsidRPr="00120F9A">
              <w:rPr>
                <w:rStyle w:val="-"/>
                <w:noProof/>
              </w:rPr>
              <w:t>5.1.3</w:t>
            </w:r>
            <w:r>
              <w:rPr>
                <w:rFonts w:asciiTheme="minorHAnsi" w:eastAsiaTheme="minorEastAsia" w:hAnsiTheme="minorHAnsi" w:cstheme="minorBidi"/>
                <w:noProof/>
                <w:color w:val="auto"/>
                <w:sz w:val="22"/>
                <w:lang w:eastAsia="el-GR"/>
              </w:rPr>
              <w:tab/>
            </w:r>
            <w:r w:rsidRPr="00120F9A">
              <w:rPr>
                <w:rStyle w:val="-"/>
                <w:noProof/>
              </w:rPr>
              <w:t>Παντομίμα</w:t>
            </w:r>
            <w:r>
              <w:rPr>
                <w:noProof/>
                <w:webHidden/>
              </w:rPr>
              <w:tab/>
            </w:r>
            <w:r>
              <w:rPr>
                <w:noProof/>
                <w:webHidden/>
              </w:rPr>
              <w:fldChar w:fldCharType="begin"/>
            </w:r>
            <w:r>
              <w:rPr>
                <w:noProof/>
                <w:webHidden/>
              </w:rPr>
              <w:instrText xml:space="preserve"> PAGEREF _Toc433152614 \h </w:instrText>
            </w:r>
            <w:r>
              <w:rPr>
                <w:noProof/>
                <w:webHidden/>
              </w:rPr>
            </w:r>
            <w:r>
              <w:rPr>
                <w:noProof/>
                <w:webHidden/>
              </w:rPr>
              <w:fldChar w:fldCharType="separate"/>
            </w:r>
            <w:r w:rsidR="00B159AD">
              <w:rPr>
                <w:noProof/>
                <w:webHidden/>
              </w:rPr>
              <w:t>220</w:t>
            </w:r>
            <w:r>
              <w:rPr>
                <w:noProof/>
                <w:webHidden/>
              </w:rPr>
              <w:fldChar w:fldCharType="end"/>
            </w:r>
          </w:hyperlink>
        </w:p>
        <w:p w:rsidR="006056AB" w:rsidRDefault="006056AB">
          <w:pPr>
            <w:pStyle w:val="20"/>
            <w:tabs>
              <w:tab w:val="left" w:pos="880"/>
              <w:tab w:val="right" w:leader="dot" w:pos="9628"/>
            </w:tabs>
            <w:rPr>
              <w:rFonts w:asciiTheme="minorHAnsi" w:eastAsiaTheme="minorEastAsia" w:hAnsiTheme="minorHAnsi" w:cstheme="minorBidi"/>
              <w:noProof/>
              <w:color w:val="auto"/>
              <w:sz w:val="22"/>
              <w:lang w:eastAsia="el-GR"/>
            </w:rPr>
          </w:pPr>
          <w:hyperlink w:anchor="_Toc433152615" w:history="1">
            <w:r w:rsidRPr="00120F9A">
              <w:rPr>
                <w:rStyle w:val="-"/>
                <w:noProof/>
              </w:rPr>
              <w:t>5.2</w:t>
            </w:r>
            <w:r>
              <w:rPr>
                <w:rFonts w:asciiTheme="minorHAnsi" w:eastAsiaTheme="minorEastAsia" w:hAnsiTheme="minorHAnsi" w:cstheme="minorBidi"/>
                <w:noProof/>
                <w:color w:val="auto"/>
                <w:sz w:val="22"/>
                <w:lang w:eastAsia="el-GR"/>
              </w:rPr>
              <w:tab/>
            </w:r>
            <w:r w:rsidRPr="00120F9A">
              <w:rPr>
                <w:rStyle w:val="-"/>
                <w:noProof/>
              </w:rPr>
              <w:t>Ο ΡΟΛΟΣ ΤΟΥ ΘΕΑΤΡΟΥ ΚΑΙ ΤΟΥ ΘΕΑΤΡΙΚΟΥ ΠΑΙΧΝΙΔΙΟΥ ΣΤΗΝ ΕΝΤΑΞΗ ΤΩΝ ΑΤΟΜΩΝ ΜΕ ΑΝΑΠΗΡΙΑ</w:t>
            </w:r>
            <w:r>
              <w:rPr>
                <w:noProof/>
                <w:webHidden/>
              </w:rPr>
              <w:tab/>
            </w:r>
            <w:r>
              <w:rPr>
                <w:noProof/>
                <w:webHidden/>
              </w:rPr>
              <w:fldChar w:fldCharType="begin"/>
            </w:r>
            <w:r>
              <w:rPr>
                <w:noProof/>
                <w:webHidden/>
              </w:rPr>
              <w:instrText xml:space="preserve"> PAGEREF _Toc433152615 \h </w:instrText>
            </w:r>
            <w:r>
              <w:rPr>
                <w:noProof/>
                <w:webHidden/>
              </w:rPr>
            </w:r>
            <w:r>
              <w:rPr>
                <w:noProof/>
                <w:webHidden/>
              </w:rPr>
              <w:fldChar w:fldCharType="separate"/>
            </w:r>
            <w:r w:rsidR="00B159AD">
              <w:rPr>
                <w:noProof/>
                <w:webHidden/>
              </w:rPr>
              <w:t>222</w:t>
            </w:r>
            <w:r>
              <w:rPr>
                <w:noProof/>
                <w:webHidden/>
              </w:rPr>
              <w:fldChar w:fldCharType="end"/>
            </w:r>
          </w:hyperlink>
        </w:p>
        <w:p w:rsidR="006056AB" w:rsidRDefault="006056AB">
          <w:pPr>
            <w:pStyle w:val="20"/>
            <w:tabs>
              <w:tab w:val="left" w:pos="880"/>
              <w:tab w:val="right" w:leader="dot" w:pos="9628"/>
            </w:tabs>
            <w:rPr>
              <w:rFonts w:asciiTheme="minorHAnsi" w:eastAsiaTheme="minorEastAsia" w:hAnsiTheme="minorHAnsi" w:cstheme="minorBidi"/>
              <w:noProof/>
              <w:color w:val="auto"/>
              <w:sz w:val="22"/>
              <w:lang w:eastAsia="el-GR"/>
            </w:rPr>
          </w:pPr>
          <w:hyperlink w:anchor="_Toc433152616" w:history="1">
            <w:r w:rsidRPr="00120F9A">
              <w:rPr>
                <w:rStyle w:val="-"/>
                <w:noProof/>
              </w:rPr>
              <w:t>5.3</w:t>
            </w:r>
            <w:r>
              <w:rPr>
                <w:rFonts w:asciiTheme="minorHAnsi" w:eastAsiaTheme="minorEastAsia" w:hAnsiTheme="minorHAnsi" w:cstheme="minorBidi"/>
                <w:noProof/>
                <w:color w:val="auto"/>
                <w:sz w:val="22"/>
                <w:lang w:eastAsia="el-GR"/>
              </w:rPr>
              <w:tab/>
            </w:r>
            <w:r w:rsidRPr="00120F9A">
              <w:rPr>
                <w:rStyle w:val="-"/>
                <w:noProof/>
              </w:rPr>
              <w:t>ΒΕΛΤΙΣΤΕΣ ΠΡΑΚΤΙΚΕΣ ΣΤΟΝ ΤΟΜΕΑ ΤΗΣ ΕΚΠΑΙΔΕΥΣΗΣ ΘΕΑΤΡΟΥ ΚΑΙ ΘΕΑΤΡΙΚΟΥ ΠΑΙΧΝΙΔΙΟΥ</w:t>
            </w:r>
            <w:r>
              <w:rPr>
                <w:noProof/>
                <w:webHidden/>
              </w:rPr>
              <w:tab/>
            </w:r>
            <w:r>
              <w:rPr>
                <w:noProof/>
                <w:webHidden/>
              </w:rPr>
              <w:fldChar w:fldCharType="begin"/>
            </w:r>
            <w:r>
              <w:rPr>
                <w:noProof/>
                <w:webHidden/>
              </w:rPr>
              <w:instrText xml:space="preserve"> PAGEREF _Toc433152616 \h </w:instrText>
            </w:r>
            <w:r>
              <w:rPr>
                <w:noProof/>
                <w:webHidden/>
              </w:rPr>
            </w:r>
            <w:r>
              <w:rPr>
                <w:noProof/>
                <w:webHidden/>
              </w:rPr>
              <w:fldChar w:fldCharType="separate"/>
            </w:r>
            <w:r w:rsidR="00B159AD">
              <w:rPr>
                <w:noProof/>
                <w:webHidden/>
              </w:rPr>
              <w:t>230</w:t>
            </w:r>
            <w:r>
              <w:rPr>
                <w:noProof/>
                <w:webHidden/>
              </w:rPr>
              <w:fldChar w:fldCharType="end"/>
            </w:r>
          </w:hyperlink>
        </w:p>
        <w:p w:rsidR="006056AB" w:rsidRDefault="006056AB">
          <w:pPr>
            <w:pStyle w:val="20"/>
            <w:tabs>
              <w:tab w:val="right" w:leader="dot" w:pos="9628"/>
            </w:tabs>
            <w:rPr>
              <w:rFonts w:asciiTheme="minorHAnsi" w:eastAsiaTheme="minorEastAsia" w:hAnsiTheme="minorHAnsi" w:cstheme="minorBidi"/>
              <w:noProof/>
              <w:color w:val="auto"/>
              <w:sz w:val="22"/>
              <w:lang w:eastAsia="el-GR"/>
            </w:rPr>
          </w:pPr>
          <w:hyperlink w:anchor="_Toc433152617" w:history="1">
            <w:r w:rsidRPr="00120F9A">
              <w:rPr>
                <w:rStyle w:val="-"/>
                <w:noProof/>
              </w:rPr>
              <w:t>Βιβλιογραφία</w:t>
            </w:r>
            <w:r>
              <w:rPr>
                <w:noProof/>
                <w:webHidden/>
              </w:rPr>
              <w:tab/>
            </w:r>
            <w:r>
              <w:rPr>
                <w:noProof/>
                <w:webHidden/>
              </w:rPr>
              <w:fldChar w:fldCharType="begin"/>
            </w:r>
            <w:r>
              <w:rPr>
                <w:noProof/>
                <w:webHidden/>
              </w:rPr>
              <w:instrText xml:space="preserve"> PAGEREF _Toc433152617 \h </w:instrText>
            </w:r>
            <w:r>
              <w:rPr>
                <w:noProof/>
                <w:webHidden/>
              </w:rPr>
            </w:r>
            <w:r>
              <w:rPr>
                <w:noProof/>
                <w:webHidden/>
              </w:rPr>
              <w:fldChar w:fldCharType="separate"/>
            </w:r>
            <w:r w:rsidR="00B159AD">
              <w:rPr>
                <w:noProof/>
                <w:webHidden/>
              </w:rPr>
              <w:t>237</w:t>
            </w:r>
            <w:r>
              <w:rPr>
                <w:noProof/>
                <w:webHidden/>
              </w:rPr>
              <w:fldChar w:fldCharType="end"/>
            </w:r>
          </w:hyperlink>
        </w:p>
        <w:p w:rsidR="006056AB" w:rsidRDefault="006056AB">
          <w:pPr>
            <w:pStyle w:val="20"/>
            <w:tabs>
              <w:tab w:val="right" w:leader="dot" w:pos="9628"/>
            </w:tabs>
            <w:rPr>
              <w:rFonts w:asciiTheme="minorHAnsi" w:eastAsiaTheme="minorEastAsia" w:hAnsiTheme="minorHAnsi" w:cstheme="minorBidi"/>
              <w:noProof/>
              <w:color w:val="auto"/>
              <w:sz w:val="22"/>
              <w:lang w:eastAsia="el-GR"/>
            </w:rPr>
          </w:pPr>
          <w:hyperlink w:anchor="_Toc433152618" w:history="1">
            <w:r w:rsidRPr="00120F9A">
              <w:rPr>
                <w:rStyle w:val="-"/>
                <w:noProof/>
              </w:rPr>
              <w:t>Παράρτημα</w:t>
            </w:r>
            <w:r>
              <w:rPr>
                <w:noProof/>
                <w:webHidden/>
              </w:rPr>
              <w:tab/>
            </w:r>
            <w:r>
              <w:rPr>
                <w:noProof/>
                <w:webHidden/>
              </w:rPr>
              <w:fldChar w:fldCharType="begin"/>
            </w:r>
            <w:r>
              <w:rPr>
                <w:noProof/>
                <w:webHidden/>
              </w:rPr>
              <w:instrText xml:space="preserve"> PAGEREF _Toc433152618 \h </w:instrText>
            </w:r>
            <w:r>
              <w:rPr>
                <w:noProof/>
                <w:webHidden/>
              </w:rPr>
            </w:r>
            <w:r>
              <w:rPr>
                <w:noProof/>
                <w:webHidden/>
              </w:rPr>
              <w:fldChar w:fldCharType="separate"/>
            </w:r>
            <w:r w:rsidR="00B159AD">
              <w:rPr>
                <w:noProof/>
                <w:webHidden/>
              </w:rPr>
              <w:t>243</w:t>
            </w:r>
            <w:r>
              <w:rPr>
                <w:noProof/>
                <w:webHidden/>
              </w:rPr>
              <w:fldChar w:fldCharType="end"/>
            </w:r>
          </w:hyperlink>
        </w:p>
        <w:p w:rsidR="006056AB" w:rsidRDefault="006056AB">
          <w:pPr>
            <w:pStyle w:val="11"/>
            <w:tabs>
              <w:tab w:val="left" w:pos="4708"/>
              <w:tab w:val="right" w:leader="dot" w:pos="9628"/>
            </w:tabs>
            <w:rPr>
              <w:rFonts w:asciiTheme="minorHAnsi" w:eastAsiaTheme="minorEastAsia" w:hAnsiTheme="minorHAnsi" w:cstheme="minorBidi"/>
              <w:noProof/>
              <w:color w:val="auto"/>
              <w:sz w:val="22"/>
              <w:lang w:eastAsia="el-GR"/>
            </w:rPr>
          </w:pPr>
          <w:hyperlink w:anchor="_Toc433152619" w:history="1">
            <w:r w:rsidRPr="00120F9A">
              <w:rPr>
                <w:rStyle w:val="-"/>
                <w:noProof/>
              </w:rPr>
              <w:t>ΘΕΜΑΤΙΚΗ ΕΝΟΤΗΤΑ 6:</w:t>
            </w:r>
            <w:r>
              <w:rPr>
                <w:rFonts w:asciiTheme="minorHAnsi" w:eastAsiaTheme="minorEastAsia" w:hAnsiTheme="minorHAnsi" w:cstheme="minorBidi"/>
                <w:noProof/>
                <w:color w:val="auto"/>
                <w:sz w:val="22"/>
                <w:lang w:eastAsia="el-GR"/>
              </w:rPr>
              <w:tab/>
            </w:r>
            <w:r w:rsidRPr="00120F9A">
              <w:rPr>
                <w:rStyle w:val="-"/>
                <w:noProof/>
              </w:rPr>
              <w:t>ΜΟΥΣΙΚΟΘΕΡΑΠΕΙΑ ΚΑΙ ΜΟΥΣΙΚΟΚΙΝΗΤΙΚΗ ΓΙΑ ΕΝΗΛΙΚΟΥΣ ΜΕ ΝΟΗΤΙΚΕΣ Ή ΚΑΙ ΑΝΑΠΤΥΞΙΑΚΕΣ ΑΝΑΠΗΡΙΕΣ</w:t>
            </w:r>
            <w:r>
              <w:rPr>
                <w:noProof/>
                <w:webHidden/>
              </w:rPr>
              <w:tab/>
            </w:r>
            <w:r>
              <w:rPr>
                <w:noProof/>
                <w:webHidden/>
              </w:rPr>
              <w:fldChar w:fldCharType="begin"/>
            </w:r>
            <w:r>
              <w:rPr>
                <w:noProof/>
                <w:webHidden/>
              </w:rPr>
              <w:instrText xml:space="preserve"> PAGEREF _Toc433152619 \h </w:instrText>
            </w:r>
            <w:r>
              <w:rPr>
                <w:noProof/>
                <w:webHidden/>
              </w:rPr>
            </w:r>
            <w:r>
              <w:rPr>
                <w:noProof/>
                <w:webHidden/>
              </w:rPr>
              <w:fldChar w:fldCharType="separate"/>
            </w:r>
            <w:r w:rsidR="00B159AD">
              <w:rPr>
                <w:noProof/>
                <w:webHidden/>
              </w:rPr>
              <w:t>249</w:t>
            </w:r>
            <w:r>
              <w:rPr>
                <w:noProof/>
                <w:webHidden/>
              </w:rPr>
              <w:fldChar w:fldCharType="end"/>
            </w:r>
          </w:hyperlink>
        </w:p>
        <w:p w:rsidR="006056AB" w:rsidRDefault="006056AB">
          <w:pPr>
            <w:pStyle w:val="20"/>
            <w:tabs>
              <w:tab w:val="right" w:leader="dot" w:pos="9628"/>
            </w:tabs>
            <w:rPr>
              <w:rFonts w:asciiTheme="minorHAnsi" w:eastAsiaTheme="minorEastAsia" w:hAnsiTheme="minorHAnsi" w:cstheme="minorBidi"/>
              <w:noProof/>
              <w:color w:val="auto"/>
              <w:sz w:val="22"/>
              <w:lang w:eastAsia="el-GR"/>
            </w:rPr>
          </w:pPr>
          <w:hyperlink w:anchor="_Toc433152620" w:history="1">
            <w:r w:rsidRPr="00120F9A">
              <w:rPr>
                <w:rStyle w:val="-"/>
                <w:noProof/>
              </w:rPr>
              <w:t>Εισαγωγή</w:t>
            </w:r>
            <w:r>
              <w:rPr>
                <w:noProof/>
                <w:webHidden/>
              </w:rPr>
              <w:tab/>
            </w:r>
            <w:r>
              <w:rPr>
                <w:noProof/>
                <w:webHidden/>
              </w:rPr>
              <w:fldChar w:fldCharType="begin"/>
            </w:r>
            <w:r>
              <w:rPr>
                <w:noProof/>
                <w:webHidden/>
              </w:rPr>
              <w:instrText xml:space="preserve"> PAGEREF _Toc433152620 \h </w:instrText>
            </w:r>
            <w:r>
              <w:rPr>
                <w:noProof/>
                <w:webHidden/>
              </w:rPr>
            </w:r>
            <w:r>
              <w:rPr>
                <w:noProof/>
                <w:webHidden/>
              </w:rPr>
              <w:fldChar w:fldCharType="separate"/>
            </w:r>
            <w:r w:rsidR="00B159AD">
              <w:rPr>
                <w:noProof/>
                <w:webHidden/>
              </w:rPr>
              <w:t>249</w:t>
            </w:r>
            <w:r>
              <w:rPr>
                <w:noProof/>
                <w:webHidden/>
              </w:rPr>
              <w:fldChar w:fldCharType="end"/>
            </w:r>
          </w:hyperlink>
        </w:p>
        <w:p w:rsidR="006056AB" w:rsidRDefault="006056AB">
          <w:pPr>
            <w:pStyle w:val="20"/>
            <w:tabs>
              <w:tab w:val="left" w:pos="880"/>
              <w:tab w:val="right" w:leader="dot" w:pos="9628"/>
            </w:tabs>
            <w:rPr>
              <w:rFonts w:asciiTheme="minorHAnsi" w:eastAsiaTheme="minorEastAsia" w:hAnsiTheme="minorHAnsi" w:cstheme="minorBidi"/>
              <w:noProof/>
              <w:color w:val="auto"/>
              <w:sz w:val="22"/>
              <w:lang w:eastAsia="el-GR"/>
            </w:rPr>
          </w:pPr>
          <w:hyperlink w:anchor="_Toc433152621" w:history="1">
            <w:r w:rsidRPr="00120F9A">
              <w:rPr>
                <w:rStyle w:val="-"/>
                <w:noProof/>
              </w:rPr>
              <w:t>6.1</w:t>
            </w:r>
            <w:r>
              <w:rPr>
                <w:rFonts w:asciiTheme="minorHAnsi" w:eastAsiaTheme="minorEastAsia" w:hAnsiTheme="minorHAnsi" w:cstheme="minorBidi"/>
                <w:noProof/>
                <w:color w:val="auto"/>
                <w:sz w:val="22"/>
                <w:lang w:eastAsia="el-GR"/>
              </w:rPr>
              <w:tab/>
            </w:r>
            <w:r w:rsidRPr="00120F9A">
              <w:rPr>
                <w:rStyle w:val="-"/>
                <w:noProof/>
              </w:rPr>
              <w:t>ΟΡΙΣΜΟΙ-ΟΡΙΟΘΕΤΗΣΗ ΕΝΝΟΙΩΝ</w:t>
            </w:r>
            <w:r>
              <w:rPr>
                <w:noProof/>
                <w:webHidden/>
              </w:rPr>
              <w:tab/>
            </w:r>
            <w:r>
              <w:rPr>
                <w:noProof/>
                <w:webHidden/>
              </w:rPr>
              <w:fldChar w:fldCharType="begin"/>
            </w:r>
            <w:r>
              <w:rPr>
                <w:noProof/>
                <w:webHidden/>
              </w:rPr>
              <w:instrText xml:space="preserve"> PAGEREF _Toc433152621 \h </w:instrText>
            </w:r>
            <w:r>
              <w:rPr>
                <w:noProof/>
                <w:webHidden/>
              </w:rPr>
            </w:r>
            <w:r>
              <w:rPr>
                <w:noProof/>
                <w:webHidden/>
              </w:rPr>
              <w:fldChar w:fldCharType="separate"/>
            </w:r>
            <w:r w:rsidR="00B159AD">
              <w:rPr>
                <w:noProof/>
                <w:webHidden/>
              </w:rPr>
              <w:t>253</w:t>
            </w:r>
            <w:r>
              <w:rPr>
                <w:noProof/>
                <w:webHidden/>
              </w:rPr>
              <w:fldChar w:fldCharType="end"/>
            </w:r>
          </w:hyperlink>
        </w:p>
        <w:p w:rsidR="006056AB" w:rsidRDefault="006056AB">
          <w:pPr>
            <w:pStyle w:val="20"/>
            <w:tabs>
              <w:tab w:val="left" w:pos="880"/>
              <w:tab w:val="right" w:leader="dot" w:pos="9628"/>
            </w:tabs>
            <w:rPr>
              <w:rFonts w:asciiTheme="minorHAnsi" w:eastAsiaTheme="minorEastAsia" w:hAnsiTheme="minorHAnsi" w:cstheme="minorBidi"/>
              <w:noProof/>
              <w:color w:val="auto"/>
              <w:sz w:val="22"/>
              <w:lang w:eastAsia="el-GR"/>
            </w:rPr>
          </w:pPr>
          <w:hyperlink w:anchor="_Toc433152622" w:history="1">
            <w:r w:rsidRPr="00120F9A">
              <w:rPr>
                <w:rStyle w:val="-"/>
                <w:noProof/>
              </w:rPr>
              <w:t>6.2</w:t>
            </w:r>
            <w:r>
              <w:rPr>
                <w:rFonts w:asciiTheme="minorHAnsi" w:eastAsiaTheme="minorEastAsia" w:hAnsiTheme="minorHAnsi" w:cstheme="minorBidi"/>
                <w:noProof/>
                <w:color w:val="auto"/>
                <w:sz w:val="22"/>
                <w:lang w:eastAsia="el-GR"/>
              </w:rPr>
              <w:tab/>
            </w:r>
            <w:r w:rsidRPr="00120F9A">
              <w:rPr>
                <w:rStyle w:val="-"/>
                <w:noProof/>
              </w:rPr>
              <w:t>Ο ΡΟΛΟΣ ΤΗΣ ΜΟΥΣΙΚΟΘΕΡΑΠΕΙΑΣ ΚΑΙ ΤΗΣ ΜΟΥΣΙΚΟΚΙΝΗΤΙΚΗΣ ΣΤΗΝ ΕΝΤΑΞΗ ΤΩΝ ΑΤΟΜΩΝ ΜΕ ΑΝΑΠΗΡΙΑ</w:t>
            </w:r>
            <w:r>
              <w:rPr>
                <w:noProof/>
                <w:webHidden/>
              </w:rPr>
              <w:tab/>
            </w:r>
            <w:r>
              <w:rPr>
                <w:noProof/>
                <w:webHidden/>
              </w:rPr>
              <w:fldChar w:fldCharType="begin"/>
            </w:r>
            <w:r>
              <w:rPr>
                <w:noProof/>
                <w:webHidden/>
              </w:rPr>
              <w:instrText xml:space="preserve"> PAGEREF _Toc433152622 \h </w:instrText>
            </w:r>
            <w:r>
              <w:rPr>
                <w:noProof/>
                <w:webHidden/>
              </w:rPr>
            </w:r>
            <w:r>
              <w:rPr>
                <w:noProof/>
                <w:webHidden/>
              </w:rPr>
              <w:fldChar w:fldCharType="separate"/>
            </w:r>
            <w:r w:rsidR="00B159AD">
              <w:rPr>
                <w:noProof/>
                <w:webHidden/>
              </w:rPr>
              <w:t>263</w:t>
            </w:r>
            <w:r>
              <w:rPr>
                <w:noProof/>
                <w:webHidden/>
              </w:rPr>
              <w:fldChar w:fldCharType="end"/>
            </w:r>
          </w:hyperlink>
        </w:p>
        <w:p w:rsidR="006056AB" w:rsidRDefault="006056AB">
          <w:pPr>
            <w:pStyle w:val="20"/>
            <w:tabs>
              <w:tab w:val="left" w:pos="880"/>
              <w:tab w:val="right" w:leader="dot" w:pos="9628"/>
            </w:tabs>
            <w:rPr>
              <w:rFonts w:asciiTheme="minorHAnsi" w:eastAsiaTheme="minorEastAsia" w:hAnsiTheme="minorHAnsi" w:cstheme="minorBidi"/>
              <w:noProof/>
              <w:color w:val="auto"/>
              <w:sz w:val="22"/>
              <w:lang w:eastAsia="el-GR"/>
            </w:rPr>
          </w:pPr>
          <w:hyperlink w:anchor="_Toc433152623" w:history="1">
            <w:r w:rsidRPr="00120F9A">
              <w:rPr>
                <w:rStyle w:val="-"/>
                <w:noProof/>
              </w:rPr>
              <w:t>6.3</w:t>
            </w:r>
            <w:r>
              <w:rPr>
                <w:rFonts w:asciiTheme="minorHAnsi" w:eastAsiaTheme="minorEastAsia" w:hAnsiTheme="minorHAnsi" w:cstheme="minorBidi"/>
                <w:noProof/>
                <w:color w:val="auto"/>
                <w:sz w:val="22"/>
                <w:lang w:eastAsia="el-GR"/>
              </w:rPr>
              <w:tab/>
            </w:r>
            <w:r w:rsidRPr="00120F9A">
              <w:rPr>
                <w:rStyle w:val="-"/>
                <w:noProof/>
              </w:rPr>
              <w:t>ΒΕΛΤΙΣΤΕΣ ΠΡΑΚΤΙΚΕΣ ΣΤΟΝ ΤΟΜΕΑ ΤΗΣ ΕΚΠΑΙΔΕΥΣΗΣ ΜΟΥΣΙΚΟ-ΘΕΡΑΠΕΙΑΣ / ΜΟΥΣΙΚΟΚΙΝΗΤΙΚΗΣ</w:t>
            </w:r>
            <w:r>
              <w:rPr>
                <w:noProof/>
                <w:webHidden/>
              </w:rPr>
              <w:tab/>
            </w:r>
            <w:r>
              <w:rPr>
                <w:noProof/>
                <w:webHidden/>
              </w:rPr>
              <w:fldChar w:fldCharType="begin"/>
            </w:r>
            <w:r>
              <w:rPr>
                <w:noProof/>
                <w:webHidden/>
              </w:rPr>
              <w:instrText xml:space="preserve"> PAGEREF _Toc433152623 \h </w:instrText>
            </w:r>
            <w:r>
              <w:rPr>
                <w:noProof/>
                <w:webHidden/>
              </w:rPr>
            </w:r>
            <w:r>
              <w:rPr>
                <w:noProof/>
                <w:webHidden/>
              </w:rPr>
              <w:fldChar w:fldCharType="separate"/>
            </w:r>
            <w:r w:rsidR="00B159AD">
              <w:rPr>
                <w:noProof/>
                <w:webHidden/>
              </w:rPr>
              <w:t>276</w:t>
            </w:r>
            <w:r>
              <w:rPr>
                <w:noProof/>
                <w:webHidden/>
              </w:rPr>
              <w:fldChar w:fldCharType="end"/>
            </w:r>
          </w:hyperlink>
        </w:p>
        <w:p w:rsidR="006056AB" w:rsidRDefault="006056AB">
          <w:pPr>
            <w:pStyle w:val="20"/>
            <w:tabs>
              <w:tab w:val="right" w:leader="dot" w:pos="9628"/>
            </w:tabs>
            <w:rPr>
              <w:rFonts w:asciiTheme="minorHAnsi" w:eastAsiaTheme="minorEastAsia" w:hAnsiTheme="minorHAnsi" w:cstheme="minorBidi"/>
              <w:noProof/>
              <w:color w:val="auto"/>
              <w:sz w:val="22"/>
              <w:lang w:eastAsia="el-GR"/>
            </w:rPr>
          </w:pPr>
          <w:hyperlink w:anchor="_Toc433152624" w:history="1">
            <w:r w:rsidRPr="00120F9A">
              <w:rPr>
                <w:rStyle w:val="-"/>
                <w:noProof/>
              </w:rPr>
              <w:t>Βιβλιογραφία</w:t>
            </w:r>
            <w:r>
              <w:rPr>
                <w:noProof/>
                <w:webHidden/>
              </w:rPr>
              <w:tab/>
            </w:r>
            <w:r>
              <w:rPr>
                <w:noProof/>
                <w:webHidden/>
              </w:rPr>
              <w:fldChar w:fldCharType="begin"/>
            </w:r>
            <w:r>
              <w:rPr>
                <w:noProof/>
                <w:webHidden/>
              </w:rPr>
              <w:instrText xml:space="preserve"> PAGEREF _Toc433152624 \h </w:instrText>
            </w:r>
            <w:r>
              <w:rPr>
                <w:noProof/>
                <w:webHidden/>
              </w:rPr>
            </w:r>
            <w:r>
              <w:rPr>
                <w:noProof/>
                <w:webHidden/>
              </w:rPr>
              <w:fldChar w:fldCharType="separate"/>
            </w:r>
            <w:r w:rsidR="00B159AD">
              <w:rPr>
                <w:noProof/>
                <w:webHidden/>
              </w:rPr>
              <w:t>283</w:t>
            </w:r>
            <w:r>
              <w:rPr>
                <w:noProof/>
                <w:webHidden/>
              </w:rPr>
              <w:fldChar w:fldCharType="end"/>
            </w:r>
          </w:hyperlink>
        </w:p>
        <w:p w:rsidR="006056AB" w:rsidRDefault="006056AB">
          <w:pPr>
            <w:pStyle w:val="11"/>
            <w:tabs>
              <w:tab w:val="left" w:pos="3920"/>
              <w:tab w:val="right" w:leader="dot" w:pos="9628"/>
            </w:tabs>
            <w:rPr>
              <w:rFonts w:asciiTheme="minorHAnsi" w:eastAsiaTheme="minorEastAsia" w:hAnsiTheme="minorHAnsi" w:cstheme="minorBidi"/>
              <w:noProof/>
              <w:color w:val="auto"/>
              <w:sz w:val="22"/>
              <w:lang w:eastAsia="el-GR"/>
            </w:rPr>
          </w:pPr>
          <w:hyperlink w:anchor="_Toc433152625" w:history="1">
            <w:r w:rsidRPr="00120F9A">
              <w:rPr>
                <w:rStyle w:val="-"/>
                <w:noProof/>
              </w:rPr>
              <w:t>ΘΕΜΑΤΙΚΗ ΕΝΟΤΗΤΑ 7:</w:t>
            </w:r>
            <w:r>
              <w:rPr>
                <w:rFonts w:asciiTheme="minorHAnsi" w:eastAsiaTheme="minorEastAsia" w:hAnsiTheme="minorHAnsi" w:cstheme="minorBidi"/>
                <w:noProof/>
                <w:color w:val="auto"/>
                <w:sz w:val="22"/>
                <w:lang w:eastAsia="el-GR"/>
              </w:rPr>
              <w:tab/>
            </w:r>
            <w:r w:rsidRPr="00120F9A">
              <w:rPr>
                <w:rStyle w:val="-"/>
                <w:noProof/>
              </w:rPr>
              <w:t>Η ΚΙΝΗΣΗ, ΕΥΕΞΙΑ ΚΑΙ Ο ΠΡΟΣΑΡΜΟΣΜΕΝΟΣ ΑΘΛΗΤΙΣΜΟΣ ΓΙΑ ΕΝΗΛΙΚΕΣ ΜΕ ΝΟΗΤΙΚΕΣ Ή / ΚΑΙ ΑΝΑΠΤΥΞΙΑΚΕΣ ΑΝΑΠΗΡΙΕΣ</w:t>
            </w:r>
            <w:r>
              <w:rPr>
                <w:noProof/>
                <w:webHidden/>
              </w:rPr>
              <w:tab/>
            </w:r>
            <w:r>
              <w:rPr>
                <w:noProof/>
                <w:webHidden/>
              </w:rPr>
              <w:fldChar w:fldCharType="begin"/>
            </w:r>
            <w:r>
              <w:rPr>
                <w:noProof/>
                <w:webHidden/>
              </w:rPr>
              <w:instrText xml:space="preserve"> PAGEREF _Toc433152625 \h </w:instrText>
            </w:r>
            <w:r>
              <w:rPr>
                <w:noProof/>
                <w:webHidden/>
              </w:rPr>
            </w:r>
            <w:r>
              <w:rPr>
                <w:noProof/>
                <w:webHidden/>
              </w:rPr>
              <w:fldChar w:fldCharType="separate"/>
            </w:r>
            <w:r w:rsidR="00B159AD">
              <w:rPr>
                <w:noProof/>
                <w:webHidden/>
              </w:rPr>
              <w:t>291</w:t>
            </w:r>
            <w:r>
              <w:rPr>
                <w:noProof/>
                <w:webHidden/>
              </w:rPr>
              <w:fldChar w:fldCharType="end"/>
            </w:r>
          </w:hyperlink>
        </w:p>
        <w:p w:rsidR="006056AB" w:rsidRDefault="006056AB">
          <w:pPr>
            <w:pStyle w:val="20"/>
            <w:tabs>
              <w:tab w:val="right" w:leader="dot" w:pos="9628"/>
            </w:tabs>
            <w:rPr>
              <w:rFonts w:asciiTheme="minorHAnsi" w:eastAsiaTheme="minorEastAsia" w:hAnsiTheme="minorHAnsi" w:cstheme="minorBidi"/>
              <w:noProof/>
              <w:color w:val="auto"/>
              <w:sz w:val="22"/>
              <w:lang w:eastAsia="el-GR"/>
            </w:rPr>
          </w:pPr>
          <w:hyperlink w:anchor="_Toc433152626" w:history="1">
            <w:r w:rsidRPr="00120F9A">
              <w:rPr>
                <w:rStyle w:val="-"/>
                <w:noProof/>
              </w:rPr>
              <w:t>Εισαγωγή</w:t>
            </w:r>
            <w:r>
              <w:rPr>
                <w:noProof/>
                <w:webHidden/>
              </w:rPr>
              <w:tab/>
            </w:r>
            <w:r>
              <w:rPr>
                <w:noProof/>
                <w:webHidden/>
              </w:rPr>
              <w:fldChar w:fldCharType="begin"/>
            </w:r>
            <w:r>
              <w:rPr>
                <w:noProof/>
                <w:webHidden/>
              </w:rPr>
              <w:instrText xml:space="preserve"> PAGEREF _Toc433152626 \h </w:instrText>
            </w:r>
            <w:r>
              <w:rPr>
                <w:noProof/>
                <w:webHidden/>
              </w:rPr>
            </w:r>
            <w:r>
              <w:rPr>
                <w:noProof/>
                <w:webHidden/>
              </w:rPr>
              <w:fldChar w:fldCharType="separate"/>
            </w:r>
            <w:r w:rsidR="00B159AD">
              <w:rPr>
                <w:noProof/>
                <w:webHidden/>
              </w:rPr>
              <w:t>291</w:t>
            </w:r>
            <w:r>
              <w:rPr>
                <w:noProof/>
                <w:webHidden/>
              </w:rPr>
              <w:fldChar w:fldCharType="end"/>
            </w:r>
          </w:hyperlink>
        </w:p>
        <w:p w:rsidR="006056AB" w:rsidRDefault="006056AB">
          <w:pPr>
            <w:pStyle w:val="20"/>
            <w:tabs>
              <w:tab w:val="left" w:pos="880"/>
              <w:tab w:val="right" w:leader="dot" w:pos="9628"/>
            </w:tabs>
            <w:rPr>
              <w:rFonts w:asciiTheme="minorHAnsi" w:eastAsiaTheme="minorEastAsia" w:hAnsiTheme="minorHAnsi" w:cstheme="minorBidi"/>
              <w:noProof/>
              <w:color w:val="auto"/>
              <w:sz w:val="22"/>
              <w:lang w:eastAsia="el-GR"/>
            </w:rPr>
          </w:pPr>
          <w:hyperlink w:anchor="_Toc433152627" w:history="1">
            <w:r w:rsidRPr="00120F9A">
              <w:rPr>
                <w:rStyle w:val="-"/>
                <w:noProof/>
              </w:rPr>
              <w:t>7.1</w:t>
            </w:r>
            <w:r>
              <w:rPr>
                <w:rFonts w:asciiTheme="minorHAnsi" w:eastAsiaTheme="minorEastAsia" w:hAnsiTheme="minorHAnsi" w:cstheme="minorBidi"/>
                <w:noProof/>
                <w:color w:val="auto"/>
                <w:sz w:val="22"/>
                <w:lang w:eastAsia="el-GR"/>
              </w:rPr>
              <w:tab/>
            </w:r>
            <w:r w:rsidRPr="00120F9A">
              <w:rPr>
                <w:rStyle w:val="-"/>
                <w:noProof/>
              </w:rPr>
              <w:t>ΟΡΙΣΜΟΙ-ΟΡΙΟΘΕΤΗΣΗ ΕΝΝΟΙΩΝ</w:t>
            </w:r>
            <w:r>
              <w:rPr>
                <w:noProof/>
                <w:webHidden/>
              </w:rPr>
              <w:tab/>
            </w:r>
            <w:r>
              <w:rPr>
                <w:noProof/>
                <w:webHidden/>
              </w:rPr>
              <w:fldChar w:fldCharType="begin"/>
            </w:r>
            <w:r>
              <w:rPr>
                <w:noProof/>
                <w:webHidden/>
              </w:rPr>
              <w:instrText xml:space="preserve"> PAGEREF _Toc433152627 \h </w:instrText>
            </w:r>
            <w:r>
              <w:rPr>
                <w:noProof/>
                <w:webHidden/>
              </w:rPr>
            </w:r>
            <w:r>
              <w:rPr>
                <w:noProof/>
                <w:webHidden/>
              </w:rPr>
              <w:fldChar w:fldCharType="separate"/>
            </w:r>
            <w:r w:rsidR="00B159AD">
              <w:rPr>
                <w:noProof/>
                <w:webHidden/>
              </w:rPr>
              <w:t>292</w:t>
            </w:r>
            <w:r>
              <w:rPr>
                <w:noProof/>
                <w:webHidden/>
              </w:rPr>
              <w:fldChar w:fldCharType="end"/>
            </w:r>
          </w:hyperlink>
        </w:p>
        <w:p w:rsidR="006056AB" w:rsidRDefault="006056AB">
          <w:pPr>
            <w:pStyle w:val="20"/>
            <w:tabs>
              <w:tab w:val="left" w:pos="880"/>
              <w:tab w:val="right" w:leader="dot" w:pos="9628"/>
            </w:tabs>
            <w:rPr>
              <w:rFonts w:asciiTheme="minorHAnsi" w:eastAsiaTheme="minorEastAsia" w:hAnsiTheme="minorHAnsi" w:cstheme="minorBidi"/>
              <w:noProof/>
              <w:color w:val="auto"/>
              <w:sz w:val="22"/>
              <w:lang w:eastAsia="el-GR"/>
            </w:rPr>
          </w:pPr>
          <w:hyperlink w:anchor="_Toc433152628" w:history="1">
            <w:r w:rsidRPr="00120F9A">
              <w:rPr>
                <w:rStyle w:val="-"/>
                <w:noProof/>
              </w:rPr>
              <w:t>7.2</w:t>
            </w:r>
            <w:r>
              <w:rPr>
                <w:rFonts w:asciiTheme="minorHAnsi" w:eastAsiaTheme="minorEastAsia" w:hAnsiTheme="minorHAnsi" w:cstheme="minorBidi"/>
                <w:noProof/>
                <w:color w:val="auto"/>
                <w:sz w:val="22"/>
                <w:lang w:eastAsia="el-GR"/>
              </w:rPr>
              <w:tab/>
            </w:r>
            <w:r w:rsidRPr="00120F9A">
              <w:rPr>
                <w:rStyle w:val="-"/>
                <w:noProof/>
              </w:rPr>
              <w:t>Ο ΡΟΛΟΣ ΤΗΣ ΚΙΝΗΣΗΣ ΚΑΙ ΤΗΣ ΕΥΕΞΙΑΣ ΓΙΑ ΕΝΗΛΙΚΕΣ ΜΕ ΝΟΗΤΙΚΕΣ Ή ΚΑΙ ΑΝΑΠΤΥΞΙΑΚΕΣ ΑΝΑΠΗΡΙΕΣ</w:t>
            </w:r>
            <w:r>
              <w:rPr>
                <w:noProof/>
                <w:webHidden/>
              </w:rPr>
              <w:tab/>
            </w:r>
            <w:r>
              <w:rPr>
                <w:noProof/>
                <w:webHidden/>
              </w:rPr>
              <w:fldChar w:fldCharType="begin"/>
            </w:r>
            <w:r>
              <w:rPr>
                <w:noProof/>
                <w:webHidden/>
              </w:rPr>
              <w:instrText xml:space="preserve"> PAGEREF _Toc433152628 \h </w:instrText>
            </w:r>
            <w:r>
              <w:rPr>
                <w:noProof/>
                <w:webHidden/>
              </w:rPr>
            </w:r>
            <w:r>
              <w:rPr>
                <w:noProof/>
                <w:webHidden/>
              </w:rPr>
              <w:fldChar w:fldCharType="separate"/>
            </w:r>
            <w:r w:rsidR="00B159AD">
              <w:rPr>
                <w:noProof/>
                <w:webHidden/>
              </w:rPr>
              <w:t>298</w:t>
            </w:r>
            <w:r>
              <w:rPr>
                <w:noProof/>
                <w:webHidden/>
              </w:rPr>
              <w:fldChar w:fldCharType="end"/>
            </w:r>
          </w:hyperlink>
        </w:p>
        <w:p w:rsidR="006056AB" w:rsidRDefault="006056AB">
          <w:pPr>
            <w:pStyle w:val="20"/>
            <w:tabs>
              <w:tab w:val="left" w:pos="880"/>
              <w:tab w:val="right" w:leader="dot" w:pos="9628"/>
            </w:tabs>
            <w:rPr>
              <w:rFonts w:asciiTheme="minorHAnsi" w:eastAsiaTheme="minorEastAsia" w:hAnsiTheme="minorHAnsi" w:cstheme="minorBidi"/>
              <w:noProof/>
              <w:color w:val="auto"/>
              <w:sz w:val="22"/>
              <w:lang w:eastAsia="el-GR"/>
            </w:rPr>
          </w:pPr>
          <w:hyperlink w:anchor="_Toc433152629" w:history="1">
            <w:r w:rsidRPr="00120F9A">
              <w:rPr>
                <w:rStyle w:val="-"/>
                <w:noProof/>
              </w:rPr>
              <w:t>7.3</w:t>
            </w:r>
            <w:r>
              <w:rPr>
                <w:rFonts w:asciiTheme="minorHAnsi" w:eastAsiaTheme="minorEastAsia" w:hAnsiTheme="minorHAnsi" w:cstheme="minorBidi"/>
                <w:noProof/>
                <w:color w:val="auto"/>
                <w:sz w:val="22"/>
                <w:lang w:eastAsia="el-GR"/>
              </w:rPr>
              <w:tab/>
            </w:r>
            <w:r w:rsidRPr="00120F9A">
              <w:rPr>
                <w:rStyle w:val="-"/>
                <w:noProof/>
              </w:rPr>
              <w:t>ΠΡΟΣΑΡΜΟΣΜΕΝΟΣ ΑΘΛΗΤΙΣΜΟΣ ΓΙΑ ΕΝΗΛΙΚΕΣ ΜΕ ΝΟΗΤΙΚΕΣ Ή ΚΑΙ ΑΝΑΠΤΥΞΙΑΚΕΣ ΑΝΑΠΗΡΙΕΣ</w:t>
            </w:r>
            <w:r>
              <w:rPr>
                <w:noProof/>
                <w:webHidden/>
              </w:rPr>
              <w:tab/>
            </w:r>
            <w:r>
              <w:rPr>
                <w:noProof/>
                <w:webHidden/>
              </w:rPr>
              <w:fldChar w:fldCharType="begin"/>
            </w:r>
            <w:r>
              <w:rPr>
                <w:noProof/>
                <w:webHidden/>
              </w:rPr>
              <w:instrText xml:space="preserve"> PAGEREF _Toc433152629 \h </w:instrText>
            </w:r>
            <w:r>
              <w:rPr>
                <w:noProof/>
                <w:webHidden/>
              </w:rPr>
            </w:r>
            <w:r>
              <w:rPr>
                <w:noProof/>
                <w:webHidden/>
              </w:rPr>
              <w:fldChar w:fldCharType="separate"/>
            </w:r>
            <w:r w:rsidR="00B159AD">
              <w:rPr>
                <w:noProof/>
                <w:webHidden/>
              </w:rPr>
              <w:t>302</w:t>
            </w:r>
            <w:r>
              <w:rPr>
                <w:noProof/>
                <w:webHidden/>
              </w:rPr>
              <w:fldChar w:fldCharType="end"/>
            </w:r>
          </w:hyperlink>
        </w:p>
        <w:p w:rsidR="006056AB" w:rsidRDefault="006056AB">
          <w:pPr>
            <w:pStyle w:val="20"/>
            <w:tabs>
              <w:tab w:val="left" w:pos="880"/>
              <w:tab w:val="right" w:leader="dot" w:pos="9628"/>
            </w:tabs>
            <w:rPr>
              <w:rFonts w:asciiTheme="minorHAnsi" w:eastAsiaTheme="minorEastAsia" w:hAnsiTheme="minorHAnsi" w:cstheme="minorBidi"/>
              <w:noProof/>
              <w:color w:val="auto"/>
              <w:sz w:val="22"/>
              <w:lang w:eastAsia="el-GR"/>
            </w:rPr>
          </w:pPr>
          <w:hyperlink w:anchor="_Toc433152630" w:history="1">
            <w:r w:rsidRPr="00120F9A">
              <w:rPr>
                <w:rStyle w:val="-"/>
                <w:noProof/>
              </w:rPr>
              <w:t>7.4</w:t>
            </w:r>
            <w:r>
              <w:rPr>
                <w:rFonts w:asciiTheme="minorHAnsi" w:eastAsiaTheme="minorEastAsia" w:hAnsiTheme="minorHAnsi" w:cstheme="minorBidi"/>
                <w:noProof/>
                <w:color w:val="auto"/>
                <w:sz w:val="22"/>
                <w:lang w:eastAsia="el-GR"/>
              </w:rPr>
              <w:tab/>
            </w:r>
            <w:r w:rsidRPr="00120F9A">
              <w:rPr>
                <w:rStyle w:val="-"/>
                <w:noProof/>
              </w:rPr>
              <w:t>ΒΕΛΤΙΣΤΕΣ ΠΡΑΚΤΙΚΕΣ ΣΤΟΝ ΤΟΜΕΑ ΤΗΣ ΕΚΠΑΙΔΕΥΣΗΣ ΤΗΣ ΚΙΝΗΣΗΣ Ή ΚΑΙ ΤΟΥ ΠΡΟΣΑΡΜΟΣΜΕΝΟΥ ΑΘΛΗΤΙΣΜΟΥ</w:t>
            </w:r>
            <w:r>
              <w:rPr>
                <w:noProof/>
                <w:webHidden/>
              </w:rPr>
              <w:tab/>
            </w:r>
            <w:r>
              <w:rPr>
                <w:noProof/>
                <w:webHidden/>
              </w:rPr>
              <w:fldChar w:fldCharType="begin"/>
            </w:r>
            <w:r>
              <w:rPr>
                <w:noProof/>
                <w:webHidden/>
              </w:rPr>
              <w:instrText xml:space="preserve"> PAGEREF _Toc433152630 \h </w:instrText>
            </w:r>
            <w:r>
              <w:rPr>
                <w:noProof/>
                <w:webHidden/>
              </w:rPr>
            </w:r>
            <w:r>
              <w:rPr>
                <w:noProof/>
                <w:webHidden/>
              </w:rPr>
              <w:fldChar w:fldCharType="separate"/>
            </w:r>
            <w:r w:rsidR="00B159AD">
              <w:rPr>
                <w:noProof/>
                <w:webHidden/>
              </w:rPr>
              <w:t>306</w:t>
            </w:r>
            <w:r>
              <w:rPr>
                <w:noProof/>
                <w:webHidden/>
              </w:rPr>
              <w:fldChar w:fldCharType="end"/>
            </w:r>
          </w:hyperlink>
        </w:p>
        <w:p w:rsidR="006056AB" w:rsidRDefault="006056AB">
          <w:pPr>
            <w:pStyle w:val="20"/>
            <w:tabs>
              <w:tab w:val="right" w:leader="dot" w:pos="9628"/>
            </w:tabs>
            <w:rPr>
              <w:rFonts w:asciiTheme="minorHAnsi" w:eastAsiaTheme="minorEastAsia" w:hAnsiTheme="minorHAnsi" w:cstheme="minorBidi"/>
              <w:noProof/>
              <w:color w:val="auto"/>
              <w:sz w:val="22"/>
              <w:lang w:eastAsia="el-GR"/>
            </w:rPr>
          </w:pPr>
          <w:hyperlink w:anchor="_Toc433152631" w:history="1">
            <w:r w:rsidRPr="00120F9A">
              <w:rPr>
                <w:rStyle w:val="-"/>
                <w:noProof/>
              </w:rPr>
              <w:t>Βιβλιογραφία</w:t>
            </w:r>
            <w:r>
              <w:rPr>
                <w:noProof/>
                <w:webHidden/>
              </w:rPr>
              <w:tab/>
            </w:r>
            <w:r>
              <w:rPr>
                <w:noProof/>
                <w:webHidden/>
              </w:rPr>
              <w:fldChar w:fldCharType="begin"/>
            </w:r>
            <w:r>
              <w:rPr>
                <w:noProof/>
                <w:webHidden/>
              </w:rPr>
              <w:instrText xml:space="preserve"> PAGEREF _Toc433152631 \h </w:instrText>
            </w:r>
            <w:r>
              <w:rPr>
                <w:noProof/>
                <w:webHidden/>
              </w:rPr>
            </w:r>
            <w:r>
              <w:rPr>
                <w:noProof/>
                <w:webHidden/>
              </w:rPr>
              <w:fldChar w:fldCharType="separate"/>
            </w:r>
            <w:r w:rsidR="00B159AD">
              <w:rPr>
                <w:noProof/>
                <w:webHidden/>
              </w:rPr>
              <w:t>313</w:t>
            </w:r>
            <w:r>
              <w:rPr>
                <w:noProof/>
                <w:webHidden/>
              </w:rPr>
              <w:fldChar w:fldCharType="end"/>
            </w:r>
          </w:hyperlink>
        </w:p>
        <w:p w:rsidR="006056AB" w:rsidRDefault="006056AB">
          <w:pPr>
            <w:pStyle w:val="20"/>
            <w:tabs>
              <w:tab w:val="right" w:leader="dot" w:pos="9628"/>
            </w:tabs>
            <w:rPr>
              <w:rFonts w:asciiTheme="minorHAnsi" w:eastAsiaTheme="minorEastAsia" w:hAnsiTheme="minorHAnsi" w:cstheme="minorBidi"/>
              <w:noProof/>
              <w:color w:val="auto"/>
              <w:sz w:val="22"/>
              <w:lang w:eastAsia="el-GR"/>
            </w:rPr>
          </w:pPr>
          <w:hyperlink w:anchor="_Toc433152632" w:history="1">
            <w:r w:rsidRPr="00120F9A">
              <w:rPr>
                <w:rStyle w:val="-"/>
                <w:noProof/>
              </w:rPr>
              <w:t>Παράρτημα</w:t>
            </w:r>
            <w:r>
              <w:rPr>
                <w:noProof/>
                <w:webHidden/>
              </w:rPr>
              <w:tab/>
            </w:r>
            <w:r>
              <w:rPr>
                <w:noProof/>
                <w:webHidden/>
              </w:rPr>
              <w:fldChar w:fldCharType="begin"/>
            </w:r>
            <w:r>
              <w:rPr>
                <w:noProof/>
                <w:webHidden/>
              </w:rPr>
              <w:instrText xml:space="preserve"> PAGEREF _Toc433152632 \h </w:instrText>
            </w:r>
            <w:r>
              <w:rPr>
                <w:noProof/>
                <w:webHidden/>
              </w:rPr>
            </w:r>
            <w:r>
              <w:rPr>
                <w:noProof/>
                <w:webHidden/>
              </w:rPr>
              <w:fldChar w:fldCharType="separate"/>
            </w:r>
            <w:r w:rsidR="00B159AD">
              <w:rPr>
                <w:noProof/>
                <w:webHidden/>
              </w:rPr>
              <w:t>320</w:t>
            </w:r>
            <w:r>
              <w:rPr>
                <w:noProof/>
                <w:webHidden/>
              </w:rPr>
              <w:fldChar w:fldCharType="end"/>
            </w:r>
          </w:hyperlink>
        </w:p>
        <w:p w:rsidR="00D52639" w:rsidRPr="006E4A91" w:rsidRDefault="00D52639">
          <w:pPr>
            <w:rPr>
              <w:sz w:val="36"/>
            </w:rPr>
          </w:pPr>
          <w:r w:rsidRPr="006E4A91">
            <w:rPr>
              <w:b/>
              <w:bCs/>
              <w:sz w:val="36"/>
            </w:rPr>
            <w:fldChar w:fldCharType="end"/>
          </w:r>
        </w:p>
      </w:sdtContent>
    </w:sdt>
    <w:p w:rsidR="00B25A38" w:rsidRPr="006E4A91" w:rsidRDefault="00B25A38" w:rsidP="00B25A38">
      <w:pPr>
        <w:rPr>
          <w:sz w:val="36"/>
        </w:rPr>
      </w:pPr>
    </w:p>
    <w:p w:rsidR="009F0FF3" w:rsidRPr="006E4A91" w:rsidRDefault="009F0FF3" w:rsidP="003E2A66">
      <w:pPr>
        <w:pStyle w:val="10"/>
        <w:numPr>
          <w:ilvl w:val="0"/>
          <w:numId w:val="0"/>
        </w:numPr>
        <w:rPr>
          <w:sz w:val="40"/>
        </w:rPr>
        <w:sectPr w:rsidR="009F0FF3" w:rsidRPr="006E4A91" w:rsidSect="009F0FF3">
          <w:type w:val="oddPage"/>
          <w:pgSz w:w="11906" w:h="16838"/>
          <w:pgMar w:top="1134" w:right="1134" w:bottom="1418" w:left="1134" w:header="709" w:footer="709" w:gutter="0"/>
          <w:cols w:space="708"/>
          <w:docGrid w:linePitch="360"/>
        </w:sectPr>
      </w:pPr>
    </w:p>
    <w:p w:rsidR="00B25A38" w:rsidRPr="006E4A91" w:rsidRDefault="003C225E" w:rsidP="003E2A66">
      <w:pPr>
        <w:pStyle w:val="10"/>
        <w:numPr>
          <w:ilvl w:val="0"/>
          <w:numId w:val="0"/>
        </w:numPr>
        <w:rPr>
          <w:sz w:val="40"/>
        </w:rPr>
      </w:pPr>
      <w:bookmarkStart w:id="1" w:name="_Toc433152567"/>
      <w:r w:rsidRPr="006E4A91">
        <w:rPr>
          <w:noProof/>
          <w:sz w:val="40"/>
          <w:szCs w:val="26"/>
          <w:lang w:eastAsia="el-GR"/>
        </w:rPr>
        <w:lastRenderedPageBreak/>
        <w:drawing>
          <wp:anchor distT="0" distB="0" distL="114300" distR="114300" simplePos="0" relativeHeight="251659264" behindDoc="0" locked="0" layoutInCell="1" allowOverlap="1" wp14:anchorId="0EDD623F" wp14:editId="5E0ED477">
            <wp:simplePos x="0" y="0"/>
            <wp:positionH relativeFrom="column">
              <wp:posOffset>1905</wp:posOffset>
            </wp:positionH>
            <wp:positionV relativeFrom="paragraph">
              <wp:posOffset>-62865</wp:posOffset>
            </wp:positionV>
            <wp:extent cx="1519555" cy="2157095"/>
            <wp:effectExtent l="0" t="0" r="4445" b="0"/>
            <wp:wrapSquare wrapText="bothSides"/>
            <wp:docPr id="5" name="Εικόνα 5" descr="Φωτογραφία του Προέδρου Ε.Σ.Α.μεΑ. Ιωάνννη Βαρδακαστάνη" title="Φωτογραφία του Προέδρου Ε.Σ.Α.μεΑ. Ιωάνννη Βαρδακαστάν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andros\Desktop\Proedros.b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9555" cy="2157095"/>
                    </a:xfrm>
                    <a:prstGeom prst="rect">
                      <a:avLst/>
                    </a:prstGeom>
                    <a:noFill/>
                    <a:ln>
                      <a:noFill/>
                    </a:ln>
                  </pic:spPr>
                </pic:pic>
              </a:graphicData>
            </a:graphic>
            <wp14:sizeRelH relativeFrom="page">
              <wp14:pctWidth>0</wp14:pctWidth>
            </wp14:sizeRelH>
            <wp14:sizeRelV relativeFrom="page">
              <wp14:pctHeight>0</wp14:pctHeight>
            </wp14:sizeRelV>
          </wp:anchor>
        </w:drawing>
      </w:r>
      <w:r w:rsidR="00202BF4" w:rsidRPr="006E4A91">
        <w:rPr>
          <w:sz w:val="40"/>
        </w:rPr>
        <w:t>ΠΡΟΛΟΓΟΣ</w:t>
      </w:r>
      <w:bookmarkEnd w:id="1"/>
    </w:p>
    <w:p w:rsidR="003C225E" w:rsidRPr="006E4A91" w:rsidRDefault="003C225E" w:rsidP="003E2A66">
      <w:pPr>
        <w:spacing w:after="240" w:line="264" w:lineRule="auto"/>
        <w:rPr>
          <w:b/>
          <w:color w:val="auto"/>
          <w:sz w:val="35"/>
          <w:szCs w:val="25"/>
        </w:rPr>
      </w:pPr>
      <w:r w:rsidRPr="006E4A91">
        <w:rPr>
          <w:b/>
          <w:color w:val="auto"/>
          <w:sz w:val="35"/>
          <w:szCs w:val="25"/>
        </w:rPr>
        <w:t>Του Ιωάννη Βαρδακαστάνη, Προέδρου της Εθνικής Συνομοσπονδίας Ατόμων με Αναπηρία, του Ευρωπαϊκού Φόρουμ Ατόμων με Αναπηρία και της Διεθνούς Συμμαχίας για την Αναπηρία</w:t>
      </w:r>
    </w:p>
    <w:p w:rsidR="003C225E" w:rsidRPr="006E4A91" w:rsidRDefault="003C225E" w:rsidP="003E2A66">
      <w:pPr>
        <w:spacing w:after="240" w:line="264" w:lineRule="auto"/>
        <w:rPr>
          <w:color w:val="auto"/>
          <w:sz w:val="35"/>
          <w:szCs w:val="25"/>
        </w:rPr>
      </w:pPr>
      <w:r w:rsidRPr="006E4A91">
        <w:rPr>
          <w:color w:val="auto"/>
          <w:sz w:val="35"/>
          <w:szCs w:val="25"/>
        </w:rPr>
        <w:t>Στη χώρα μας η πλειονότητα των ατόμων με βαριές αναπηρίες και πολλαπλές ανάγκες εξάρτησης, όπως τα άτομα με νοητική αναπηρία, αυτισμό, ψυχοσωματικές αναπηρίες, πολλαπλές αισθητηριακές αναπηρίες, διαβιούν σε μεγάλα ιδρύματα κλειστής περίθαλψης ή ζουν ουσιαστικά σε κατάσταση απομόνωσης μέσα στο οικογενειακό περιβάλλον τους. Όταν δε τα άτομα με βαριές αναπηρίες φτάσουν στην ενήλικη ζωή, δεν μπορεί ούτε η οικογένειά τους να τους προσφέρει την υποστήριξή της.</w:t>
      </w:r>
    </w:p>
    <w:p w:rsidR="003C225E" w:rsidRPr="006E4A91" w:rsidRDefault="003C225E" w:rsidP="003E2A66">
      <w:pPr>
        <w:spacing w:after="240" w:line="264" w:lineRule="auto"/>
        <w:rPr>
          <w:color w:val="auto"/>
          <w:sz w:val="35"/>
          <w:szCs w:val="25"/>
        </w:rPr>
      </w:pPr>
      <w:r w:rsidRPr="006E4A91">
        <w:rPr>
          <w:color w:val="auto"/>
          <w:sz w:val="35"/>
          <w:szCs w:val="25"/>
        </w:rPr>
        <w:t>Τα άτομα με βαριές αναπηρίες και πολλαπλές ανάγκες εξάρτησης μπορεί να μην έχουν την ικανότητα να εξασκούν πλήρως τα δικαιώματά τους ως πολίτες, αλλά είναι θέμα αρχής να διασφαλίζονται οι δυνατότητες προκειμένου να το πετύχουν στο μέγιστο βαθμό. Κεντρικό σημείο στη συζήτηση για τα ατομικά δικαιώματα είναι η έννοια της αυτοδιάθεσης/του αυτοπροσδιορισμού. Κατά πόσο όμως αναγνωρίζεται το δικαίωμα της αυτοδιάθεσης σε όλα τα ενήλικα άτομα με αναπηρία, όπως στην περίπτωση των ατόμων με βαριές αναπηρίες;</w:t>
      </w:r>
    </w:p>
    <w:p w:rsidR="003C225E" w:rsidRPr="006E4A91" w:rsidRDefault="003C225E" w:rsidP="003E2A66">
      <w:pPr>
        <w:spacing w:after="240" w:line="264" w:lineRule="auto"/>
        <w:rPr>
          <w:color w:val="auto"/>
          <w:sz w:val="35"/>
          <w:szCs w:val="25"/>
        </w:rPr>
      </w:pPr>
      <w:r w:rsidRPr="006E4A91">
        <w:rPr>
          <w:color w:val="auto"/>
          <w:sz w:val="35"/>
          <w:szCs w:val="25"/>
        </w:rPr>
        <w:t xml:space="preserve">Στην περίπτωση της βαριάς αναπηρίας, η έννοια της αυτοδιάθεσης μπορεί να παρερμηνευθεί. Τα άτομα με βαριές αναπηρίες μπορεί να χρειάζονται υποστήριξη από τρίτους για την εκτέλεση ακόμα και των πιο βασικών καθημερινών δραστηριοτήτων. Όμως αυτό δεν σημαίνει ότι είναι λιγότερο σε θέση αυτοδιάθεσης. Η αναπηρία ή οι αναπηρίες τους καθώς και η μειωμένη αυτονομία δεν θα πρέπει να </w:t>
      </w:r>
      <w:r w:rsidRPr="006E4A91">
        <w:rPr>
          <w:color w:val="auto"/>
          <w:sz w:val="35"/>
          <w:szCs w:val="25"/>
        </w:rPr>
        <w:lastRenderedPageBreak/>
        <w:t>επισκιάζουν τις όποιες δυνατότητες έχουν τα άτομα προκειμένου να ενταχθούν στην κοινωνία και να ζήσουν μια αξιοπρεπή ανθρώπινη ζωή.</w:t>
      </w:r>
    </w:p>
    <w:p w:rsidR="003C225E" w:rsidRPr="006E4A91" w:rsidRDefault="003C225E" w:rsidP="003E2A66">
      <w:pPr>
        <w:spacing w:after="240" w:line="264" w:lineRule="auto"/>
        <w:rPr>
          <w:color w:val="auto"/>
          <w:sz w:val="35"/>
          <w:szCs w:val="25"/>
        </w:rPr>
      </w:pPr>
      <w:r w:rsidRPr="006E4A91">
        <w:rPr>
          <w:color w:val="auto"/>
          <w:sz w:val="35"/>
          <w:szCs w:val="25"/>
        </w:rPr>
        <w:t>Για τα ενήλικα άτομα με βαριές αναπηρίες είναι ιδιαίτερα σημαντική η εκμάθηση της αυτοεξυπηρέτησης. Επομένως, αναπόσπαστο στοιχείο της εκπαίδευσής τους οφείλει να αποτελεί η εκμάθηση δεξιοτήτων αυτοεξυπηρέτησης, η εκμάθηση δηλαδή δεξιοτήτων που σηματοδοτούν σε μεγάλο βαθμό την προσωπική αυτονομία και ανεξαρτησία.</w:t>
      </w:r>
    </w:p>
    <w:p w:rsidR="003C225E" w:rsidRPr="006E4A91" w:rsidRDefault="003C225E" w:rsidP="003E2A66">
      <w:pPr>
        <w:spacing w:after="240" w:line="264" w:lineRule="auto"/>
        <w:rPr>
          <w:color w:val="auto"/>
          <w:sz w:val="35"/>
          <w:szCs w:val="25"/>
        </w:rPr>
      </w:pPr>
      <w:r w:rsidRPr="006E4A91">
        <w:rPr>
          <w:color w:val="auto"/>
          <w:sz w:val="35"/>
          <w:szCs w:val="25"/>
        </w:rPr>
        <w:t>Το εκπαιδευτικό πρόγραμμα ενδυνάμωσης ατόμων με αναπηρία που διαβιούν σε ιδρύματα ή βρίσκονται σε κατάσταση απομόνωσης, που υλοποιεί η Εθνική Συνομοσπονδία Ατόμων με Αναπηρία (Ε.Σ.Α.μεΑ.), αποσκοπεί στην εκπαίδευση σε θέματα κοινωνικών δεξιοτήτων και σε δραστηριότητες έκφρασης και ψυχοκινητικής ανάπτυξης έτσι ώστε τα άτομα με βαριές αναπηρίες και πολλαπλές ανάγκες εξάρτησης να είναι σε θέση να βιώσουν τη σωματική ανεξαρτησία.</w:t>
      </w:r>
    </w:p>
    <w:p w:rsidR="00AA1174" w:rsidRPr="006E4A91" w:rsidRDefault="003C225E" w:rsidP="009F0FF3">
      <w:pPr>
        <w:spacing w:after="240" w:line="264" w:lineRule="auto"/>
        <w:rPr>
          <w:color w:val="auto"/>
          <w:sz w:val="35"/>
          <w:szCs w:val="25"/>
        </w:rPr>
      </w:pPr>
      <w:r w:rsidRPr="006E4A91">
        <w:rPr>
          <w:color w:val="auto"/>
          <w:sz w:val="35"/>
          <w:szCs w:val="25"/>
        </w:rPr>
        <w:t>Το εγχειρίδιο εκπαιδευτή πιστεύουμε ότι θα αποτελέσει ένα εργαλείο δουλειάς και θα υποστηρίξει τους εκπαιδευτές να εργαστούν και να δώσουν σάρκα και οστά στο αίτημα για βελτίωση της ποιότητας ζωής των ατόμων με βαριές αναπηρίες και της δυνατότητας αυτοδιάθεσής τους.</w:t>
      </w:r>
    </w:p>
    <w:p w:rsidR="009F0FF3" w:rsidRPr="006E4A91" w:rsidRDefault="009F0FF3" w:rsidP="009F0FF3">
      <w:pPr>
        <w:spacing w:after="240" w:line="264" w:lineRule="auto"/>
        <w:rPr>
          <w:color w:val="auto"/>
          <w:sz w:val="35"/>
          <w:szCs w:val="25"/>
        </w:rPr>
      </w:pPr>
    </w:p>
    <w:p w:rsidR="009F0FF3" w:rsidRPr="006E4A91" w:rsidRDefault="009F0FF3" w:rsidP="003E2A66">
      <w:pPr>
        <w:pStyle w:val="10"/>
        <w:rPr>
          <w:sz w:val="40"/>
        </w:rPr>
        <w:sectPr w:rsidR="009F0FF3" w:rsidRPr="006E4A91" w:rsidSect="009F0FF3">
          <w:type w:val="oddPage"/>
          <w:pgSz w:w="11906" w:h="16838"/>
          <w:pgMar w:top="1134" w:right="1134" w:bottom="1418" w:left="1134" w:header="709" w:footer="709" w:gutter="0"/>
          <w:cols w:space="708"/>
          <w:docGrid w:linePitch="360"/>
        </w:sectPr>
      </w:pPr>
    </w:p>
    <w:p w:rsidR="002B388A" w:rsidRPr="006E4A91" w:rsidRDefault="004216F3" w:rsidP="005D3D87">
      <w:pPr>
        <w:pStyle w:val="10"/>
        <w:spacing w:line="240" w:lineRule="auto"/>
        <w:rPr>
          <w:sz w:val="40"/>
        </w:rPr>
      </w:pPr>
      <w:r w:rsidRPr="006E4A91">
        <w:rPr>
          <w:sz w:val="40"/>
        </w:rPr>
        <w:lastRenderedPageBreak/>
        <w:br/>
      </w:r>
      <w:bookmarkStart w:id="2" w:name="_Toc433152568"/>
      <w:r w:rsidRPr="006E4A91">
        <w:rPr>
          <w:sz w:val="40"/>
        </w:rPr>
        <w:t xml:space="preserve">ΕΙΣΑΓΩΓΗ ΣΤΗ ΔΙΑ ΒΙΟΥ ΕΚΠΑΙΔΕΥΣΗ ΕΝΗΛΙΚΩΝ </w:t>
      </w:r>
      <w:r w:rsidR="003E2A66" w:rsidRPr="006E4A91">
        <w:rPr>
          <w:sz w:val="40"/>
        </w:rPr>
        <w:br/>
      </w:r>
      <w:r w:rsidRPr="006E4A91">
        <w:rPr>
          <w:sz w:val="40"/>
        </w:rPr>
        <w:t xml:space="preserve">ΜΕ ΝΟΗΤΙΚΕΣ Ή/ΚΑΙ ΑΝΑΠΤΥΞΙΑΚΕΣ ΑΝΑΠΗΡΙΕΣ </w:t>
      </w:r>
      <w:r w:rsidR="003E2A66" w:rsidRPr="006E4A91">
        <w:rPr>
          <w:sz w:val="40"/>
        </w:rPr>
        <w:br/>
      </w:r>
      <w:r w:rsidRPr="006E4A91">
        <w:rPr>
          <w:sz w:val="40"/>
        </w:rPr>
        <w:t>(INTELLECTUAL DEVELOPMENT DISORDERS/DISABILITIES/IDD)</w:t>
      </w:r>
      <w:bookmarkEnd w:id="2"/>
    </w:p>
    <w:p w:rsidR="004216F3" w:rsidRPr="006E4A91" w:rsidRDefault="00202BF4" w:rsidP="00B17265">
      <w:pPr>
        <w:pStyle w:val="2"/>
        <w:numPr>
          <w:ilvl w:val="0"/>
          <w:numId w:val="0"/>
        </w:numPr>
        <w:ind w:left="578" w:hanging="578"/>
        <w:rPr>
          <w:sz w:val="35"/>
        </w:rPr>
      </w:pPr>
      <w:bookmarkStart w:id="3" w:name="_Toc433152569"/>
      <w:r w:rsidRPr="006E4A91">
        <w:rPr>
          <w:sz w:val="35"/>
        </w:rPr>
        <w:t>Εισαγωγή</w:t>
      </w:r>
      <w:bookmarkEnd w:id="3"/>
    </w:p>
    <w:p w:rsidR="004216F3" w:rsidRPr="006E4A91" w:rsidRDefault="004216F3" w:rsidP="00B05697">
      <w:pPr>
        <w:spacing w:after="300"/>
        <w:rPr>
          <w:sz w:val="33"/>
          <w:szCs w:val="23"/>
        </w:rPr>
      </w:pPr>
      <w:r w:rsidRPr="006E4A91">
        <w:rPr>
          <w:sz w:val="33"/>
          <w:szCs w:val="23"/>
        </w:rPr>
        <w:t xml:space="preserve">Οι ενήλικες με βαριές νοητικές ή και αναπτυξιακές αναπηρίες είναι τα </w:t>
      </w:r>
      <w:r w:rsidR="003E2A66" w:rsidRPr="006E4A91">
        <w:rPr>
          <w:sz w:val="33"/>
          <w:szCs w:val="23"/>
        </w:rPr>
        <w:t>περισσότερο</w:t>
      </w:r>
      <w:r w:rsidRPr="006E4A91">
        <w:rPr>
          <w:sz w:val="33"/>
          <w:szCs w:val="23"/>
        </w:rPr>
        <w:t xml:space="preserve"> τρωτά άτομα μεταξύ των ανθρώπων με αναπηρία (Inclusion Europe, 2003). </w:t>
      </w:r>
      <w:r w:rsidR="003E2A66" w:rsidRPr="006E4A91">
        <w:rPr>
          <w:sz w:val="33"/>
          <w:szCs w:val="23"/>
        </w:rPr>
        <w:t>Είναι</w:t>
      </w:r>
      <w:r w:rsidRPr="006E4A91">
        <w:rPr>
          <w:sz w:val="33"/>
          <w:szCs w:val="23"/>
        </w:rPr>
        <w:t xml:space="preserve"> «οι αποκλεισμένοι ανάμεσα στους αποκλεισμένους», (Ε.Σ.Α.μεΑ, 2005). Συχνά είναι άτομα με πολλαπλές αναπηρίες, με σοβαρή ή βαριά νοητική αναπηρία που συνοδεύεται από μια κινητική ή αισθητηριακή αναπηρία. Σ’ αυτές τις περιπτώσεις εντοπίζονται περιορισμοί στην αυτονομία του ατόμου, στην αντίληψη, στην έκφραση και σε άλλες παρεμφερείς ικανότητες χρήσιμες για τη ζωή. Οι παραπάνω περιορισμοί έχουν ως άμεση απόρροια τη δημιουργία σύνθετων και πολλαπλών αναγκών στο άτομο, ενώ παράλληλα ελλοχεύει ο κίνδυνος της κοινωνικής απομόνωσης (Inclusion Europe, 2003). Τα άτομα με βαριές αναπηρίες αποτελούν έναν ιδιαίτερα ετερογενή πληθυσμό, όπου τα μέλη του διαφέρουν μεταξύ τους ως προς το βαθμό της νοητικής αναπηρίας, την αιτιολογία της αναπηρίας, το χρόνο εμφάνισης της αναπηρίας (εκ γενετής ή επίκτητη), την πρόγνωση για το τελικό επίπεδο ανάπτυξης και κοινωνικής προσαρμογής κ.ά. (Rainaa &amp; Lunskya, 2010). Ένα από τα κύρια χαρακτηριστικά αυτού του πληθυσμού είναι η πολυπλοκότητα της κατάστασης της αναπηρίας (Best, 2005). Ο αριθμός των ατόμων με βαριές αναπηρίες στην Ελλάδα, δυστυχώς, δεν έχει ακόμη απολύτως καταμετρηθεί (Ημέλλου, 2003).</w:t>
      </w:r>
    </w:p>
    <w:p w:rsidR="004216F3" w:rsidRPr="006E4A91" w:rsidRDefault="004216F3" w:rsidP="00B05697">
      <w:pPr>
        <w:spacing w:after="300"/>
        <w:rPr>
          <w:sz w:val="33"/>
          <w:szCs w:val="23"/>
        </w:rPr>
      </w:pPr>
      <w:r w:rsidRPr="006E4A91">
        <w:rPr>
          <w:sz w:val="33"/>
          <w:szCs w:val="23"/>
        </w:rPr>
        <w:t xml:space="preserve">Οι νοητικές αναπηρίες (Intellectual Disabilities) αναφέρονται σε μία πολύ ετερογενή ομάδα ατόμων (MH-SIRG, 2001) που παρουσιάζει ένα μεγάλο εύρος κλινικών συμπτωμάτων, με διαφορετικές αιτιολογίες, συμπεριλαμβανομένης μιας ευρείας γκάμας δυσκολιών νευρολογικής και </w:t>
      </w:r>
      <w:r w:rsidRPr="006E4A91">
        <w:rPr>
          <w:sz w:val="33"/>
          <w:szCs w:val="23"/>
        </w:rPr>
        <w:lastRenderedPageBreak/>
        <w:t>νοητικής φύσεως (Carrrajaval, Fernández-Alcaraz, Rueda &amp; Sarrión, 2012). Κατά συνέπεια, κάθε ενήλικας με βαριά νοητική ή και άλλη αναπτυξιακή αναπηρία πρέπει να αντιμετωπίζεται ως ένα ξεχωριστό και μοναδικό πρόσωπο με τις δικές του προσωπικές ανάγκες, τα δικά του ενδιαφέροντα, τα δικά του δυνατά και αδύνατα σημεία. Χρειάζεται εξατομικευμένη διδασκαλία, επαγγελματική εκπαίδευση και αποκατάσταση (Πολυχρονοπούλου, 2003).</w:t>
      </w:r>
    </w:p>
    <w:p w:rsidR="004216F3" w:rsidRPr="006E4A91" w:rsidRDefault="004216F3" w:rsidP="00B05697">
      <w:pPr>
        <w:spacing w:after="300"/>
        <w:rPr>
          <w:sz w:val="33"/>
          <w:szCs w:val="23"/>
        </w:rPr>
      </w:pPr>
      <w:r w:rsidRPr="006E4A91">
        <w:rPr>
          <w:sz w:val="33"/>
          <w:szCs w:val="23"/>
        </w:rPr>
        <w:t xml:space="preserve">Οι ενήλικες με βαριές αναπηρίες και πολλαπλές ανάγκες εξάρτησης εξαιτίας της πολλαπλότητας ή της βαρύτητας της αναπηρίας και της έλλειψης αυτονομίας είναι ιδιαίτερα ευάλωτοι σε όλες τις μορφές αρνητικής διάκρισης και συχνά τα θεμελιώδη δικαιώματά τους καταπατούνται. (Ε.Σ.Α.μεΑ, 2008, 2005). Έχει καταδειχθεί ερευνητικά ότι σε αυτούς παρέχονται ελάχιστες -αν όχι και καθόλου- ευκαιρίες για να προβαίνουν ακόμα και στις πιο βασικές επιλογές για τη ζωή τους, αρχομένης από την καθημερινότητά τους (Cannellaa, O’Reillya &amp; Lancionib, 2005). Όμως τα τελευταία χρόνια παρατηρείται μια συνεχώς αυξανόμενη αναγνώριση του γεγονότος ότι η παροχή δυνατότητας επιλογών στους ενήλικες με νοητικές ή και άλλες αναπτυξιακές αναπηρίες έχει θετικό αντίκτυπο τόσο στην υφιστάμενη όσο και στη μελλοντική τους ζωή (Hadre &amp; Reeve, 2003), ενώ παράλληλα αποτελεί μια σημαντική διάσταση της συνολικής ποιότητας ζωής τους (Lee &amp; McFerran, 2012, Lachapelle et al., 2005, Spevack, Martin, Hiebert, Yu &amp; Martinet, 2004, Brown &amp; Brown, 2003). Με άλλα λόγια, η δυνατότητα επιλογής των δραστηριοτήτων της καθημερινότητας από τον ενήλικα με βαριά αναπηρία και πολλαπλές ανάγκες εξάρτησης ενισχύει την ανάπτυξη της πρωτοβουλίας του, αυξάνει τις συμπεριφορές ευχαρίστησης ενώ μειώνει </w:t>
      </w:r>
      <w:r w:rsidR="003E2A66" w:rsidRPr="006E4A91">
        <w:rPr>
          <w:sz w:val="33"/>
          <w:szCs w:val="23"/>
        </w:rPr>
        <w:t xml:space="preserve">τις συμπεριφορές δυσαρέσκειάς του. Τα άτομα με αναπηρία, δηλαδή, έχουν το δικαίωμα να αποφασίζουν και να έχουν λόγο για τις ζωές τους. Δεν θα πρέπει να λαμβάνεται καμία απόφαση για τα ίδια χωρίς τη συμμετοχή τους ή την επίσημη εκπροσώπησή τους στα κέντρα λήψης αποφάσεων (Ιnclusion Europe, 2003). Προκειμένου, όμως, να είναι σε θέση οι ενήλικες με νοητικές ή και άλλες αναπτυξιακές αναπηρίες να γνωρίζουν και </w:t>
      </w:r>
      <w:r w:rsidR="003E2A66" w:rsidRPr="006E4A91">
        <w:rPr>
          <w:sz w:val="33"/>
          <w:szCs w:val="23"/>
        </w:rPr>
        <w:lastRenderedPageBreak/>
        <w:t>να διεκδικούν τα δικαιώματά τους (τα οποία διαφορετικά παραμένουν απλές διακηρύξεις) και να βελτιώσουν την ποιότητα ζωής τους η εκπαίδευση θα πρέπει να αρχίζει από την πολύ μικρή ηλικία και να συνεχίζεται εφ’ όρου ζωής.</w:t>
      </w:r>
    </w:p>
    <w:p w:rsidR="004216F3" w:rsidRPr="006E4A91" w:rsidRDefault="004216F3" w:rsidP="00B05697">
      <w:pPr>
        <w:spacing w:after="300"/>
        <w:rPr>
          <w:sz w:val="33"/>
          <w:szCs w:val="23"/>
        </w:rPr>
      </w:pPr>
    </w:p>
    <w:p w:rsidR="004216F3" w:rsidRPr="006E4A91" w:rsidRDefault="00202BF4" w:rsidP="00B17265">
      <w:pPr>
        <w:pStyle w:val="2"/>
        <w:rPr>
          <w:sz w:val="35"/>
        </w:rPr>
      </w:pPr>
      <w:bookmarkStart w:id="4" w:name="_Toc433152570"/>
      <w:r w:rsidRPr="006E4A91">
        <w:rPr>
          <w:sz w:val="35"/>
        </w:rPr>
        <w:t>Άτομα με Νοητικές ή/και Αναπτυξιακές Αναπηρίες</w:t>
      </w:r>
      <w:bookmarkEnd w:id="4"/>
    </w:p>
    <w:p w:rsidR="003E2A66" w:rsidRPr="006E4A91" w:rsidRDefault="003E2A66" w:rsidP="00B17265">
      <w:pPr>
        <w:pStyle w:val="3"/>
        <w:rPr>
          <w:sz w:val="35"/>
        </w:rPr>
      </w:pPr>
      <w:bookmarkStart w:id="5" w:name="_Toc433152571"/>
      <w:r w:rsidRPr="006E4A91">
        <w:rPr>
          <w:sz w:val="35"/>
        </w:rPr>
        <w:t>Ορισμοί-Οριοθέτηση εννοιών</w:t>
      </w:r>
      <w:bookmarkEnd w:id="5"/>
    </w:p>
    <w:p w:rsidR="003E2A66" w:rsidRPr="006E4A91" w:rsidRDefault="003E2A66" w:rsidP="00B05697">
      <w:pPr>
        <w:spacing w:after="300"/>
        <w:rPr>
          <w:sz w:val="33"/>
          <w:szCs w:val="23"/>
        </w:rPr>
      </w:pPr>
      <w:r w:rsidRPr="006E4A91">
        <w:rPr>
          <w:sz w:val="33"/>
          <w:szCs w:val="23"/>
        </w:rPr>
        <w:t>Στη βιβλιογραφία υπάρχουν πολλοί ορισμοί για να προσδιορίσουν την κατάσταση “βαριά αναπηρία” (Mednick, 2007). Ως «άτομα με βαριές αναπηρίες και πολλαπλές ανάγκες εξάρτησης» μπορούν να θεωρηθούν τα άτομα που παρουσιάζουν βαριά αναπηρία (νοητική αναπηρία, αυτισμό, νευροψυχική διαταραχή, νευρολογικά σύνδρομα, ασθένειες κυτταρικής ανάπτυξης και άλλες νευροψυχιατρικές διαταραχές), η οποία μπορεί να συνοδεύεται και από άλλες αναπηρίες (π.χ. οπτική αναπηρία, ακουστική αναπηρία), (Ε.Σ.Α.μεΑ., 2008).</w:t>
      </w:r>
    </w:p>
    <w:p w:rsidR="003E2A66" w:rsidRPr="006E4A91" w:rsidRDefault="003E2A66" w:rsidP="00B05697">
      <w:pPr>
        <w:spacing w:after="300"/>
        <w:rPr>
          <w:sz w:val="33"/>
          <w:szCs w:val="23"/>
        </w:rPr>
      </w:pPr>
      <w:r w:rsidRPr="006E4A91">
        <w:rPr>
          <w:sz w:val="33"/>
          <w:szCs w:val="23"/>
        </w:rPr>
        <w:t xml:space="preserve">Σύμφωνα με την Special Education Unit (2001) οι πολλαπλές αναπηρίες αναφέρονται στο συνδυασμό δύο ή περισσότερων αναπηριών. Τυπικά μια πολλαπλή αναπηρία χαρακτηρίζει ένα άτομο που έχει νοητική αναπηρία και επιπλέον μία ή περισσότερες από τις ακόλουθες αναπηρίες: ακουστική αναπηρία, οπτική αναπηρία, σωματική αναπηρία ή μια σοβαρή κοινωνική ή συναισθηματική αναπηρία. Από εκπαιδευτική άποψη τα άτομα με πολλαπλές αναπηρίες μπορεί να παρουσιάζουν: α) Νοητική αναπηρία μαζί με σοβαρά προβλήματα όρασης ή ακοής (CDDH, 2014, ΔΕΠΠΣ, 2004), β) Νοητική αναπηρία και αυτισμό (ΔΕΠΠΣ, 2004), ή γ) Σοβαρά νευρολογικά ή ορθοπεδικά ελαττώματα μαζί με νοητική αναπηρία (ΔΕΠΠΣ, 2004). Με τον όρο άτομα με βαριές αναπηρίες γίνεται αναφορά στα άτομα που ανεξάρτητα από τη χρονολογική ηλικία τους, βρίσκονται σε ένα σχετικά πρώιμο στάδιο ανάπτυξης (Καρτασίδου, </w:t>
      </w:r>
      <w:r w:rsidRPr="006E4A91">
        <w:rPr>
          <w:sz w:val="33"/>
          <w:szCs w:val="23"/>
        </w:rPr>
        <w:lastRenderedPageBreak/>
        <w:t>2007). Ο όρος βαριά αναπηρία περιλαμβάνει αναπηρίες, οι οποίες επιδρούν σε όλους τους τομείς και τις πτυχές της ανάπτυξης της προσωπικότητας του ατόμου και τις διαταράσσουν σοβαρά. Πρόκειται για μια αλληλεπίδραση διαφορετικών αναπηριών, για το πολλαπλασιαστικό αποτέλεσμα, το οποίο υπερβαίνει το σύνολο των μεμονωμένων επιπτώσεων και περιορισμών της κάθε αναπηρίας.</w:t>
      </w:r>
    </w:p>
    <w:p w:rsidR="003E2A66" w:rsidRPr="006E4A91" w:rsidRDefault="003E2A66" w:rsidP="00704A65">
      <w:pPr>
        <w:spacing w:after="120"/>
        <w:rPr>
          <w:sz w:val="33"/>
          <w:szCs w:val="23"/>
        </w:rPr>
      </w:pPr>
      <w:r w:rsidRPr="006E4A91">
        <w:rPr>
          <w:sz w:val="33"/>
          <w:szCs w:val="23"/>
        </w:rPr>
        <w:t>Κατά την Developmental Disabilities Act (2000) και σύμφωνα με το North Carolina General Statute 122C-3(12a), όπως αναφέρουν οι Tassé &amp; Havercamp (2006), ο όρος αναπτυξιακές αναπηρίες σημαίνει μία σοβαρή χρόνια αναπηρία, η οποία εντοπίζεται σε μία νοητική ή σωματική αναπηρία ή σε ένα συνδυασμό αυτών των αναπηριών και έχει τα ακόλουθα χαρακτηριστικά γνωρίσματα:</w:t>
      </w:r>
    </w:p>
    <w:p w:rsidR="003E2A66" w:rsidRPr="006E4A91" w:rsidRDefault="003E2A66" w:rsidP="00704A65">
      <w:pPr>
        <w:pStyle w:val="myBullet"/>
        <w:ind w:left="714" w:hanging="357"/>
        <w:rPr>
          <w:sz w:val="33"/>
        </w:rPr>
      </w:pPr>
      <w:r w:rsidRPr="006E4A91">
        <w:rPr>
          <w:sz w:val="33"/>
        </w:rPr>
        <w:t>Προσδιορίζεται από μία νοητική ή σωματική αναπηρία ή από το συνδυασμό της νοητικής και της σωματικής αναπηρίας.</w:t>
      </w:r>
    </w:p>
    <w:p w:rsidR="003E2A66" w:rsidRPr="006E4A91" w:rsidRDefault="003E2A66" w:rsidP="00704A65">
      <w:pPr>
        <w:pStyle w:val="myBullet"/>
        <w:ind w:left="714" w:hanging="357"/>
        <w:rPr>
          <w:sz w:val="33"/>
        </w:rPr>
      </w:pPr>
      <w:r w:rsidRPr="006E4A91">
        <w:rPr>
          <w:sz w:val="33"/>
        </w:rPr>
        <w:t>Εκδηλώνεται στο άτομο πριν από τη χρονολογική ηλικία των 22 ετών, εκτός και αν η αναπηρία προκληθεί από κρανιοεγκεφαλική κάκωση με εκδήλωση μετά από την ηλικία των 22 ετών.</w:t>
      </w:r>
    </w:p>
    <w:p w:rsidR="003E2A66" w:rsidRPr="006E4A91" w:rsidRDefault="003E2A66" w:rsidP="00704A65">
      <w:pPr>
        <w:pStyle w:val="myBullet"/>
        <w:ind w:left="714" w:hanging="357"/>
        <w:rPr>
          <w:sz w:val="33"/>
        </w:rPr>
      </w:pPr>
      <w:r w:rsidRPr="006E4A91">
        <w:rPr>
          <w:sz w:val="33"/>
        </w:rPr>
        <w:t>Είναι πιθανόν να συνεχίζεται επ’ αόριστον (ακαθόριστα).</w:t>
      </w:r>
    </w:p>
    <w:p w:rsidR="00B05697" w:rsidRPr="006E4A91" w:rsidRDefault="003E2A66" w:rsidP="00704A65">
      <w:pPr>
        <w:pStyle w:val="myBullet"/>
        <w:ind w:left="714" w:hanging="357"/>
        <w:rPr>
          <w:sz w:val="33"/>
        </w:rPr>
      </w:pPr>
      <w:r w:rsidRPr="006E4A91">
        <w:rPr>
          <w:sz w:val="33"/>
        </w:rPr>
        <w:t>Τα αποτελέσματά τους ως προς τους ουσιαστικούς λειτουργικούς περιορισμούς είναι εμφανή</w:t>
      </w:r>
      <w:r w:rsidR="00B05697" w:rsidRPr="006E4A91">
        <w:rPr>
          <w:sz w:val="33"/>
        </w:rPr>
        <w:t xml:space="preserve"> σε τρεις ή περισσότερες από τις παρακάτω περιοχές των κύριων δραστηριοτήτων της ζωής:</w:t>
      </w:r>
    </w:p>
    <w:p w:rsidR="00B05697" w:rsidRPr="006E4A91" w:rsidRDefault="00B05697" w:rsidP="006B3E34">
      <w:pPr>
        <w:pStyle w:val="a9"/>
        <w:numPr>
          <w:ilvl w:val="0"/>
          <w:numId w:val="6"/>
        </w:numPr>
        <w:spacing w:after="120"/>
        <w:ind w:left="1077" w:hanging="357"/>
        <w:contextualSpacing w:val="0"/>
        <w:rPr>
          <w:sz w:val="33"/>
          <w:szCs w:val="23"/>
        </w:rPr>
      </w:pPr>
      <w:r w:rsidRPr="006E4A91">
        <w:rPr>
          <w:sz w:val="33"/>
          <w:szCs w:val="23"/>
        </w:rPr>
        <w:t>στην αυτοφροντίδα,</w:t>
      </w:r>
    </w:p>
    <w:p w:rsidR="00B05697" w:rsidRPr="006E4A91" w:rsidRDefault="00B05697" w:rsidP="006B3E34">
      <w:pPr>
        <w:pStyle w:val="a9"/>
        <w:numPr>
          <w:ilvl w:val="0"/>
          <w:numId w:val="6"/>
        </w:numPr>
        <w:spacing w:after="120"/>
        <w:ind w:left="1077" w:hanging="357"/>
        <w:contextualSpacing w:val="0"/>
        <w:rPr>
          <w:sz w:val="33"/>
          <w:szCs w:val="23"/>
        </w:rPr>
      </w:pPr>
      <w:r w:rsidRPr="006E4A91">
        <w:rPr>
          <w:sz w:val="33"/>
          <w:szCs w:val="23"/>
        </w:rPr>
        <w:t>στην προσληπτική και την εκφραστική γλώσσα,</w:t>
      </w:r>
    </w:p>
    <w:p w:rsidR="00B05697" w:rsidRPr="006E4A91" w:rsidRDefault="00B05697" w:rsidP="006B3E34">
      <w:pPr>
        <w:pStyle w:val="a9"/>
        <w:numPr>
          <w:ilvl w:val="0"/>
          <w:numId w:val="6"/>
        </w:numPr>
        <w:spacing w:after="120"/>
        <w:ind w:left="1077" w:hanging="357"/>
        <w:contextualSpacing w:val="0"/>
        <w:rPr>
          <w:sz w:val="33"/>
          <w:szCs w:val="23"/>
        </w:rPr>
      </w:pPr>
      <w:r w:rsidRPr="006E4A91">
        <w:rPr>
          <w:sz w:val="33"/>
          <w:szCs w:val="23"/>
        </w:rPr>
        <w:t>στη μάθηση,</w:t>
      </w:r>
    </w:p>
    <w:p w:rsidR="00B05697" w:rsidRPr="006E4A91" w:rsidRDefault="00B05697" w:rsidP="006B3E34">
      <w:pPr>
        <w:pStyle w:val="a9"/>
        <w:numPr>
          <w:ilvl w:val="0"/>
          <w:numId w:val="6"/>
        </w:numPr>
        <w:spacing w:after="120"/>
        <w:ind w:left="1077" w:hanging="357"/>
        <w:contextualSpacing w:val="0"/>
        <w:rPr>
          <w:sz w:val="33"/>
          <w:szCs w:val="23"/>
        </w:rPr>
      </w:pPr>
      <w:r w:rsidRPr="006E4A91">
        <w:rPr>
          <w:sz w:val="33"/>
          <w:szCs w:val="23"/>
        </w:rPr>
        <w:t>στην κινητικότητα (ικανότητα μετακίνησης),</w:t>
      </w:r>
    </w:p>
    <w:p w:rsidR="00B05697" w:rsidRPr="006E4A91" w:rsidRDefault="00B05697" w:rsidP="006B3E34">
      <w:pPr>
        <w:pStyle w:val="a9"/>
        <w:numPr>
          <w:ilvl w:val="0"/>
          <w:numId w:val="6"/>
        </w:numPr>
        <w:spacing w:after="120"/>
        <w:ind w:left="1077" w:hanging="357"/>
        <w:contextualSpacing w:val="0"/>
        <w:rPr>
          <w:sz w:val="33"/>
          <w:szCs w:val="23"/>
        </w:rPr>
      </w:pPr>
      <w:r w:rsidRPr="006E4A91">
        <w:rPr>
          <w:sz w:val="33"/>
          <w:szCs w:val="23"/>
        </w:rPr>
        <w:t>στην αυτοκατεύθυνση (κίνητρο),</w:t>
      </w:r>
    </w:p>
    <w:p w:rsidR="00B05697" w:rsidRPr="006E4A91" w:rsidRDefault="00B05697" w:rsidP="006B3E34">
      <w:pPr>
        <w:pStyle w:val="a9"/>
        <w:numPr>
          <w:ilvl w:val="0"/>
          <w:numId w:val="6"/>
        </w:numPr>
        <w:spacing w:after="120"/>
        <w:ind w:left="1077" w:hanging="357"/>
        <w:contextualSpacing w:val="0"/>
        <w:rPr>
          <w:sz w:val="33"/>
          <w:szCs w:val="23"/>
        </w:rPr>
      </w:pPr>
      <w:r w:rsidRPr="006E4A91">
        <w:rPr>
          <w:sz w:val="33"/>
          <w:szCs w:val="23"/>
        </w:rPr>
        <w:t>στην ικανότητα για ανεξάρτητη ζωή και</w:t>
      </w:r>
    </w:p>
    <w:p w:rsidR="00B05697" w:rsidRPr="006E4A91" w:rsidRDefault="00B05697" w:rsidP="006B3E34">
      <w:pPr>
        <w:pStyle w:val="a9"/>
        <w:numPr>
          <w:ilvl w:val="0"/>
          <w:numId w:val="6"/>
        </w:numPr>
        <w:spacing w:after="120"/>
        <w:ind w:left="1077" w:hanging="357"/>
        <w:contextualSpacing w:val="0"/>
        <w:rPr>
          <w:sz w:val="33"/>
          <w:szCs w:val="23"/>
        </w:rPr>
      </w:pPr>
      <w:r w:rsidRPr="006E4A91">
        <w:rPr>
          <w:sz w:val="33"/>
          <w:szCs w:val="23"/>
        </w:rPr>
        <w:t xml:space="preserve">στην οικονομική αυτεπάρκεια. </w:t>
      </w:r>
    </w:p>
    <w:p w:rsidR="00B05697" w:rsidRPr="006E4A91" w:rsidRDefault="00B05697" w:rsidP="00704A65">
      <w:pPr>
        <w:pStyle w:val="myBullet"/>
        <w:ind w:left="714" w:hanging="357"/>
        <w:rPr>
          <w:sz w:val="33"/>
        </w:rPr>
      </w:pPr>
      <w:r w:rsidRPr="006E4A91">
        <w:rPr>
          <w:sz w:val="33"/>
        </w:rPr>
        <w:lastRenderedPageBreak/>
        <w:t xml:space="preserve">Αντανακλά την ανάγκη του ατόμου για ένα συνδυασμό και μία συνεχή παροχή των ειδικών ή γενικών υπηρεσιών, ατομικής υποστήριξης ή άλλης μορφής βοήθειας, η οποία διαρκεί καθ’όλη τη διάρκεια της ζωής ή εκτείνεται κατά τη διάρκεια της ζωής και είναι ατομικά σχεδιασμένη και συντονισμένη (Tassé &amp; Havercamp, 2006, Developmental Disabilities Act, 2000). </w:t>
      </w:r>
    </w:p>
    <w:p w:rsidR="00B05697" w:rsidRPr="006E4A91" w:rsidRDefault="00B05697" w:rsidP="00704A65">
      <w:pPr>
        <w:pStyle w:val="myBullet"/>
        <w:spacing w:after="300"/>
        <w:ind w:left="714" w:hanging="357"/>
        <w:rPr>
          <w:sz w:val="33"/>
        </w:rPr>
      </w:pPr>
      <w:r w:rsidRPr="006E4A91">
        <w:rPr>
          <w:sz w:val="33"/>
        </w:rPr>
        <w:t>Ένα άτομο από τη γέννησή του μέχρι την ηλικία των εννέα ετών, ενταγμένο, το οποίο παρουσιάζει μία αναπτυξιακή καθυστέρηση ή ειδική εκ γενετή ή επίκτητη κατάσταση, μπορεί να θεωρηθεί ότι έχει μία αναπτυξιακή αναπηρία χωρίς να συνυπάρχουν τουλάχιστον τρεις από τις παραπάνω «περιοχές των σημαντικών δραστηριοτήτων της ζωής, εάν το άτομο αυτό χωρίς υπηρεσίες και υποστήριξη έχει μία υψηλή πιθανότητα να εμφανίσει συνύπαρξη αυτών των κριτηρίων αργότερα στη ζωή του» (Tassé &amp; Havercamp, 2006).</w:t>
      </w:r>
    </w:p>
    <w:p w:rsidR="00B05697" w:rsidRPr="006E4A91" w:rsidRDefault="00B05697" w:rsidP="00B05697">
      <w:pPr>
        <w:spacing w:after="300"/>
        <w:rPr>
          <w:sz w:val="33"/>
          <w:szCs w:val="23"/>
        </w:rPr>
      </w:pPr>
      <w:r w:rsidRPr="006E4A91">
        <w:rPr>
          <w:sz w:val="33"/>
          <w:szCs w:val="23"/>
        </w:rPr>
        <w:t>Στα άτομα με αναπτυξιακές αναπηρίες (Developmental Disabilities) συμπεριλαμβάνονται άτομα με “γενικές” αναπηρίες, καθώς επίσης και με αυτισμό, σύνδρομο Asperger, σύνδρομο Rett και άλλες νευροαναπτυξιακές αναπηρίες, οι οποίες εμφανίζονται πριν από την χρονολογική ηλικία των 22 ετών (Gillmer, Taylor, &amp; Lindsay, 2010). Μία αναπτυξιακή αναπηρία ορίζεται ως «μια κατάσταση της λειτουργικότητας, η οποία αρχίζει στην παιδική ηλικία και χαρακτηρίζεται από σημαντικούς περιορισμούς τόσο στη νοητική ικανότητα, όσο και στις προσαρμοστικές δεξιότητες», (Alberta Seniors and Community Supports, 2007). Ο όρος αυτός χρησιμοποιείται γενικά για να περιγράψει διά βίου αναπηρίες, οι οποίες προσδιορίζονται ως νοητικές, νευρολογικές και σωματικές αναπηρίες. Ο ίδιος όρος χρησιμοποιείται για να καλύψει μια ποικιλία από καταστάσεις που εξαρτώνται από την ιδιότητα αυτού που χρησιμοποιεί τον όρο κάθε φορά. Ο συνδυαστικός όρος «νοητικές και αναπτυξιακές αναπηρίες» συναντάται στη βιβλιογραφία του Ηνωμένου Βασιλείου της Αγγλίας (Gillmer, Taylor, &amp; Lindsay, 2010).</w:t>
      </w:r>
    </w:p>
    <w:p w:rsidR="00B05697" w:rsidRPr="006E4A91" w:rsidRDefault="00B05697" w:rsidP="00704A65">
      <w:pPr>
        <w:spacing w:after="120"/>
        <w:rPr>
          <w:sz w:val="33"/>
          <w:szCs w:val="23"/>
        </w:rPr>
      </w:pPr>
      <w:r w:rsidRPr="006E4A91">
        <w:rPr>
          <w:sz w:val="33"/>
          <w:szCs w:val="23"/>
        </w:rPr>
        <w:lastRenderedPageBreak/>
        <w:t>Για να προσδιοριστεί η αναπτυξιακή αναπηρία γενικά χρησιμοποιούνται τρία κριτήρια:</w:t>
      </w:r>
    </w:p>
    <w:p w:rsidR="00B05697" w:rsidRPr="006E4A91" w:rsidRDefault="00B05697" w:rsidP="00704A65">
      <w:pPr>
        <w:pStyle w:val="myBullet"/>
        <w:ind w:left="714" w:hanging="357"/>
        <w:rPr>
          <w:sz w:val="33"/>
        </w:rPr>
      </w:pPr>
      <w:r w:rsidRPr="006E4A91">
        <w:rPr>
          <w:sz w:val="33"/>
        </w:rPr>
        <w:t>Σημαντικά κάτω από το μέσο όρο νοητική ικανότητα, η οποία αποδεικνύεται από την κάτω από το μέσο όρο επίδοση του ατόμου σε ένα χορηγούμενο τεστ νοημοσύνης.</w:t>
      </w:r>
    </w:p>
    <w:p w:rsidR="00B05697" w:rsidRPr="006E4A91" w:rsidRDefault="00B05697" w:rsidP="00704A65">
      <w:pPr>
        <w:pStyle w:val="myBullet"/>
        <w:ind w:left="714" w:hanging="357"/>
        <w:rPr>
          <w:sz w:val="33"/>
        </w:rPr>
      </w:pPr>
      <w:r w:rsidRPr="006E4A91">
        <w:rPr>
          <w:sz w:val="33"/>
        </w:rPr>
        <w:t xml:space="preserve">Εμφανίζεται πριν από την ηλικία των 18 ετών. </w:t>
      </w:r>
    </w:p>
    <w:p w:rsidR="00B05697" w:rsidRPr="006E4A91" w:rsidRDefault="00B05697" w:rsidP="00704A65">
      <w:pPr>
        <w:pStyle w:val="myBullet"/>
        <w:ind w:left="714" w:hanging="357"/>
        <w:rPr>
          <w:sz w:val="33"/>
        </w:rPr>
      </w:pPr>
      <w:r w:rsidRPr="006E4A91">
        <w:rPr>
          <w:sz w:val="33"/>
        </w:rPr>
        <w:t>Σχετίζεται με περιορισμούς σε δύο ή περισσότερες από τις ακόλουθες περιοχές προσαρμοστικών δεξιοτήτων:</w:t>
      </w:r>
    </w:p>
    <w:p w:rsidR="00B05697" w:rsidRPr="006E4A91" w:rsidRDefault="00B05697" w:rsidP="006B3E34">
      <w:pPr>
        <w:pStyle w:val="a9"/>
        <w:numPr>
          <w:ilvl w:val="0"/>
          <w:numId w:val="7"/>
        </w:numPr>
        <w:spacing w:after="120"/>
        <w:ind w:left="1077" w:hanging="357"/>
        <w:contextualSpacing w:val="0"/>
        <w:rPr>
          <w:sz w:val="33"/>
          <w:szCs w:val="23"/>
        </w:rPr>
      </w:pPr>
      <w:r w:rsidRPr="006E4A91">
        <w:rPr>
          <w:sz w:val="33"/>
          <w:szCs w:val="23"/>
        </w:rPr>
        <w:t>Επικοινωνία</w:t>
      </w:r>
    </w:p>
    <w:p w:rsidR="00B05697" w:rsidRPr="006E4A91" w:rsidRDefault="00B05697" w:rsidP="006B3E34">
      <w:pPr>
        <w:pStyle w:val="a9"/>
        <w:numPr>
          <w:ilvl w:val="0"/>
          <w:numId w:val="7"/>
        </w:numPr>
        <w:spacing w:after="120"/>
        <w:ind w:left="1077" w:hanging="357"/>
        <w:contextualSpacing w:val="0"/>
        <w:rPr>
          <w:sz w:val="33"/>
          <w:szCs w:val="23"/>
        </w:rPr>
      </w:pPr>
      <w:r w:rsidRPr="006E4A91">
        <w:rPr>
          <w:sz w:val="33"/>
          <w:szCs w:val="23"/>
        </w:rPr>
        <w:t>Ζωή στο σπίτι</w:t>
      </w:r>
    </w:p>
    <w:p w:rsidR="00B05697" w:rsidRPr="006E4A91" w:rsidRDefault="00B05697" w:rsidP="006B3E34">
      <w:pPr>
        <w:pStyle w:val="a9"/>
        <w:numPr>
          <w:ilvl w:val="0"/>
          <w:numId w:val="7"/>
        </w:numPr>
        <w:spacing w:after="120"/>
        <w:ind w:left="1077" w:hanging="357"/>
        <w:contextualSpacing w:val="0"/>
        <w:rPr>
          <w:sz w:val="33"/>
          <w:szCs w:val="23"/>
        </w:rPr>
      </w:pPr>
      <w:r w:rsidRPr="006E4A91">
        <w:rPr>
          <w:sz w:val="33"/>
          <w:szCs w:val="23"/>
        </w:rPr>
        <w:t>Χρήση κοινότητας</w:t>
      </w:r>
    </w:p>
    <w:p w:rsidR="00B05697" w:rsidRPr="006E4A91" w:rsidRDefault="00B05697" w:rsidP="006B3E34">
      <w:pPr>
        <w:pStyle w:val="a9"/>
        <w:numPr>
          <w:ilvl w:val="0"/>
          <w:numId w:val="7"/>
        </w:numPr>
        <w:spacing w:after="120"/>
        <w:ind w:left="1077" w:hanging="357"/>
        <w:contextualSpacing w:val="0"/>
        <w:rPr>
          <w:sz w:val="33"/>
          <w:szCs w:val="23"/>
        </w:rPr>
      </w:pPr>
      <w:r w:rsidRPr="006E4A91">
        <w:rPr>
          <w:sz w:val="33"/>
          <w:szCs w:val="23"/>
        </w:rPr>
        <w:t>Υγεία και ελεύθερος χρόνος</w:t>
      </w:r>
    </w:p>
    <w:p w:rsidR="00704A65" w:rsidRPr="006E4A91" w:rsidRDefault="00B05697" w:rsidP="006B3E34">
      <w:pPr>
        <w:pStyle w:val="a9"/>
        <w:numPr>
          <w:ilvl w:val="0"/>
          <w:numId w:val="7"/>
        </w:numPr>
        <w:spacing w:after="120"/>
        <w:ind w:left="1077" w:hanging="357"/>
        <w:contextualSpacing w:val="0"/>
        <w:rPr>
          <w:sz w:val="33"/>
          <w:szCs w:val="23"/>
        </w:rPr>
      </w:pPr>
      <w:r w:rsidRPr="006E4A91">
        <w:rPr>
          <w:sz w:val="33"/>
          <w:szCs w:val="23"/>
        </w:rPr>
        <w:t>Αυτοφροντίδα</w:t>
      </w:r>
    </w:p>
    <w:p w:rsidR="00704A65" w:rsidRPr="006E4A91" w:rsidRDefault="00B05697" w:rsidP="006B3E34">
      <w:pPr>
        <w:pStyle w:val="a9"/>
        <w:numPr>
          <w:ilvl w:val="0"/>
          <w:numId w:val="7"/>
        </w:numPr>
        <w:spacing w:after="120"/>
        <w:ind w:left="1077" w:hanging="357"/>
        <w:contextualSpacing w:val="0"/>
        <w:rPr>
          <w:sz w:val="33"/>
          <w:szCs w:val="23"/>
        </w:rPr>
      </w:pPr>
      <w:r w:rsidRPr="006E4A91">
        <w:rPr>
          <w:sz w:val="33"/>
          <w:szCs w:val="23"/>
        </w:rPr>
        <w:t>Κοινωνικές δεξιότητες</w:t>
      </w:r>
    </w:p>
    <w:p w:rsidR="00704A65" w:rsidRPr="006E4A91" w:rsidRDefault="00B05697" w:rsidP="006B3E34">
      <w:pPr>
        <w:pStyle w:val="a9"/>
        <w:numPr>
          <w:ilvl w:val="0"/>
          <w:numId w:val="7"/>
        </w:numPr>
        <w:spacing w:after="120"/>
        <w:ind w:left="1077" w:hanging="357"/>
        <w:contextualSpacing w:val="0"/>
        <w:rPr>
          <w:sz w:val="33"/>
          <w:szCs w:val="23"/>
        </w:rPr>
      </w:pPr>
      <w:r w:rsidRPr="006E4A91">
        <w:rPr>
          <w:sz w:val="33"/>
          <w:szCs w:val="23"/>
        </w:rPr>
        <w:t>Αυτοπροσδιορισμός</w:t>
      </w:r>
    </w:p>
    <w:p w:rsidR="00B05697" w:rsidRPr="006E4A91" w:rsidRDefault="00B05697" w:rsidP="006B3E34">
      <w:pPr>
        <w:pStyle w:val="a9"/>
        <w:numPr>
          <w:ilvl w:val="0"/>
          <w:numId w:val="7"/>
        </w:numPr>
        <w:spacing w:after="300"/>
        <w:ind w:left="1077" w:hanging="357"/>
        <w:contextualSpacing w:val="0"/>
        <w:rPr>
          <w:sz w:val="33"/>
          <w:szCs w:val="23"/>
          <w:lang w:val="en-US"/>
        </w:rPr>
      </w:pPr>
      <w:r w:rsidRPr="006E4A91">
        <w:rPr>
          <w:sz w:val="33"/>
          <w:szCs w:val="23"/>
        </w:rPr>
        <w:t>Ακαδημαϊκή</w:t>
      </w:r>
      <w:r w:rsidRPr="006E4A91">
        <w:rPr>
          <w:sz w:val="33"/>
          <w:szCs w:val="23"/>
          <w:lang w:val="en-US"/>
        </w:rPr>
        <w:t xml:space="preserve"> </w:t>
      </w:r>
      <w:r w:rsidRPr="006E4A91">
        <w:rPr>
          <w:sz w:val="33"/>
          <w:szCs w:val="23"/>
        </w:rPr>
        <w:t>λειτουργικότητα</w:t>
      </w:r>
      <w:r w:rsidRPr="006E4A91">
        <w:rPr>
          <w:sz w:val="33"/>
          <w:szCs w:val="23"/>
          <w:lang w:val="en-US"/>
        </w:rPr>
        <w:t xml:space="preserve">, </w:t>
      </w:r>
      <w:r w:rsidRPr="006E4A91">
        <w:rPr>
          <w:sz w:val="33"/>
          <w:szCs w:val="23"/>
        </w:rPr>
        <w:t>εργασία</w:t>
      </w:r>
      <w:r w:rsidRPr="006E4A91">
        <w:rPr>
          <w:sz w:val="33"/>
          <w:szCs w:val="23"/>
          <w:lang w:val="en-US"/>
        </w:rPr>
        <w:t xml:space="preserve"> (Alberta Seniors and Community Supports, 2007).</w:t>
      </w:r>
    </w:p>
    <w:p w:rsidR="00704A65" w:rsidRPr="006E4A91" w:rsidRDefault="00704A65" w:rsidP="00704A65">
      <w:pPr>
        <w:spacing w:after="300"/>
        <w:rPr>
          <w:sz w:val="33"/>
          <w:szCs w:val="23"/>
        </w:rPr>
      </w:pPr>
      <w:r w:rsidRPr="006E4A91">
        <w:rPr>
          <w:sz w:val="33"/>
          <w:szCs w:val="23"/>
        </w:rPr>
        <w:t>Σύμφωνα με την «</w:t>
      </w:r>
      <w:r w:rsidRPr="006E4A91">
        <w:rPr>
          <w:sz w:val="33"/>
          <w:szCs w:val="23"/>
          <w:lang w:val="en-US"/>
        </w:rPr>
        <w:t>American</w:t>
      </w:r>
      <w:r w:rsidRPr="006E4A91">
        <w:rPr>
          <w:sz w:val="33"/>
          <w:szCs w:val="23"/>
        </w:rPr>
        <w:t xml:space="preserve"> </w:t>
      </w:r>
      <w:r w:rsidRPr="006E4A91">
        <w:rPr>
          <w:sz w:val="33"/>
          <w:szCs w:val="23"/>
          <w:lang w:val="en-US"/>
        </w:rPr>
        <w:t>Association</w:t>
      </w:r>
      <w:r w:rsidRPr="006E4A91">
        <w:rPr>
          <w:sz w:val="33"/>
          <w:szCs w:val="23"/>
        </w:rPr>
        <w:t xml:space="preserve"> </w:t>
      </w:r>
      <w:r w:rsidRPr="006E4A91">
        <w:rPr>
          <w:sz w:val="33"/>
          <w:szCs w:val="23"/>
          <w:lang w:val="en-US"/>
        </w:rPr>
        <w:t>on</w:t>
      </w:r>
      <w:r w:rsidRPr="006E4A91">
        <w:rPr>
          <w:sz w:val="33"/>
          <w:szCs w:val="23"/>
        </w:rPr>
        <w:t xml:space="preserve"> </w:t>
      </w:r>
      <w:r w:rsidRPr="006E4A91">
        <w:rPr>
          <w:sz w:val="33"/>
          <w:szCs w:val="23"/>
          <w:lang w:val="en-US"/>
        </w:rPr>
        <w:t>Intellectual</w:t>
      </w:r>
      <w:r w:rsidRPr="006E4A91">
        <w:rPr>
          <w:sz w:val="33"/>
          <w:szCs w:val="23"/>
        </w:rPr>
        <w:t xml:space="preserve"> </w:t>
      </w:r>
      <w:r w:rsidRPr="006E4A91">
        <w:rPr>
          <w:sz w:val="33"/>
          <w:szCs w:val="23"/>
          <w:lang w:val="en-US"/>
        </w:rPr>
        <w:t>and</w:t>
      </w:r>
      <w:r w:rsidRPr="006E4A91">
        <w:rPr>
          <w:sz w:val="33"/>
          <w:szCs w:val="23"/>
        </w:rPr>
        <w:t xml:space="preserve"> </w:t>
      </w:r>
      <w:r w:rsidRPr="006E4A91">
        <w:rPr>
          <w:sz w:val="33"/>
          <w:szCs w:val="23"/>
          <w:lang w:val="en-US"/>
        </w:rPr>
        <w:t>Developmental</w:t>
      </w:r>
      <w:r w:rsidRPr="006E4A91">
        <w:rPr>
          <w:sz w:val="33"/>
          <w:szCs w:val="23"/>
        </w:rPr>
        <w:t xml:space="preserve"> </w:t>
      </w:r>
      <w:r w:rsidRPr="006E4A91">
        <w:rPr>
          <w:sz w:val="33"/>
          <w:szCs w:val="23"/>
          <w:lang w:val="en-US"/>
        </w:rPr>
        <w:t>Disabilities</w:t>
      </w:r>
      <w:r w:rsidRPr="006E4A91">
        <w:rPr>
          <w:sz w:val="33"/>
          <w:szCs w:val="23"/>
        </w:rPr>
        <w:t xml:space="preserve">» από το 2002 για τη νοητική αναπηρία έχει καθιερωθεί ο εξής ορισμός: </w:t>
      </w:r>
      <w:r w:rsidRPr="006E4A91">
        <w:rPr>
          <w:i/>
          <w:sz w:val="33"/>
          <w:szCs w:val="23"/>
        </w:rPr>
        <w:t>«Η “νοητική αναπηρία” είναι μια αναπηρία που χαρακτηρίζεται από σημαντικούς περιορισμούς τόσο στη νοητική λειτουργία όσο και στην προσαρμοστική συμπεριφορά όπως εκφράζεται στις θεμελιώδεις, κοινωνικές και πρακτικές προσαρμοστικές δεξιότητες. Η αναπηρία αυτή ξεκινά πριν από την ηλικία των 18 ετών»</w:t>
      </w:r>
      <w:r w:rsidRPr="006E4A91">
        <w:rPr>
          <w:sz w:val="33"/>
          <w:szCs w:val="23"/>
        </w:rPr>
        <w:t xml:space="preserve">. Οι </w:t>
      </w:r>
      <w:r w:rsidRPr="006E4A91">
        <w:rPr>
          <w:sz w:val="33"/>
          <w:szCs w:val="23"/>
          <w:lang w:val="en-US"/>
        </w:rPr>
        <w:t>Caldwell</w:t>
      </w:r>
      <w:r w:rsidRPr="006E4A91">
        <w:rPr>
          <w:sz w:val="33"/>
          <w:szCs w:val="23"/>
        </w:rPr>
        <w:t xml:space="preserve">, </w:t>
      </w:r>
      <w:r w:rsidRPr="006E4A91">
        <w:rPr>
          <w:sz w:val="33"/>
          <w:szCs w:val="23"/>
          <w:lang w:val="en-US"/>
        </w:rPr>
        <w:t>Brinko</w:t>
      </w:r>
      <w:r w:rsidRPr="006E4A91">
        <w:rPr>
          <w:sz w:val="33"/>
          <w:szCs w:val="23"/>
        </w:rPr>
        <w:t xml:space="preserve">, </w:t>
      </w:r>
      <w:r w:rsidRPr="006E4A91">
        <w:rPr>
          <w:sz w:val="33"/>
          <w:szCs w:val="23"/>
          <w:lang w:val="en-US"/>
        </w:rPr>
        <w:t>Krenz</w:t>
      </w:r>
      <w:r w:rsidRPr="006E4A91">
        <w:rPr>
          <w:sz w:val="33"/>
          <w:szCs w:val="23"/>
        </w:rPr>
        <w:t xml:space="preserve"> &amp; </w:t>
      </w:r>
      <w:r w:rsidRPr="006E4A91">
        <w:rPr>
          <w:sz w:val="33"/>
          <w:szCs w:val="23"/>
          <w:lang w:val="en-US"/>
        </w:rPr>
        <w:t>Townsend</w:t>
      </w:r>
      <w:r w:rsidRPr="006E4A91">
        <w:rPr>
          <w:sz w:val="33"/>
          <w:szCs w:val="23"/>
        </w:rPr>
        <w:t xml:space="preserve"> (2008) περιγράφουν τη νοητική αναπηρία ως μια σημαντική αναπηρία στη νοημοσύνη που οδηγεί σε σημαντικούς περιορισμούς στην προσαρμοστική λειτουργικότητα. Είναι επίσης γνωστή ως μια αναπτυξιακή καθυστέρηση ή νοητική επιβράδυνση, η οποία </w:t>
      </w:r>
      <w:r w:rsidRPr="006E4A91">
        <w:rPr>
          <w:sz w:val="33"/>
          <w:szCs w:val="23"/>
        </w:rPr>
        <w:lastRenderedPageBreak/>
        <w:t>περιλαμβάνει μία ομάδα διαταραχών, που χαρακτηρίζονται από μειωμένη γνωστική και προσαρμοστική ανάπτυξη (</w:t>
      </w:r>
      <w:r w:rsidRPr="006E4A91">
        <w:rPr>
          <w:sz w:val="33"/>
          <w:szCs w:val="23"/>
          <w:lang w:val="en-US"/>
        </w:rPr>
        <w:t>Disabled</w:t>
      </w:r>
      <w:r w:rsidRPr="006E4A91">
        <w:rPr>
          <w:sz w:val="33"/>
          <w:szCs w:val="23"/>
        </w:rPr>
        <w:t xml:space="preserve"> </w:t>
      </w:r>
      <w:r w:rsidRPr="006E4A91">
        <w:rPr>
          <w:sz w:val="33"/>
          <w:szCs w:val="23"/>
          <w:lang w:val="en-US"/>
        </w:rPr>
        <w:t>World</w:t>
      </w:r>
      <w:r w:rsidRPr="006E4A91">
        <w:rPr>
          <w:sz w:val="33"/>
          <w:szCs w:val="23"/>
        </w:rPr>
        <w:t xml:space="preserve">, 2013). </w:t>
      </w:r>
      <w:r w:rsidRPr="006E4A91">
        <w:rPr>
          <w:sz w:val="33"/>
          <w:szCs w:val="23"/>
          <w:lang w:val="en-US"/>
        </w:rPr>
        <w:t>T</w:t>
      </w:r>
      <w:r w:rsidRPr="006E4A91">
        <w:rPr>
          <w:sz w:val="33"/>
          <w:szCs w:val="23"/>
        </w:rPr>
        <w:t>α κύρια χαρακτηριστικά της νοητικής αναπηρίας είναι δυσκολίες στην κοινωνική διαντίδραση, στη γλώσσα, στην επικοινωνία και στην εκδήλωση μη αναμενόμενης συμπεριφοράς (</w:t>
      </w:r>
      <w:r w:rsidRPr="006E4A91">
        <w:rPr>
          <w:sz w:val="33"/>
          <w:szCs w:val="23"/>
          <w:lang w:val="en-US"/>
        </w:rPr>
        <w:t>Dempsey</w:t>
      </w:r>
      <w:r w:rsidRPr="006E4A91">
        <w:rPr>
          <w:sz w:val="33"/>
          <w:szCs w:val="23"/>
        </w:rPr>
        <w:t xml:space="preserve"> &amp; </w:t>
      </w:r>
      <w:r w:rsidRPr="006E4A91">
        <w:rPr>
          <w:sz w:val="33"/>
          <w:szCs w:val="23"/>
          <w:lang w:val="en-US"/>
        </w:rPr>
        <w:t>Foreman</w:t>
      </w:r>
      <w:r w:rsidRPr="006E4A91">
        <w:rPr>
          <w:sz w:val="33"/>
          <w:szCs w:val="23"/>
        </w:rPr>
        <w:t xml:space="preserve">, 2001). Οι περισσότερες περιπτώσεις νοητικής αναπηρίας συνδέονται με κάποια σύνδρομα π.χ. </w:t>
      </w:r>
      <w:r w:rsidRPr="006E4A91">
        <w:rPr>
          <w:sz w:val="33"/>
          <w:szCs w:val="23"/>
          <w:lang w:val="en-US"/>
        </w:rPr>
        <w:t>Angelman</w:t>
      </w:r>
      <w:r w:rsidRPr="006E4A91">
        <w:rPr>
          <w:sz w:val="33"/>
          <w:szCs w:val="23"/>
        </w:rPr>
        <w:t xml:space="preserve"> </w:t>
      </w:r>
      <w:r w:rsidRPr="006E4A91">
        <w:rPr>
          <w:sz w:val="33"/>
          <w:szCs w:val="23"/>
          <w:lang w:val="en-US"/>
        </w:rPr>
        <w:t>syndrome</w:t>
      </w:r>
      <w:r w:rsidRPr="006E4A91">
        <w:rPr>
          <w:sz w:val="33"/>
          <w:szCs w:val="23"/>
        </w:rPr>
        <w:t xml:space="preserve">, </w:t>
      </w:r>
      <w:r w:rsidRPr="006E4A91">
        <w:rPr>
          <w:sz w:val="33"/>
          <w:szCs w:val="23"/>
          <w:lang w:val="en-US"/>
        </w:rPr>
        <w:t>Asperger</w:t>
      </w:r>
      <w:r w:rsidRPr="006E4A91">
        <w:rPr>
          <w:sz w:val="33"/>
          <w:szCs w:val="23"/>
        </w:rPr>
        <w:t>’</w:t>
      </w:r>
      <w:r w:rsidRPr="006E4A91">
        <w:rPr>
          <w:sz w:val="33"/>
          <w:szCs w:val="23"/>
          <w:lang w:val="en-US"/>
        </w:rPr>
        <w:t>s</w:t>
      </w:r>
      <w:r w:rsidRPr="006E4A91">
        <w:rPr>
          <w:sz w:val="33"/>
          <w:szCs w:val="23"/>
        </w:rPr>
        <w:t xml:space="preserve"> </w:t>
      </w:r>
      <w:r w:rsidRPr="006E4A91">
        <w:rPr>
          <w:sz w:val="33"/>
          <w:szCs w:val="23"/>
          <w:lang w:val="en-US"/>
        </w:rPr>
        <w:t>syndrome</w:t>
      </w:r>
      <w:r w:rsidRPr="006E4A91">
        <w:rPr>
          <w:sz w:val="33"/>
          <w:szCs w:val="23"/>
        </w:rPr>
        <w:t xml:space="preserve">, </w:t>
      </w:r>
      <w:r w:rsidRPr="006E4A91">
        <w:rPr>
          <w:sz w:val="33"/>
          <w:szCs w:val="23"/>
          <w:lang w:val="en-US"/>
        </w:rPr>
        <w:t>Autism</w:t>
      </w:r>
      <w:r w:rsidRPr="006E4A91">
        <w:rPr>
          <w:sz w:val="33"/>
          <w:szCs w:val="23"/>
        </w:rPr>
        <w:t xml:space="preserve">, </w:t>
      </w:r>
      <w:r w:rsidRPr="006E4A91">
        <w:rPr>
          <w:sz w:val="33"/>
          <w:szCs w:val="23"/>
          <w:lang w:val="en-US"/>
        </w:rPr>
        <w:t>Down</w:t>
      </w:r>
      <w:r w:rsidRPr="006E4A91">
        <w:rPr>
          <w:sz w:val="33"/>
          <w:szCs w:val="23"/>
        </w:rPr>
        <w:t xml:space="preserve"> </w:t>
      </w:r>
      <w:r w:rsidRPr="006E4A91">
        <w:rPr>
          <w:sz w:val="33"/>
          <w:szCs w:val="23"/>
          <w:lang w:val="en-US"/>
        </w:rPr>
        <w:t>syndrome</w:t>
      </w:r>
      <w:r w:rsidRPr="006E4A91">
        <w:rPr>
          <w:sz w:val="33"/>
          <w:szCs w:val="23"/>
        </w:rPr>
        <w:t xml:space="preserve">, </w:t>
      </w:r>
      <w:r w:rsidRPr="006E4A91">
        <w:rPr>
          <w:sz w:val="33"/>
          <w:szCs w:val="23"/>
          <w:lang w:val="en-US"/>
        </w:rPr>
        <w:t>Fragile</w:t>
      </w:r>
      <w:r w:rsidRPr="006E4A91">
        <w:rPr>
          <w:sz w:val="33"/>
          <w:szCs w:val="23"/>
        </w:rPr>
        <w:t xml:space="preserve"> </w:t>
      </w:r>
      <w:r w:rsidRPr="006E4A91">
        <w:rPr>
          <w:sz w:val="33"/>
          <w:szCs w:val="23"/>
          <w:lang w:val="en-US"/>
        </w:rPr>
        <w:t>X</w:t>
      </w:r>
      <w:r w:rsidRPr="006E4A91">
        <w:rPr>
          <w:sz w:val="33"/>
          <w:szCs w:val="23"/>
        </w:rPr>
        <w:t xml:space="preserve">, </w:t>
      </w:r>
      <w:r w:rsidRPr="006E4A91">
        <w:rPr>
          <w:sz w:val="33"/>
          <w:szCs w:val="23"/>
          <w:lang w:val="en-US"/>
        </w:rPr>
        <w:t>Pervasive</w:t>
      </w:r>
      <w:r w:rsidRPr="006E4A91">
        <w:rPr>
          <w:sz w:val="33"/>
          <w:szCs w:val="23"/>
        </w:rPr>
        <w:t xml:space="preserve"> </w:t>
      </w:r>
      <w:r w:rsidRPr="006E4A91">
        <w:rPr>
          <w:sz w:val="33"/>
          <w:szCs w:val="23"/>
          <w:lang w:val="en-US"/>
        </w:rPr>
        <w:t>Development</w:t>
      </w:r>
      <w:r w:rsidRPr="006E4A91">
        <w:rPr>
          <w:sz w:val="33"/>
          <w:szCs w:val="23"/>
        </w:rPr>
        <w:t xml:space="preserve"> </w:t>
      </w:r>
      <w:r w:rsidRPr="006E4A91">
        <w:rPr>
          <w:sz w:val="33"/>
          <w:szCs w:val="23"/>
          <w:lang w:val="en-US"/>
        </w:rPr>
        <w:t>Disorder</w:t>
      </w:r>
      <w:r w:rsidRPr="006E4A91">
        <w:rPr>
          <w:sz w:val="33"/>
          <w:szCs w:val="23"/>
        </w:rPr>
        <w:t xml:space="preserve"> (</w:t>
      </w:r>
      <w:r w:rsidRPr="006E4A91">
        <w:rPr>
          <w:sz w:val="33"/>
          <w:szCs w:val="23"/>
          <w:lang w:val="en-US"/>
        </w:rPr>
        <w:t>Activ</w:t>
      </w:r>
      <w:r w:rsidRPr="006E4A91">
        <w:rPr>
          <w:sz w:val="33"/>
          <w:szCs w:val="23"/>
        </w:rPr>
        <w:t>, 2007).</w:t>
      </w:r>
    </w:p>
    <w:p w:rsidR="00704A65" w:rsidRPr="006E4A91" w:rsidRDefault="00704A65" w:rsidP="00704A65">
      <w:pPr>
        <w:spacing w:after="120"/>
        <w:rPr>
          <w:sz w:val="33"/>
          <w:szCs w:val="23"/>
        </w:rPr>
      </w:pPr>
      <w:r w:rsidRPr="006E4A91">
        <w:rPr>
          <w:sz w:val="33"/>
          <w:szCs w:val="23"/>
        </w:rPr>
        <w:t>Στην Ισπανία στον ορισμό για τη νοητική αναπηρία αναφέρονται, μεταξύ των άλλων, οι ακόλουθες επεξηγήσεις:</w:t>
      </w:r>
    </w:p>
    <w:p w:rsidR="00704A65" w:rsidRPr="006E4A91" w:rsidRDefault="00704A65" w:rsidP="006B3E34">
      <w:pPr>
        <w:pStyle w:val="a9"/>
        <w:numPr>
          <w:ilvl w:val="0"/>
          <w:numId w:val="8"/>
        </w:numPr>
        <w:spacing w:after="120"/>
        <w:ind w:left="357" w:hanging="357"/>
        <w:contextualSpacing w:val="0"/>
        <w:rPr>
          <w:sz w:val="33"/>
          <w:szCs w:val="23"/>
        </w:rPr>
      </w:pPr>
      <w:r w:rsidRPr="006E4A91">
        <w:rPr>
          <w:sz w:val="33"/>
          <w:szCs w:val="23"/>
        </w:rPr>
        <w:t>Η προσαρμοστική συμπεριφορά του ατόμου συχνά βελτιώνεται με την ανάλογη υποστήριξη.</w:t>
      </w:r>
    </w:p>
    <w:p w:rsidR="00704A65" w:rsidRPr="006E4A91" w:rsidRDefault="00704A65" w:rsidP="006B3E34">
      <w:pPr>
        <w:pStyle w:val="a9"/>
        <w:numPr>
          <w:ilvl w:val="0"/>
          <w:numId w:val="8"/>
        </w:numPr>
        <w:spacing w:after="120"/>
        <w:ind w:left="357" w:hanging="357"/>
        <w:contextualSpacing w:val="0"/>
        <w:rPr>
          <w:sz w:val="33"/>
          <w:szCs w:val="23"/>
        </w:rPr>
      </w:pPr>
      <w:r w:rsidRPr="006E4A91">
        <w:rPr>
          <w:sz w:val="33"/>
          <w:szCs w:val="23"/>
        </w:rPr>
        <w:t>Αναγνωρίζεται ότι οι δυσκολίες συνυπάρχουν με άλλα “δυνατά” στοιχεία, έτσι αποτελούν μόνο ένα μέρος της λειτουργικότητας ενός ατόμου.</w:t>
      </w:r>
    </w:p>
    <w:p w:rsidR="00704A65" w:rsidRPr="006E4A91" w:rsidRDefault="00704A65" w:rsidP="006B3E34">
      <w:pPr>
        <w:pStyle w:val="a9"/>
        <w:numPr>
          <w:ilvl w:val="0"/>
          <w:numId w:val="8"/>
        </w:numPr>
        <w:spacing w:after="120"/>
        <w:ind w:left="357" w:hanging="357"/>
        <w:contextualSpacing w:val="0"/>
        <w:rPr>
          <w:sz w:val="33"/>
          <w:szCs w:val="23"/>
        </w:rPr>
      </w:pPr>
      <w:r w:rsidRPr="006E4A91">
        <w:rPr>
          <w:sz w:val="33"/>
          <w:szCs w:val="23"/>
        </w:rPr>
        <w:t>Καταργούνται οι προηγούμενες κατηγορίες – ελαφρά, μέτρια, σοβαρή, βαριά νοητική αναπηρία – χάριν ενός νέου μοντέλου που κατηγοριοποιεί τις αναγκαίες παροχές υποστήριξης κι όχι το άτομο.</w:t>
      </w:r>
    </w:p>
    <w:p w:rsidR="00704A65" w:rsidRPr="006E4A91" w:rsidRDefault="00704A65" w:rsidP="006B3E34">
      <w:pPr>
        <w:pStyle w:val="a9"/>
        <w:numPr>
          <w:ilvl w:val="0"/>
          <w:numId w:val="8"/>
        </w:numPr>
        <w:spacing w:after="300"/>
        <w:ind w:left="357" w:hanging="357"/>
        <w:contextualSpacing w:val="0"/>
        <w:rPr>
          <w:sz w:val="33"/>
          <w:szCs w:val="23"/>
        </w:rPr>
      </w:pPr>
      <w:r w:rsidRPr="006E4A91">
        <w:rPr>
          <w:sz w:val="33"/>
          <w:szCs w:val="23"/>
        </w:rPr>
        <w:t>Το άτομο αξιολογείται βάσει μιας πολυδιάστατης ανάλυσης (νοητική ικανότητα /συμμετοχή/ αλληλεπίδραση/ κοινωνικός ρόλος/ υγεία/ περιβάλλον).</w:t>
      </w:r>
    </w:p>
    <w:p w:rsidR="00704A65" w:rsidRPr="006E4A91" w:rsidRDefault="00704A65" w:rsidP="00704A65">
      <w:pPr>
        <w:spacing w:after="300"/>
        <w:rPr>
          <w:sz w:val="33"/>
          <w:szCs w:val="23"/>
        </w:rPr>
      </w:pPr>
      <w:r w:rsidRPr="006E4A91">
        <w:rPr>
          <w:sz w:val="33"/>
          <w:szCs w:val="23"/>
        </w:rPr>
        <w:t xml:space="preserve">Τα άτομα με νοητική αναπηρία πρέπει να έχουν έναν ενεργό ρόλο στην προσπάθεια βελτίωσης της ποιότητας ζωής τους, με βάση τις δικές τους επιθυμίες (ανάκτηση από </w:t>
      </w:r>
      <w:r w:rsidRPr="006E4A91">
        <w:rPr>
          <w:sz w:val="33"/>
          <w:szCs w:val="23"/>
          <w:lang w:val="en-US"/>
        </w:rPr>
        <w:t>http</w:t>
      </w:r>
      <w:r w:rsidRPr="006E4A91">
        <w:rPr>
          <w:sz w:val="33"/>
          <w:szCs w:val="23"/>
        </w:rPr>
        <w:t>://</w:t>
      </w:r>
      <w:r w:rsidRPr="006E4A91">
        <w:rPr>
          <w:sz w:val="33"/>
          <w:szCs w:val="23"/>
          <w:lang w:val="en-US"/>
        </w:rPr>
        <w:t>home</w:t>
      </w:r>
      <w:r w:rsidRPr="006E4A91">
        <w:rPr>
          <w:sz w:val="33"/>
          <w:szCs w:val="23"/>
        </w:rPr>
        <w:t>.</w:t>
      </w:r>
      <w:r w:rsidRPr="006E4A91">
        <w:rPr>
          <w:sz w:val="33"/>
          <w:szCs w:val="23"/>
          <w:lang w:val="en-US"/>
        </w:rPr>
        <w:t>mindspring</w:t>
      </w:r>
      <w:r w:rsidRPr="006E4A91">
        <w:rPr>
          <w:sz w:val="33"/>
          <w:szCs w:val="23"/>
        </w:rPr>
        <w:t>.</w:t>
      </w:r>
      <w:r w:rsidRPr="006E4A91">
        <w:rPr>
          <w:sz w:val="33"/>
          <w:szCs w:val="23"/>
        </w:rPr>
        <w:br/>
      </w:r>
      <w:r w:rsidRPr="006E4A91">
        <w:rPr>
          <w:sz w:val="33"/>
          <w:szCs w:val="23"/>
          <w:lang w:val="en-US"/>
        </w:rPr>
        <w:t>com</w:t>
      </w:r>
      <w:r w:rsidRPr="006E4A91">
        <w:rPr>
          <w:sz w:val="33"/>
          <w:szCs w:val="23"/>
        </w:rPr>
        <w:t>/~</w:t>
      </w:r>
      <w:r w:rsidRPr="006E4A91">
        <w:rPr>
          <w:sz w:val="33"/>
          <w:szCs w:val="23"/>
          <w:lang w:val="en-US"/>
        </w:rPr>
        <w:t>amstevens</w:t>
      </w:r>
      <w:r w:rsidRPr="006E4A91">
        <w:rPr>
          <w:sz w:val="33"/>
          <w:szCs w:val="23"/>
        </w:rPr>
        <w:t>/</w:t>
      </w:r>
      <w:r w:rsidRPr="006E4A91">
        <w:rPr>
          <w:sz w:val="33"/>
          <w:szCs w:val="23"/>
          <w:lang w:val="en-US"/>
        </w:rPr>
        <w:t>exceptionalchildren</w:t>
      </w:r>
      <w:r w:rsidRPr="006E4A91">
        <w:rPr>
          <w:sz w:val="33"/>
          <w:szCs w:val="23"/>
        </w:rPr>
        <w:t>/</w:t>
      </w:r>
      <w:r w:rsidRPr="006E4A91">
        <w:rPr>
          <w:sz w:val="33"/>
          <w:szCs w:val="23"/>
          <w:lang w:val="en-US"/>
        </w:rPr>
        <w:t>id</w:t>
      </w:r>
      <w:r w:rsidRPr="006E4A91">
        <w:rPr>
          <w:sz w:val="33"/>
          <w:szCs w:val="23"/>
        </w:rPr>
        <w:t>23.</w:t>
      </w:r>
      <w:r w:rsidRPr="006E4A91">
        <w:rPr>
          <w:sz w:val="33"/>
          <w:szCs w:val="23"/>
          <w:lang w:val="en-US"/>
        </w:rPr>
        <w:t>html</w:t>
      </w:r>
      <w:r w:rsidRPr="006E4A91">
        <w:rPr>
          <w:sz w:val="33"/>
          <w:szCs w:val="23"/>
        </w:rPr>
        <w:t>, προσπελάστηκε 28/4/2014).</w:t>
      </w:r>
    </w:p>
    <w:p w:rsidR="00704A65" w:rsidRPr="006E4A91" w:rsidRDefault="00704A65" w:rsidP="00704A65">
      <w:pPr>
        <w:spacing w:after="300"/>
        <w:rPr>
          <w:sz w:val="33"/>
          <w:szCs w:val="23"/>
        </w:rPr>
      </w:pPr>
      <w:r w:rsidRPr="006E4A91">
        <w:rPr>
          <w:sz w:val="33"/>
          <w:szCs w:val="23"/>
        </w:rPr>
        <w:t>Στην προσπάθεια να ικανοποιηθούν αποτελεσματικά οι ανάγκες του ατόμου με νοητική ή και αναπτυξιακές αναπηρίες χρειάζεται τη συμπό</w:t>
      </w:r>
      <w:r w:rsidRPr="006E4A91">
        <w:rPr>
          <w:sz w:val="33"/>
          <w:szCs w:val="23"/>
        </w:rPr>
        <w:lastRenderedPageBreak/>
        <w:t>ρευση διάφορων επιστημονικών κλάδων και ειδικοτήτων. Ταυτόχρονα απαιτείται η άριστη συνεργασία μεταξύ όλων των εμπλεκομένων (γονείς, άτομο με αναπηρία, εκπαιδευτικοί, λογοθεραπευτές, εργοθεραπευτές, φυσικοθεραπευτές, ψυχολόγοι, γιατροί κ.ά.) ώστε η παρεχόμενη προαγωγή και εκπαίδευση να είναι αποτελεσματική.</w:t>
      </w:r>
    </w:p>
    <w:p w:rsidR="00704A65" w:rsidRPr="006E4A91" w:rsidRDefault="00704A65" w:rsidP="00704A65">
      <w:pPr>
        <w:spacing w:after="300"/>
        <w:rPr>
          <w:sz w:val="33"/>
          <w:szCs w:val="23"/>
        </w:rPr>
      </w:pPr>
    </w:p>
    <w:p w:rsidR="00555C97" w:rsidRPr="006E4A91" w:rsidRDefault="00555C97" w:rsidP="00B17265">
      <w:pPr>
        <w:pStyle w:val="3"/>
        <w:rPr>
          <w:sz w:val="35"/>
        </w:rPr>
      </w:pPr>
      <w:bookmarkStart w:id="6" w:name="_Toc433152572"/>
      <w:r w:rsidRPr="006E4A91">
        <w:rPr>
          <w:sz w:val="35"/>
        </w:rPr>
        <w:t>Εκπαίδευση των ατόμων με αναπηρία</w:t>
      </w:r>
      <w:bookmarkEnd w:id="6"/>
    </w:p>
    <w:p w:rsidR="00704A65" w:rsidRPr="006E4A91" w:rsidRDefault="00704A65" w:rsidP="00704A65">
      <w:pPr>
        <w:rPr>
          <w:sz w:val="33"/>
          <w:szCs w:val="23"/>
        </w:rPr>
      </w:pPr>
      <w:r w:rsidRPr="006E4A91">
        <w:rPr>
          <w:sz w:val="33"/>
          <w:szCs w:val="23"/>
        </w:rPr>
        <w:t xml:space="preserve">Ο άνθρωπος χαρακτηρίζεται από την έμφυτη τάση να μαθαίνει διά βίου. Σύμφωνα με τον Αριστοτέλη (Μεταφυσικά, 280 α.), </w:t>
      </w:r>
      <w:r w:rsidRPr="006E4A91">
        <w:rPr>
          <w:i/>
          <w:sz w:val="33"/>
          <w:szCs w:val="23"/>
        </w:rPr>
        <w:t>«πάντες του ειδέναι ορέγονται φύσει»</w:t>
      </w:r>
      <w:r w:rsidRPr="006E4A91">
        <w:rPr>
          <w:sz w:val="33"/>
          <w:szCs w:val="23"/>
        </w:rPr>
        <w:t xml:space="preserve">, (Διαμαντόπουλος, 2005). Η ανάγκη για τη μόρφωση του ανθρώπου σε όλη τη διάρκεια της ζωής του συνειδητοποιήθηκε από την αρχαιότητα ακόμη, από την εποχή του Σόλωνα: </w:t>
      </w:r>
      <w:r w:rsidRPr="006E4A91">
        <w:rPr>
          <w:i/>
          <w:sz w:val="33"/>
          <w:szCs w:val="23"/>
        </w:rPr>
        <w:t>«Γηράσκω αεί πολλά διδασκόμενος»</w:t>
      </w:r>
      <w:r w:rsidRPr="006E4A91">
        <w:rPr>
          <w:sz w:val="33"/>
          <w:szCs w:val="23"/>
        </w:rPr>
        <w:t>.</w:t>
      </w:r>
    </w:p>
    <w:p w:rsidR="00704A65" w:rsidRPr="006E4A91" w:rsidRDefault="00704A65" w:rsidP="00704A65">
      <w:pPr>
        <w:rPr>
          <w:sz w:val="33"/>
          <w:szCs w:val="23"/>
        </w:rPr>
      </w:pPr>
      <w:r w:rsidRPr="006E4A91">
        <w:rPr>
          <w:sz w:val="33"/>
          <w:szCs w:val="23"/>
        </w:rPr>
        <w:t>Ο όρος «Διά Βίου Μάθηση» σημαίνει τη συνεχή, εθελοντική και αυτενεργούμενη επιδίωξη της γνώσης από το άτομο. Συμπεριλαμβάνει όλες τις μορφές μαθησιακών δραστηριοτήτων κατά τη διάρκεια της ζωής του ατόμου, οι οποίες προσβλέπουν στην κατάκτηση ή την ανάπτυξη προσωπικών ή επαγγελματικών γνώσεων, δεξιοτήτων και ικανοτήτων. Είναι η διαδικασία της μάθησης που χρονικά επεκτείνεται πέρα από την παιδική και την εφηβική ηλικία του ανθρώπου. Η συμβολή της Διά Βίου Μάθησης αξιολογείται ως πολύ σημαντική για τον καθένα είτε αυτός χαρακτηρίζεται ως “άτομο με αναπηρία”, είτε ως “άτομο δίχως αναπηρία”. Η ειδοποιός διαφορά όμως έγκειται ότι στην περίπτωση του ατόμου με νοητικές ή και αναπτυξιακές αναπηρίες προκειμένου να πραγματοποιηθεί η Διά Βίου Μάθηση απαιτείται η διά βίου εκπαίδευσή του, καθώς λόγω της κατάστασης του αδυνατεί να επιζητήσει με δική του πρωτοβουλία και να επιτύχει τη Διά Βίου Μάθηση. Η Διά Βίου Εκπαίδευση συμβάλλει στη διαμόρφωση μιας ολοκληρωμένης προσωπικότητας και οδηγεί στην ανέλιξη του ατόμου και στην ισότιμη, ενεργητική συμμετοχή στο κοινωνικό-πολιτιστικό-οικονομικό-πολιτικό γίγνεσθαι.</w:t>
      </w:r>
    </w:p>
    <w:p w:rsidR="00704A65" w:rsidRPr="006E4A91" w:rsidRDefault="00704A65" w:rsidP="00704A65">
      <w:pPr>
        <w:rPr>
          <w:sz w:val="33"/>
          <w:szCs w:val="23"/>
        </w:rPr>
      </w:pPr>
      <w:r w:rsidRPr="006E4A91">
        <w:rPr>
          <w:sz w:val="33"/>
          <w:szCs w:val="23"/>
        </w:rPr>
        <w:lastRenderedPageBreak/>
        <w:t>Η Διά Βίου Μάθηση πραγματοποιείται μέσω της τυπικής εκπαίδευσης (formal education) ή μέσω της μη τυπικής εκπαίδευσης (non formal education) είτε μέσω της άτυπης εκπαίδευσης (informal education), (τυπολογία κατά Coombs). Γενικότερα, τα προγράμματα που σχεδιάζονται και υλοποιούνται στο πλαίσιο της «Διά Βίου Μάθησης» έχουν διπλό στόχο: α) τη συστηματική παροχή γνώσεων που άπτονται του εργασιακού, οικονομικού και κοινωνικού ενδιαφέροντος και β) στην απόκτηση κατάλληλων δεξιοτήτων και ικανοτήτων, που θα διασφαλίσουν επαγγελματική αποκατάσταση του ατόμου. Ειδικότερα, μέλημα και προτεραιότητα της Πολιτείας θα πρέπει να είναι η λήψη μέτρων για την αύξηση της συμμετοχής των ατόμων με αναπηρία στη Διά Βίου Μάθηση, η οποία θα επιτυγχάνεται μέσα από το συστηματοποιημένο σχεδιασμό και την εφαρμογή Προγραμμάτων Διά Βίου Εκπαίδευσης. Τα Προγράμματα Διά Βίου Εκπαίδευσης επιβάλλεται να παρέχουν τα απαραίτητα εφόδια που θα διασφαλίζουν την ενεργό συμμετοχή του συγκεκριμένου πληθυσμού ατόμων στην κοινωνία και την ομαλή ένταξή του στην αγορά εργασίας. H εργασία αποτελεί μια θεμελιώδη μορφή κοινωνικής έκφρασης και ταυτόχρονα μια σημαντική ανθρώπινη ανάγκη. Βοηθάει τον άνθρωπο να πετύχει τους προσωπικούς του στόχους και να επιβεβαιώσει την ύπαρξή του. Όμως η κατάσταση είναι δύσκολη όταν πρόκειται για τα άτομα με νοητικές ή και αναπτυξιακές αναπηρίες. Μετά την όποια σχολική φοίτησή τους χρειάζεται συνεχής εξειδίκευση και μια ωριμότητα, για να μπορέσουν να ενταχθούν στην αγορά εργασίας. Καθοριστικό ρόλο σε αυτή την προσπάθεια διαδραματίζει η Διά Βίου Εκπαίδευση. Η Διά Βίου Εκπαίδευση, όπως προαναφέρθηκε, καλύπτει όλες τις μαθησιακές δραστηριότητες που λαμβάνουν χώρα κατά τη διάρκεια της ζωής με σκοπό τη βελτίωση της γνώσης, των δεξιοτήτων και των στάσεων.</w:t>
      </w:r>
    </w:p>
    <w:p w:rsidR="00704A65" w:rsidRPr="006E4A91" w:rsidRDefault="00704A65" w:rsidP="00704A65">
      <w:pPr>
        <w:rPr>
          <w:sz w:val="33"/>
          <w:szCs w:val="23"/>
        </w:rPr>
      </w:pPr>
      <w:r w:rsidRPr="006E4A91">
        <w:rPr>
          <w:sz w:val="33"/>
          <w:szCs w:val="23"/>
        </w:rPr>
        <w:t>Η Διά Βίου Μάθηση εξυπηρετεί την προσωπική ανάπτυξη του ανθρώπου και επικεντρώνεται στην κοινωνική ολοκλήρωση και στη βελτίωση της απασχολησιμότητάς του (SEC, 2000). Παρέχει τη δυνατότητα στο άτομο με αναπηρία να ενδυναμωθεί, να εκφράσει τις κοινωνικές του ι</w:t>
      </w:r>
      <w:r w:rsidRPr="006E4A91">
        <w:rPr>
          <w:sz w:val="33"/>
          <w:szCs w:val="23"/>
        </w:rPr>
        <w:lastRenderedPageBreak/>
        <w:t>κανότητες και τις προσωπικές του δεξιότητες. Παράλληλα συμβάλλει στην «απασχολησιμότητα» και στον «αυτοπροσδιορισμό» του. Είναι δεδομένο ότι εκτός από τα βασικά καθαρά επαγγελματικά προσόντα τα άτομα με αναπηρία χρειάζεται να έχουν ανεπτυγμένες και τις κοινωνικές τους δεξιότητες. Αυτό μπορεί να επιτευχθεί μέσω της Διά Βίου Εκπαίδευσης. Η συστηματική εμπλοκή των ατόμων με αναπηρία στη Διά Βίου Εκπαίδευση θα συμβάλλει ποικιλοτρόπως στην άρση των προκαταλήψεων, στη διαφύλαξη και την προάσπιση των δικαιωμάτων του ανθρώπου και στη διαφύλαξη της δημοκρατίας και του κοινωνικού κράτους δικαίου. Ο βασικός και κύριος στόχος που καλείται να υλοποιήσει ο θεσμός της Διά Βίου Εκπαίδευσης των ατόμων με αναπηρία είναι η διασφάλιση ισότιμων ευκαιριών για πλήρη συμμετοχή, για ανεξάρτητη διαβίωση και για οικονομική αυτάρκεια και ανεξαρτησία. Όμως, δυστυχώς, δεν παρέχονται από την Πολιτεία σε ικανοποιητικό βαθμό συστηματικές ευκαιρίες Διά Βίου Εκπαίδευσης για ενηλίκους με αναπηρία.</w:t>
      </w:r>
    </w:p>
    <w:p w:rsidR="00704A65" w:rsidRPr="006E4A91" w:rsidRDefault="00704A65" w:rsidP="00704A65">
      <w:pPr>
        <w:spacing w:after="120"/>
        <w:rPr>
          <w:sz w:val="33"/>
          <w:szCs w:val="23"/>
        </w:rPr>
      </w:pPr>
      <w:r w:rsidRPr="006E4A91">
        <w:rPr>
          <w:sz w:val="33"/>
          <w:szCs w:val="23"/>
        </w:rPr>
        <w:t>Οι φορείς παροχής Διά Βίου Εκπαίδευσης οφείλουν, μεταξύ άλλων να επικεντρώνονται:</w:t>
      </w:r>
    </w:p>
    <w:p w:rsidR="00704A65" w:rsidRPr="006E4A91" w:rsidRDefault="00704A65" w:rsidP="00704A65">
      <w:pPr>
        <w:pStyle w:val="myBullet"/>
        <w:ind w:left="714" w:hanging="357"/>
        <w:rPr>
          <w:sz w:val="33"/>
        </w:rPr>
      </w:pPr>
      <w:r w:rsidRPr="006E4A91">
        <w:rPr>
          <w:sz w:val="33"/>
        </w:rPr>
        <w:t xml:space="preserve">Στην ουσιαστική αναβάθμιση της ποιότητας της παρεχόμενης εκπαίδευσης και την προώθηση της κοινωνικής ένταξης των ατόμων με αναπηρία. </w:t>
      </w:r>
    </w:p>
    <w:p w:rsidR="00704A65" w:rsidRPr="006E4A91" w:rsidRDefault="00704A65" w:rsidP="00704A65">
      <w:pPr>
        <w:pStyle w:val="myBullet"/>
        <w:ind w:left="714" w:hanging="357"/>
        <w:rPr>
          <w:sz w:val="33"/>
        </w:rPr>
      </w:pPr>
      <w:r w:rsidRPr="006E4A91">
        <w:rPr>
          <w:sz w:val="33"/>
        </w:rPr>
        <w:t>Στην αναβάθμιση των συστημάτων της αρχικής προ-επαγγελματικής κατάρτισης και της επαγγελματικής εκπαίδευσης, καθώς και στη διασύνδεση της εκπαίδευσης με την αγορά εργασίας.</w:t>
      </w:r>
    </w:p>
    <w:p w:rsidR="00704A65" w:rsidRPr="006E4A91" w:rsidRDefault="00704A65" w:rsidP="00704A65">
      <w:pPr>
        <w:pStyle w:val="myBullet"/>
        <w:spacing w:after="300"/>
        <w:ind w:left="714" w:hanging="357"/>
        <w:rPr>
          <w:sz w:val="33"/>
        </w:rPr>
      </w:pPr>
      <w:r w:rsidRPr="006E4A91">
        <w:rPr>
          <w:sz w:val="33"/>
        </w:rPr>
        <w:t>Στις μεταρρυθμίσεις στο εκπαιδευτικό σύστημα, έτσι ώστε η Διά Βίου Μάθηση να καταστεί πραγματικότητα για Όλους και για Όλες (βλ. και Χατζηπέτρου, 2013).</w:t>
      </w:r>
    </w:p>
    <w:p w:rsidR="00704A65" w:rsidRPr="006E4A91" w:rsidRDefault="00704A65" w:rsidP="00704A65">
      <w:pPr>
        <w:rPr>
          <w:sz w:val="33"/>
          <w:szCs w:val="23"/>
        </w:rPr>
      </w:pPr>
      <w:r w:rsidRPr="006E4A91">
        <w:rPr>
          <w:sz w:val="33"/>
          <w:szCs w:val="23"/>
        </w:rPr>
        <w:t>Τις τελευταίες δεκαετίες τόσο σε διεθνές όσο και σε ευρωπαϊκό επίπεδο παρατηρείται μία σταδιακή προσέγγιση της αναπηρίας με βάση το κοινωνικό-οικοσυστημικό μοντέλο (Drabble, 2013, UNESCO, 2009). Σύμ</w:t>
      </w:r>
      <w:r w:rsidRPr="006E4A91">
        <w:rPr>
          <w:sz w:val="33"/>
          <w:szCs w:val="23"/>
        </w:rPr>
        <w:lastRenderedPageBreak/>
        <w:t xml:space="preserve">φωνα με το μοντέλο αυτό, η αναπηρία αντιμετωπίζεται ως κοινωνική κατασκευή. Απαντώντας στο ερώτημα «τι προκαλεί την αναπηρία» δίνει έμφαση στους περιβαλλοντικούς και πολιτισμικούς παράγοντες και όχι στους ιατρικούς (Ε.Σ.Α.μεΑ, 2005). Για την πλήρη εφαρμογή του κοινωνικού-οικοσυστημικού μοντέλου απαιτείται κοινωνική δράση, έτσι ώστε να γίνουν οι απαραίτητες τροποποιήσεις και προσαρμογές στο κοινωνικό περιβάλλον, και να διασφαλιστεί κατά τον καλύτερο δυνατό τρόπο η πλήρης και ισότιμη συμμετοχή των ατόμων με αναπηρία σε όλους τους τομείς και τις εκφάνσεις της κοινωνικής και της πολιτιστικής ζωής του τόπου. Αδιαμφισβήτητα, το κυρίαρχο θεωρητικό μοντέλο προσέγγισης της αναπηρίας κάθε εποχής επηρεάζει τις πολιτικές (συμπεριλαμβανομένης και της εκπαιδευτικής) που σχεδιάζονται για τα άτομα με αναπηρία και έχει σχέση με την ποιότητα ζωής τους. Κατά συνέπεια, με τη σημαντική μετάβαση που έχει συντελεστεί από το αναχρονιστικό ιατρικό-βιολογικό μοντέλο προσέγγισης της αναπηρίας στο κοινωνικό-οικοσυστημικό, η αναπηρία ανάγεται πλέον σε καίριο πολιτικό ζήτημα. Το κείμενο της Σύμβασης του ΟΗΕ για τα Δικαιώματα των Ατόμων με Αναπηρία, αντανακλά τις αρχές του κοινωνικού μοντέλου και συνιστά το πεδίο αναφοράς των διεκδικήσεων του αναπηρικού κινήματος. Η εξέλιξη που σχετίζεται με τα θεωρητικά μοντέλα προσέγγισης της αναπηρίας αποτελεί ένα δείκτη της προόδου της ανθρωπότητας και επήλθε ως αποτέλεσμα των διεκδικήσεων του αναπηρικού κινήματος και της εξέλιξης της επιστημονικής γνώσης στο χώρο των επιστημών που ασχολούνται με τον άνθρωπο. Είναι γεγονός, ότι παράλληλα με την εξέλιξη των θεωρητικών μοντέλων προσέγγισης της αναπηρίας πραγματοποιήθηκαν σημαντικές αλλαγές και στο περιεχόμενο των εννοιών που σχετίζονται με την κατάσταση “αναπηρία”. Παλαιότερα επιδιωκόταν απλώς η «κατηγοριοποίηση» των ατόμων με αναπηρία, ενώ αντίθετα σήμερα δίνεται ιδιαίτερη σημασία στον προσδιορισμό του επιπέδου της υποστήριξης που χρειάζεται το άτομο στην καθημερινή του ζωή. Ως απόρροια αυτής της εξέλιξης, τα τελευταία χρόνια μεταξύ των χωρών της Ευρωπαϊκής Ένωσης παρατηρείται μία ισχυρή πολιτική ομοφωνία ως </w:t>
      </w:r>
      <w:r w:rsidRPr="006E4A91">
        <w:rPr>
          <w:sz w:val="33"/>
          <w:szCs w:val="23"/>
        </w:rPr>
        <w:lastRenderedPageBreak/>
        <w:t>προς τη σπουδαιότητα του θεσμού της συνεκπαίδευσης και της ένταξης των παιδιών με αναπηρία ή ειδικές εκπαιδευτικές ανάγκες στο σχολείο γενικής αγωγής (Drabble, 2013). Η συνεκπαίδευση αποτελεί την απαρχή, το πρώτο και το σημαντικότερο βήμα για μια ισότιμη, ανεμπόδιστη και αυτοδύναμη συμμετοχή του ατόμου με αναπηρία στα κοινωνικά και πολιτισμικά δρώμενα της χώρας του. Η Ελλάδα φαίνεται ότι κινείται προς την ίδια κατεύθυνση με τις άλλες Ευρωπαϊκές χώρες. Η αφετηρία της φιλοσοφίας και η επιχειρηματολογία της απαίτησης για μόρφωση, για ίσα δικαιώματα, για παροχή ίσων ευκαιριών στη διαδικασία κατάκτησης του μορφωτικού αγαθού της παιδείας και για επαγγελματική και οικονομική ένταξη εκφράζεται και διαπνέει το περιεχόμενο διακηρύξεων, αποφάσεων και ψηφισμάτων εθνικών και διεθνών οργανισμών, με κορυφαία και αντιπροσωπευτικότερη μορφή τους Πρότυπους Κανόνες του Ο.Η.Ε. (Δελλασούδας, 2006).</w:t>
      </w:r>
    </w:p>
    <w:p w:rsidR="00704A65" w:rsidRPr="006E4A91" w:rsidRDefault="00704A65" w:rsidP="00704A65">
      <w:pPr>
        <w:rPr>
          <w:sz w:val="33"/>
          <w:szCs w:val="23"/>
        </w:rPr>
      </w:pPr>
      <w:r w:rsidRPr="006E4A91">
        <w:rPr>
          <w:sz w:val="33"/>
          <w:szCs w:val="23"/>
        </w:rPr>
        <w:t>Με αφετηρία την παραδοχή ότι το επίπεδο της ποιότητας ζωής των ατόμων χωρίς αναπηρία είναι υψηλότερο από το επίπεδο της ποιότητας ζωής των ατόμων τα οποία αντιμετωπίζουν φυσικά, νοητικά, ψυχολογικά και κοινωνικά εμπόδια ή «ελλείμματα», οδηγούμαστε στο συμπέρασμα ότι τα άτομα με αναπηρία, επιβάλλεται να υποστηριχθούν, προκειμένου να υποβοηθηθούν, έτσι ώστε να βελτιστοποιήσουν την ποιότητα ζωής τους.</w:t>
      </w:r>
    </w:p>
    <w:p w:rsidR="00704A65" w:rsidRPr="006E4A91" w:rsidRDefault="00704A65" w:rsidP="00704A65">
      <w:pPr>
        <w:rPr>
          <w:sz w:val="33"/>
          <w:szCs w:val="23"/>
        </w:rPr>
      </w:pPr>
      <w:r w:rsidRPr="006E4A91">
        <w:rPr>
          <w:sz w:val="33"/>
          <w:szCs w:val="23"/>
        </w:rPr>
        <w:t xml:space="preserve">Η ποιότητα ζωής μπορεί να θεωρηθεί ως το σύνολο των θετικών ή των αρνητικών χαρακτηριστικών, τα οποία προσδιορίζουν τον τρόπο διαβίωσης ενός ατόμου σε σύγκριση με τα θεωρούμενα ως πρότυπα χαρακτηριστικά του τρόπου διαβίωσης ενός άλλου ατόμου. Η ποιότητα ζωής αποτελεί ένα δείκτη της κοινωνικής ένταξης και της ενσωμάτωσης των ατόμων με αναπηρία (Δελλασούδας, 2006). Οι κύριες διαστάσεις της ποιότητας ζωής σύμφωνα με τους Wehmeyer &amp; Schalock (2001) είναι η συναισθηματική ευεξία, οι διαπροσωπικές σχέσεις, η υλική ευημερία, η φυσική ευεξία, η κοινωνική ενσωμάτωση, τα δικαιώματα, η προσωπική ανάπτυξη και ο αυτοπροσδιορισμός. Ποιότητα ζωής είναι ο βαθμός </w:t>
      </w:r>
      <w:r w:rsidRPr="006E4A91">
        <w:rPr>
          <w:sz w:val="33"/>
          <w:szCs w:val="23"/>
        </w:rPr>
        <w:lastRenderedPageBreak/>
        <w:t>στον οποίο ένα άτομο απολαμβάνει τις σημαντικές δυνατότητες της ζωής του. Ο όρος δυνατότητες αναφέρεται στους περιορισμούς και τις ευκαιρίες μέσα στη ζωή του ανθρώπου.</w:t>
      </w:r>
    </w:p>
    <w:p w:rsidR="00704A65" w:rsidRPr="006E4A91" w:rsidRDefault="00704A65" w:rsidP="00704A65">
      <w:pPr>
        <w:rPr>
          <w:sz w:val="33"/>
          <w:szCs w:val="23"/>
        </w:rPr>
      </w:pPr>
      <w:r w:rsidRPr="006E4A91">
        <w:rPr>
          <w:sz w:val="33"/>
          <w:szCs w:val="23"/>
        </w:rPr>
        <w:t>Ο αυτοπροσδιορισμός αποτελεί το κύριο χαρακτηριστικό και την απαραίτητη προϋπόθεση για την ποιότητα ζωής του ανθρώπου. Οι Turnbull &amp; Turnbull (2001) αναφέρουν ότι ο αυτοπροσδιορισμός είναι ένα μέσο για να βιώσει κάποιος την ποιότητα ζωής του, η οποία να αποτελείται από τις δικές του αξίες, προτιμήσεις και ανάγκες. Για τους ενήλικες με νοητικές ή και αναπτυξιακές αναπηρίες η ικανότητα να παίρνουν αποφάσεις τους προσφέρει ένα καλύτερο επίπεδο ανεξαρτησίας αναφορικά με το βαθμό της υποστήριξης που λαμβάνουν σε αυτή την περιοχή. Ένα άτομο δε χρειάζεται να είναι πλήρως αυτοκαθοδηγούμενο, προκειμένου να θεωρηθεί ότι είναι αυτοπροσδιορισμένο, αλλά αρκεί να έχει μερική συνεισφορά στις αποφάσεις και τις υποστηρίξεις που λαμβάνονται για το ίδιο. Η κατάκτηση των δεξιοτήτων του αυτοπροσδιορισμού είναι ζωτικής σημασίας για τη μεγιστοποίηση της ανεξαρτητοποίησης οποιουδήποτε ατόμου (Vatland, Strickland-Cohen, Loman, Doren, Horner &amp; Walker, 2011). Τα υψηλότερα επίπεδα ανεξαρτησίας συνδέονται με υψηλότερα επίπεδα ικανοποίησης από τη ζωή (Gooden-Ledbetter, Cole, Maher &amp; Condeluci, 2007). Πιο συγκεκριμένα, για την επίτευξη αυτού του στόχου χρειάζεται να υπάρχει πρόβλεψη και σχεδιασμός από την πλευρά της Πολιτείας, ο οποίος θα επιδιώκει τη δημιουργία κατάλληλων προϋποθέσεων και τη λήψη μέτρων από την αρχή της ζωής των ατόμων με αναπηρία. Τα μέτρα αυτά θα πρέπει να λαμβάνονται στο πλαίσιο μιας ολιστικής προσέγγισης και μιας Σχεδίασης για Όλους. Η Καθολική Σχεδίαση για Μάθηση είναι το επιστημονικό πλαίσιο της εκπαιδευτικής πρακτικής που αναφέρεται στο συστηματικό τρόπο σχεδίασης και παροχής εκπαιδευτικών μέσων και υπηρεσιών, έτσι ώστε να μπορούν να χρησιμοποιηθούν από το σύνολο των ατόμων με αναπηρία και να αξιοποιηθούν στη μέγιστη δυνατή έκταση των λειτουργικών δυνατοτήτων τους.</w:t>
      </w:r>
    </w:p>
    <w:p w:rsidR="00704A65" w:rsidRPr="006E4A91" w:rsidRDefault="00704A65" w:rsidP="00704A65">
      <w:pPr>
        <w:rPr>
          <w:sz w:val="33"/>
          <w:szCs w:val="23"/>
        </w:rPr>
      </w:pPr>
      <w:r w:rsidRPr="006E4A91">
        <w:rPr>
          <w:sz w:val="33"/>
          <w:szCs w:val="23"/>
        </w:rPr>
        <w:lastRenderedPageBreak/>
        <w:t>Ο Καθολικός Σχεδιασμός των μέσων και των υπηρεσιών επιβάλλεται να συμπεριλαμβάνει όλες τις πλευρές και τις εκφάνσεις της ζωής των ατόμων με αναπηρία. Δε μπορεί να έχει αποσπασματικό χαρακτήρα και να αφορά για παράδειγμα τον τομέα της εκπαίδευσης ή της υγείας και να παραβλέπει τους υπόλοιπους τομείς της ζωής του ατόμου (Σούλης, 2013). Ειδικότερα, ο Καθολικός Σχεδιασμός στον τομέα της εκπαίδευσης σημαίνει την παροχή πληροφοριών σε μια ποικιλία μορφών, καθώς οι πολυαισθητηριακές μέθοδοι πρόσληψης και έκφρασης της πληροφορίας μπορούν να κάνουν την εκπαίδευση περισσότερο προσβάσιμη για τα άτομα με βαριές πολλαπλές αναπηρίες ή και άλλες αναπτυξιακές διαταραχές. Ο Καθολικός Σχεδιασμός υπαγορεύει τη «διδασκαλία» με τη χρήση διαφόρων μεθόδων. Για παράδειγμα με τη χρήση της τεχνολογίας παρέχεται η δυνατότητα εύκολης μετατροπής της πληροφορίας από τη μια μορφή στην άλλη. Ωστόσο, στην περίπτωση των ατόμων με νοητικές ή και αναπτυξιακές αναπηρίες απαιτούνται πιο εξειδικευμένες προσαρμογές. Για παράδειγμα, στις περιπτώσεις των ατόμων με εγκεφαλική παράλυση και άλλες νευρολογικής φύσεως αναπηρίες απαιτείται η εφαρμογή ειδικού λογισμικού για την κατάκτηση των επικοινωνιακών δεξιοτήτων και των δεξιοτήτων καθημερινής διαβίωσης (Baker &amp; Aderson, 2005). Βέβαια, η εφαρμογή των αρχών του Καθολικού Σχεδιασμού στην εκπαίδευση δε σημαίνει την αυτόματη εξάλειψη της ανάγκης για διευκολύνσεις για τα άτομα με βαριές αναπηρίες και πολλαπλές ανάγκες εξάρτησης. Η παρεχόμενη εκπαίδευση θα πρέπει κάθε φορά να σχεδιάζεται έχοντας ως βασικό κριτήριο και γνώμονα τα δυνατά και τα αδύνατα σημεία του ατόμου και τις ανάγκες που εκπορεύονται από τη συγκεκριμένη ανθρώπινη ύπαρξη. Είναι αυτονόητο ότι η εκπαίδευση θα έχει εξελικτικό χαρακτήρα και θα διαφοροποιείται από χρονική σε χρονική στιγμή, ανάλογα με την πρόοδο που θα παρουσιάζει ο εκπαιδευόμενος. Στην περίπτωση των ατόμων με νοητικές ή και αναπτυξιακές αναπηρίες δεν μπορεί ο εκπαιδευτής να θεωρεί ως δεδομένο και να στηρίζεται για το σχεδιασμό του περιεχομένου της εκπαίδευσης μόνο στη χρονολογική ηλικία τους. Απαραιτήτως θα πρέπει να λαμβά</w:t>
      </w:r>
      <w:r w:rsidRPr="006E4A91">
        <w:rPr>
          <w:sz w:val="33"/>
          <w:szCs w:val="23"/>
        </w:rPr>
        <w:lastRenderedPageBreak/>
        <w:t>νεται υπόψη και ο παράγοντας εμπειρία, ο οποίος θα αποτελεί τη βάση στην εκπαίδευση των ενηλίκων ατόμων με αναπηρία. Άλλωστε η θέση των ατόμων με αναπηρία ως προς το επίπεδο ποιότητας ζωής του θα πρέπει να συνεξετάζεται με την ποιότητα των παρεχόμενων υπηρεσιών (Δελλασούδας, 2006), οι οποίες είναι επιτακτική ανάγκη να παρέχονται διά βίου.</w:t>
      </w:r>
    </w:p>
    <w:p w:rsidR="00555C97" w:rsidRPr="006E4A91" w:rsidRDefault="00704A65" w:rsidP="00704A65">
      <w:pPr>
        <w:rPr>
          <w:sz w:val="36"/>
        </w:rPr>
      </w:pPr>
      <w:r w:rsidRPr="006E4A91">
        <w:rPr>
          <w:sz w:val="33"/>
          <w:szCs w:val="23"/>
        </w:rPr>
        <w:t>Συμπερασματικά, για τη διερεύνηση των αναγκών της «Διά Βίου Εκπαίδευσης» και της διά βίου κατάρτισης χρειάζεται μια γενικότερη αξιολόγηση και ένας συντονισμός των φορέων και των υπηρεσιών της παροχής υπηρεσιών Διά Βίου Εκπαίδευσης και κατάρτισης, καθώς και η διασύνδεση με την επαγγελματική κατάρτιση και την απασχόληση. Μόνο έτσι θα επιτευχθεί η βασική επιδίωξη της Διά Βίου Εκπαίδευσης των ατόμων με αναπηρία. Η Διά Βίου Εκπαίδευση των ατόμων με αναπηρία επικεντρώνει τις προσπάθειές της και επιδιώκει να αναπτύξει το κάθε άτομο την προσωπικότητά του και να καταστεί κατά το δυνατόν ικανό για αυτόνομη συμμετοχή στην οικογενειακή, επαγγελματική, κοινωνική και πολιτισμική ζωή του τόπου του. Ως μακροπρόθεσμο στόχο έχει την αντίστοιχη προς τις δυνατότητες του ατόμου ένταξη στο εκπαιδευτικό σύστημα, στην κοινωνική ζωή και στην επαγγελματική δραστηριότητα. Μέσα από τη συνεχιζόμενη εκπαίδευση, την επιμόρφωση και την επαγγελματική κατάρτιση των ατόμων με αναπηρία θα αρθεί ο κοινωνικός αποκλεισμός που βιώνουν και θα καταστεί δυνατή η πλήρης κοινωνική τους ένταξη. Θα εξασφαλιστεί τελικά όχι μόνο ο υψηλότερος βαθμός παραγωγικότητας σε κάθε τομέα, αλλά κυρίως μια καλύτερη ποιότητα ζωής με ευτυχισμένους ανθρώπους.</w:t>
      </w:r>
    </w:p>
    <w:p w:rsidR="00555C97" w:rsidRPr="006E4A91" w:rsidRDefault="00555C97" w:rsidP="00555C97">
      <w:pPr>
        <w:rPr>
          <w:sz w:val="36"/>
        </w:rPr>
      </w:pPr>
    </w:p>
    <w:p w:rsidR="00DC43D9" w:rsidRPr="006E4A91" w:rsidRDefault="009161D2" w:rsidP="00B17265">
      <w:pPr>
        <w:pStyle w:val="3"/>
        <w:rPr>
          <w:sz w:val="35"/>
        </w:rPr>
      </w:pPr>
      <w:bookmarkStart w:id="7" w:name="_Toc433152573"/>
      <w:r w:rsidRPr="006E4A91">
        <w:rPr>
          <w:sz w:val="35"/>
        </w:rPr>
        <w:t>Γονεϊκοί Φορείς</w:t>
      </w:r>
      <w:bookmarkEnd w:id="7"/>
    </w:p>
    <w:p w:rsidR="002E33FA" w:rsidRPr="006E4A91" w:rsidRDefault="002E33FA" w:rsidP="002E33FA">
      <w:pPr>
        <w:rPr>
          <w:sz w:val="33"/>
          <w:szCs w:val="23"/>
        </w:rPr>
      </w:pPr>
      <w:r w:rsidRPr="006E4A91">
        <w:rPr>
          <w:sz w:val="33"/>
          <w:szCs w:val="23"/>
        </w:rPr>
        <w:t xml:space="preserve">Οι διάφοροι γονεϊκοί φορείς εκπροσώπησης των ατόμων με βαριές πολλαπλές αναπηρίες (π.χ. σωματεία, πανελλήνιοι και τοπικοί σύλλογοι, οργανώσεις) έχουν ως στόχο την προάσπιση των δικαιωμάτων των </w:t>
      </w:r>
      <w:r w:rsidRPr="006E4A91">
        <w:rPr>
          <w:sz w:val="33"/>
          <w:szCs w:val="23"/>
        </w:rPr>
        <w:lastRenderedPageBreak/>
        <w:t>«παιδιών» τους, την καταπολέμηση των αρνητικών διακρίσεων και του ρατσισμού που βιώνουν, τη διεκδίκηση μέτρων και πολιτικών που εξασφαλίζουν την ισότιμη συμμετοχή τους σε κάθε διάσταση και έκφανση του κοινωνικού, οικονομικού και πολιτιστικού γίγνεσθαι του τόπου στον οποίο ζουν και αναπτύσσονται, καθώς και τη Διά Βίου Εκπαίδευσή τους.</w:t>
      </w:r>
    </w:p>
    <w:p w:rsidR="002E33FA" w:rsidRPr="006E4A91" w:rsidRDefault="002E33FA" w:rsidP="002E33FA">
      <w:pPr>
        <w:rPr>
          <w:sz w:val="33"/>
          <w:szCs w:val="23"/>
        </w:rPr>
      </w:pPr>
      <w:r w:rsidRPr="006E4A91">
        <w:rPr>
          <w:sz w:val="33"/>
          <w:szCs w:val="23"/>
        </w:rPr>
        <w:t>Οι δυσκολίες στην κινητικότητα, στη νοημοσύνη αλλά και στην επικοινωνία, αρκετά συχνά έχουν ως άμεσο επακόλουθο τη δημιουργία σχέσης εξάρτησης των ατόμων που φέρουν τις προαναφερόμενες δυσκολίες με τους γονείς τους (Mantsun et al, 2002). Τα άτομα με νοητικές ή άλλες αναπτυξιακές αναπηρίες, λόγω της ιδιαιτερότητας των περιπτώσεών τους αδυνατούν να επιζητήσουν και να πραγματοποιήσουν μόνο με δική τους πρωτοβουλία το δικαίωμά τους στη Διά Βίου Εκπαίδευση, σε αντίθεση με άλλες ομάδες ατόμων με αναπηρία. Επομένως, το έργο των γονικών φορέων, οι οποίοι απευθύνονται και δραστηριοποιούνται αναφορικά με τα άτομα με βαριές αναπηρίες και πολλαπλές ανάγκες εξάρτησης καθίσταται ιδιαιτέρως σημαντικό και κρίνεται άκρως απαραίτητο. Λειτουργούν συμπληρωματικά, γεφυρώνουν τα κενά και καλύπτουν στο μέτρο του δυνατού το χάσμα και τις ελλείψεις που υπάρχουν από την πλευρά της Πολιτείας. Ταυτόχρονα λειτουργούν υποστηρικτικά για τα συγκεκριμένα άτομα, τα οποία αποτελούν τους αποδέκτες του μορφωτικού αγαθού της παιδείας εφ’ όρου ζωής, καθώς και των υπόλοιπων προσφερόμενων υπηρεσιών.</w:t>
      </w:r>
    </w:p>
    <w:p w:rsidR="002E33FA" w:rsidRPr="006E4A91" w:rsidRDefault="002E33FA" w:rsidP="002E33FA">
      <w:pPr>
        <w:rPr>
          <w:sz w:val="33"/>
          <w:szCs w:val="23"/>
        </w:rPr>
      </w:pPr>
      <w:r w:rsidRPr="006E4A91">
        <w:rPr>
          <w:sz w:val="33"/>
          <w:szCs w:val="23"/>
        </w:rPr>
        <w:t xml:space="preserve">Ιδιαίτερα σημαντική είναι η βοήθεια που λαμβάνουν οι γονείς μέσω των σωματείων και των συλλόγων τους σχετικά με το να αντιλαμβάνονται και να συνειδητοποιούν το σημαντικό ρόλο που ίδιοι διαδραματίζουν στην εφαρμογή της ισότιμης εκπαίδευσης των παιδιών τους. Η ενεργητική εμπλοκή των γονέων στην εκπαιδευτική διαδικασία, έχει αναγνωριστεί ότι συμβάλλει θετικά στην αποτελεσματικότερη αξιοποίηση των ικανοτήτων και δυνατοτήτων των ατόμων με αναπηρία (Mand, 2003, αναφορά από Σούλη, 2013). Οι γονεϊκοί φορείς στην πλειοψηφία τους </w:t>
      </w:r>
      <w:r w:rsidRPr="006E4A91">
        <w:rPr>
          <w:sz w:val="33"/>
          <w:szCs w:val="23"/>
        </w:rPr>
        <w:lastRenderedPageBreak/>
        <w:t>έχουν την απαρχή τους στην ιδιωτική πρωτοβουλία και προκειμένου να πετύχουν τους προαναφερόμενους στόχους τους δραστηριοποιούνται σε πολλά επίπεδα. Οι δραστηριότητες των συλλόγων γονέων και κηδεμόνων ατόμων με νοητική αναπηρία επηρέασαν τη διεθνή κοινή γνώμη σχετικά με τα θέματα που άπτονται της αιτιολογίας και της αντιμετώπισης του προβλήματος. Για παράδειγμα, οι γονεϊκοί φορείς στις Ηνωμένες Πολιτείες Αμερικής κατάφεραν να πετύχουν την έκδοση νόμων και προεδρικών διαταγμάτων σχετικά με την εκπαίδευση και την επαγγελματική κατάρτιση των ατόμων με νοητική αναπηρία. Οι γονεϊκοί φορείς συν τοις άλλοις, δραστηριοποιούνται στην ίδρυση επαγγελματικών εργαστηρίων και κέντρων συμβουλευτικής και ψυχολογικής υποστήριξης γονέων ατόμων με αναπηρία (Πολυχρονοπούλου, 2003). Παράλληλα, αναλαμβάνουν πρωτοβουλίες για την ίδρυση κέντρων δημιουργικής απασχόλησης των ατόμων με αναπηρία, κέντρων ημερήσιας φροντίδας ή διημέρευσης, αλλά και την ανοικοδόμηση Στεγών υποστηριζόμενης, ημιαυτόνομης ή αυτόνομης διαβίωσης των «παιδιών» τους. Στην τελευταία περίπτωση καταβάλλουν προσπάθειες ώστε να διασφαλίσουν την αξιοπρεπή διά βίου στέγαση και διαβίωση των ατόμων με αναπηρία και να επιλύσουν ως ένα βαθμό το πρόβλημα που σχετίζεται με το εναγώνιο ερώτημα που ταλανίζει τη σκέψη του κάθε γονέα παιδιού με αναπηρία και αποτυπώνεται στη φράση: «Τι θα γίνει το παιδί όταν θα φύγω από τη ζωή».</w:t>
      </w:r>
    </w:p>
    <w:p w:rsidR="002E33FA" w:rsidRPr="006E4A91" w:rsidRDefault="002E33FA" w:rsidP="002E33FA">
      <w:pPr>
        <w:spacing w:after="120"/>
        <w:rPr>
          <w:sz w:val="33"/>
          <w:szCs w:val="23"/>
        </w:rPr>
      </w:pPr>
      <w:r w:rsidRPr="006E4A91">
        <w:rPr>
          <w:sz w:val="33"/>
          <w:szCs w:val="23"/>
        </w:rPr>
        <w:t>Ενδεικτικά, οι γονεϊκοί φορείς που δραστηριοποιούνται στη χώρα μας σχετικά με τα άτομα με αναπηρία είναι:</w:t>
      </w:r>
    </w:p>
    <w:p w:rsidR="002E33FA" w:rsidRPr="006E4A91" w:rsidRDefault="002E33FA" w:rsidP="002E33FA">
      <w:pPr>
        <w:pStyle w:val="myBullet"/>
        <w:rPr>
          <w:sz w:val="33"/>
        </w:rPr>
      </w:pPr>
      <w:r w:rsidRPr="006E4A91">
        <w:rPr>
          <w:b/>
          <w:sz w:val="33"/>
        </w:rPr>
        <w:t>ΠΟΣΓΚΑμεΑ</w:t>
      </w:r>
      <w:r w:rsidRPr="006E4A91">
        <w:rPr>
          <w:sz w:val="33"/>
        </w:rPr>
        <w:t>: Η Πανελλήνια Ομοσπονδία Σωματείων Γονέων και Κηδεμόνων Ατόμων με Αναπηρία ιδρύθηκε το 1981. Η αρχική της ονομασία ήταν Πανελλήνια Ομοσπονδία Γονέων &amp; Κηδεμόνων Αναπήρων Τέκνων (ΠΟΣΓΚΑΤ). Τη σημερινή της ονομασία την πήρε μετά από την τροποποίηση του Καταστατικού της που πραγματοποιήθηκε το 2002. Στη δύναμή της ανήκουν 230 πρωτοβάθμια Σωματεία, τα οποία υπερασπίζονται και διεκδικούν τα δικαιώματα 200.000 παιδιών που πάσχουν κυρίως από Νοητική α</w:t>
      </w:r>
      <w:r w:rsidRPr="006E4A91">
        <w:rPr>
          <w:sz w:val="33"/>
        </w:rPr>
        <w:lastRenderedPageBreak/>
        <w:t>ναπηρία, Αυτισμό, Ψυχοσωματικές, Κινητικές και Πολλαπλές Αναπηρίες. Η Ομοσπονδία με βάση το Καταστατικό της διοικείται από 21μελές Γενικό Συμβούλιο. Παράλληλα, την ευθύνη για την εκτέλεση των αποφάσεων του Γενικού Συμβουλίου την έχει 9μελής Εκτελεστική Επιτροπή. Τα Όργανα αυτά καθώς και η τριμελής Εξελεγκτική Επιτροπή εκλέγονται από το Πανελλαδικό Συνέδριο των αντιπροσώπων των Σωματείων μελών της Ομοσπονδίας και η θητεία τους είναι τριετής. Η Ομοσπονδία αποτελεί το δευτεροβάθμιο κοινωνικό – συνδικαλιστικό όργανο των γονέων παιδιών / ατόμων με νοητική αναπηρία, αυτισμό, ψυχοσωματικές και πολλαπλές αναπηρίες. Οι γονείς καλούνται να συνδικαλιστούν για να διεκδικήσουν όσα δικαιούνται τα παιδιά τους, διότι η βαρύτητα των αναπηριών των παιδιών δεν επιτρέπει στα ίδια να το πράξουν.</w:t>
      </w:r>
    </w:p>
    <w:p w:rsidR="002E33FA" w:rsidRPr="006E4A91" w:rsidRDefault="002E33FA" w:rsidP="002E33FA">
      <w:pPr>
        <w:pStyle w:val="myBullet"/>
        <w:numPr>
          <w:ilvl w:val="0"/>
          <w:numId w:val="0"/>
        </w:numPr>
        <w:ind w:left="360"/>
        <w:rPr>
          <w:sz w:val="33"/>
        </w:rPr>
      </w:pPr>
      <w:r w:rsidRPr="006E4A91">
        <w:rPr>
          <w:sz w:val="33"/>
        </w:rPr>
        <w:t>Οι στόχοι της Π.Ο.Σ.Γ.Κ.Α.μεΑ. είναι:</w:t>
      </w:r>
    </w:p>
    <w:p w:rsidR="002E33FA" w:rsidRPr="006E4A91" w:rsidRDefault="002E33FA" w:rsidP="006B3E34">
      <w:pPr>
        <w:pStyle w:val="a9"/>
        <w:numPr>
          <w:ilvl w:val="0"/>
          <w:numId w:val="9"/>
        </w:numPr>
        <w:spacing w:after="120"/>
        <w:contextualSpacing w:val="0"/>
        <w:rPr>
          <w:sz w:val="33"/>
          <w:szCs w:val="23"/>
        </w:rPr>
      </w:pPr>
      <w:r w:rsidRPr="006E4A91">
        <w:rPr>
          <w:sz w:val="33"/>
          <w:szCs w:val="23"/>
        </w:rPr>
        <w:t>Η προάσπιση με κάθε νόμιμο μέσο των ηθικών, κοινωνικών και υλικών συμφερόντων των ατόμων με αναπηρία, των γονέων και των κηδεμόνων τους.</w:t>
      </w:r>
    </w:p>
    <w:p w:rsidR="002E33FA" w:rsidRPr="006E4A91" w:rsidRDefault="002E33FA" w:rsidP="006B3E34">
      <w:pPr>
        <w:pStyle w:val="a9"/>
        <w:numPr>
          <w:ilvl w:val="0"/>
          <w:numId w:val="9"/>
        </w:numPr>
        <w:spacing w:after="120"/>
        <w:contextualSpacing w:val="0"/>
        <w:rPr>
          <w:sz w:val="33"/>
          <w:szCs w:val="23"/>
        </w:rPr>
      </w:pPr>
      <w:r w:rsidRPr="006E4A91">
        <w:rPr>
          <w:sz w:val="33"/>
          <w:szCs w:val="23"/>
        </w:rPr>
        <w:t>Η καλύτερη και απρόσκοπτη λειτουργία των Ειδικών Βρεφονηπιακών Σταθμών, των Ειδικών Νηπιαγωγείων, των Ειδικών Σχολείων, των Επαγγελματικών Σχολών και των άλλων Εκπαιδευτικών Μονάδων, έτσι ώστε όλα τα Άτομα με Αναπηρία να μπορούν να εκπαιδεύονται.</w:t>
      </w:r>
    </w:p>
    <w:p w:rsidR="002E33FA" w:rsidRPr="006E4A91" w:rsidRDefault="002E33FA" w:rsidP="006B3E34">
      <w:pPr>
        <w:pStyle w:val="a9"/>
        <w:numPr>
          <w:ilvl w:val="0"/>
          <w:numId w:val="9"/>
        </w:numPr>
        <w:spacing w:after="120"/>
        <w:contextualSpacing w:val="0"/>
        <w:rPr>
          <w:sz w:val="33"/>
          <w:szCs w:val="23"/>
        </w:rPr>
      </w:pPr>
      <w:r w:rsidRPr="006E4A91">
        <w:rPr>
          <w:sz w:val="33"/>
          <w:szCs w:val="23"/>
        </w:rPr>
        <w:t>Η διεκδίκηση της καλύτερης ποιότητας ζωής των ατόμων με αναπηρία που διαμένουν σε Ιδρύματα, σε Οικοτροφεία και σε Μονάδες Αποκατάστασης.</w:t>
      </w:r>
    </w:p>
    <w:p w:rsidR="002E33FA" w:rsidRPr="006E4A91" w:rsidRDefault="002E33FA" w:rsidP="006B3E34">
      <w:pPr>
        <w:pStyle w:val="a9"/>
        <w:numPr>
          <w:ilvl w:val="0"/>
          <w:numId w:val="9"/>
        </w:numPr>
        <w:spacing w:after="120"/>
        <w:contextualSpacing w:val="0"/>
        <w:rPr>
          <w:sz w:val="33"/>
          <w:szCs w:val="23"/>
        </w:rPr>
      </w:pPr>
      <w:r w:rsidRPr="006E4A91">
        <w:rPr>
          <w:sz w:val="33"/>
          <w:szCs w:val="23"/>
        </w:rPr>
        <w:t>Η συνεχής προσπάθεια για την ένταξη των ατόμων με αναπηρία στην παραγωγική διαδικασία, με την ίδρυση προστατευμένων εργαστηρίων για την απασχόληση εκείνων που δεν καθίσταται εφικτό να ενταχθούν στην ελεύθερη αγορά εργασίας.</w:t>
      </w:r>
    </w:p>
    <w:p w:rsidR="002E33FA" w:rsidRPr="006E4A91" w:rsidRDefault="002E33FA" w:rsidP="006B3E34">
      <w:pPr>
        <w:pStyle w:val="a9"/>
        <w:numPr>
          <w:ilvl w:val="0"/>
          <w:numId w:val="9"/>
        </w:numPr>
        <w:spacing w:after="120"/>
        <w:contextualSpacing w:val="0"/>
        <w:rPr>
          <w:sz w:val="33"/>
          <w:szCs w:val="23"/>
        </w:rPr>
      </w:pPr>
      <w:r w:rsidRPr="006E4A91">
        <w:rPr>
          <w:sz w:val="33"/>
          <w:szCs w:val="23"/>
        </w:rPr>
        <w:t>Η μέριμνα για την ψήφιση νομοθετικών ρυθμίσεων αναφορικά με την εκπαίδευση, την επαγγελματική κατάρτιση και την απα</w:t>
      </w:r>
      <w:r w:rsidRPr="006E4A91">
        <w:rPr>
          <w:sz w:val="33"/>
          <w:szCs w:val="23"/>
        </w:rPr>
        <w:lastRenderedPageBreak/>
        <w:t>σχόληση, τη συνταξιοδότηση και την ασφάλιση, την ίδρυση κέντρων περίθαλψης και φιλοξενίας για άτομα με βαριές αναπηρίες, καθώς και την ίδρυση ξενώνων και πρότυπων κατοικιών-μονάδων αυτόνομης διαβίωσης.</w:t>
      </w:r>
    </w:p>
    <w:p w:rsidR="002E33FA" w:rsidRPr="006E4A91" w:rsidRDefault="002E33FA" w:rsidP="006B3E34">
      <w:pPr>
        <w:pStyle w:val="a9"/>
        <w:numPr>
          <w:ilvl w:val="0"/>
          <w:numId w:val="9"/>
        </w:numPr>
        <w:spacing w:after="120"/>
        <w:contextualSpacing w:val="0"/>
        <w:rPr>
          <w:sz w:val="33"/>
          <w:szCs w:val="23"/>
        </w:rPr>
      </w:pPr>
      <w:r w:rsidRPr="006E4A91">
        <w:rPr>
          <w:sz w:val="33"/>
          <w:szCs w:val="23"/>
        </w:rPr>
        <w:t>Η συνεργασία με άλλες οργανώσεις ατόμων με αναπηρία τόσο στο εσωτερικό, όσο και το εξωτερικό της χώρας.</w:t>
      </w:r>
    </w:p>
    <w:p w:rsidR="002E33FA" w:rsidRPr="006E4A91" w:rsidRDefault="002E33FA" w:rsidP="006B3E34">
      <w:pPr>
        <w:pStyle w:val="a9"/>
        <w:numPr>
          <w:ilvl w:val="0"/>
          <w:numId w:val="9"/>
        </w:numPr>
        <w:spacing w:after="120"/>
        <w:contextualSpacing w:val="0"/>
        <w:rPr>
          <w:sz w:val="33"/>
          <w:szCs w:val="23"/>
        </w:rPr>
      </w:pPr>
      <w:r w:rsidRPr="006E4A91">
        <w:rPr>
          <w:sz w:val="33"/>
          <w:szCs w:val="23"/>
        </w:rPr>
        <w:t>Η προσπάθεια για τη βελτίωση των συνθηκών διαβίωσης των Ατόμων με Αναπηρία και του υφιστάμενου θεσμικού πλαισίου στη χώρα μας.</w:t>
      </w:r>
    </w:p>
    <w:p w:rsidR="002E33FA" w:rsidRPr="006E4A91" w:rsidRDefault="002E33FA" w:rsidP="006B3E34">
      <w:pPr>
        <w:pStyle w:val="a9"/>
        <w:numPr>
          <w:ilvl w:val="0"/>
          <w:numId w:val="9"/>
        </w:numPr>
        <w:spacing w:after="120"/>
        <w:contextualSpacing w:val="0"/>
        <w:rPr>
          <w:sz w:val="33"/>
          <w:szCs w:val="23"/>
        </w:rPr>
      </w:pPr>
      <w:r w:rsidRPr="006E4A91">
        <w:rPr>
          <w:sz w:val="33"/>
          <w:szCs w:val="23"/>
        </w:rPr>
        <w:t>Η ανάπτυξη του Ειδικού Αθλητισμού, με τη δημιουργία Αθλητικού Τμήματος. Η συμμετοχή σε Αθλητικές Επιτροπές, όπου αυτές λειτουργούν, καθώς και στην Αθλητική Ομοσπονδία Ατόμων με Αναπηρία.</w:t>
      </w:r>
    </w:p>
    <w:p w:rsidR="002E33FA" w:rsidRPr="006E4A91" w:rsidRDefault="002E33FA" w:rsidP="006B3E34">
      <w:pPr>
        <w:pStyle w:val="a9"/>
        <w:numPr>
          <w:ilvl w:val="0"/>
          <w:numId w:val="9"/>
        </w:numPr>
        <w:spacing w:after="120"/>
        <w:contextualSpacing w:val="0"/>
        <w:rPr>
          <w:sz w:val="33"/>
          <w:szCs w:val="23"/>
        </w:rPr>
      </w:pPr>
      <w:r w:rsidRPr="006E4A91">
        <w:rPr>
          <w:sz w:val="33"/>
          <w:szCs w:val="23"/>
        </w:rPr>
        <w:t>Η απαίτηση για τη συμμετοχή των εκπροσώπων της Ομοσπονδίας στα Κέντρα Λήψης Αποφάσεων, για θέματα που την αφορούν.</w:t>
      </w:r>
    </w:p>
    <w:p w:rsidR="002E33FA" w:rsidRPr="006E4A91" w:rsidRDefault="002E33FA" w:rsidP="006B3E34">
      <w:pPr>
        <w:pStyle w:val="a9"/>
        <w:numPr>
          <w:ilvl w:val="0"/>
          <w:numId w:val="9"/>
        </w:numPr>
        <w:spacing w:after="240"/>
        <w:ind w:left="1077" w:hanging="357"/>
        <w:contextualSpacing w:val="0"/>
        <w:rPr>
          <w:sz w:val="33"/>
          <w:szCs w:val="23"/>
        </w:rPr>
      </w:pPr>
      <w:r w:rsidRPr="006E4A91">
        <w:rPr>
          <w:sz w:val="33"/>
          <w:szCs w:val="23"/>
        </w:rPr>
        <w:t>Η προσπάθεια για πλήρη και συνεχή εναρμόνιση του Ελληνικού με το Διεθνές Θεσμικό Πλαίσιο (Ε.Σ.Α.μεΑ., 2008).</w:t>
      </w:r>
    </w:p>
    <w:p w:rsidR="002E33FA" w:rsidRPr="006E4A91" w:rsidRDefault="002E33FA" w:rsidP="002E33FA">
      <w:pPr>
        <w:pStyle w:val="myBullet"/>
        <w:spacing w:after="240"/>
        <w:rPr>
          <w:sz w:val="33"/>
        </w:rPr>
      </w:pPr>
      <w:r w:rsidRPr="006E4A91">
        <w:rPr>
          <w:b/>
          <w:sz w:val="33"/>
        </w:rPr>
        <w:t>«ΜΕΛΕΔΩΝΗ»</w:t>
      </w:r>
      <w:r w:rsidRPr="006E4A91">
        <w:rPr>
          <w:sz w:val="33"/>
        </w:rPr>
        <w:t xml:space="preserve"> Είναι Αστική μη κερδοσκοπική εταιρία η οποία ιδρύθηκε το 1997 και αποτελεί Ένωση Φορέων Στήριξης Ατόμων με Νοητική Υστέρηση. Ως ένωση η </w:t>
      </w:r>
      <w:r w:rsidRPr="006E4A91">
        <w:rPr>
          <w:b/>
          <w:sz w:val="33"/>
        </w:rPr>
        <w:t>«ΜΕΛΕΔΩΝΗ»</w:t>
      </w:r>
      <w:r w:rsidRPr="006E4A91">
        <w:rPr>
          <w:sz w:val="33"/>
        </w:rPr>
        <w:t xml:space="preserve"> έχει καταφέρει να φέρει κοντά τους φορείς που παρέχουν υπηρεσίες αποκλειστικά σε άτομα με νοητική υστέρηση. Οι οργανώσεις που εκπροσωπεί παρέχουν υπηρεσίες όπως: α) Επαγγελματική Κατάρτιση, β) Επαγγελματική Αποκατάσταση, γ) Δημιουργική Διαχείριση Ελεύθερου Χρόνου, δ) Συμβουλευτική Στήριξη Ατόμων και Οικογενειών, ε) Κοινωνικοποίηση, στ) Έκφραση &amp; Ψυχαγωγία, ζ) Αθλητικές Δραστηριότητες και η) Αυτόνομη Διαβίωση. </w:t>
      </w:r>
    </w:p>
    <w:p w:rsidR="002E33FA" w:rsidRPr="006E4A91" w:rsidRDefault="002E33FA" w:rsidP="002E33FA">
      <w:pPr>
        <w:pStyle w:val="myBullet"/>
        <w:spacing w:after="240"/>
        <w:rPr>
          <w:sz w:val="33"/>
        </w:rPr>
      </w:pPr>
      <w:r w:rsidRPr="006E4A91">
        <w:rPr>
          <w:b/>
          <w:sz w:val="33"/>
        </w:rPr>
        <w:t>«Άγιοι Ανάργυροι»</w:t>
      </w:r>
      <w:r w:rsidRPr="006E4A91">
        <w:rPr>
          <w:sz w:val="33"/>
        </w:rPr>
        <w:t>: Είναι ένας Σύλλογος Γονέων και Κηδεμόνων Νοητικά Υστερούντων Ατόμων που εδρεύει στην Παλλήνη Αττι</w:t>
      </w:r>
      <w:r w:rsidRPr="006E4A91">
        <w:rPr>
          <w:sz w:val="33"/>
        </w:rPr>
        <w:lastRenderedPageBreak/>
        <w:t xml:space="preserve">κής. Ξεκίνησε το 1983 από έναν πυρήνα 38 οικογενειών ατόμων με νοητική αναπηρία με στόχο τη δημιουργία μιας στέγης για τα άτομα αυτά. Το Οικοτροφείο εγκαινιάστηκε το 1997 και σήμερα στο Σύλλογο συμμετέχουν 52 οικογένειες ίσες με τον αντίστοιχο αριθμό περιθαλπόμενων ατόμων. Η στέγη αυτή λειτουργεί χωρίς επιδότηση, έχοντας ως κύρια πηγή εσόδων την ασφαλιστική κάλυψη των προστατευομένων μελών της. </w:t>
      </w:r>
    </w:p>
    <w:p w:rsidR="002E33FA" w:rsidRPr="006E4A91" w:rsidRDefault="002E33FA" w:rsidP="002E33FA">
      <w:pPr>
        <w:pStyle w:val="myBullet"/>
        <w:spacing w:after="240"/>
        <w:rPr>
          <w:sz w:val="33"/>
        </w:rPr>
      </w:pPr>
      <w:r w:rsidRPr="006E4A91">
        <w:rPr>
          <w:b/>
          <w:sz w:val="33"/>
        </w:rPr>
        <w:t>Άγιος Νικόλαος</w:t>
      </w:r>
      <w:r w:rsidRPr="006E4A91">
        <w:rPr>
          <w:sz w:val="33"/>
        </w:rPr>
        <w:t>: Σύλλογος Γονέων, Κηδεμόνων και Φίλων Αυτιστικών Ατόμων. Ο Σύλλογος ιδρύθηκε το 2001 από γονείς, κηδεμόνες και φίλους ατόμων με αυτισμό. Είναι φιλανθρωπικό μη κερδοσκοπικό σωματείο και έχει σκοπό τη λειτουργία οικοτροφείου για άτομα με αυτισμό, τα οποία προέρχονται από οικογένειες υψίστης ανάγκης, όπως οικογένειες όπου ο ένας ή και οι δύο γονείς έχουν αναπηρία, μονογονεικές οικογένειες (λόγω χηρείας, διαζυγίων, εγκατάλειψης), πολύτεκνες οικογένειες, οικογένειες με δίδυμα παιδιά με αυτισμό, οικογένειες παραπληγικών, τυφλών, καρκινοπαθών και άπορων. Στόχος του συλλόγου είναι η διά βίου φροντίδα και εκπαίδευση των ατόμων αυτών. Η ανέγερση του κτιρίου του οικοτροφείου ξεκίνησε το 2005 στην περιοχή Αγίας Τριάδος Παιανίας. Το οικοτροφείο είναι το πρώτο στην Ελλάδα για άτομα με αυτισμό και παρέχει εκπαίδευση, θεραπεία και φροντίδα.</w:t>
      </w:r>
    </w:p>
    <w:p w:rsidR="002E33FA" w:rsidRPr="006E4A91" w:rsidRDefault="002E33FA" w:rsidP="002E33FA">
      <w:pPr>
        <w:pStyle w:val="myBullet"/>
        <w:spacing w:after="240"/>
        <w:rPr>
          <w:sz w:val="33"/>
        </w:rPr>
      </w:pPr>
      <w:r w:rsidRPr="006E4A91">
        <w:rPr>
          <w:b/>
          <w:sz w:val="33"/>
        </w:rPr>
        <w:t>Αμυμώνη</w:t>
      </w:r>
      <w:r w:rsidRPr="006E4A91">
        <w:rPr>
          <w:sz w:val="33"/>
        </w:rPr>
        <w:t xml:space="preserve">: Πανελλήνιος Σύλλογος Γονέων Κηδεμόνων και Φίλων Ατόμων με Προβλήματα Οράσεως και Πρόσθετες Ειδικές Ανάγκες. Είναι ένα μη κερδοσκοπικό φιλανθρωπικό σωματείο που ιδρύθηκε το 1993. Έχει στόχο των δραστηριοτήτων του τη συνένωση σε κοινό σύλλογο των γονέων, κηδεμόνων και φίλων των ατόμων με οπτική αναπηρία και με πρόσθετα ειδικά προβλήματα. Από το 1996 έχει αναπτύξει το πρόγραμμα «ΠΟΛΙΧΝΗ», που έχει σκοπό την αυτόνομη διαβίωση και την ανεξαρτητοποίηση των παιδιών από τις οικογένειές τους. Παράρτημα της Αμυμώνης, υπάρχει από τον Ιανουάριο του 2006 και στη Θεσσαλονίκη. Από τις </w:t>
      </w:r>
      <w:r w:rsidRPr="006E4A91">
        <w:rPr>
          <w:sz w:val="33"/>
        </w:rPr>
        <w:lastRenderedPageBreak/>
        <w:t>αρχές του 2007 λειτουργεί ως ανεξάρτητο σωματείο με έδρα τη Θεσσαλονίκη.</w:t>
      </w:r>
    </w:p>
    <w:p w:rsidR="002E33FA" w:rsidRPr="006E4A91" w:rsidRDefault="002E33FA" w:rsidP="002E33FA">
      <w:pPr>
        <w:pStyle w:val="myBullet"/>
        <w:spacing w:after="240"/>
        <w:rPr>
          <w:sz w:val="33"/>
        </w:rPr>
      </w:pPr>
      <w:r w:rsidRPr="006E4A91">
        <w:rPr>
          <w:b/>
          <w:sz w:val="33"/>
        </w:rPr>
        <w:t>ΕΡΜΗΣ</w:t>
      </w:r>
      <w:r w:rsidRPr="006E4A91">
        <w:rPr>
          <w:sz w:val="33"/>
        </w:rPr>
        <w:t>: Σωματείο Γονέων και Φίλων Ατόμων με Ειδικές Ανάγκες. Είναι Νομικό Πρόσωπο Ιδιωτικού Δικαίου μη κερδοσκοπικού χαρακτήρα, εποπτευόμενο και μερικώς επιχορηγούμενο από το Υπουργείο Υγείας Πρόνοιας και Κοινωνικών Ασφαλίσεων. Σκοπός του Σωματείου είναι η παροχή κάθε δυνατής ηθικής, κοινωνικής και οικονομικής βοήθειας για τη θεραπεία, την εκπαίδευση, την κοινωνική και επαγγελματική αποκατάσταση των ατόμων με αναπηρία.</w:t>
      </w:r>
    </w:p>
    <w:p w:rsidR="002E33FA" w:rsidRPr="006E4A91" w:rsidRDefault="002E33FA" w:rsidP="002E33FA">
      <w:pPr>
        <w:pStyle w:val="myBullet"/>
        <w:spacing w:after="240"/>
        <w:rPr>
          <w:sz w:val="33"/>
        </w:rPr>
      </w:pPr>
      <w:r w:rsidRPr="006E4A91">
        <w:rPr>
          <w:b/>
          <w:sz w:val="33"/>
        </w:rPr>
        <w:t>ΟΡΙΖΟΝΤΕΣ, Κ.Ε.Ε.Π.Ε.Α.</w:t>
      </w:r>
      <w:r w:rsidRPr="006E4A91">
        <w:rPr>
          <w:sz w:val="33"/>
        </w:rPr>
        <w:t>: Το Κέντρο Διημέρευσης και Ημερήσιας Φροντίδας Κ.Ε.Ε.Π.Ε.Α. «ΟΡΙΖΟΝΤΕΣ» είναι ένα μη κερδοσκοπικό, Ειδικώς Αναγνωρισμένο Φιλανθρωπικό Σωματείο που δημιουργήθηκε το 1998 από γονείς Ατόμων με Αναπηρία, επιστήμονες και ευαισθητοποιημένους πολίτες της Αττικής. Λειτουργεί ως Μονάδα εξυπηρέτησης των αναγκών εκπαίδευσης των Ατόμων με Νοητική αναπηρία και Αυτισμό στον Άγιο Δημήτριο Αττικής. Εποπτεύεται από το Υπουργείο Υγείας &amp; Κοινωνικής Αλληλεγγύης και τη Νομαρχία Αθηνών και διοικείται από 7μελές Συμβούλιο, που αποτελείται κυρίως από γονείς ατόμων με αναπηρίες. Με βάση την άδεια ίδρυσης (ΑΡ. 1506/30.6.98) και την άδεια λειτουργείας (ΑΡ.4710/7.12.98) που έχουν αποκτηθεί από τη Νομαρχία Αθηνών, η Μονάδα λειτουργεί τόσο σαν Κέντρο ημερήσια φροντίδας, όσο και σαν Κέντρο προ-επαγγελματικής εκπαίδευσης παιδιών με αναπηρίες. Το Κ.Ε.Ε.Π.Ε.Α. «ΟΡΙΖΟΝΤΕΣ» απευθύνεται σε άτομα χρονολογικής ηλικίας 14 ετών και άνω με νοητική αναπηρία και ήπιες διαταραχές συμπεριφοράς και σε άτομα με Αυτισμό μέσης ή υψηλής λειτουργικότητας. Βασικός σκοπός του είναι η διαρκής βελτίωση των παρεχόμενων υπηρεσιών προς τα άτομα με αναπηρία. Επίσης, σκοπός του είναι η όσο το δυνατόν καλύτερη προετοιμασία των εκπαιδευομένων για την ένταξή τους στην αγο</w:t>
      </w:r>
      <w:r w:rsidRPr="006E4A91">
        <w:rPr>
          <w:sz w:val="33"/>
        </w:rPr>
        <w:lastRenderedPageBreak/>
        <w:t>ρά εργασίας, την κοινωνική τους ενσωμάτωση και τη βελτίωση της ποιότητας ζωής τόσο των εκπαιδευόμενων, όσο και των οικογενειών τους. Το κοινωνικό έργο του είναι ουσιαστικό. Πρωτοπορεί με την εκπαίδευση και την απασχόληση ατόμων με αυτισμό από εξειδικευμένο προσωπικό με την εφαρμογή πρωτοποριακών προγραμμάτων. Ελάχιστοι εκπαιδευτικοί χώροι σε όλη την Ελλάδα φιλοξενούν και εκπαιδεύουν άτομα με αυτισμό χρονολογικής ηλικίας 15 ετών και άνω.</w:t>
      </w:r>
    </w:p>
    <w:p w:rsidR="002E33FA" w:rsidRPr="006E4A91" w:rsidRDefault="002E33FA" w:rsidP="002E33FA">
      <w:pPr>
        <w:pStyle w:val="myBullet"/>
        <w:spacing w:after="240"/>
        <w:rPr>
          <w:sz w:val="33"/>
        </w:rPr>
      </w:pPr>
      <w:r w:rsidRPr="006E4A91">
        <w:rPr>
          <w:b/>
          <w:sz w:val="33"/>
        </w:rPr>
        <w:t>Κέντρο Ημερήσιας Φροντίδας Ατόμων με Νοητική Υστέρηση</w:t>
      </w:r>
      <w:r w:rsidRPr="006E4A91">
        <w:rPr>
          <w:sz w:val="33"/>
        </w:rPr>
        <w:t>: Ιδρύθηκε το 2001 από μια ομάδα γονέων παιδιών με ειδικές ανάγκες από την πόλη των Μεγάρων και φιλοξενεί καθημερινά 20 περίπου άτομα με νοητική αναπηρία, αυτισμό και πολλαπλές αναπηρίες από τα Μέγαρα αλλά κι από τις γύρω περιοχές.</w:t>
      </w:r>
    </w:p>
    <w:p w:rsidR="002E33FA" w:rsidRPr="006E4A91" w:rsidRDefault="002E33FA" w:rsidP="002E33FA">
      <w:pPr>
        <w:pStyle w:val="myBullet"/>
        <w:spacing w:after="240"/>
        <w:rPr>
          <w:sz w:val="33"/>
        </w:rPr>
      </w:pPr>
      <w:r w:rsidRPr="006E4A91">
        <w:rPr>
          <w:b/>
          <w:sz w:val="33"/>
        </w:rPr>
        <w:t>Σύλλογος Γονέων για την Υποστηριζόμενη Διαβίωση των Ατόμων με Νοητική Υστέρηση «Το Πέταγμα»</w:t>
      </w:r>
      <w:r w:rsidRPr="006E4A91">
        <w:rPr>
          <w:sz w:val="33"/>
        </w:rPr>
        <w:t>: Ο Σύλλογος “ΤΟ ΠΕΤΑΓΜΑ” ιδρύθηκε το 2002 από ομάδα οικογενειών και με την πρωτοβουλία της μητέρας Κυριακής Ιωάννου, θέλοντας να καλύψει το κενό που υπήρχε μέχρι τότε στον τομέα της Υποστηριζόμενης Διαβίωσης για νέους άνω των 18 ετών με νοητική υστέρηση και δίνοντας απάντηση στο ερώτημα που βασανίζει τη σκέψη του κάθε γονέα παιδιού με αναπηρία και αποτυπώνεται στη φράση: «Τι θα γίνει το παιδί όταν θα φύγω από τη ζωή»;</w:t>
      </w:r>
    </w:p>
    <w:p w:rsidR="002E33FA" w:rsidRPr="006E4A91" w:rsidRDefault="002E33FA" w:rsidP="002E33FA">
      <w:pPr>
        <w:pStyle w:val="myBullet"/>
        <w:numPr>
          <w:ilvl w:val="0"/>
          <w:numId w:val="0"/>
        </w:numPr>
        <w:spacing w:after="240"/>
        <w:ind w:left="720"/>
        <w:rPr>
          <w:sz w:val="33"/>
        </w:rPr>
      </w:pPr>
      <w:r w:rsidRPr="006E4A91">
        <w:rPr>
          <w:sz w:val="33"/>
        </w:rPr>
        <w:t>Έλαβε πολύτιμη τεχνογνωσία για την ίδρυση του Συλλόγου από τον οργανισμό TACT της Μεγάλης Βρετανίας ο οποίος είχε μεγάλη εμπειρία στην προσφορά υπηρεσιών Στέγασης για άτομα με αναπηρία έχοντας λειτουργήσει με υποδειγματικό τρόπο ανάλογα πρωτοποριακά προγράμματα. Ο Σύλλογος είναι μέλος της Π.Ο.Σ.Γ.Κ.Α.μεΑ και της Μελεδώνης. Οι δραστηριότητες του Συλλόγου είναι: α) Δημιουργική Διαχείριση Ελεύθερου Χρόνου, β) Συμβουλευτική Στήριξη Ατόμων και Οικογενειών, γ) Κοινωνικοποίηση, δ) Έκφραση &amp; Ψυχαγωγία, ε) Αθλητικές Δραστηριότη</w:t>
      </w:r>
      <w:r w:rsidRPr="006E4A91">
        <w:rPr>
          <w:sz w:val="33"/>
        </w:rPr>
        <w:lastRenderedPageBreak/>
        <w:t>τες και στ) Υποστηριζόμενη Διαβίωση ενταγμένη στην κοινότητα. Σήμερα λειτουργεί Στέγες Υποστηριζόμενης Διαβίωσης στη Β.Α. Αττική.</w:t>
      </w:r>
    </w:p>
    <w:p w:rsidR="002E33FA" w:rsidRPr="006E4A91" w:rsidRDefault="002E33FA" w:rsidP="002E33FA">
      <w:pPr>
        <w:pStyle w:val="myBullet"/>
        <w:spacing w:after="240"/>
        <w:rPr>
          <w:sz w:val="33"/>
        </w:rPr>
      </w:pPr>
      <w:r w:rsidRPr="006E4A91">
        <w:rPr>
          <w:b/>
          <w:sz w:val="33"/>
        </w:rPr>
        <w:t>Σωματείο Γονέων &amp; Κηδεμόνων Α.μΕ.Α. Επαρχίας Καλύμνου «Ο Άγιος Παντελεήμων»</w:t>
      </w:r>
      <w:r w:rsidRPr="006E4A91">
        <w:rPr>
          <w:sz w:val="33"/>
        </w:rPr>
        <w:t>: Είναι φορέας παροχής Κοινωνικής Φροντίδας, Ιδιωτικού ∆ικαίου μη κερδοσκοπικού χαρακτήρα. Ιδρύθηκε το 1997 και σήμερα διαθέτει 150 μέλη. Το 2000 ίδρυσε, κατόπιν αδείας, Κέντρο Δημιουργικής Απασχόλησης Παιδιών με Αναπηρία (Κ∆ΑΠ-ΜΕΑ), στο οποίο φοιτούν 25 άτομα με διάφορες μορφές αναπηρίας, χρονολογικής ηλικίας 16-40 ετών. Απασχολεί δέκα άτομα επιστημονικό και εκπαιδευτικό προσωπικό. Λειτουργούν με ευθύνη του εργαστήρια Υφαντικής, Αγγειοπλαστικής, Κηροπλαστικής και Διακοσμητικής. Ταυτόχρονα παράγεται κοινωνικό-ανθρωπιστικό και πολιτιστικό έργο. Επίσης παρέχεται ψυχολογική και παιδαγωγική υποστήριξη σε γονείς και παιδιά.</w:t>
      </w:r>
    </w:p>
    <w:p w:rsidR="002E33FA" w:rsidRPr="006E4A91" w:rsidRDefault="002E33FA" w:rsidP="002E33FA">
      <w:pPr>
        <w:pStyle w:val="myBullet"/>
        <w:spacing w:after="240"/>
        <w:rPr>
          <w:sz w:val="33"/>
        </w:rPr>
      </w:pPr>
      <w:r w:rsidRPr="006E4A91">
        <w:rPr>
          <w:b/>
          <w:sz w:val="33"/>
        </w:rPr>
        <w:t>Σύλλογος Γονέων, Κηδεμόνων &amp; Φίλων Αυτιστικών Ατόμων Νομού Λάρισας</w:t>
      </w:r>
      <w:r w:rsidRPr="006E4A91">
        <w:rPr>
          <w:sz w:val="33"/>
        </w:rPr>
        <w:t>. Ιδρύθηκε το 1998 από γονείς και φίλους ατόμων με αυτισμό. Διατηρεί τον ξενώνα ΕΛΕΥΘΕΡΙΑ στον οποίο φιλοξενούνται 10 ενήλικες με αυτισμό, καταγόμενοι από την περιοχή της Θεσσαλίας. Ο Σύλλογος επιδιώκει και καλλιεργεί την ενημέρωση και την ευαισθητοποίηση της τοπικής κοινωνίας για το πρόβλημα του αυτισμού. Συνεργάζεται με ειδικούς επιστήμονες για έρευνα που προάγει τον αυτισμό και έχει στόχο τη δημιουργία περισσότερων μονάδων εκπαίδευσης και διαβίωσης.</w:t>
      </w:r>
    </w:p>
    <w:p w:rsidR="00555C97" w:rsidRPr="006E4A91" w:rsidRDefault="002E33FA" w:rsidP="002E33FA">
      <w:pPr>
        <w:pStyle w:val="myBullet"/>
        <w:rPr>
          <w:sz w:val="33"/>
        </w:rPr>
      </w:pPr>
      <w:r w:rsidRPr="006E4A91">
        <w:rPr>
          <w:b/>
          <w:sz w:val="33"/>
        </w:rPr>
        <w:t>«Το Εργαστήρι Λίλιαν Βουδούρη»</w:t>
      </w:r>
      <w:r w:rsidRPr="006E4A91">
        <w:rPr>
          <w:sz w:val="33"/>
        </w:rPr>
        <w:t>: Είναι σύλλογος γονέων παιδιών με νοητική αναπηρία. Ιδρύθηκε το 1978 από γονείς παιδιών με νοητική αναπηρία. Σκοπός του είναι να παρέχει υποστήριξη και να καλύπτει τις ανάγκες των παιδιών που μετά την ηλικία των 18 ετών πρέπει να ενταθούν στην κοινωνία. Για το σκοπό αυτό σε δωρισμένο χώρο έκτασης 20.300 τ.μ. στα άνω Λιόσια υλοποιούνται τμηματικά το Κέντρο Επαγγελματικής Κατάρτισης και οι μό</w:t>
      </w:r>
      <w:r w:rsidRPr="006E4A91">
        <w:rPr>
          <w:sz w:val="33"/>
        </w:rPr>
        <w:lastRenderedPageBreak/>
        <w:t>νιμες κατοικίες ημιαυτόνομης διαβίωσης. Το κτιριακό συγκρότημα «Το Εργαστήρι-Λίλιαν Βουδούρη» εξυπηρετεί πλέον των 100 ατόμων.</w:t>
      </w:r>
    </w:p>
    <w:p w:rsidR="002E33FA" w:rsidRPr="006E4A91" w:rsidRDefault="002E33FA" w:rsidP="00B17265">
      <w:pPr>
        <w:pStyle w:val="3"/>
        <w:rPr>
          <w:sz w:val="35"/>
        </w:rPr>
      </w:pPr>
      <w:bookmarkStart w:id="8" w:name="_Toc433152574"/>
      <w:r w:rsidRPr="006E4A91">
        <w:rPr>
          <w:sz w:val="35"/>
        </w:rPr>
        <w:t>Οργανισμοί που φιλοξενούν ή και εκπαιδεύουν ενήλικες με Νοητική Αναπηρία ή / και Αναπτυξιακές Αναπηρίες</w:t>
      </w:r>
      <w:bookmarkEnd w:id="8"/>
    </w:p>
    <w:p w:rsidR="002E33FA" w:rsidRPr="006E4A91" w:rsidRDefault="002E33FA" w:rsidP="002E33FA">
      <w:pPr>
        <w:rPr>
          <w:sz w:val="33"/>
          <w:szCs w:val="23"/>
        </w:rPr>
      </w:pPr>
      <w:r w:rsidRPr="006E4A91">
        <w:rPr>
          <w:sz w:val="33"/>
          <w:szCs w:val="23"/>
        </w:rPr>
        <w:t>Ο ρόλος των οργανισμών που φιλοξενούν ή και εκπαιδεύουν ενήλικες με νοητική αναπηρία ή και άλλες αναπτυξιακές αναπηρίες, είναι αρκετά σημαντικός και το έργο που επιτελούν καθίσταται εξίσου σπουδαίο. Γιατί όταν ένας νέος ή μια νέα με νοητικές ή και άλλες αναπτυξιακές αναπηρίες αποφοιτήσει από το θεσμοθετημένα και χρονικά προσδιορισμένα πλαίσιο παροχής τυπικής εκπαίδευσης, θα πρέπει να έχει μία διέξοδο, να έχει την ευκαιρία να ενταχθεί σε ένα άλλο εκπαιδευτικό πλαίσιο, το οποίο παράλληλα θα τον/την εκπαιδεύσει σε δεξιότητες χρήσιμες για τη ζωή, θα μεριμνά για την από μέρους του ατόμου κατάκτηση προ-επαγγελματικών δεξιοτήτων (με κριτήριο το τί μπορεί να κάνει το άτομο/δυνατότητες), για την επαγγελματική του αποκατάσταση (σε προστατευμένο πλαίσιο, ημιπροστατευμένο ή με συνοδό εργασίας) θα τον απασχολεί δημιουργικά και θα συμβάλλει στη σταδιακή βελτιστοποίηση της ποιότητας ζωής του.</w:t>
      </w:r>
    </w:p>
    <w:p w:rsidR="002E33FA" w:rsidRPr="006E4A91" w:rsidRDefault="009F0FF3" w:rsidP="009F0FF3">
      <w:pPr>
        <w:spacing w:after="120"/>
        <w:rPr>
          <w:sz w:val="33"/>
          <w:szCs w:val="23"/>
        </w:rPr>
      </w:pPr>
      <w:r w:rsidRPr="006E4A91">
        <w:rPr>
          <w:sz w:val="33"/>
          <w:szCs w:val="23"/>
        </w:rPr>
        <w:t>Τα</w:t>
      </w:r>
      <w:r w:rsidR="002E33FA" w:rsidRPr="006E4A91">
        <w:rPr>
          <w:sz w:val="33"/>
          <w:szCs w:val="23"/>
        </w:rPr>
        <w:t xml:space="preserve"> κυριότερα ιδρύματα και οι οργανισμοί που φιλοξενούν και εκπαιδεύουν ενήλικους με νοητικές ή και άλλες αναπτυξιακές αναπηρίες στη χώρα μας είναι τα παρακάτω:</w:t>
      </w:r>
    </w:p>
    <w:p w:rsidR="009F0FF3" w:rsidRPr="006E4A91" w:rsidRDefault="002E33FA" w:rsidP="009F0FF3">
      <w:pPr>
        <w:pStyle w:val="myBullet"/>
        <w:ind w:left="714" w:hanging="357"/>
        <w:rPr>
          <w:sz w:val="33"/>
        </w:rPr>
      </w:pPr>
      <w:r w:rsidRPr="006E4A91">
        <w:rPr>
          <w:b/>
          <w:sz w:val="33"/>
        </w:rPr>
        <w:t>Το Εργαστήρι Ειδικής Επαγγελματικής Αγωγής και Αποκαταστάσεως «ΠΑΝΑΓΙΑ ΕΛΕΟΥΣΑ»</w:t>
      </w:r>
      <w:r w:rsidRPr="006E4A91">
        <w:rPr>
          <w:sz w:val="33"/>
        </w:rPr>
        <w:t xml:space="preserve">: Είναι Κέντρο Διημέρευσης-Ημερήσιας Φροντίδας για άτομα με αναπηρίες και ιδρύθηκε το 1990. Είναι Ν.Π.Ι.Δ. και συγκεκριμένα Φιλανθρωπικό Σωματείο, μη κερδοσκοπικού χαρακτήρα, Ειδικώς Αναγνωρισμένο. Τελεί υπό την αιγίδα και τον έλεγχο του Υπουργείου Υγείας και Κοινωνικής Αλληλεγγύης και από την Περιφέρεια Δυτικής Ελλάδος. Το Εργαστήρι «ΠΑΝΑΓΙΑ ΕΛΕΟΥΣΑ» παρέχει υπηρεσίες σε άτομα </w:t>
      </w:r>
      <w:r w:rsidRPr="006E4A91">
        <w:rPr>
          <w:sz w:val="33"/>
        </w:rPr>
        <w:lastRenderedPageBreak/>
        <w:t>με νοητική αναπηρία και συνοδές αναπηρίες, (κινητικές, αισθητηρίων οργάνων, λόγου, ελαφρές ψυχικές διαταραχές, αυτισμό, σύνδρομο Down κ.ά.) άνω των 15 ετών από όλο το νομό Αιτωλοακαρνανίας. Οι υπηρεσίες παρέχονται εντελώς δωρεάν στις δύο Εκπαιδευτικές Μονάδες του, που εδρεύουν η μία στο Μεσολόγγι και η άλλη στο Αγρίνιο. Διοικείται από επταμελές Διοικητικό Συμβούλιο και τριμελή Εξελεγκτική Επιτροπή, των οποίων τα μέλη είναι εθελοντές. Το Εργαστήρι «ΠΑΝΑΓΙΑ ΕΛΕΟΥΣΑ» έχει συμπεριληφθεί στο άρθρο 6 του υπ’αρ.3699/2008 Νόμου περί «Ειδικής αγωγής και εκπαίδευσης ατόμων με αναπηρία ή με ειδικές εκπαιδευτικές ανάγκες», σύμφωνα με τον οποίο καθορίστηκε η παρουσία του ως Φορέα Ν.Π.Ι.Δ. πιστοποιημένου από το Ε.Κ.Ε.Π.Ι.Σ., για να παρέχει εκπαίδευση και συνοδευτικές υποστηρικτικές υπηρεσίες σε άτομα άνω των 15 ετών με βαριά νοητική αναπηρία και συνοδές αναπηρίες, ισότιμα, με τις Σ.Μ.Ε.Α.Ε. του Υπουργείου Παιδείας, Διά Β</w:t>
      </w:r>
      <w:r w:rsidR="009F0FF3" w:rsidRPr="006E4A91">
        <w:rPr>
          <w:sz w:val="33"/>
        </w:rPr>
        <w:t>ίου Μάθησης και Θρησκευμάτων.</w:t>
      </w:r>
    </w:p>
    <w:p w:rsidR="009F0FF3" w:rsidRPr="006E4A91" w:rsidRDefault="002E33FA" w:rsidP="009F0FF3">
      <w:pPr>
        <w:pStyle w:val="myBullet"/>
        <w:ind w:left="714" w:hanging="357"/>
        <w:rPr>
          <w:sz w:val="33"/>
        </w:rPr>
      </w:pPr>
      <w:r w:rsidRPr="006E4A91">
        <w:rPr>
          <w:b/>
          <w:sz w:val="33"/>
        </w:rPr>
        <w:t>Άσπρες Πεταλούδες</w:t>
      </w:r>
      <w:r w:rsidRPr="006E4A91">
        <w:rPr>
          <w:sz w:val="33"/>
        </w:rPr>
        <w:t>: Είναι Φιλανθρωπικό Ίδρυμα για άτομα με αναπηρία, το οποίο εδρεύει στο Ν. Μαγνησίας, και στην πλειοψηφία του φιλοξενεί παιδιά άπορα και εγκαταλελειμμένα, με νοητική αναπηρία, με σύνδρομο Down, με αυτισμό, με επιληψία και άλλες παθήσεις.</w:t>
      </w:r>
    </w:p>
    <w:p w:rsidR="008A7AFB" w:rsidRPr="006E4A91" w:rsidRDefault="002E33FA" w:rsidP="009F0FF3">
      <w:pPr>
        <w:pStyle w:val="myBullet"/>
        <w:ind w:left="714" w:hanging="357"/>
        <w:rPr>
          <w:sz w:val="33"/>
        </w:rPr>
      </w:pPr>
      <w:r w:rsidRPr="006E4A91">
        <w:rPr>
          <w:b/>
          <w:sz w:val="33"/>
        </w:rPr>
        <w:t>ΕΛΕΠΑΠ</w:t>
      </w:r>
      <w:r w:rsidRPr="006E4A91">
        <w:rPr>
          <w:sz w:val="33"/>
        </w:rPr>
        <w:t xml:space="preserve">: Η Ελληνική Εταιρεία Προστασίας και Αποκατάστασης Αναπήρων Παίδων είναι Σωματείο προνομιακού κοινωνικού χαρακτήρα με καθεστώς Νομικό Πρόσωπο Ιδιωτικού </w:t>
      </w:r>
      <w:r w:rsidR="009F0FF3" w:rsidRPr="006E4A91">
        <w:rPr>
          <w:sz w:val="33"/>
        </w:rPr>
        <w:t>Δικαίου</w:t>
      </w:r>
      <w:r w:rsidRPr="006E4A91">
        <w:rPr>
          <w:sz w:val="33"/>
        </w:rPr>
        <w:t>. Εδρεύει στην Αθήνα και ιδρύθηκε το 1937 από πρωτοβουλία ιδιωτών. Στόχος της ΕΛΕΠΑΠ είναι να βοηθήσει παιδιά με κινητικές αναπηρίες στην αντιμετώπιση της πάθησής τους. Η ΕΛΕΠΑΠ λειτουργεί σε άρτια εξοπλισμένες εγκαταστάσεις και έχει 5 παραρτήματα (Θεσσαλονίκη, Ιωάννινα, Αγρίνιο, Χανιά, Βόλο), στελεχωμένη με προσωπικό υψηλής επιστημονικής εξειδίκευσης. Το έργο που προσφέρει η ΕΛΕΠΑΠ είναι πολύ σημαντικό, αν λάβει κανείς υπόψη του ότι σε πανελλαδικό επίπεδο, σε καθημερινή βάση συμ</w:t>
      </w:r>
      <w:r w:rsidRPr="006E4A91">
        <w:rPr>
          <w:sz w:val="33"/>
        </w:rPr>
        <w:lastRenderedPageBreak/>
        <w:t>μετέχουν στα θεραπευτικά, συμβουλευτικά και εκπαιδευτικά προγράμματα που εφαρμόζει περισσότερα από 1000 παιδιά.</w:t>
      </w:r>
    </w:p>
    <w:p w:rsidR="009F0FF3" w:rsidRPr="006E4A91" w:rsidRDefault="009F0FF3" w:rsidP="009F0FF3">
      <w:pPr>
        <w:pStyle w:val="myBullet"/>
        <w:ind w:left="714" w:hanging="357"/>
        <w:rPr>
          <w:sz w:val="33"/>
        </w:rPr>
      </w:pPr>
      <w:r w:rsidRPr="006E4A91">
        <w:rPr>
          <w:b/>
          <w:sz w:val="33"/>
        </w:rPr>
        <w:t>Εστία Ειδικής Επαγγελματικής Αγωγής</w:t>
      </w:r>
      <w:r w:rsidRPr="006E4A91">
        <w:rPr>
          <w:sz w:val="33"/>
        </w:rPr>
        <w:t>: Είναι φιλανθρωπικό σωματείο που εποπτεύεται από το Υπουργείο Υγείας και Πρόνοιας. Ιδρύθηκε το 1982 από γονείς και φίλους ατόμων με νοητική αναπηρία. Απευθύνεται σε νέα άτομα, χρονολογικής ηλικίας 13 ετών και άνω, με ελαφρά και μέτρια νοητική αναπηρία και προσφέρει: προκατάρτιση και επαγγελματική κατάρτιση, υποστηρικτικές υπηρεσίες προς τα άτομα και τις οικογένειές τους, προώθηση στην απασχόληση, εκπαίδευση σε κοινωνικές δραστηριότητες, δημιουργική έκφραση και ψυχαγωγία, ειδικό πρόγραμμα άθλησης και σωματικής αγωγής, προώθηση προϊόντων των εργαστηρίων στην ελεύθερη αγορά. Παράλληλα παρέχει υπηρεσίες προσωρινής φιλοξενίας, δημιουργία σύγχρονων πλαισίων διαβίωσης, κέντρο ημερήσιας κοινωνικής φροντίδας.</w:t>
      </w:r>
    </w:p>
    <w:p w:rsidR="009F0FF3" w:rsidRPr="006E4A91" w:rsidRDefault="009F0FF3" w:rsidP="009F0FF3">
      <w:pPr>
        <w:pStyle w:val="myBullet"/>
        <w:rPr>
          <w:sz w:val="33"/>
        </w:rPr>
      </w:pPr>
      <w:r w:rsidRPr="006E4A91">
        <w:rPr>
          <w:b/>
          <w:sz w:val="33"/>
        </w:rPr>
        <w:t>Κέντρο Αποθεραπείας και Αποκατάστασης Παιδιών Βούλας, (πρώην ΠΙΚΠΑ Βούλας)</w:t>
      </w:r>
      <w:r w:rsidRPr="006E4A91">
        <w:rPr>
          <w:sz w:val="33"/>
        </w:rPr>
        <w:t>: Προσφέρει τις υπηρεσίες του στον ευαίσθητο χώρο της Πρόνοιας από το 1954 και από τον Ιούλιο 2003 λειτουργεί ως αποκεντρωμένη μονάδα Κοινωνικής Φροντίδας Παίδων του Β΄ Πε.Σ.Υ.Π. Αττικής. Οι τομείς δραστηριότητάς του (Φιλοξενία-Φροντίδα-Αποκατάσταση) απευθύνονται κυρίως σε 130 παιδιά διαφόρων ηλικιών με σοβαρά προβλήματα υγείας (βαριές κινητικές αναπηρίες και νοητική αναπηρία) τα περισσότερα εκ των οποίων είναι εγκαταλελειμμένα από το οικογενειακό περιβάλλον τους.</w:t>
      </w:r>
    </w:p>
    <w:p w:rsidR="009F0FF3" w:rsidRPr="006E4A91" w:rsidRDefault="009F0FF3" w:rsidP="009F0FF3">
      <w:pPr>
        <w:pStyle w:val="myBullet"/>
        <w:rPr>
          <w:sz w:val="33"/>
        </w:rPr>
      </w:pPr>
      <w:r w:rsidRPr="006E4A91">
        <w:rPr>
          <w:b/>
          <w:sz w:val="33"/>
        </w:rPr>
        <w:t>Εταιρεία Προστασίας Σπαστικών</w:t>
      </w:r>
      <w:r w:rsidRPr="006E4A91">
        <w:rPr>
          <w:sz w:val="33"/>
        </w:rPr>
        <w:t xml:space="preserve">: Πρόκειται για ένα ειδικώς αναγνωρισμένο φιλανθρωπικό σωματείο. Ιδρύθηκε το 1972 με σκοπό να καλύψει ένα κενό και να αντιμετωπίσει μια μεγάλη ανάγκη σε ό,τι αφορά στην πρόνοια για τους ανθρώπους που πάσχουν από εγκεφαλική παράλυση στην Ελλάδα. Στόχος της ήταν πάντα η ανάπτυξη πολυποίκιλων δραστηριοτήτων για την προαγωγή των </w:t>
      </w:r>
      <w:r w:rsidRPr="006E4A91">
        <w:rPr>
          <w:sz w:val="33"/>
        </w:rPr>
        <w:lastRenderedPageBreak/>
        <w:t>συμφερόντων των ανθρώπων με κινητικές αναπηρίες. Η Εταιρεία δεν κλείστηκε ποτέ στον εαυτό της, ούτε απομόνωσε τα άτομα με αναπηρίες. Αντίθετα, απέβλεπε στην άρση των φραγμών που δημιουργούν οι αναπηρίες και επιδίωξε την ομαλή τοποθέτηση του ατόμου με αναπηρίες μέσα στην κοινωνία των συνανθρώπων του. Οι είκοσι γονείς που πρώτοι πήραν την πρωτοβουλία για την ίδρυση της Εταιρείας Προστασίας Σπαστικών, δεν απέβλεπαν ποτέ στην εξυπηρέτηση αποκλειστικά και μόνο των δικών τους παιδιών. Αντιθέτως, μάλιστα θέλησαν να αντιμετωπίσουν τα προβλήματα της εγκεφαλικής παράλυσης συνολικά και αντικειμενικά. Με το ίδιο πνεύμα στάθηκε δίπλα τους ένας σεβαστός αριθμός σημαντικών ανθρώπων που συγκρότησαν την ιδρυτική ομάδα της Εταιρείας Προστασίας Σπαστικών. Ειδικότερα, η Εταιρεία Προστασίας Σπαστικών αποβλέπει: στη συστηματική παροχή ιατρικών, θεραπευτικών και εκπαιδευτικών υπηρεσιών, στη λειτουργία Κέντρου Ημέρας, Λέσχης Ενηλίκων, Παραγωγικών Εργαστηριών, Ξενώνα Προσωρινής Διαμονής και ψυχαγωγικών και αθλητικών προγραμμάτων, στην εκπαίδευση στελεχών, στη συνεχή ενημέρωση της κοινής γνώμης και στην ενθάρρυνση της επιστημονικής έρευνας. Στο Πρότυπο Κέντρο Εκπαίδευσης και Αποκατάστασης «Πόρτα Ανοιχτή» (Αργυρούπολη Αττικής) εξυπηρετούνται καθημερινά 250 παιδιά, νέοι και ενήλικες με αναπηρία.</w:t>
      </w:r>
    </w:p>
    <w:p w:rsidR="009F0FF3" w:rsidRPr="006E4A91" w:rsidRDefault="009F0FF3" w:rsidP="009F0FF3">
      <w:pPr>
        <w:pStyle w:val="myBullet"/>
        <w:rPr>
          <w:sz w:val="33"/>
        </w:rPr>
      </w:pPr>
      <w:r w:rsidRPr="006E4A91">
        <w:rPr>
          <w:b/>
          <w:sz w:val="33"/>
        </w:rPr>
        <w:t>Σωματείο «Φίλοι του Θεοτόκος»</w:t>
      </w:r>
      <w:r w:rsidRPr="006E4A91">
        <w:rPr>
          <w:sz w:val="33"/>
        </w:rPr>
        <w:t xml:space="preserve">: Είναι ένα μη κερδοσκοπικό σωματείο που ιδρύθηκε το 1997 με αποκλειστικό σκοπό την ηθική και υλική ενίσχυση του μεγάλου κοινωνικού έργου του Ιδρύματος «Η ΘΕΟΤΟΚΟΣ». Το ίδρυμα «ΘΕΟΤΟΚΟΣ» λειτουργεί από το 1963 ως Κέντρο Αξιολόγησης, Κατάρτισης και Αποκατάστασης παιδιών και νέων με νοητική αναπηρία. Καθημερινά στα εργαστήριά του εκπαιδεύονται 400 παιδιά και νέοι ηλικίας από 2 έως 30 ετών με στόχο την ατομική ανάπτυξη τους, την ένταξη στην καθημερινή ζωή και την επαγγελματική εξέλιξη τους. Η ύπαρξη του ιδρύματος δημιούργησε το κατάλληλο πλαίσιο και τις ευνοϊκές </w:t>
      </w:r>
      <w:r w:rsidRPr="006E4A91">
        <w:rPr>
          <w:sz w:val="33"/>
        </w:rPr>
        <w:lastRenderedPageBreak/>
        <w:t>συνθήκες για να αναπτυχθούν, να εκπαιδευτούν και να ευημερήσουν περισσότερα από 5.000 παιδιά. Τα τελευταία χρόνια δίνεται έμφαση: στην Επαγγελματική Αποκατάσταση με το μοντέλο της Υποστηριζόμενης Εργασίας, στην Πρώιμη Παρέμβαση για έγκαιρη και ομαλή ένταξη των νηπίων στο εκπαιδευτικό πλαίσιο. Στο ίδρυμα Θεοτόκος λειτουργούν επαγγελματικά εργαστήρια, όπου παρέχεται επαγγελματική κατάρτιση στις ειδικότητες, ξυλουργική, βιβλιοδεσία, τυπογραφία, μεταξοτυπία, κεραμική, κηπουρική, ραπτική-υφαντική, μαγειρική, συντήρηση χώρων και συναρμολόγηση-συσκευασία (Πολυχρονοπούλου, 2004).</w:t>
      </w:r>
    </w:p>
    <w:p w:rsidR="009F0FF3" w:rsidRPr="006E4A91" w:rsidRDefault="009F0FF3" w:rsidP="009F0FF3">
      <w:pPr>
        <w:pStyle w:val="myBullet"/>
        <w:rPr>
          <w:sz w:val="33"/>
        </w:rPr>
      </w:pPr>
      <w:r w:rsidRPr="006E4A91">
        <w:rPr>
          <w:b/>
          <w:sz w:val="33"/>
        </w:rPr>
        <w:t>Χατζηπατέρειο –Κέντρο Αποκατάστασης Σπαστικών Παιδιών</w:t>
      </w:r>
      <w:r w:rsidRPr="006E4A91">
        <w:rPr>
          <w:sz w:val="33"/>
        </w:rPr>
        <w:t>: To Χατζηπατέρειο – Κέντρο Αποκατάστασης Σπαστικών Παιδιών έχει με όραμα μια καλύτερη ζωή για τα παιδιά με κινητικά προβλήματα. Το IKE, Κοινωφελής Οργανισμός που εποπτεύεται από το ΥΥΚΑ, δημιούργησε το 1973 το «Χατζηπατέρειο» Κέντρο Αποκατάστασης Σπαστικών Παιδιών. Το Κέντρο παρέχει φυσιοθεραπεία, εργοθεραπεία, λογοθεραπεία, προσχολική ειδική αγωγή και εκπαίδευση σε περίπου 100 παιδιά ετησίως, από την Αθήνα και από την επαρχία, με σκοπό την αντιμετώπιση των κινητικών, νοητικών, συναισθηματικών και κοινωνικών αναγκών τους. Επιπροσθέτως, στους γονείς των παιδιών παρέχεται συμβουλευτική υποστήριξη. Για τα παιδιά που ζουν στην επαρχία και δεν έχουν πρόσβαση σε εξειδικευμένα κέντρα, λειτουργεί από το 2003 το πρόγραμμα Τηλε-υποστήριξης μέσω Η/Υ. Με αυτό τον τρόπο επιτυγχάνεται οπτική και ακουστική επικοινωνία με το επιστημονικό προσωπικό και έτσι τα παιδιά και οι γονείς τους έχουν άμεση πρόσβαση στις υπηρεσίες του Κέντρου.</w:t>
      </w:r>
    </w:p>
    <w:p w:rsidR="009F0FF3" w:rsidRPr="006E4A91" w:rsidRDefault="009F0FF3" w:rsidP="009F0FF3">
      <w:pPr>
        <w:pStyle w:val="myBullet"/>
        <w:rPr>
          <w:sz w:val="33"/>
        </w:rPr>
      </w:pPr>
      <w:r w:rsidRPr="006E4A91">
        <w:rPr>
          <w:b/>
          <w:sz w:val="33"/>
        </w:rPr>
        <w:t>Σύνδεσμος Προστασίας Παίδων</w:t>
      </w:r>
      <w:r w:rsidRPr="006E4A91">
        <w:rPr>
          <w:sz w:val="33"/>
        </w:rPr>
        <w:t xml:space="preserve">: Είναι ένα ειδικώς αναγνωρισμένο ως φιλανθρωπικό σωματείο που βρίσκεται στο Χολαργό. Από το 1973 παρέχει περίθαλψη, επαγγελματική κατάρτιση, ψυχοκοινωνική στήριξη και ενσωμάτωση σε άτομα όλων των ηλικιών με νοητική αναπηρία και άλλες αναπτυξιακές αναπηρίες. Το </w:t>
      </w:r>
      <w:r w:rsidRPr="006E4A91">
        <w:rPr>
          <w:sz w:val="33"/>
        </w:rPr>
        <w:lastRenderedPageBreak/>
        <w:t>2009 αναγνωρίστηκε από τη Νομαρχία ως Κέντρο Αποθεραπείας-Αποκατάστασης για Α.μεΑ. Είναι πιστοποιημένο από το Εθνικό Κέντρο Πιστοποίησης για τη λειτουργία Εξειδικευμένου Κέντρου Επαγγελματικής Κατάρτισης. Ως εξειδικευμένο κέντρο επαγγελματικής κατάρτισης είναι άρτια εξοπλισμένο τόσο από πλευράς τεχνολογικής υποδομής όσο και από ξενοδοχειακής και θεωρείται ως ένα από τα καλύτερα κέντρα στο είδος του τόσο σε πανελλαδικό όσο και σε ευρωπαϊκό επίπεδο με συνολική δομημένη επιφάνεια 5600 περίπου τετραγωνικών μέτρων. Ειδικότερα, διαθέτει τμήμα Προκατάρτισης, το οποίο στοχεύει στην εκμάθηση κανόνων που άπτονται της εργασιακής αγωγής, στη διερεύνηση/ανάπτυξη δεξιοτήτων και στον καθορισμό ρεαλιστικών στόχων επαγγελματικής αποκατάστασης. Ιδιαίτερη έμφαση δίνεται στην κατάκτηση της αυτονομίας και στην απόκτηση αυτοπεποίθησης από τα άτομα με αναπηρία. Το Τμήμα Επαγγελματικής Κατάρτισης που διαθέτει, στοχεύει στην παροχή βασικών επαγγελματικών γνώσεων. Λειτουργούν εργαστήρια Αγγειοπλαστικής, Δερματοτεχνίας, Κατασκευής Ειδών Δώρου-Χειροτεχνίας, Εικαστικών Τεχνών και Ανθοκομίας-Κηποτεχνίας. Επίσης διαθέτει και τμήμα Δημιουργικής Απασχόλησης. Απασχολεί άτομα με αναπηρία που αδυνατούν να ενταχθούν άμεσα στα Εργαστήρια επαγγελματικής κατάρτισης και χρήζουν μιας προετοιμασίας μέσω εργοθεραπευτικής αγωγής και άλλων συνοδευτικών υποστηρικτικών υπηρεσιών. Διαθέτει και Οικοτροφείο για όσα άτομα το έχουν ανάγκη. Η μεταφορά από και προς το σπίτι των ατόμων με αναπηρία πραγματοποιείται με ευθύνη του Συλλόγου. Επιπλέον, ο Σύνδεσμος Προστασίας Παίδων είναι αναγνωρισμένο Κέντρο Πρακτικής Άσκησης από το τμήμα Κοινωνικής Εργασίας των ΑΤΕΙ (http://www. noesi.gr/pronopise/spp).</w:t>
      </w:r>
    </w:p>
    <w:p w:rsidR="009F0FF3" w:rsidRPr="006E4A91" w:rsidRDefault="009F0FF3" w:rsidP="009F0FF3">
      <w:pPr>
        <w:pStyle w:val="myBullet"/>
        <w:rPr>
          <w:rStyle w:val="A80"/>
          <w:rFonts w:cs="Times New Roman"/>
          <w:color w:val="000000"/>
          <w:sz w:val="33"/>
          <w:szCs w:val="23"/>
        </w:rPr>
      </w:pPr>
      <w:r w:rsidRPr="006E4A91">
        <w:rPr>
          <w:b/>
          <w:sz w:val="33"/>
        </w:rPr>
        <w:t>«Κέντρο Ειδικών Παιδιών – ο Άγιος Σπυρίδων»</w:t>
      </w:r>
      <w:r w:rsidRPr="006E4A91">
        <w:rPr>
          <w:sz w:val="33"/>
        </w:rPr>
        <w:t xml:space="preserve">: Λειτουργεί στο Ηράκλειο της Κρήτης. Είναι ένα Σωματείο Ν.Π.Ι.Δ. Ειδικώς Αναγνωρισμένο ως Φιλανθρωπικό. Εποπτεύεται από το Υπουργείο </w:t>
      </w:r>
      <w:r w:rsidRPr="006E4A91">
        <w:rPr>
          <w:sz w:val="33"/>
        </w:rPr>
        <w:lastRenderedPageBreak/>
        <w:t>Υγείας και Κοινωνικής Αλληλεγγύης και έχει πιστοποιηθεί από την Γενική Δ/νση Κοινωνικής Αντίληψης και Αλληλεγγύης, Τμήμα Εθελοντισμού και Πιστοποίησης Φορέων. Ο συγκεκριμένος φορέας ανέλαβε την κοινωνική ευθύνη της εκπαίδευσης και της κοινωνικής ένταξης των ατόμων με νοητική αναπηρία, από το έτος 1975, με πολλές δυσκολίες, αν</w:t>
      </w:r>
      <w:r w:rsidRPr="006E4A91">
        <w:rPr>
          <w:color w:val="221E1F"/>
          <w:sz w:val="32"/>
          <w:szCs w:val="22"/>
        </w:rPr>
        <w:t xml:space="preserve"> αναλογιστεί κανείς τη μειωμένη, σε σύγκριση με την σημερ</w:t>
      </w:r>
      <w:r w:rsidR="00D41F09" w:rsidRPr="006E4A91">
        <w:rPr>
          <w:color w:val="221E1F"/>
          <w:sz w:val="32"/>
          <w:szCs w:val="22"/>
        </w:rPr>
        <w:t>ινή, κοινωνική αντίληψη αναφορι</w:t>
      </w:r>
      <w:r w:rsidRPr="006E4A91">
        <w:rPr>
          <w:color w:val="221E1F"/>
          <w:sz w:val="32"/>
          <w:szCs w:val="22"/>
        </w:rPr>
        <w:t>κά με την αναπηρία. Με την πάροδο των ετών και έως σήμερα, το «Κέντρο» εμπλουτίστηκε με νέες δομές όπως Διαγνωστικό–Συμβουλευτικό Σταθμό, Βαθμίδες Ειδικής Εκπαίδευσης, Εργαστήρια Επαγγελματικής Κατάρτισης, Παραγωγικά Εργαστήρια Προστατευμένης Μορφής, Εξειδικευμένο Πάρκο Κυκλοφοριακής Αγωγής, αλλά και καινοτόμους για τον χώρο επιστημονικούς τομείς, όπως το Ινστιτούτο Έρευνας για την Ενσωμάτωση και τον τομέα της Νευροανάδρασης. Σε αυτό το κέντρο εντάσσονται άτομα χρονολογικής ηλικίας 16-45 ετών (http://www.patris.gr/articles). Στο συγκεκριμένο Κέντρο παρέχεται προκατάρτιση και ειδική επαγγελματική εκπαίδευση. Όσον αφορά την προκατάρτιση παρέχεται προεπαγγελματικός προσανατολισμός, γνωριμία/εξοικείωση με το εργασιακό περιβάλλον, γνωριμία/εξοικείωση με τους εργασιακούς κανόνες, γνωριμία με τα υλικά και τα εργαλεία της επαγγελματικής κα</w:t>
      </w:r>
      <w:r w:rsidRPr="006E4A91">
        <w:rPr>
          <w:color w:val="221E1F"/>
          <w:sz w:val="32"/>
          <w:szCs w:val="22"/>
        </w:rPr>
        <w:softHyphen/>
        <w:t xml:space="preserve">τάρτισης και εξοικείωση με την κατασκευή απλών αντικειμένων. Αναφορικά με την ειδική επαγγελματική εκπαίδευση παρέχεται εξειδίκευση στην κεραμιστική, στη δερματοτεχνία, στην κηροπλαστική και στην ηλεκτρονική τυπογραφία. </w:t>
      </w:r>
      <w:r w:rsidRPr="006E4A91">
        <w:rPr>
          <w:color w:val="323232"/>
          <w:sz w:val="32"/>
          <w:szCs w:val="22"/>
        </w:rPr>
        <w:t xml:space="preserve">Το «Κέντρο» διαθέτει δύο λεωφορεία για τη μεταφορά των εκπαιδευομένων και των εργαζομένων Α.μεΑ. σε αυτό, προς διευκόλυνση των οικογενειών </w:t>
      </w:r>
      <w:r w:rsidRPr="006E4A91">
        <w:rPr>
          <w:color w:val="221E1F"/>
          <w:sz w:val="32"/>
          <w:szCs w:val="22"/>
        </w:rPr>
        <w:t xml:space="preserve">τους (http://www.agiospiridon.gr/site/index). </w:t>
      </w:r>
    </w:p>
    <w:p w:rsidR="009F0FF3" w:rsidRPr="006E4A91" w:rsidRDefault="009F0FF3" w:rsidP="009F0FF3">
      <w:pPr>
        <w:pStyle w:val="myBullet"/>
        <w:rPr>
          <w:rStyle w:val="A80"/>
          <w:rFonts w:cs="Times New Roman"/>
          <w:color w:val="000000"/>
          <w:sz w:val="33"/>
          <w:szCs w:val="23"/>
        </w:rPr>
      </w:pPr>
      <w:r w:rsidRPr="006E4A91">
        <w:rPr>
          <w:b/>
          <w:bCs/>
          <w:color w:val="221E1F"/>
          <w:sz w:val="32"/>
          <w:szCs w:val="22"/>
        </w:rPr>
        <w:t xml:space="preserve">Σικιαρίδειο Ίδρυμα: </w:t>
      </w:r>
      <w:r w:rsidRPr="006E4A91">
        <w:rPr>
          <w:color w:val="221E1F"/>
          <w:sz w:val="32"/>
          <w:szCs w:val="22"/>
        </w:rPr>
        <w:t>Ιδρύθηκε το 1939 από την οικογένεια του Βασιλείου Σικιαρίδη. Αρχικά το Σικιαρίδειο Ίδρυμα λειτουργούσε ως ορφανοτροφείο κ</w:t>
      </w:r>
      <w:r w:rsidR="00D41F09" w:rsidRPr="006E4A91">
        <w:rPr>
          <w:color w:val="221E1F"/>
          <w:sz w:val="32"/>
          <w:szCs w:val="22"/>
        </w:rPr>
        <w:t>αι πρεβεντόριο. Το 1971 μετετρά</w:t>
      </w:r>
      <w:r w:rsidRPr="006E4A91">
        <w:rPr>
          <w:color w:val="221E1F"/>
          <w:sz w:val="32"/>
          <w:szCs w:val="22"/>
        </w:rPr>
        <w:t>πηκε σε Ίδρυμα για παιδιά με αναπηρία και λειτουργεί ως</w:t>
      </w:r>
      <w:r w:rsidR="00D41F09" w:rsidRPr="006E4A91">
        <w:rPr>
          <w:color w:val="221E1F"/>
          <w:sz w:val="32"/>
          <w:szCs w:val="22"/>
        </w:rPr>
        <w:t xml:space="preserve"> Νομικό Πρόσωπο Ιδιωτικού Δικαί</w:t>
      </w:r>
      <w:r w:rsidRPr="006E4A91">
        <w:rPr>
          <w:color w:val="221E1F"/>
          <w:sz w:val="32"/>
          <w:szCs w:val="22"/>
        </w:rPr>
        <w:t>ου μη κερδοσκοπικού χαρακτήρα, υπό την εποπτεία του Υπουργείου Υγείας και Κοινωνικής Αλληλεγγύης. Σήμερα, το Ίδρυ</w:t>
      </w:r>
      <w:r w:rsidRPr="006E4A91">
        <w:rPr>
          <w:color w:val="221E1F"/>
          <w:sz w:val="32"/>
          <w:szCs w:val="22"/>
        </w:rPr>
        <w:lastRenderedPageBreak/>
        <w:t>μα προσφέρει τις υπηρεσίε</w:t>
      </w:r>
      <w:r w:rsidR="00D41F09" w:rsidRPr="006E4A91">
        <w:rPr>
          <w:color w:val="221E1F"/>
          <w:sz w:val="32"/>
          <w:szCs w:val="22"/>
        </w:rPr>
        <w:t>ς του σε παιδιά με αναπηρία, συ</w:t>
      </w:r>
      <w:r w:rsidRPr="006E4A91">
        <w:rPr>
          <w:color w:val="221E1F"/>
          <w:sz w:val="32"/>
          <w:szCs w:val="22"/>
        </w:rPr>
        <w:t>μπεριλαμβανομένης και της νοητικής αναπηρίας. Προσφέρει κατάρτιση και αποκατάσταση σε παιδιά χρονολογικής ηλικίας 5-21 ετών, με μέτρια και ελαφρά νοη</w:t>
      </w:r>
      <w:r w:rsidR="00D41F09" w:rsidRPr="006E4A91">
        <w:rPr>
          <w:color w:val="221E1F"/>
          <w:sz w:val="32"/>
          <w:szCs w:val="22"/>
        </w:rPr>
        <w:t>τική αναπηρία. Καταρτί</w:t>
      </w:r>
      <w:r w:rsidRPr="006E4A91">
        <w:rPr>
          <w:color w:val="221E1F"/>
          <w:sz w:val="32"/>
          <w:szCs w:val="22"/>
        </w:rPr>
        <w:t>ζει 300 παιδιά περίπου στα προεπαγγελματικά του εργασ</w:t>
      </w:r>
      <w:r w:rsidR="00D41F09" w:rsidRPr="006E4A91">
        <w:rPr>
          <w:color w:val="221E1F"/>
          <w:sz w:val="32"/>
          <w:szCs w:val="22"/>
        </w:rPr>
        <w:t>τήρια. Παράλληλα στο Ίδρυμα προ</w:t>
      </w:r>
      <w:r w:rsidRPr="006E4A91">
        <w:rPr>
          <w:color w:val="221E1F"/>
          <w:sz w:val="32"/>
          <w:szCs w:val="22"/>
        </w:rPr>
        <w:t>σφέρεται ψυχιατρική παρακολούθηση, ψυχολογική και κοινωνική στήριξη, συμβουλευτική στους γονείς των παιδιών και άλλες υποστηρικτικές υπηρεσίες από ειδικούς επιστήμονες. Το Σικιαρίδειο Ίδρυμα βρίσκεται στο Μαρούσι.</w:t>
      </w:r>
    </w:p>
    <w:p w:rsidR="0032536A" w:rsidRPr="006E4A91" w:rsidRDefault="009F0FF3" w:rsidP="009F0FF3">
      <w:pPr>
        <w:pStyle w:val="myBullet"/>
        <w:rPr>
          <w:sz w:val="33"/>
        </w:rPr>
      </w:pPr>
      <w:r w:rsidRPr="006E4A91">
        <w:rPr>
          <w:b/>
          <w:bCs/>
          <w:color w:val="221E1F"/>
          <w:sz w:val="32"/>
          <w:szCs w:val="22"/>
        </w:rPr>
        <w:t xml:space="preserve">Σύλλογος γονέων παιδιών με σύνδρομο Down: </w:t>
      </w:r>
      <w:r w:rsidRPr="006E4A91">
        <w:rPr>
          <w:color w:val="221E1F"/>
          <w:sz w:val="32"/>
          <w:szCs w:val="22"/>
        </w:rPr>
        <w:t>Ο Σύλλογος ιδρύθηκε το 1990 από μία ομάδα γονέων παιδιών με σύνδρομο Down, είναι μη κερδοσκοπικού χαρακτήρα. Είναι αυτοχρημα</w:t>
      </w:r>
      <w:r w:rsidRPr="006E4A91">
        <w:rPr>
          <w:color w:val="221E1F"/>
          <w:sz w:val="32"/>
          <w:szCs w:val="22"/>
        </w:rPr>
        <w:softHyphen/>
        <w:t>τοδοτούμενο και στεγάζεται στην Κάτω Τούμπα στη Θεσσαλονίκη. Το 2005 ιδρύθηκε τμήμα προεπαγγελματικής εκπαίδευσης και κατασκευής μπομπονιέρων. Τα 16 άτομα με σύνδρομο Down που συμμετέχουν στο εργαστήρι είναι ηλικίας 19 έω</w:t>
      </w:r>
      <w:r w:rsidR="00D41F09" w:rsidRPr="006E4A91">
        <w:rPr>
          <w:color w:val="221E1F"/>
          <w:sz w:val="32"/>
          <w:szCs w:val="22"/>
        </w:rPr>
        <w:t>ς 58 χρόνων και πληρώνονται συμ</w:t>
      </w:r>
      <w:r w:rsidRPr="006E4A91">
        <w:rPr>
          <w:color w:val="221E1F"/>
          <w:sz w:val="32"/>
          <w:szCs w:val="22"/>
        </w:rPr>
        <w:t>βολικά, ενώ όλα τα έσοδα από την πώληση των μπομπονιέρων πηγαίνουν στο Σύλλογο και έτσι καλύπτει τα λειτουργικά έξοδα του εργαστηρίου. Οι εκπαιδευόμενοι προσέρχονται στις 10 το πρωί στα γραφεία του Συλλόγου και μέχρι στις 1.30 παρακολουθούν το πρόγραμμα προεπαγγελματικής εκπαίδευσης που εκτός από το εργαστ</w:t>
      </w:r>
      <w:r w:rsidR="00D41F09" w:rsidRPr="006E4A91">
        <w:rPr>
          <w:color w:val="221E1F"/>
          <w:sz w:val="32"/>
          <w:szCs w:val="22"/>
        </w:rPr>
        <w:t>ήρι, περιλαμβάνει και άλλες δρά</w:t>
      </w:r>
      <w:r w:rsidRPr="006E4A91">
        <w:rPr>
          <w:color w:val="221E1F"/>
          <w:sz w:val="32"/>
          <w:szCs w:val="22"/>
        </w:rPr>
        <w:t>σεις. Το εργαστήρι κατασκευής μπομπονιέρας ξεκίνησε το 2003 εντελώς τυχαία, όταν οι νέοι αποφάσισαν να φτιάξουν τις μπομπονιέρες μιας κοπέλας</w:t>
      </w:r>
      <w:r w:rsidR="00D41F09" w:rsidRPr="006E4A91">
        <w:rPr>
          <w:color w:val="221E1F"/>
          <w:sz w:val="32"/>
          <w:szCs w:val="22"/>
        </w:rPr>
        <w:t xml:space="preserve"> που δούλευε στο Σύλλογο και πα</w:t>
      </w:r>
      <w:r w:rsidRPr="006E4A91">
        <w:rPr>
          <w:color w:val="221E1F"/>
          <w:sz w:val="32"/>
          <w:szCs w:val="22"/>
        </w:rPr>
        <w:t>ντρευόταν. Από κει και πέρα, άρχισε δειλά-δειλά η κατασκευή. Η ανταπόκριση του κόσμου ήταν τόσο μεγάλη που εξέπληξε ευχάριστα τους ανθρώπους που πήραν πρωτοβουλία για τη δημιουργία αυτού του εργαστηρίου. Το εργαστήρι δουλεύει όπως όλα τα μαγαζιά που ασχολούνται με αυτό το αντικείμενο. Υπάρχουν βιβλία με εκατοντάδες δείγματα, οι τιμές είναι σχεδόν ίδιες και μπορούν να κατασκευάσουν όσες μπομπονιέρες θέλει ο πελάτης. Περίπου το εργαστήρι μπορεί να κατασκευάσει μέχρι κ</w:t>
      </w:r>
      <w:r w:rsidR="0032536A" w:rsidRPr="006E4A91">
        <w:rPr>
          <w:color w:val="221E1F"/>
          <w:sz w:val="32"/>
          <w:szCs w:val="22"/>
        </w:rPr>
        <w:t>αι 20.000 μπομπονιέρες το μήνα.</w:t>
      </w:r>
    </w:p>
    <w:p w:rsidR="0032536A" w:rsidRPr="006E4A91" w:rsidRDefault="009F0FF3" w:rsidP="009F0FF3">
      <w:pPr>
        <w:pStyle w:val="myBullet"/>
        <w:rPr>
          <w:rStyle w:val="A80"/>
          <w:rFonts w:cs="Times New Roman"/>
          <w:color w:val="000000"/>
          <w:sz w:val="33"/>
          <w:szCs w:val="23"/>
        </w:rPr>
      </w:pPr>
      <w:r w:rsidRPr="006E4A91">
        <w:rPr>
          <w:b/>
          <w:bCs/>
          <w:color w:val="221E1F"/>
          <w:sz w:val="32"/>
          <w:szCs w:val="22"/>
        </w:rPr>
        <w:lastRenderedPageBreak/>
        <w:t xml:space="preserve">Το Εργαστήρι Ειδικής Αγωγής «Μαργαρίτα» </w:t>
      </w:r>
      <w:r w:rsidRPr="006E4A91">
        <w:rPr>
          <w:color w:val="221E1F"/>
          <w:sz w:val="32"/>
          <w:szCs w:val="22"/>
        </w:rPr>
        <w:t>βρίσκεται στην Πεντέλη και είναι ένα Εξειδι</w:t>
      </w:r>
      <w:r w:rsidRPr="006E4A91">
        <w:rPr>
          <w:color w:val="221E1F"/>
          <w:sz w:val="32"/>
          <w:szCs w:val="22"/>
        </w:rPr>
        <w:softHyphen/>
        <w:t>κευμένο Κέντρο Επαγγελματικής Κατάρτισης για νέους και</w:t>
      </w:r>
      <w:r w:rsidR="0032536A" w:rsidRPr="006E4A91">
        <w:rPr>
          <w:color w:val="221E1F"/>
          <w:sz w:val="32"/>
          <w:szCs w:val="22"/>
        </w:rPr>
        <w:t xml:space="preserve"> νέες με νοητική αναπηρία. Ιδρύθηκε το 1979 με την πρωτοβουλία μιας μητέρας παιδιού με αναπηρία. Είναι Νομικό Πρόσωπο Ιδιωτικού Δικαίου (ΝΠΙΔ) και είναι αναγνωρισμένο ως Φιλανθρωπικό Μη Κερδοσκοπικό Σωματείο. Διαθέτει άδεια λειτουργίας ως Κέντρο Αποθεραπείας, Αποκατάστασης Α.μεΑ., Κέντρο Διημέρευσης και Ημερήσιας Φροντίδας. Έχει ει</w:t>
      </w:r>
      <w:r w:rsidR="00D41F09" w:rsidRPr="006E4A91">
        <w:rPr>
          <w:color w:val="221E1F"/>
          <w:sz w:val="32"/>
          <w:szCs w:val="22"/>
        </w:rPr>
        <w:t>δική πιστοποίηση ως φορέας παρο</w:t>
      </w:r>
      <w:r w:rsidR="0032536A" w:rsidRPr="006E4A91">
        <w:rPr>
          <w:color w:val="221E1F"/>
          <w:sz w:val="32"/>
          <w:szCs w:val="22"/>
        </w:rPr>
        <w:t>χής Κοινωνικής Φροντίδας μη κερδοσκοπικού χαρακτήρα</w:t>
      </w:r>
      <w:r w:rsidR="00D41F09" w:rsidRPr="006E4A91">
        <w:rPr>
          <w:color w:val="221E1F"/>
          <w:sz w:val="32"/>
          <w:szCs w:val="22"/>
        </w:rPr>
        <w:t>, καθώς και πιστοποίηση ως Εξει</w:t>
      </w:r>
      <w:r w:rsidR="0032536A" w:rsidRPr="006E4A91">
        <w:rPr>
          <w:color w:val="221E1F"/>
          <w:sz w:val="32"/>
          <w:szCs w:val="22"/>
        </w:rPr>
        <w:t>δικευμένο Κέντρο Κοινωνικής και Επαγγελματικής Ένταξης για νέους και νέες με νοητική αναπηρία. Οι οικονομικοί πόροι του Κέντρου προέρχοντα</w:t>
      </w:r>
      <w:r w:rsidR="00D41F09" w:rsidRPr="006E4A91">
        <w:rPr>
          <w:color w:val="221E1F"/>
          <w:sz w:val="32"/>
          <w:szCs w:val="22"/>
        </w:rPr>
        <w:t>ι από την Περιφερειακή Αυτοδιοί</w:t>
      </w:r>
      <w:r w:rsidR="0032536A" w:rsidRPr="006E4A91">
        <w:rPr>
          <w:color w:val="221E1F"/>
          <w:sz w:val="32"/>
          <w:szCs w:val="22"/>
        </w:rPr>
        <w:t xml:space="preserve">κηση Αττικής, τα Ασφαλιστικά Ταμεία, το Υπουργείο Εργασίας και Κοινωνικής Ασφάλισης και Πρόνοιας, τα εθνικά και ευρωπαϊκά προγράμματα, καθώς και από δωρεές. Επιπρόσθετα έσοδα προκύπτουν από τις πωλήσεις των προϊόντων και από την παροχή υπηρεσιών των εργαστηρίων, όπου φοιτούν οι σπουδαστές. Το Εργαστήρι Ειδικής Αγωγής «Μαργαρίτα» απευθύνεται σε νέους με νοητική αναπηρία χρονολογικής </w:t>
      </w:r>
      <w:r w:rsidR="00D41F09" w:rsidRPr="006E4A91">
        <w:rPr>
          <w:color w:val="221E1F"/>
          <w:sz w:val="32"/>
          <w:szCs w:val="22"/>
        </w:rPr>
        <w:t>ηλικίας από 14 έως 25 ετών. Επί</w:t>
      </w:r>
      <w:r w:rsidR="0032536A" w:rsidRPr="006E4A91">
        <w:rPr>
          <w:color w:val="221E1F"/>
          <w:sz w:val="32"/>
          <w:szCs w:val="22"/>
        </w:rPr>
        <w:t>σης, ενήλικοι με νοητική αναπηρία έως 35 ετών, που επιθυμούν να εργαστούν στην ανοι</w:t>
      </w:r>
      <w:r w:rsidR="0032536A" w:rsidRPr="006E4A91">
        <w:rPr>
          <w:color w:val="221E1F"/>
          <w:sz w:val="32"/>
          <w:szCs w:val="22"/>
        </w:rPr>
        <w:softHyphen/>
        <w:t>κτή αγορά, μπορούν να ενταχθούν σε διετές πρόγραμμα προώθησης στην απασχόληση. Η εισαγωγή στα προγράμματα του Κέντρου γίνεται μετά από αξιολόγηση από διεπιστημονική ομάδα, που αποτελείται από ψυχίατρο, ψυχολόγο, κοινωνικό λειτουργό και ειδικό παιδαγωγό. Η φοίτηση παρέχεται δωρεάν. Το Εργαστήρι Ειδικής Αγωγής «Μαργαρίτα» προσφέρει εκπαίδευση και κατάρτιση σε προστατευμένα εργαστήρια για άτομα με ελαφρά και μέτρια νοητική αναπηρία. Στα δώδεκα εργαστήρια του Κέντρου του, οι σπουδαστές εξασκούνται στις δεξιότητες ζωής (π.χ. μαγειρική, κυκλοφοριακή αγωγή κ.ά.), σ</w:t>
      </w:r>
      <w:r w:rsidR="00D41F09" w:rsidRPr="006E4A91">
        <w:rPr>
          <w:color w:val="221E1F"/>
          <w:sz w:val="32"/>
          <w:szCs w:val="22"/>
        </w:rPr>
        <w:t>ε γενικές επαγγελματι</w:t>
      </w:r>
      <w:r w:rsidR="0032536A" w:rsidRPr="006E4A91">
        <w:rPr>
          <w:color w:val="221E1F"/>
          <w:sz w:val="32"/>
          <w:szCs w:val="22"/>
        </w:rPr>
        <w:t>κές δεξιότητες (π.χ. συνέπεια, ωράριο, παραγωγικότητα, συνεργατικότητα κ.ά) και σε ειδικές επαγγελματικές δεξιότητες (π.χ. χρήση μηχανημάτων και εργαλείων, δημιουργικότητα κ.ά.) (http://www.eeamargarita.gr).</w:t>
      </w:r>
    </w:p>
    <w:p w:rsidR="009F0FF3" w:rsidRPr="006E4A91" w:rsidRDefault="0032536A" w:rsidP="009F0FF3">
      <w:pPr>
        <w:pStyle w:val="myBullet"/>
        <w:rPr>
          <w:sz w:val="33"/>
        </w:rPr>
      </w:pPr>
      <w:r w:rsidRPr="006E4A91">
        <w:rPr>
          <w:b/>
          <w:bCs/>
          <w:color w:val="221E1F"/>
          <w:sz w:val="32"/>
          <w:szCs w:val="22"/>
        </w:rPr>
        <w:lastRenderedPageBreak/>
        <w:t xml:space="preserve">TACT HELLAS (Training and Consultation Today in Hellas): </w:t>
      </w:r>
      <w:r w:rsidRPr="006E4A91">
        <w:rPr>
          <w:color w:val="221E1F"/>
          <w:sz w:val="32"/>
          <w:szCs w:val="22"/>
        </w:rPr>
        <w:t>είναι ένας μη κερδοσκοπικός φορέας ο οποίος δραστηριοποιείται στον χώρο της ψυχικής υγείας και της νοητικής αναπηρίας. Άρχισε να λειτουργεί το 1999 ως προέκταση του φορέα «TACT UK» στην Ν.Α. Ευρώπη και από το Σεπτέμβριο του 2005 ανεξαρτητοποιήθηκε ιδρύοντας αυτόνομο οργανισμό στην Ελλάδα. Το 2006 η TACT HELLAS ανέλαβε τη δημιουργία</w:t>
      </w:r>
      <w:r w:rsidR="00D41F09" w:rsidRPr="006E4A91">
        <w:rPr>
          <w:color w:val="221E1F"/>
          <w:sz w:val="32"/>
          <w:szCs w:val="22"/>
        </w:rPr>
        <w:t xml:space="preserve"> και λειτουργία ενός οικοτροφεί</w:t>
      </w:r>
      <w:r w:rsidRPr="006E4A91">
        <w:rPr>
          <w:color w:val="221E1F"/>
          <w:sz w:val="32"/>
          <w:szCs w:val="22"/>
        </w:rPr>
        <w:t>ου στα Ιωάννινα για 15 άτομα με Νοητική Υστέρηση και ψυχικές διαταραχές. Το οικοτροφείο «Νέα Αρχή» αποτελεί μονάδα αποκατάστασης υψηλού βαθμού προστασίας, όπου φιλοξενούνται για διαβίωση, ψυχοκοινωνική αποκατάσταση και υπο</w:t>
      </w:r>
      <w:r w:rsidR="00D41F09" w:rsidRPr="006E4A91">
        <w:rPr>
          <w:color w:val="221E1F"/>
          <w:sz w:val="32"/>
          <w:szCs w:val="22"/>
        </w:rPr>
        <w:t>στήριξη άτομα με νοητική υστέρη</w:t>
      </w:r>
      <w:r w:rsidRPr="006E4A91">
        <w:rPr>
          <w:color w:val="221E1F"/>
          <w:sz w:val="32"/>
          <w:szCs w:val="22"/>
        </w:rPr>
        <w:t>ση και ψυχικές διαταραχές, με σκοπό να διασφαλισθεί η παραμονή τους στην κοινότητα και η συνέχιση των σχέσεων των ατόμων αυτών με τη ζωή και τη δράση της τοπικής κοινωνίας. Η TACT HELLAS παρέχει συμβουλευτικές υπηρεσίες, ενημέρωση και στήριξη σε μεμονωμένα άτομα, σε ομάδες και σε οικογένειες, ώστε να αντιμετωπίζουν με επιτυχία τα προβλήματα που τους απασχολούν στην αποκατάσταση των ενηλίκων με αναπτυξιακές αναπηρίες ή και ψυχικές διαταραχές. Ο φορέας είναι υπεύθυνος για το παγκόσμιο οργανισμό «Best Buddies» στην Ελλάδα. Η οργάνωση «Best Buddies» προωθεί τη φυσική κοινωνικοποίηση των ατόμων με νοητικές αναπηρίες μέσω της ανάπτυξης του εθελοντισμού (www.tacthellas.org).</w:t>
      </w:r>
    </w:p>
    <w:p w:rsidR="00CF3F68" w:rsidRPr="006E4A91" w:rsidRDefault="00CF3F68" w:rsidP="00CF3F68">
      <w:pPr>
        <w:rPr>
          <w:sz w:val="36"/>
        </w:rPr>
      </w:pPr>
    </w:p>
    <w:p w:rsidR="00EF1D97" w:rsidRPr="006E4A91" w:rsidRDefault="00EF1D97" w:rsidP="00901E6E">
      <w:pPr>
        <w:rPr>
          <w:sz w:val="36"/>
        </w:rPr>
        <w:sectPr w:rsidR="00EF1D97" w:rsidRPr="006E4A91" w:rsidSect="009F0FF3">
          <w:type w:val="oddPage"/>
          <w:pgSz w:w="11906" w:h="16838"/>
          <w:pgMar w:top="1134" w:right="1134" w:bottom="1418" w:left="1134" w:header="709" w:footer="709" w:gutter="0"/>
          <w:cols w:space="708"/>
          <w:docGrid w:linePitch="360"/>
        </w:sectPr>
      </w:pPr>
    </w:p>
    <w:p w:rsidR="00CF3F68" w:rsidRPr="006E4A91" w:rsidRDefault="00202BF4" w:rsidP="00DD586D">
      <w:pPr>
        <w:pStyle w:val="2"/>
        <w:numPr>
          <w:ilvl w:val="0"/>
          <w:numId w:val="0"/>
        </w:numPr>
        <w:ind w:left="578" w:hanging="578"/>
        <w:jc w:val="center"/>
        <w:rPr>
          <w:sz w:val="35"/>
        </w:rPr>
      </w:pPr>
      <w:bookmarkStart w:id="9" w:name="_Toc433152575"/>
      <w:r w:rsidRPr="006E4A91">
        <w:rPr>
          <w:sz w:val="35"/>
        </w:rPr>
        <w:lastRenderedPageBreak/>
        <w:t>ΒΙΒΛΙΟΓΡΑΦΙΑ</w:t>
      </w:r>
      <w:bookmarkEnd w:id="9"/>
    </w:p>
    <w:p w:rsidR="00D41F09" w:rsidRPr="006E4A91" w:rsidRDefault="00D41F09" w:rsidP="00886629">
      <w:pPr>
        <w:rPr>
          <w:b/>
          <w:sz w:val="35"/>
          <w:szCs w:val="25"/>
        </w:rPr>
      </w:pPr>
      <w:r w:rsidRPr="006E4A91">
        <w:rPr>
          <w:b/>
          <w:sz w:val="35"/>
          <w:szCs w:val="25"/>
        </w:rPr>
        <w:t>Ελληνόγλωσση</w:t>
      </w:r>
    </w:p>
    <w:p w:rsidR="00D41F09" w:rsidRPr="006E4A91" w:rsidRDefault="00D41F09" w:rsidP="00D41F09">
      <w:pPr>
        <w:pStyle w:val="myRefStyle"/>
        <w:rPr>
          <w:sz w:val="34"/>
          <w:szCs w:val="24"/>
          <w:lang w:val="el-GR"/>
        </w:rPr>
      </w:pPr>
      <w:r w:rsidRPr="006E4A91">
        <w:rPr>
          <w:sz w:val="34"/>
          <w:szCs w:val="24"/>
        </w:rPr>
        <w:t>Best</w:t>
      </w:r>
      <w:r w:rsidRPr="006E4A91">
        <w:rPr>
          <w:sz w:val="34"/>
          <w:szCs w:val="24"/>
          <w:lang w:val="el-GR"/>
        </w:rPr>
        <w:t xml:space="preserve">, </w:t>
      </w:r>
      <w:r w:rsidRPr="006E4A91">
        <w:rPr>
          <w:sz w:val="34"/>
          <w:szCs w:val="24"/>
        </w:rPr>
        <w:t>A</w:t>
      </w:r>
      <w:r w:rsidRPr="006E4A91">
        <w:rPr>
          <w:sz w:val="34"/>
          <w:szCs w:val="24"/>
          <w:lang w:val="el-GR"/>
        </w:rPr>
        <w:t xml:space="preserve">. (2005). </w:t>
      </w:r>
      <w:r w:rsidRPr="006E4A91">
        <w:rPr>
          <w:i/>
          <w:sz w:val="34"/>
          <w:szCs w:val="24"/>
          <w:lang w:val="el-GR"/>
        </w:rPr>
        <w:t>Ζητήματα διαχείρισης στις πολλαπλές αναπηρίες</w:t>
      </w:r>
      <w:r w:rsidRPr="006E4A91">
        <w:rPr>
          <w:sz w:val="34"/>
          <w:szCs w:val="24"/>
          <w:lang w:val="el-GR"/>
        </w:rPr>
        <w:t xml:space="preserve">. </w:t>
      </w:r>
      <w:r w:rsidR="008A6DBD" w:rsidRPr="006E4A91">
        <w:rPr>
          <w:sz w:val="34"/>
          <w:szCs w:val="24"/>
          <w:lang w:val="el-GR"/>
        </w:rPr>
        <w:t>Στο</w:t>
      </w:r>
      <w:r w:rsidRPr="006E4A91">
        <w:rPr>
          <w:sz w:val="34"/>
          <w:szCs w:val="24"/>
        </w:rPr>
        <w:t xml:space="preserve">: Mason, H. &amp; McCall, S. (2005). </w:t>
      </w:r>
      <w:r w:rsidRPr="006E4A91">
        <w:rPr>
          <w:sz w:val="34"/>
          <w:szCs w:val="24"/>
          <w:lang w:val="el-GR"/>
        </w:rPr>
        <w:t>Παιδιά και νέοι με προβλήματα όρασης η πρόσβαση στην εκπαίδευση. Επιστημονική επιμέλεια Ζώνιου, Α. &amp; Ντεροπούλου-Ντέρου, Ε., Εκδόσεις Ελληνικά γράμματα.</w:t>
      </w:r>
    </w:p>
    <w:p w:rsidR="00D41F09" w:rsidRPr="006E4A91" w:rsidRDefault="00D41F09" w:rsidP="00D41F09">
      <w:pPr>
        <w:pStyle w:val="myRefStyle"/>
        <w:rPr>
          <w:sz w:val="34"/>
          <w:szCs w:val="24"/>
        </w:rPr>
      </w:pPr>
      <w:r w:rsidRPr="006E4A91">
        <w:rPr>
          <w:sz w:val="34"/>
          <w:szCs w:val="24"/>
          <w:lang w:val="el-GR"/>
        </w:rPr>
        <w:t xml:space="preserve">Διαμαντόπουλος, Δ. (2005). </w:t>
      </w:r>
      <w:r w:rsidRPr="006E4A91">
        <w:rPr>
          <w:i/>
          <w:sz w:val="34"/>
          <w:szCs w:val="24"/>
          <w:lang w:val="el-GR"/>
        </w:rPr>
        <w:t>Σύγχρονο λεξικό των βασικών εννοιών του υλικού-τεχνικού, πνευματικού και ηθικού πολιτισμού</w:t>
      </w:r>
      <w:r w:rsidRPr="006E4A91">
        <w:rPr>
          <w:sz w:val="34"/>
          <w:szCs w:val="24"/>
          <w:lang w:val="el-GR"/>
        </w:rPr>
        <w:t xml:space="preserve">. </w:t>
      </w:r>
      <w:r w:rsidR="008A6DBD" w:rsidRPr="006E4A91">
        <w:rPr>
          <w:sz w:val="34"/>
          <w:szCs w:val="24"/>
          <w:lang w:val="el-GR"/>
        </w:rPr>
        <w:t>Εκδόσεις Πατάκη</w:t>
      </w:r>
      <w:r w:rsidRPr="006E4A91">
        <w:rPr>
          <w:sz w:val="34"/>
          <w:szCs w:val="24"/>
        </w:rPr>
        <w:t xml:space="preserve">, </w:t>
      </w:r>
      <w:r w:rsidR="008A6DBD" w:rsidRPr="006E4A91">
        <w:rPr>
          <w:sz w:val="34"/>
          <w:szCs w:val="24"/>
          <w:lang w:val="el-GR"/>
        </w:rPr>
        <w:t>Αθήνα</w:t>
      </w:r>
      <w:r w:rsidRPr="006E4A91">
        <w:rPr>
          <w:sz w:val="34"/>
          <w:szCs w:val="24"/>
        </w:rPr>
        <w:t>.</w:t>
      </w:r>
    </w:p>
    <w:p w:rsidR="00D41F09" w:rsidRPr="006E4A91" w:rsidRDefault="00D41F09" w:rsidP="00D41F09">
      <w:pPr>
        <w:pStyle w:val="myRefStyle"/>
        <w:rPr>
          <w:sz w:val="34"/>
          <w:szCs w:val="24"/>
          <w:lang w:val="el-GR"/>
        </w:rPr>
      </w:pPr>
      <w:r w:rsidRPr="006E4A91">
        <w:rPr>
          <w:sz w:val="34"/>
          <w:szCs w:val="24"/>
          <w:lang w:val="el-GR"/>
        </w:rPr>
        <w:t>Ε.Σ.Α.μεΑ. (2008). Σχεδιάζοντας πολιτική σε θέματα αναπηρίας. Εκδόσεις Ε.Σ.Α.μεΑ, Αθήνα.</w:t>
      </w:r>
    </w:p>
    <w:p w:rsidR="00D41F09" w:rsidRPr="006E4A91" w:rsidRDefault="00D41F09" w:rsidP="00D41F09">
      <w:pPr>
        <w:pStyle w:val="myRefStyle"/>
        <w:rPr>
          <w:sz w:val="34"/>
          <w:szCs w:val="24"/>
          <w:lang w:val="el-GR"/>
        </w:rPr>
      </w:pPr>
      <w:r w:rsidRPr="006E4A91">
        <w:rPr>
          <w:sz w:val="34"/>
          <w:szCs w:val="24"/>
          <w:lang w:val="el-GR"/>
        </w:rPr>
        <w:t>Ε.Σ.Α.μεΑ. (2005). Άτομα με βαριές αναπηρίες και πολλαπλές ανάγκες εξάρτησης. Οι αποκλεισμένοι ανάμεσα στους αποκλεισμένους. Εκδόσεις Ε.Σ.Α.μεΑ, Αθήνα.</w:t>
      </w:r>
    </w:p>
    <w:p w:rsidR="00D41F09" w:rsidRPr="006E4A91" w:rsidRDefault="00D41F09" w:rsidP="00D41F09">
      <w:pPr>
        <w:pStyle w:val="myRefStyle"/>
        <w:rPr>
          <w:sz w:val="34"/>
          <w:szCs w:val="24"/>
        </w:rPr>
      </w:pPr>
      <w:r w:rsidRPr="006E4A91">
        <w:rPr>
          <w:sz w:val="34"/>
          <w:szCs w:val="24"/>
          <w:lang w:val="el-GR"/>
        </w:rPr>
        <w:t xml:space="preserve">Ε.Σ.Α.μεΑ. (2005). Ακτιβιστές και συνήγοροι των δικαιωμάτων των ατόμων με αναπηρία. </w:t>
      </w:r>
      <w:r w:rsidR="008A6DBD" w:rsidRPr="006E4A91">
        <w:rPr>
          <w:sz w:val="34"/>
          <w:szCs w:val="24"/>
          <w:lang w:val="el-GR"/>
        </w:rPr>
        <w:t>Εκδόσεις</w:t>
      </w:r>
      <w:r w:rsidRPr="006E4A91">
        <w:rPr>
          <w:sz w:val="34"/>
          <w:szCs w:val="24"/>
        </w:rPr>
        <w:t xml:space="preserve"> Ε.Σ.Α.μεΑ, </w:t>
      </w:r>
      <w:r w:rsidR="008A6DBD" w:rsidRPr="006E4A91">
        <w:rPr>
          <w:sz w:val="34"/>
          <w:szCs w:val="24"/>
          <w:lang w:val="el-GR"/>
        </w:rPr>
        <w:t>Αθήνα</w:t>
      </w:r>
      <w:r w:rsidRPr="006E4A91">
        <w:rPr>
          <w:sz w:val="34"/>
          <w:szCs w:val="24"/>
        </w:rPr>
        <w:t>.</w:t>
      </w:r>
    </w:p>
    <w:p w:rsidR="00D41F09" w:rsidRPr="006E4A91" w:rsidRDefault="00D41F09" w:rsidP="00D41F09">
      <w:pPr>
        <w:pStyle w:val="myRefStyle"/>
        <w:rPr>
          <w:sz w:val="34"/>
          <w:szCs w:val="24"/>
        </w:rPr>
      </w:pPr>
      <w:r w:rsidRPr="006E4A91">
        <w:rPr>
          <w:sz w:val="34"/>
          <w:szCs w:val="24"/>
          <w:lang w:val="el-GR"/>
        </w:rPr>
        <w:t xml:space="preserve">Καρτασίδου, Λ. (2007). Σημειώσεις μαθήματος </w:t>
      </w:r>
      <w:r w:rsidRPr="006E4A91">
        <w:rPr>
          <w:i/>
          <w:sz w:val="34"/>
          <w:szCs w:val="24"/>
          <w:lang w:val="el-GR"/>
        </w:rPr>
        <w:t>Εκπαίδευση παιδιών με σοβαρές πολλαπλές αναπηρίες,</w:t>
      </w:r>
      <w:r w:rsidRPr="006E4A91">
        <w:rPr>
          <w:sz w:val="34"/>
          <w:szCs w:val="24"/>
          <w:lang w:val="el-GR"/>
        </w:rPr>
        <w:t xml:space="preserve"> Αριστοτέλειο Πανεπιστήμιο Θεσσαλονίκης, Παιδαγωγικό Τμήμα Δημοτικής Εκπαίδευσης, Διδασκαλείο «Δημ. </w:t>
      </w:r>
      <w:r w:rsidRPr="006E4A91">
        <w:rPr>
          <w:sz w:val="34"/>
          <w:szCs w:val="24"/>
        </w:rPr>
        <w:t>Γληνός», Θεσσαλονίκη.</w:t>
      </w:r>
    </w:p>
    <w:p w:rsidR="00D41F09" w:rsidRPr="006E4A91" w:rsidRDefault="00D41F09" w:rsidP="00D41F09">
      <w:pPr>
        <w:pStyle w:val="myRefStyle"/>
        <w:rPr>
          <w:sz w:val="34"/>
          <w:szCs w:val="24"/>
          <w:lang w:val="el-GR"/>
        </w:rPr>
      </w:pPr>
      <w:r w:rsidRPr="006E4A91">
        <w:rPr>
          <w:sz w:val="34"/>
          <w:szCs w:val="24"/>
          <w:lang w:val="el-GR"/>
        </w:rPr>
        <w:t xml:space="preserve">Πολυχρονοπούλου, Σ. (2003). </w:t>
      </w:r>
      <w:r w:rsidRPr="006E4A91">
        <w:rPr>
          <w:i/>
          <w:sz w:val="34"/>
          <w:szCs w:val="24"/>
          <w:lang w:val="el-GR"/>
        </w:rPr>
        <w:t>Παιδιά και έφηβοι με ειδικές ανάγκες και δυνατότητες</w:t>
      </w:r>
      <w:r w:rsidRPr="006E4A91">
        <w:rPr>
          <w:sz w:val="34"/>
          <w:szCs w:val="24"/>
          <w:lang w:val="el-GR"/>
        </w:rPr>
        <w:t>, Τόμος Α’, Εκδόσεις Ατραπός, Αθήνα.</w:t>
      </w:r>
    </w:p>
    <w:p w:rsidR="00D41F09" w:rsidRPr="006E4A91" w:rsidRDefault="00D41F09" w:rsidP="00D41F09">
      <w:pPr>
        <w:pStyle w:val="myRefStyle"/>
        <w:rPr>
          <w:sz w:val="34"/>
          <w:szCs w:val="24"/>
          <w:lang w:val="el-GR"/>
        </w:rPr>
      </w:pPr>
      <w:r w:rsidRPr="006E4A91">
        <w:rPr>
          <w:sz w:val="34"/>
          <w:szCs w:val="24"/>
          <w:lang w:val="el-GR"/>
        </w:rPr>
        <w:t xml:space="preserve">Πολυχρονοπούλου, Σ. (2004). </w:t>
      </w:r>
      <w:r w:rsidRPr="006E4A91">
        <w:rPr>
          <w:i/>
          <w:sz w:val="34"/>
          <w:szCs w:val="24"/>
          <w:lang w:val="el-GR"/>
        </w:rPr>
        <w:t>Παιδιά και έφηβοι με ειδικές ανάγκες και δυνατότητες</w:t>
      </w:r>
      <w:r w:rsidRPr="006E4A91">
        <w:rPr>
          <w:sz w:val="34"/>
          <w:szCs w:val="24"/>
          <w:lang w:val="el-GR"/>
        </w:rPr>
        <w:t>, Τόμος Β’, Εκδόσεις Ατραπός, Αθήνα.</w:t>
      </w:r>
    </w:p>
    <w:p w:rsidR="00D41F09" w:rsidRPr="006E4A91" w:rsidRDefault="00D41F09" w:rsidP="00D41F09">
      <w:pPr>
        <w:pStyle w:val="myRefStyle"/>
        <w:rPr>
          <w:sz w:val="34"/>
          <w:szCs w:val="24"/>
          <w:lang w:val="el-GR"/>
        </w:rPr>
      </w:pPr>
      <w:r w:rsidRPr="006E4A91">
        <w:rPr>
          <w:sz w:val="34"/>
          <w:szCs w:val="24"/>
          <w:lang w:val="el-GR"/>
        </w:rPr>
        <w:t xml:space="preserve">Σούλης, Σ.-Γ. (2013). </w:t>
      </w:r>
      <w:r w:rsidRPr="006E4A91">
        <w:rPr>
          <w:i/>
          <w:sz w:val="34"/>
          <w:szCs w:val="24"/>
          <w:lang w:val="el-GR"/>
        </w:rPr>
        <w:t>Εκπαίδευση και αναπηρία</w:t>
      </w:r>
      <w:r w:rsidRPr="006E4A91">
        <w:rPr>
          <w:sz w:val="34"/>
          <w:szCs w:val="24"/>
          <w:lang w:val="el-GR"/>
        </w:rPr>
        <w:t>, Εκδόσεις Ε.Σ.Α.με.Α, Αθήνα.</w:t>
      </w:r>
    </w:p>
    <w:p w:rsidR="00D41F09" w:rsidRPr="006E4A91" w:rsidRDefault="00D41F09" w:rsidP="00D41F09">
      <w:pPr>
        <w:pStyle w:val="myRefStyle"/>
        <w:rPr>
          <w:sz w:val="34"/>
          <w:szCs w:val="24"/>
          <w:lang w:val="el-GR"/>
        </w:rPr>
      </w:pPr>
      <w:r w:rsidRPr="006E4A91">
        <w:rPr>
          <w:sz w:val="34"/>
          <w:szCs w:val="24"/>
          <w:lang w:val="el-GR"/>
        </w:rPr>
        <w:lastRenderedPageBreak/>
        <w:t>Σύμβαση για τα Δικαιώματα των Ατόμων με Αναπηρίες (2007). Ηνωμένα Έθνη.</w:t>
      </w:r>
    </w:p>
    <w:p w:rsidR="00CF3F68" w:rsidRPr="006E4A91" w:rsidRDefault="00D41F09" w:rsidP="00D41F09">
      <w:pPr>
        <w:pStyle w:val="myRefStyle"/>
        <w:rPr>
          <w:sz w:val="34"/>
          <w:szCs w:val="24"/>
          <w:lang w:val="el-GR"/>
        </w:rPr>
      </w:pPr>
      <w:r w:rsidRPr="006E4A91">
        <w:rPr>
          <w:sz w:val="34"/>
          <w:szCs w:val="24"/>
          <w:lang w:val="el-GR"/>
        </w:rPr>
        <w:t xml:space="preserve">Χατζηπέτρου, Α. (2013). </w:t>
      </w:r>
      <w:r w:rsidRPr="006E4A91">
        <w:rPr>
          <w:i/>
          <w:sz w:val="34"/>
          <w:szCs w:val="24"/>
          <w:lang w:val="el-GR"/>
        </w:rPr>
        <w:t>Σχεδιασμός πολιτικής σε θέματα αναπηρίας</w:t>
      </w:r>
      <w:r w:rsidRPr="006E4A91">
        <w:rPr>
          <w:sz w:val="34"/>
          <w:szCs w:val="24"/>
          <w:lang w:val="el-GR"/>
        </w:rPr>
        <w:t xml:space="preserve">. Εγχειρίδιο </w:t>
      </w:r>
      <w:r w:rsidR="008A6DBD" w:rsidRPr="006E4A91">
        <w:rPr>
          <w:sz w:val="34"/>
          <w:szCs w:val="24"/>
          <w:lang w:val="el-GR"/>
        </w:rPr>
        <w:t xml:space="preserve">εκπαιδευτή </w:t>
      </w:r>
      <w:r w:rsidRPr="006E4A91">
        <w:rPr>
          <w:sz w:val="34"/>
          <w:szCs w:val="24"/>
          <w:lang w:val="el-GR"/>
        </w:rPr>
        <w:t>ενηλίκων. Εκδόσεις Ε.Σ.Α.μεΑ, Αθήνα.</w:t>
      </w:r>
    </w:p>
    <w:p w:rsidR="00D41F09" w:rsidRPr="006E4A91" w:rsidRDefault="00D41F09" w:rsidP="00D41F09">
      <w:pPr>
        <w:pStyle w:val="myRefStyle"/>
        <w:numPr>
          <w:ilvl w:val="0"/>
          <w:numId w:val="0"/>
        </w:numPr>
        <w:ind w:left="357" w:hanging="357"/>
        <w:rPr>
          <w:sz w:val="34"/>
          <w:szCs w:val="24"/>
          <w:lang w:val="el-GR"/>
        </w:rPr>
      </w:pPr>
    </w:p>
    <w:p w:rsidR="00D41F09" w:rsidRPr="006E4A91" w:rsidRDefault="00D41F09" w:rsidP="00886629">
      <w:pPr>
        <w:rPr>
          <w:b/>
          <w:sz w:val="35"/>
          <w:szCs w:val="25"/>
        </w:rPr>
      </w:pPr>
      <w:r w:rsidRPr="006E4A91">
        <w:rPr>
          <w:b/>
          <w:sz w:val="35"/>
          <w:szCs w:val="25"/>
        </w:rPr>
        <w:t>Ξενόγλωσση</w:t>
      </w:r>
    </w:p>
    <w:p w:rsidR="00D41F09" w:rsidRPr="006E4A91" w:rsidRDefault="00D41F09" w:rsidP="00D41F09">
      <w:pPr>
        <w:pStyle w:val="myRefStyle"/>
        <w:rPr>
          <w:sz w:val="34"/>
          <w:szCs w:val="24"/>
        </w:rPr>
      </w:pPr>
      <w:r w:rsidRPr="006E4A91">
        <w:rPr>
          <w:sz w:val="34"/>
          <w:szCs w:val="24"/>
        </w:rPr>
        <w:t>Activ (2007). Types of intellectual disability. Available at: www.activ.asn.au/3/3017</w:t>
      </w:r>
      <w:r w:rsidR="008A6DBD" w:rsidRPr="006E4A91">
        <w:rPr>
          <w:sz w:val="34"/>
          <w:szCs w:val="24"/>
        </w:rPr>
        <w:br/>
      </w:r>
      <w:r w:rsidRPr="006E4A91">
        <w:rPr>
          <w:sz w:val="34"/>
          <w:szCs w:val="24"/>
        </w:rPr>
        <w:t>/8/types_of_intell.pm.</w:t>
      </w:r>
    </w:p>
    <w:p w:rsidR="00D41F09" w:rsidRPr="006E4A91" w:rsidRDefault="00D41F09" w:rsidP="00D41F09">
      <w:pPr>
        <w:pStyle w:val="myRefStyle"/>
        <w:rPr>
          <w:sz w:val="34"/>
          <w:szCs w:val="24"/>
        </w:rPr>
      </w:pPr>
      <w:r w:rsidRPr="006E4A91">
        <w:rPr>
          <w:sz w:val="34"/>
          <w:szCs w:val="24"/>
        </w:rPr>
        <w:t xml:space="preserve">Alberta Seniors and Community Supports, </w:t>
      </w:r>
      <w:r w:rsidRPr="006E4A91">
        <w:rPr>
          <w:i/>
          <w:sz w:val="34"/>
          <w:szCs w:val="24"/>
        </w:rPr>
        <w:t>Persons with Developmental Disabilities Program: Operation Program Policy</w:t>
      </w:r>
      <w:r w:rsidRPr="006E4A91">
        <w:rPr>
          <w:sz w:val="34"/>
          <w:szCs w:val="24"/>
        </w:rPr>
        <w:t>: Community Inclusion Supports Framework (2007), 02-2 senions.alberta Ca/DDD/Policies/CISF.pdf.</w:t>
      </w:r>
    </w:p>
    <w:p w:rsidR="00D41F09" w:rsidRPr="006E4A91" w:rsidRDefault="00D41F09" w:rsidP="00D41F09">
      <w:pPr>
        <w:pStyle w:val="myRefStyle"/>
        <w:rPr>
          <w:sz w:val="34"/>
          <w:szCs w:val="24"/>
        </w:rPr>
      </w:pPr>
      <w:r w:rsidRPr="006E4A91">
        <w:rPr>
          <w:sz w:val="34"/>
          <w:szCs w:val="24"/>
        </w:rPr>
        <w:t xml:space="preserve">Agran, M., Blanchard, C., Wehmeyer, M. L.,&amp; Hughes, C. (2001). Teaching students to self-regulate their behavior: the differential effects of student vs. teacher-delivered reinforcement. </w:t>
      </w:r>
      <w:r w:rsidRPr="006E4A91">
        <w:rPr>
          <w:i/>
          <w:sz w:val="34"/>
          <w:szCs w:val="24"/>
        </w:rPr>
        <w:t>Research in Developmental Disabilities</w:t>
      </w:r>
      <w:r w:rsidRPr="006E4A91">
        <w:rPr>
          <w:sz w:val="34"/>
          <w:szCs w:val="24"/>
        </w:rPr>
        <w:t>, 22 (4), 319-332.</w:t>
      </w:r>
    </w:p>
    <w:p w:rsidR="00D41F09" w:rsidRPr="006E4A91" w:rsidRDefault="00D41F09" w:rsidP="00D41F09">
      <w:pPr>
        <w:pStyle w:val="myRefStyle"/>
        <w:rPr>
          <w:sz w:val="34"/>
          <w:szCs w:val="24"/>
        </w:rPr>
      </w:pPr>
      <w:r w:rsidRPr="006E4A91">
        <w:rPr>
          <w:sz w:val="34"/>
          <w:szCs w:val="24"/>
        </w:rPr>
        <w:t>Assistance and Bill of Rights Act of 2000. (2000). PL106-402. http://www.acf.hhs.gov/</w:t>
      </w:r>
      <w:r w:rsidR="008A6DBD" w:rsidRPr="006E4A91">
        <w:rPr>
          <w:sz w:val="34"/>
          <w:szCs w:val="24"/>
        </w:rPr>
        <w:br/>
      </w:r>
      <w:r w:rsidRPr="006E4A91">
        <w:rPr>
          <w:sz w:val="34"/>
          <w:szCs w:val="24"/>
        </w:rPr>
        <w:t>programs/add/DDACT2.htm.</w:t>
      </w:r>
    </w:p>
    <w:p w:rsidR="00D41F09" w:rsidRPr="006E4A91" w:rsidRDefault="00D41F09" w:rsidP="00D41F09">
      <w:pPr>
        <w:pStyle w:val="myRefStyle"/>
        <w:rPr>
          <w:sz w:val="34"/>
          <w:szCs w:val="24"/>
        </w:rPr>
      </w:pPr>
      <w:r w:rsidRPr="006E4A91">
        <w:rPr>
          <w:sz w:val="34"/>
          <w:szCs w:val="24"/>
        </w:rPr>
        <w:t xml:space="preserve">American Association on Mental Retardation. (2002). </w:t>
      </w:r>
      <w:r w:rsidRPr="006E4A91">
        <w:rPr>
          <w:i/>
          <w:sz w:val="34"/>
          <w:szCs w:val="24"/>
        </w:rPr>
        <w:t>Mental Retardation: Definition, Classification, and Systems of Supports</w:t>
      </w:r>
      <w:r w:rsidRPr="006E4A91">
        <w:rPr>
          <w:sz w:val="34"/>
          <w:szCs w:val="24"/>
        </w:rPr>
        <w:t>, 10th Edition. Washington, DC: American Association on Mental Retardation.</w:t>
      </w:r>
    </w:p>
    <w:p w:rsidR="00CF3F68" w:rsidRPr="006E4A91" w:rsidRDefault="00D41F09" w:rsidP="00D41F09">
      <w:pPr>
        <w:pStyle w:val="myRefStyle"/>
        <w:rPr>
          <w:sz w:val="34"/>
          <w:szCs w:val="24"/>
        </w:rPr>
      </w:pPr>
      <w:r w:rsidRPr="006E4A91">
        <w:rPr>
          <w:sz w:val="34"/>
          <w:szCs w:val="24"/>
        </w:rPr>
        <w:t xml:space="preserve">Baker, B., Anderson, A. (2005). </w:t>
      </w:r>
      <w:r w:rsidRPr="006E4A91">
        <w:rPr>
          <w:i/>
          <w:sz w:val="34"/>
          <w:szCs w:val="24"/>
        </w:rPr>
        <w:t>The Role of Motor Planning in AAC and Language Acquisition</w:t>
      </w:r>
      <w:r w:rsidRPr="006E4A91">
        <w:rPr>
          <w:sz w:val="34"/>
          <w:szCs w:val="24"/>
        </w:rPr>
        <w:t>, Conference Proceedings “Technology And Persons With Disabilities Conference 2005”. http://www.csun.edu/cod/conf/2005/proceedings/2288.htm.</w:t>
      </w:r>
    </w:p>
    <w:p w:rsidR="008A6DBD" w:rsidRPr="006E4A91" w:rsidRDefault="008A6DBD" w:rsidP="008A6DBD">
      <w:pPr>
        <w:pStyle w:val="myRefStyle"/>
        <w:rPr>
          <w:sz w:val="34"/>
          <w:szCs w:val="24"/>
        </w:rPr>
      </w:pPr>
      <w:r w:rsidRPr="006E4A91">
        <w:rPr>
          <w:sz w:val="34"/>
          <w:szCs w:val="24"/>
        </w:rPr>
        <w:lastRenderedPageBreak/>
        <w:t xml:space="preserve">Caldwell, K., Brinko, K.T., Krenz, R., and Townsend, K. (2008). Individuals with intellectual disabilities: Educators in expressive arts therapy. </w:t>
      </w:r>
      <w:r w:rsidRPr="006E4A91">
        <w:rPr>
          <w:i/>
          <w:sz w:val="34"/>
          <w:szCs w:val="24"/>
        </w:rPr>
        <w:t>The Arts in Psychotherapy</w:t>
      </w:r>
      <w:r w:rsidRPr="006E4A91">
        <w:rPr>
          <w:sz w:val="34"/>
          <w:szCs w:val="24"/>
        </w:rPr>
        <w:t>, 35, 129-139.</w:t>
      </w:r>
    </w:p>
    <w:p w:rsidR="008A6DBD" w:rsidRPr="006E4A91" w:rsidRDefault="008A6DBD" w:rsidP="008A6DBD">
      <w:pPr>
        <w:pStyle w:val="myRefStyle"/>
        <w:rPr>
          <w:sz w:val="34"/>
          <w:szCs w:val="24"/>
        </w:rPr>
      </w:pPr>
      <w:r w:rsidRPr="006E4A91">
        <w:rPr>
          <w:sz w:val="34"/>
          <w:szCs w:val="24"/>
        </w:rPr>
        <w:t xml:space="preserve">Cannellaa, Η. Ι., O’Reillya, Μ. F., &amp; Lancionib, G. E. (2005). Choice and preference assessment research with people with severe to profound developmental disabilities: a review of the literature. </w:t>
      </w:r>
      <w:r w:rsidRPr="006E4A91">
        <w:rPr>
          <w:i/>
          <w:sz w:val="34"/>
          <w:szCs w:val="24"/>
        </w:rPr>
        <w:t>Research in Developmental Disabilities</w:t>
      </w:r>
      <w:r w:rsidRPr="006E4A91">
        <w:rPr>
          <w:sz w:val="34"/>
          <w:szCs w:val="24"/>
        </w:rPr>
        <w:t>, 26, 1–15.</w:t>
      </w:r>
    </w:p>
    <w:p w:rsidR="008A6DBD" w:rsidRPr="006E4A91" w:rsidRDefault="008A6DBD" w:rsidP="008A6DBD">
      <w:pPr>
        <w:pStyle w:val="myRefStyle"/>
        <w:rPr>
          <w:sz w:val="34"/>
          <w:szCs w:val="24"/>
        </w:rPr>
      </w:pPr>
      <w:r w:rsidRPr="006E4A91">
        <w:rPr>
          <w:sz w:val="34"/>
          <w:szCs w:val="24"/>
        </w:rPr>
        <w:t xml:space="preserve">Carvajal, F., Fernández-Alcaraz, C., Rueda, M., &amp; Sarrión, L. (2012). Processing of facial expressions of emotions by adults with Down syndrome and moderate intellectual disability. </w:t>
      </w:r>
      <w:r w:rsidRPr="006E4A91">
        <w:rPr>
          <w:i/>
          <w:sz w:val="34"/>
          <w:szCs w:val="24"/>
        </w:rPr>
        <w:t>Research in Developmental Disabilities</w:t>
      </w:r>
      <w:r w:rsidRPr="006E4A91">
        <w:rPr>
          <w:sz w:val="34"/>
          <w:szCs w:val="24"/>
        </w:rPr>
        <w:t>, 33, 783-790.</w:t>
      </w:r>
    </w:p>
    <w:p w:rsidR="008A6DBD" w:rsidRPr="006E4A91" w:rsidRDefault="008A6DBD" w:rsidP="008A6DBD">
      <w:pPr>
        <w:pStyle w:val="myRefStyle"/>
        <w:rPr>
          <w:sz w:val="34"/>
          <w:szCs w:val="24"/>
        </w:rPr>
      </w:pPr>
      <w:r w:rsidRPr="006E4A91">
        <w:rPr>
          <w:sz w:val="34"/>
          <w:szCs w:val="24"/>
        </w:rPr>
        <w:t xml:space="preserve">CEC (2000). </w:t>
      </w:r>
      <w:r w:rsidRPr="006E4A91">
        <w:rPr>
          <w:i/>
          <w:sz w:val="34"/>
          <w:szCs w:val="24"/>
        </w:rPr>
        <w:t>A Memorandum of Lifelong learning. Commission Staff working paper (SEC 2000 1832, 30.10.00)</w:t>
      </w:r>
      <w:r w:rsidRPr="006E4A91">
        <w:rPr>
          <w:sz w:val="34"/>
          <w:szCs w:val="24"/>
        </w:rPr>
        <w:t>. Brussels: Commission of the European Communities.</w:t>
      </w:r>
    </w:p>
    <w:p w:rsidR="008A6DBD" w:rsidRPr="006E4A91" w:rsidRDefault="008A6DBD" w:rsidP="008A6DBD">
      <w:pPr>
        <w:pStyle w:val="myRefStyle"/>
        <w:rPr>
          <w:sz w:val="34"/>
          <w:szCs w:val="24"/>
        </w:rPr>
      </w:pPr>
      <w:r w:rsidRPr="006E4A91">
        <w:rPr>
          <w:sz w:val="34"/>
          <w:szCs w:val="24"/>
        </w:rPr>
        <w:t xml:space="preserve">Centre for Developmental Disability Health (2014). </w:t>
      </w:r>
      <w:r w:rsidRPr="006E4A91">
        <w:rPr>
          <w:i/>
          <w:sz w:val="34"/>
          <w:szCs w:val="24"/>
        </w:rPr>
        <w:t>Working with people with intellectual disabilities in healthcare settings</w:t>
      </w:r>
      <w:r w:rsidRPr="006E4A91">
        <w:rPr>
          <w:sz w:val="34"/>
          <w:szCs w:val="24"/>
        </w:rPr>
        <w:t>. Victoria.</w:t>
      </w:r>
    </w:p>
    <w:p w:rsidR="008A6DBD" w:rsidRPr="006E4A91" w:rsidRDefault="008A6DBD" w:rsidP="008A6DBD">
      <w:pPr>
        <w:pStyle w:val="myRefStyle"/>
        <w:rPr>
          <w:sz w:val="34"/>
          <w:szCs w:val="24"/>
        </w:rPr>
      </w:pPr>
      <w:r w:rsidRPr="006E4A91">
        <w:rPr>
          <w:sz w:val="34"/>
          <w:szCs w:val="24"/>
        </w:rPr>
        <w:t xml:space="preserve">Dempsey, I., Foreman, P. (2001). A Review of Educational Approaches for Individuals with Autism. </w:t>
      </w:r>
      <w:r w:rsidRPr="006E4A91">
        <w:rPr>
          <w:i/>
          <w:sz w:val="34"/>
          <w:szCs w:val="24"/>
        </w:rPr>
        <w:t>International Journal of Disability, Development and Education</w:t>
      </w:r>
      <w:r w:rsidRPr="006E4A91">
        <w:rPr>
          <w:sz w:val="34"/>
          <w:szCs w:val="24"/>
        </w:rPr>
        <w:t>, 48(1), 103-116.</w:t>
      </w:r>
    </w:p>
    <w:p w:rsidR="008A6DBD" w:rsidRPr="006E4A91" w:rsidRDefault="008A6DBD" w:rsidP="008A6DBD">
      <w:pPr>
        <w:pStyle w:val="myRefStyle"/>
        <w:rPr>
          <w:sz w:val="34"/>
          <w:szCs w:val="24"/>
        </w:rPr>
      </w:pPr>
      <w:r w:rsidRPr="006E4A91">
        <w:rPr>
          <w:sz w:val="34"/>
          <w:szCs w:val="24"/>
        </w:rPr>
        <w:t xml:space="preserve">Developmental Disabilities Association, </w:t>
      </w:r>
      <w:r w:rsidRPr="006E4A91">
        <w:rPr>
          <w:i/>
          <w:sz w:val="34"/>
          <w:szCs w:val="24"/>
        </w:rPr>
        <w:t>“What is a Developmental Disability”</w:t>
      </w:r>
      <w:r w:rsidRPr="006E4A91">
        <w:rPr>
          <w:sz w:val="34"/>
          <w:szCs w:val="24"/>
        </w:rPr>
        <w:t>(2000-2010) develop. Bc.ca/abour/development-disabilities. htm.</w:t>
      </w:r>
    </w:p>
    <w:p w:rsidR="008A6DBD" w:rsidRPr="006E4A91" w:rsidRDefault="008A6DBD" w:rsidP="008A6DBD">
      <w:pPr>
        <w:pStyle w:val="myRefStyle"/>
        <w:rPr>
          <w:sz w:val="34"/>
          <w:szCs w:val="24"/>
        </w:rPr>
      </w:pPr>
      <w:r w:rsidRPr="006E4A91">
        <w:rPr>
          <w:sz w:val="34"/>
          <w:szCs w:val="24"/>
        </w:rPr>
        <w:t xml:space="preserve">Department of Health. (2001). </w:t>
      </w:r>
      <w:r w:rsidRPr="006E4A91">
        <w:rPr>
          <w:i/>
          <w:sz w:val="34"/>
          <w:szCs w:val="24"/>
        </w:rPr>
        <w:t>Valuing people: A new strategy for learning disability for the 21st Century</w:t>
      </w:r>
      <w:r w:rsidRPr="006E4A91">
        <w:rPr>
          <w:sz w:val="34"/>
          <w:szCs w:val="24"/>
        </w:rPr>
        <w:t>. London: Department of Health. Department.</w:t>
      </w:r>
    </w:p>
    <w:p w:rsidR="008A6DBD" w:rsidRPr="006E4A91" w:rsidRDefault="008A6DBD" w:rsidP="008A6DBD">
      <w:pPr>
        <w:pStyle w:val="myRefStyle"/>
        <w:rPr>
          <w:sz w:val="34"/>
          <w:szCs w:val="24"/>
        </w:rPr>
      </w:pPr>
      <w:r w:rsidRPr="006E4A91">
        <w:rPr>
          <w:sz w:val="34"/>
          <w:szCs w:val="24"/>
        </w:rPr>
        <w:t xml:space="preserve">Disabled World (2013). </w:t>
      </w:r>
      <w:r w:rsidRPr="006E4A91">
        <w:rPr>
          <w:i/>
          <w:sz w:val="34"/>
          <w:szCs w:val="24"/>
        </w:rPr>
        <w:t>Cognitive disabilities</w:t>
      </w:r>
      <w:r w:rsidRPr="006E4A91">
        <w:rPr>
          <w:sz w:val="34"/>
          <w:szCs w:val="24"/>
        </w:rPr>
        <w:t>. Available at: http://www.disabled-world.</w:t>
      </w:r>
      <w:r w:rsidRPr="006E4A91">
        <w:rPr>
          <w:sz w:val="34"/>
          <w:szCs w:val="24"/>
        </w:rPr>
        <w:br/>
        <w:t>com/disability/types/cognitive/.</w:t>
      </w:r>
    </w:p>
    <w:p w:rsidR="008A6DBD" w:rsidRPr="006E4A91" w:rsidRDefault="008A6DBD" w:rsidP="008A6DBD">
      <w:pPr>
        <w:pStyle w:val="myRefStyle"/>
        <w:rPr>
          <w:sz w:val="34"/>
          <w:szCs w:val="24"/>
        </w:rPr>
      </w:pPr>
      <w:r w:rsidRPr="006E4A91">
        <w:rPr>
          <w:sz w:val="34"/>
          <w:szCs w:val="24"/>
        </w:rPr>
        <w:lastRenderedPageBreak/>
        <w:t>Drabble, S. (2013), Support for children with special educational needs. RAND Corporation. (http://www.rand.org/pubs/research_reports/RR180.html).</w:t>
      </w:r>
    </w:p>
    <w:p w:rsidR="008A6DBD" w:rsidRPr="006E4A91" w:rsidRDefault="008A6DBD" w:rsidP="008A6DBD">
      <w:pPr>
        <w:pStyle w:val="myRefStyle"/>
        <w:rPr>
          <w:sz w:val="34"/>
          <w:szCs w:val="24"/>
        </w:rPr>
      </w:pPr>
      <w:r w:rsidRPr="006E4A91">
        <w:rPr>
          <w:sz w:val="34"/>
          <w:szCs w:val="24"/>
        </w:rPr>
        <w:t xml:space="preserve">Εlksnin, N., Εlksnin, L.K. (2001). Adolescents with disabilities: The need for occupational social skills training, </w:t>
      </w:r>
      <w:r w:rsidRPr="006E4A91">
        <w:rPr>
          <w:i/>
          <w:sz w:val="34"/>
          <w:szCs w:val="24"/>
        </w:rPr>
        <w:t>Exceptionality</w:t>
      </w:r>
      <w:r w:rsidRPr="006E4A91">
        <w:rPr>
          <w:sz w:val="34"/>
          <w:szCs w:val="24"/>
        </w:rPr>
        <w:t>, 9(1-2), 91-105.</w:t>
      </w:r>
    </w:p>
    <w:p w:rsidR="008A6DBD" w:rsidRPr="006E4A91" w:rsidRDefault="008A6DBD" w:rsidP="008A6DBD">
      <w:pPr>
        <w:pStyle w:val="myRefStyle"/>
        <w:rPr>
          <w:sz w:val="34"/>
          <w:szCs w:val="24"/>
        </w:rPr>
      </w:pPr>
      <w:r w:rsidRPr="006E4A91">
        <w:rPr>
          <w:sz w:val="34"/>
          <w:szCs w:val="24"/>
        </w:rPr>
        <w:t xml:space="preserve">Gooden-Ledbetter, M. J., Cole, M. T., Maher, J. K., &amp; Condeluci, A. (2007). Self-efficacy and interdependence as predictors of life satisfaction for people with disabilities: Implications for independent living programs. </w:t>
      </w:r>
      <w:r w:rsidRPr="006E4A91">
        <w:rPr>
          <w:i/>
          <w:sz w:val="34"/>
          <w:szCs w:val="24"/>
        </w:rPr>
        <w:t>Journal of Vocational Rehabilitation</w:t>
      </w:r>
      <w:r w:rsidRPr="006E4A91">
        <w:rPr>
          <w:sz w:val="34"/>
          <w:szCs w:val="24"/>
        </w:rPr>
        <w:t>, 27(3), 153-161.</w:t>
      </w:r>
    </w:p>
    <w:p w:rsidR="008A6DBD" w:rsidRPr="006E4A91" w:rsidRDefault="008A6DBD" w:rsidP="008A6DBD">
      <w:pPr>
        <w:pStyle w:val="myRefStyle"/>
        <w:rPr>
          <w:sz w:val="34"/>
          <w:szCs w:val="24"/>
        </w:rPr>
      </w:pPr>
      <w:r w:rsidRPr="006E4A91">
        <w:rPr>
          <w:sz w:val="34"/>
          <w:szCs w:val="24"/>
        </w:rPr>
        <w:t xml:space="preserve">Gillmer, B. T., Taylor, J. L., &amp; Lindsay, W. R. (2010). DCP Briefing paper No 28: Offenders with Intellectual and Developmental Disabilities: A commentary on psychological practice and legislation: The British Psychological Society, </w:t>
      </w:r>
      <w:r w:rsidRPr="006E4A91">
        <w:rPr>
          <w:i/>
          <w:sz w:val="34"/>
          <w:szCs w:val="24"/>
        </w:rPr>
        <w:t>Division of Clinical Psychology</w:t>
      </w:r>
      <w:r w:rsidRPr="006E4A91">
        <w:rPr>
          <w:sz w:val="34"/>
          <w:szCs w:val="24"/>
        </w:rPr>
        <w:t>, Faculty of Forensic Clinical Psychology.</w:t>
      </w:r>
    </w:p>
    <w:p w:rsidR="008A6DBD" w:rsidRPr="006E4A91" w:rsidRDefault="008A6DBD" w:rsidP="008A6DBD">
      <w:pPr>
        <w:pStyle w:val="myRefStyle"/>
        <w:rPr>
          <w:sz w:val="34"/>
          <w:szCs w:val="24"/>
        </w:rPr>
      </w:pPr>
      <w:r w:rsidRPr="006E4A91">
        <w:rPr>
          <w:sz w:val="34"/>
          <w:szCs w:val="24"/>
        </w:rPr>
        <w:t xml:space="preserve">Hackett, S. S. (2012). </w:t>
      </w:r>
      <w:r w:rsidRPr="006E4A91">
        <w:rPr>
          <w:i/>
          <w:sz w:val="34"/>
          <w:szCs w:val="24"/>
        </w:rPr>
        <w:t>Art psychotherapy with adult offenders who have intellectual and developmental disabilities</w:t>
      </w:r>
      <w:r w:rsidRPr="006E4A91">
        <w:rPr>
          <w:sz w:val="34"/>
          <w:szCs w:val="24"/>
        </w:rPr>
        <w:t>. Thesis:Doctor of Philosophy of the University of Northumbria at Newcastle.</w:t>
      </w:r>
    </w:p>
    <w:p w:rsidR="008A6DBD" w:rsidRPr="006E4A91" w:rsidRDefault="008A6DBD" w:rsidP="008A6DBD">
      <w:pPr>
        <w:pStyle w:val="myRefStyle"/>
        <w:rPr>
          <w:sz w:val="34"/>
          <w:szCs w:val="24"/>
        </w:rPr>
      </w:pPr>
      <w:r w:rsidRPr="006E4A91">
        <w:rPr>
          <w:sz w:val="34"/>
          <w:szCs w:val="24"/>
        </w:rPr>
        <w:t xml:space="preserve">Hadre, P. L., &amp; Reeve, J. (2003). A motivational model of rural students’ intentions to persist in, versus drop out of, high school. </w:t>
      </w:r>
      <w:r w:rsidRPr="006E4A91">
        <w:rPr>
          <w:i/>
          <w:sz w:val="34"/>
          <w:szCs w:val="24"/>
        </w:rPr>
        <w:t>Journal of Educational Psychology</w:t>
      </w:r>
      <w:r w:rsidRPr="006E4A91">
        <w:rPr>
          <w:sz w:val="34"/>
          <w:szCs w:val="24"/>
        </w:rPr>
        <w:t>, 95, 347-356.</w:t>
      </w:r>
    </w:p>
    <w:p w:rsidR="008A6DBD" w:rsidRPr="006E4A91" w:rsidRDefault="008A6DBD" w:rsidP="008A6DBD">
      <w:pPr>
        <w:pStyle w:val="myRefStyle"/>
        <w:rPr>
          <w:sz w:val="34"/>
          <w:szCs w:val="24"/>
        </w:rPr>
      </w:pPr>
      <w:r w:rsidRPr="006E4A91">
        <w:rPr>
          <w:sz w:val="34"/>
          <w:szCs w:val="24"/>
        </w:rPr>
        <w:t xml:space="preserve">Inclusion Europe (2003). </w:t>
      </w:r>
      <w:r w:rsidRPr="006E4A91">
        <w:rPr>
          <w:i/>
          <w:sz w:val="34"/>
          <w:szCs w:val="24"/>
        </w:rPr>
        <w:t>Inclusion of people with severe and profound intellectual disability</w:t>
      </w:r>
      <w:r w:rsidRPr="006E4A91">
        <w:rPr>
          <w:sz w:val="34"/>
          <w:szCs w:val="24"/>
        </w:rPr>
        <w:t>. Inclusion Europe.</w:t>
      </w:r>
    </w:p>
    <w:p w:rsidR="008A6DBD" w:rsidRPr="006E4A91" w:rsidRDefault="008A6DBD" w:rsidP="008A6DBD">
      <w:pPr>
        <w:pStyle w:val="myRefStyle"/>
        <w:rPr>
          <w:sz w:val="34"/>
          <w:szCs w:val="24"/>
        </w:rPr>
      </w:pPr>
      <w:r w:rsidRPr="006E4A91">
        <w:rPr>
          <w:sz w:val="34"/>
          <w:szCs w:val="24"/>
        </w:rPr>
        <w:t xml:space="preserve">Lachappelle Y., Wehmeyer M. L., Haelewyck M. C., Courbois Y., Keith K. D., Schalock R., Lim, L., Browder. D. M., &amp; Bambara, L. (2001). Effects of sampling opportunities on preference development for adults with severe disabilities. </w:t>
      </w:r>
      <w:r w:rsidRPr="006E4A91">
        <w:rPr>
          <w:i/>
          <w:sz w:val="34"/>
          <w:szCs w:val="24"/>
        </w:rPr>
        <w:t>Education and Training in Mental Retardation and Developmental Disabilities</w:t>
      </w:r>
      <w:r w:rsidRPr="006E4A91">
        <w:rPr>
          <w:sz w:val="34"/>
          <w:szCs w:val="24"/>
        </w:rPr>
        <w:t>, 36, 188-195.</w:t>
      </w:r>
    </w:p>
    <w:p w:rsidR="008A6DBD" w:rsidRPr="006E4A91" w:rsidRDefault="008A6DBD" w:rsidP="008A6DBD">
      <w:pPr>
        <w:pStyle w:val="myRefStyle"/>
        <w:rPr>
          <w:sz w:val="34"/>
          <w:szCs w:val="24"/>
        </w:rPr>
      </w:pPr>
      <w:r w:rsidRPr="006E4A91">
        <w:rPr>
          <w:sz w:val="34"/>
          <w:szCs w:val="24"/>
        </w:rPr>
        <w:lastRenderedPageBreak/>
        <w:t xml:space="preserve">Mand, J. M. (2003). </w:t>
      </w:r>
      <w:r w:rsidRPr="006E4A91">
        <w:rPr>
          <w:i/>
          <w:sz w:val="34"/>
          <w:szCs w:val="24"/>
        </w:rPr>
        <w:t>Lern- und Verhaltensprobleme in der Schule, Kohlhammer</w:t>
      </w:r>
      <w:r w:rsidRPr="006E4A91">
        <w:rPr>
          <w:sz w:val="34"/>
          <w:szCs w:val="24"/>
        </w:rPr>
        <w:t>, Stuttgart.</w:t>
      </w:r>
    </w:p>
    <w:p w:rsidR="00D41F09" w:rsidRPr="006E4A91" w:rsidRDefault="008A6DBD" w:rsidP="008A6DBD">
      <w:pPr>
        <w:pStyle w:val="myRefStyle"/>
        <w:rPr>
          <w:sz w:val="34"/>
          <w:szCs w:val="24"/>
        </w:rPr>
      </w:pPr>
      <w:r w:rsidRPr="006E4A91">
        <w:rPr>
          <w:sz w:val="34"/>
          <w:szCs w:val="24"/>
        </w:rPr>
        <w:t xml:space="preserve">Mantsun, Cheng, M. et al. (2002). Sexual behaviors of with physically disabled adolescents. </w:t>
      </w:r>
      <w:r w:rsidRPr="006E4A91">
        <w:rPr>
          <w:i/>
          <w:sz w:val="34"/>
          <w:szCs w:val="24"/>
        </w:rPr>
        <w:t>Journal of Adolescent Health</w:t>
      </w:r>
      <w:r w:rsidRPr="006E4A91">
        <w:rPr>
          <w:sz w:val="34"/>
          <w:szCs w:val="24"/>
        </w:rPr>
        <w:t>, 31, 48-58.</w:t>
      </w:r>
    </w:p>
    <w:p w:rsidR="008A6DBD" w:rsidRPr="006E4A91" w:rsidRDefault="008A6DBD" w:rsidP="008A6DBD">
      <w:pPr>
        <w:pStyle w:val="myRefStyle"/>
        <w:rPr>
          <w:sz w:val="34"/>
          <w:szCs w:val="24"/>
        </w:rPr>
      </w:pPr>
      <w:r w:rsidRPr="006E4A91">
        <w:rPr>
          <w:sz w:val="34"/>
          <w:szCs w:val="24"/>
        </w:rPr>
        <w:t>Mednick, M. (2007). Supporting children with multiple disabilities. New York: Continuum International Publishing Group.Effects of Choice of Work Tasks on On-Task, Aberrant, Happiness and Unhappiness Behaviours of Persons with Developmental Disabilities.</w:t>
      </w:r>
    </w:p>
    <w:p w:rsidR="008A6DBD" w:rsidRPr="006E4A91" w:rsidRDefault="008A6DBD" w:rsidP="008A6DBD">
      <w:pPr>
        <w:pStyle w:val="myRefStyle"/>
        <w:rPr>
          <w:sz w:val="34"/>
          <w:szCs w:val="24"/>
        </w:rPr>
      </w:pPr>
      <w:r w:rsidRPr="006E4A91">
        <w:rPr>
          <w:sz w:val="34"/>
          <w:szCs w:val="24"/>
        </w:rPr>
        <w:t>Mental Health Special Interest Research Group (2001). Mental health and intellectuall disabilities. Addressing the mental health needs of people with intellectual disabilities.</w:t>
      </w:r>
    </w:p>
    <w:p w:rsidR="008A6DBD" w:rsidRPr="006E4A91" w:rsidRDefault="008A6DBD" w:rsidP="008A6DBD">
      <w:pPr>
        <w:pStyle w:val="myRefStyle"/>
        <w:rPr>
          <w:sz w:val="34"/>
          <w:szCs w:val="24"/>
        </w:rPr>
      </w:pPr>
      <w:r w:rsidRPr="006E4A91">
        <w:rPr>
          <w:sz w:val="34"/>
          <w:szCs w:val="24"/>
        </w:rPr>
        <w:t>Schalock, R. L., Luckasson, R. A., Shogren, K. A., Borthwick-Duffy, S., Bradley, V., Buntinx, W. H. E., et al. (2007). The renaming of mental retardation: Understanding the change to the term intellectual disability. Intellectual and Developmental Disabilities, 45(2), 116-124.</w:t>
      </w:r>
    </w:p>
    <w:p w:rsidR="008A6DBD" w:rsidRPr="006E4A91" w:rsidRDefault="008A6DBD" w:rsidP="008A6DBD">
      <w:pPr>
        <w:pStyle w:val="myRefStyle"/>
        <w:rPr>
          <w:sz w:val="34"/>
          <w:szCs w:val="24"/>
        </w:rPr>
      </w:pPr>
      <w:r w:rsidRPr="006E4A91">
        <w:rPr>
          <w:sz w:val="34"/>
          <w:szCs w:val="24"/>
        </w:rPr>
        <w:t>Sheldon, Α. (2001). Disabled People and Communication Systems in the Twenty First Century. Thesis: The University of Leeds Department of Sociology and Social Policy.</w:t>
      </w:r>
    </w:p>
    <w:p w:rsidR="008A6DBD" w:rsidRPr="006E4A91" w:rsidRDefault="008A6DBD" w:rsidP="008A6DBD">
      <w:pPr>
        <w:pStyle w:val="myRefStyle"/>
        <w:rPr>
          <w:sz w:val="34"/>
          <w:szCs w:val="24"/>
        </w:rPr>
      </w:pPr>
      <w:r w:rsidRPr="006E4A91">
        <w:rPr>
          <w:sz w:val="34"/>
          <w:szCs w:val="24"/>
        </w:rPr>
        <w:t>Simpson, A. R. (2001). Raising teens: A synthesis of research and a foundation for action. Boston: Harvard University, School of Public Health, Center for Health Communication.</w:t>
      </w:r>
    </w:p>
    <w:p w:rsidR="008A6DBD" w:rsidRPr="006E4A91" w:rsidRDefault="008A6DBD" w:rsidP="008A6DBD">
      <w:pPr>
        <w:pStyle w:val="myRefStyle"/>
        <w:rPr>
          <w:sz w:val="34"/>
          <w:szCs w:val="24"/>
        </w:rPr>
      </w:pPr>
      <w:r w:rsidRPr="006E4A91">
        <w:rPr>
          <w:sz w:val="34"/>
          <w:szCs w:val="24"/>
        </w:rPr>
        <w:t>Special Education Unit (2001). Creating Opportunities for Students with Intellectual or Multiple Disabilities. Supporting student diversity, September 2001.</w:t>
      </w:r>
    </w:p>
    <w:p w:rsidR="008A6DBD" w:rsidRPr="006E4A91" w:rsidRDefault="008A6DBD" w:rsidP="008A6DBD">
      <w:pPr>
        <w:pStyle w:val="myRefStyle"/>
        <w:rPr>
          <w:sz w:val="34"/>
          <w:szCs w:val="24"/>
        </w:rPr>
      </w:pPr>
      <w:r w:rsidRPr="006E4A91">
        <w:rPr>
          <w:sz w:val="34"/>
          <w:szCs w:val="24"/>
        </w:rPr>
        <w:t>Special Olympics (2009). Status and prospects of persons with intellectual disability. http://www.specialolympics.org/uploadedFiles/LandingPage/WhatWeDo/Research.</w:t>
      </w:r>
    </w:p>
    <w:p w:rsidR="008A6DBD" w:rsidRPr="006E4A91" w:rsidRDefault="008A6DBD" w:rsidP="008A6DBD">
      <w:pPr>
        <w:pStyle w:val="myRefStyle"/>
        <w:rPr>
          <w:sz w:val="34"/>
          <w:szCs w:val="24"/>
        </w:rPr>
      </w:pPr>
      <w:r w:rsidRPr="006E4A91">
        <w:rPr>
          <w:sz w:val="34"/>
          <w:szCs w:val="24"/>
        </w:rPr>
        <w:lastRenderedPageBreak/>
        <w:t>Tassé, M. J., Havercamp, S. M., &amp; Thompson, C. (2006). Practice Guidelines in Working with Individuals who have Developmental Disabilities. Concord, NC: PBH. North Carolina.</w:t>
      </w:r>
    </w:p>
    <w:p w:rsidR="008A6DBD" w:rsidRPr="006E4A91" w:rsidRDefault="008A6DBD" w:rsidP="008A6DBD">
      <w:pPr>
        <w:pStyle w:val="myRefStyle"/>
        <w:rPr>
          <w:sz w:val="34"/>
          <w:szCs w:val="24"/>
        </w:rPr>
      </w:pPr>
      <w:r w:rsidRPr="006E4A91">
        <w:rPr>
          <w:sz w:val="34"/>
          <w:szCs w:val="24"/>
        </w:rPr>
        <w:t>Turnbull, A., &amp; Turnbull, R. (2001). Self-determination for individuals with significant cognitive disabilities and their families. The Journal of the Association for Persons with Severe Handicaps, 26, 1, 56-62.</w:t>
      </w:r>
    </w:p>
    <w:p w:rsidR="008A6DBD" w:rsidRPr="006E4A91" w:rsidRDefault="008A6DBD" w:rsidP="008A6DBD">
      <w:pPr>
        <w:pStyle w:val="myRefStyle"/>
        <w:rPr>
          <w:sz w:val="34"/>
          <w:szCs w:val="24"/>
        </w:rPr>
      </w:pPr>
      <w:r w:rsidRPr="006E4A91">
        <w:rPr>
          <w:sz w:val="34"/>
          <w:szCs w:val="24"/>
        </w:rPr>
        <w:t>Vatland, C., Strickland-Cohen, K., Loman, S., Doren, B., Horner, R., &amp; Walker, H. (2011). Promoting Self-Determination for Adults: A Practice Guide. A National Gateway to Self-Determination funded by the US Department of Health and Human Services, Administration on Developmental Disabilities.</w:t>
      </w:r>
    </w:p>
    <w:p w:rsidR="008A6DBD" w:rsidRPr="006E4A91" w:rsidRDefault="008A6DBD" w:rsidP="008A6DBD">
      <w:pPr>
        <w:pStyle w:val="myRefStyle"/>
        <w:rPr>
          <w:sz w:val="34"/>
          <w:szCs w:val="24"/>
        </w:rPr>
      </w:pPr>
      <w:r w:rsidRPr="006E4A91">
        <w:rPr>
          <w:sz w:val="34"/>
          <w:szCs w:val="24"/>
        </w:rPr>
        <w:t>UNESCO (2009). Policy Quidelines on Inclusion in Education. Paris: UNESCO.</w:t>
      </w:r>
    </w:p>
    <w:p w:rsidR="008A6DBD" w:rsidRPr="006E4A91" w:rsidRDefault="008A6DBD" w:rsidP="008A6DBD">
      <w:pPr>
        <w:pStyle w:val="myRefStyle"/>
        <w:rPr>
          <w:sz w:val="34"/>
          <w:szCs w:val="24"/>
        </w:rPr>
      </w:pPr>
      <w:r w:rsidRPr="006E4A91">
        <w:rPr>
          <w:sz w:val="34"/>
          <w:szCs w:val="24"/>
        </w:rPr>
        <w:t>UNESCO International Bureau of Education (2009). Inrternational Conference on Education. Inclusive Education: The Way of the Future 28th Session Geneva 25-28 November 2008.</w:t>
      </w:r>
    </w:p>
    <w:p w:rsidR="008A6DBD" w:rsidRPr="006E4A91" w:rsidRDefault="008A6DBD" w:rsidP="008A6DBD">
      <w:pPr>
        <w:pStyle w:val="myRefStyle"/>
        <w:rPr>
          <w:sz w:val="34"/>
          <w:szCs w:val="24"/>
        </w:rPr>
      </w:pPr>
      <w:r w:rsidRPr="006E4A91">
        <w:rPr>
          <w:sz w:val="34"/>
          <w:szCs w:val="24"/>
        </w:rPr>
        <w:t>Wehmeyer, M. L., &amp; Palmer, S. B. (2003). Adult outcomes for students with cognitive disabilities three years after high school: The impact of self-determination. Education and Training in Developmental Disabilities, 38, 131-144.</w:t>
      </w:r>
    </w:p>
    <w:p w:rsidR="008A6DBD" w:rsidRPr="006E4A91" w:rsidRDefault="008A6DBD" w:rsidP="008A6DBD">
      <w:pPr>
        <w:pStyle w:val="myRefStyle"/>
        <w:rPr>
          <w:sz w:val="34"/>
          <w:szCs w:val="24"/>
        </w:rPr>
      </w:pPr>
      <w:r w:rsidRPr="006E4A91">
        <w:rPr>
          <w:sz w:val="34"/>
          <w:szCs w:val="24"/>
        </w:rPr>
        <w:t>Wehmeyer, L., &amp; Schalock, L. (2001). Self-determination and quality of life: Implications for special services and supports. Focus on Exceptional Children, 33(8), 1-20.</w:t>
      </w:r>
    </w:p>
    <w:p w:rsidR="008A6DBD" w:rsidRPr="006E4A91" w:rsidRDefault="008A6DBD" w:rsidP="008A6DBD">
      <w:pPr>
        <w:pStyle w:val="myRefStyle"/>
        <w:numPr>
          <w:ilvl w:val="0"/>
          <w:numId w:val="0"/>
        </w:numPr>
        <w:rPr>
          <w:sz w:val="34"/>
          <w:szCs w:val="24"/>
        </w:rPr>
      </w:pPr>
    </w:p>
    <w:p w:rsidR="008A6DBD" w:rsidRPr="006E4A91" w:rsidRDefault="008A6DBD" w:rsidP="00886629">
      <w:pPr>
        <w:rPr>
          <w:b/>
          <w:sz w:val="35"/>
          <w:szCs w:val="25"/>
        </w:rPr>
      </w:pPr>
      <w:r w:rsidRPr="006E4A91">
        <w:rPr>
          <w:b/>
          <w:sz w:val="35"/>
          <w:szCs w:val="25"/>
        </w:rPr>
        <w:t>Ιστοσελίδες</w:t>
      </w:r>
    </w:p>
    <w:p w:rsidR="008A6DBD" w:rsidRPr="006E4A91" w:rsidRDefault="008A6DBD" w:rsidP="008A6DBD">
      <w:pPr>
        <w:pStyle w:val="myRefStyle"/>
        <w:rPr>
          <w:sz w:val="34"/>
          <w:szCs w:val="24"/>
          <w:lang w:val="el-GR"/>
        </w:rPr>
      </w:pPr>
      <w:r w:rsidRPr="006E4A91">
        <w:rPr>
          <w:sz w:val="34"/>
          <w:szCs w:val="24"/>
        </w:rPr>
        <w:t>http</w:t>
      </w:r>
      <w:r w:rsidRPr="006E4A91">
        <w:rPr>
          <w:sz w:val="34"/>
          <w:szCs w:val="24"/>
          <w:lang w:val="el-GR"/>
        </w:rPr>
        <w:t>://</w:t>
      </w:r>
      <w:r w:rsidRPr="006E4A91">
        <w:rPr>
          <w:sz w:val="34"/>
          <w:szCs w:val="24"/>
        </w:rPr>
        <w:t>www</w:t>
      </w:r>
      <w:r w:rsidRPr="006E4A91">
        <w:rPr>
          <w:sz w:val="34"/>
          <w:szCs w:val="24"/>
          <w:lang w:val="el-GR"/>
        </w:rPr>
        <w:t>.</w:t>
      </w:r>
      <w:r w:rsidRPr="006E4A91">
        <w:rPr>
          <w:sz w:val="34"/>
          <w:szCs w:val="24"/>
        </w:rPr>
        <w:t>ag</w:t>
      </w:r>
      <w:r w:rsidRPr="006E4A91">
        <w:rPr>
          <w:sz w:val="34"/>
          <w:szCs w:val="24"/>
          <w:lang w:val="el-GR"/>
        </w:rPr>
        <w:t>-</w:t>
      </w:r>
      <w:r w:rsidRPr="006E4A91">
        <w:rPr>
          <w:sz w:val="34"/>
          <w:szCs w:val="24"/>
        </w:rPr>
        <w:t>anargyroi</w:t>
      </w:r>
      <w:r w:rsidRPr="006E4A91">
        <w:rPr>
          <w:sz w:val="34"/>
          <w:szCs w:val="24"/>
          <w:lang w:val="el-GR"/>
        </w:rPr>
        <w:t>.</w:t>
      </w:r>
      <w:r w:rsidRPr="006E4A91">
        <w:rPr>
          <w:sz w:val="34"/>
          <w:szCs w:val="24"/>
        </w:rPr>
        <w:t>gr</w:t>
      </w:r>
      <w:r w:rsidRPr="006E4A91">
        <w:rPr>
          <w:sz w:val="34"/>
          <w:szCs w:val="24"/>
          <w:lang w:val="el-GR"/>
        </w:rPr>
        <w:t>.</w:t>
      </w:r>
    </w:p>
    <w:p w:rsidR="008A6DBD" w:rsidRPr="006E4A91" w:rsidRDefault="008A6DBD" w:rsidP="008A6DBD">
      <w:pPr>
        <w:pStyle w:val="myRefStyle"/>
        <w:rPr>
          <w:sz w:val="34"/>
          <w:szCs w:val="24"/>
        </w:rPr>
      </w:pPr>
      <w:r w:rsidRPr="006E4A91">
        <w:rPr>
          <w:sz w:val="34"/>
          <w:szCs w:val="24"/>
        </w:rPr>
        <w:t>http://www.autistika.gr.</w:t>
      </w:r>
    </w:p>
    <w:p w:rsidR="008A6DBD" w:rsidRPr="006E4A91" w:rsidRDefault="008A6DBD" w:rsidP="008A6DBD">
      <w:pPr>
        <w:pStyle w:val="myRefStyle"/>
        <w:rPr>
          <w:sz w:val="34"/>
          <w:szCs w:val="24"/>
        </w:rPr>
      </w:pPr>
      <w:r w:rsidRPr="006E4A91">
        <w:rPr>
          <w:sz w:val="34"/>
          <w:szCs w:val="24"/>
        </w:rPr>
        <w:lastRenderedPageBreak/>
        <w:t>http://www.amimoni.gr.</w:t>
      </w:r>
    </w:p>
    <w:p w:rsidR="008A6DBD" w:rsidRPr="006E4A91" w:rsidRDefault="008A6DBD" w:rsidP="008A6DBD">
      <w:pPr>
        <w:pStyle w:val="myRefStyle"/>
        <w:rPr>
          <w:sz w:val="34"/>
          <w:szCs w:val="24"/>
        </w:rPr>
      </w:pPr>
      <w:r w:rsidRPr="006E4A91">
        <w:rPr>
          <w:sz w:val="34"/>
          <w:szCs w:val="24"/>
        </w:rPr>
        <w:t>http://www.amea.gr.</w:t>
      </w:r>
    </w:p>
    <w:p w:rsidR="008A6DBD" w:rsidRPr="006E4A91" w:rsidRDefault="008A6DBD" w:rsidP="008A6DBD">
      <w:pPr>
        <w:pStyle w:val="myRefStyle"/>
        <w:rPr>
          <w:sz w:val="34"/>
          <w:szCs w:val="24"/>
        </w:rPr>
      </w:pPr>
      <w:r w:rsidRPr="006E4A91">
        <w:rPr>
          <w:sz w:val="34"/>
          <w:szCs w:val="24"/>
        </w:rPr>
        <w:t>http://www.ameamegaron.gr.</w:t>
      </w:r>
    </w:p>
    <w:p w:rsidR="008A6DBD" w:rsidRPr="006E4A91" w:rsidRDefault="008A6DBD" w:rsidP="008A6DBD">
      <w:pPr>
        <w:pStyle w:val="myRefStyle"/>
        <w:rPr>
          <w:sz w:val="34"/>
          <w:szCs w:val="24"/>
        </w:rPr>
      </w:pPr>
      <w:r w:rsidRPr="006E4A91">
        <w:rPr>
          <w:sz w:val="34"/>
          <w:szCs w:val="24"/>
        </w:rPr>
        <w:t>http://www.autismthessaly.gr.</w:t>
      </w:r>
    </w:p>
    <w:p w:rsidR="008A6DBD" w:rsidRPr="006E4A91" w:rsidRDefault="008A6DBD" w:rsidP="008A6DBD">
      <w:pPr>
        <w:pStyle w:val="myRefStyle"/>
        <w:rPr>
          <w:sz w:val="34"/>
          <w:szCs w:val="24"/>
        </w:rPr>
      </w:pPr>
      <w:r w:rsidRPr="006E4A91">
        <w:rPr>
          <w:sz w:val="34"/>
          <w:szCs w:val="24"/>
        </w:rPr>
        <w:t>http://www.coveramea.gr.</w:t>
      </w:r>
    </w:p>
    <w:p w:rsidR="00D41F09" w:rsidRPr="006E4A91" w:rsidRDefault="008A6DBD" w:rsidP="008A6DBD">
      <w:pPr>
        <w:pStyle w:val="myRefStyle"/>
        <w:rPr>
          <w:sz w:val="34"/>
          <w:szCs w:val="24"/>
        </w:rPr>
      </w:pPr>
      <w:r w:rsidRPr="006E4A91">
        <w:rPr>
          <w:sz w:val="34"/>
          <w:szCs w:val="24"/>
        </w:rPr>
        <w:t>http://www.eps-ath.gr.</w:t>
      </w:r>
    </w:p>
    <w:p w:rsidR="008A6DBD" w:rsidRPr="006E4A91" w:rsidRDefault="008A6DBD" w:rsidP="008A6DBD">
      <w:pPr>
        <w:pStyle w:val="myRefStyle"/>
        <w:rPr>
          <w:sz w:val="34"/>
          <w:szCs w:val="24"/>
        </w:rPr>
      </w:pPr>
      <w:r w:rsidRPr="006E4A91">
        <w:rPr>
          <w:sz w:val="34"/>
          <w:szCs w:val="24"/>
        </w:rPr>
        <w:t>http://www.elepap.gr.</w:t>
      </w:r>
    </w:p>
    <w:p w:rsidR="008A6DBD" w:rsidRPr="006E4A91" w:rsidRDefault="008A6DBD" w:rsidP="008A6DBD">
      <w:pPr>
        <w:pStyle w:val="myRefStyle"/>
        <w:rPr>
          <w:sz w:val="34"/>
          <w:szCs w:val="24"/>
        </w:rPr>
      </w:pPr>
      <w:r w:rsidRPr="006E4A91">
        <w:rPr>
          <w:sz w:val="34"/>
          <w:szCs w:val="24"/>
        </w:rPr>
        <w:t>http://www.ergastiri.org.</w:t>
      </w:r>
    </w:p>
    <w:p w:rsidR="008A6DBD" w:rsidRPr="006E4A91" w:rsidRDefault="008A6DBD" w:rsidP="008A6DBD">
      <w:pPr>
        <w:pStyle w:val="myRefStyle"/>
        <w:rPr>
          <w:sz w:val="34"/>
          <w:szCs w:val="24"/>
        </w:rPr>
      </w:pPr>
      <w:r w:rsidRPr="006E4A91">
        <w:rPr>
          <w:sz w:val="34"/>
          <w:szCs w:val="24"/>
        </w:rPr>
        <w:t>http://www.eseepa.gr.</w:t>
      </w:r>
    </w:p>
    <w:p w:rsidR="008A6DBD" w:rsidRPr="006E4A91" w:rsidRDefault="008A6DBD" w:rsidP="008A6DBD">
      <w:pPr>
        <w:pStyle w:val="myRefStyle"/>
        <w:rPr>
          <w:sz w:val="34"/>
          <w:szCs w:val="24"/>
        </w:rPr>
      </w:pPr>
      <w:r w:rsidRPr="006E4A91">
        <w:rPr>
          <w:sz w:val="34"/>
          <w:szCs w:val="24"/>
        </w:rPr>
        <w:t>http://www.keepea.gr.</w:t>
      </w:r>
    </w:p>
    <w:p w:rsidR="008A6DBD" w:rsidRPr="006E4A91" w:rsidRDefault="008A6DBD" w:rsidP="008A6DBD">
      <w:pPr>
        <w:pStyle w:val="myRefStyle"/>
        <w:rPr>
          <w:sz w:val="34"/>
          <w:szCs w:val="24"/>
        </w:rPr>
      </w:pPr>
      <w:r w:rsidRPr="006E4A91">
        <w:rPr>
          <w:sz w:val="34"/>
          <w:szCs w:val="24"/>
        </w:rPr>
        <w:t>http://www.kepep.gr.</w:t>
      </w:r>
    </w:p>
    <w:p w:rsidR="008A6DBD" w:rsidRPr="006E4A91" w:rsidRDefault="008A6DBD" w:rsidP="008A6DBD">
      <w:pPr>
        <w:pStyle w:val="myRefStyle"/>
        <w:rPr>
          <w:sz w:val="34"/>
          <w:szCs w:val="24"/>
        </w:rPr>
      </w:pPr>
      <w:r w:rsidRPr="006E4A91">
        <w:rPr>
          <w:sz w:val="34"/>
          <w:szCs w:val="24"/>
        </w:rPr>
        <w:t>http://www.ike.org.gr.</w:t>
      </w:r>
    </w:p>
    <w:p w:rsidR="008A6DBD" w:rsidRPr="006E4A91" w:rsidRDefault="008A6DBD" w:rsidP="008A6DBD">
      <w:pPr>
        <w:pStyle w:val="myRefStyle"/>
        <w:rPr>
          <w:sz w:val="34"/>
          <w:szCs w:val="24"/>
        </w:rPr>
      </w:pPr>
      <w:r w:rsidRPr="006E4A91">
        <w:rPr>
          <w:sz w:val="34"/>
          <w:szCs w:val="24"/>
        </w:rPr>
        <w:t>http://www.petagma.gr</w:t>
      </w:r>
    </w:p>
    <w:p w:rsidR="008A6DBD" w:rsidRPr="006E4A91" w:rsidRDefault="008A6DBD" w:rsidP="008A6DBD">
      <w:pPr>
        <w:pStyle w:val="myRefStyle"/>
        <w:rPr>
          <w:sz w:val="34"/>
          <w:szCs w:val="24"/>
        </w:rPr>
      </w:pPr>
      <w:r w:rsidRPr="006E4A91">
        <w:rPr>
          <w:sz w:val="34"/>
          <w:szCs w:val="24"/>
        </w:rPr>
        <w:t>http://www.sikiarideio.gr.</w:t>
      </w:r>
    </w:p>
    <w:p w:rsidR="008A6DBD" w:rsidRPr="006E4A91" w:rsidRDefault="008A6DBD" w:rsidP="008A6DBD">
      <w:pPr>
        <w:pStyle w:val="myRefStyle"/>
        <w:rPr>
          <w:sz w:val="34"/>
          <w:szCs w:val="24"/>
        </w:rPr>
      </w:pPr>
      <w:r w:rsidRPr="006E4A91">
        <w:rPr>
          <w:sz w:val="34"/>
          <w:szCs w:val="24"/>
        </w:rPr>
        <w:t>http://www.sgkamea.gr.</w:t>
      </w:r>
    </w:p>
    <w:p w:rsidR="008A6DBD" w:rsidRPr="006E4A91" w:rsidRDefault="008A6DBD" w:rsidP="008A6DBD">
      <w:pPr>
        <w:pStyle w:val="myRefStyle"/>
        <w:rPr>
          <w:sz w:val="34"/>
          <w:szCs w:val="24"/>
        </w:rPr>
      </w:pPr>
      <w:r w:rsidRPr="006E4A91">
        <w:rPr>
          <w:sz w:val="34"/>
          <w:szCs w:val="24"/>
        </w:rPr>
        <w:t>http://www.tacthellas.org</w:t>
      </w:r>
    </w:p>
    <w:p w:rsidR="008A6DBD" w:rsidRPr="006E4A91" w:rsidRDefault="008A6DBD" w:rsidP="008A6DBD">
      <w:pPr>
        <w:pStyle w:val="myRefStyle"/>
        <w:rPr>
          <w:sz w:val="34"/>
          <w:szCs w:val="24"/>
        </w:rPr>
      </w:pPr>
      <w:r w:rsidRPr="006E4A91">
        <w:rPr>
          <w:sz w:val="34"/>
          <w:szCs w:val="24"/>
        </w:rPr>
        <w:t>http://www.theotokos.gr.</w:t>
      </w:r>
    </w:p>
    <w:p w:rsidR="00430672" w:rsidRPr="006E4A91" w:rsidRDefault="00430672" w:rsidP="000A33CB">
      <w:pPr>
        <w:rPr>
          <w:sz w:val="36"/>
        </w:rPr>
      </w:pPr>
    </w:p>
    <w:p w:rsidR="00430672" w:rsidRPr="006E4A91" w:rsidRDefault="00430672" w:rsidP="00180046">
      <w:pPr>
        <w:rPr>
          <w:sz w:val="36"/>
        </w:rPr>
        <w:sectPr w:rsidR="00430672" w:rsidRPr="006E4A91" w:rsidSect="00B05697">
          <w:type w:val="oddPage"/>
          <w:pgSz w:w="11906" w:h="16838"/>
          <w:pgMar w:top="1440" w:right="1134" w:bottom="1440" w:left="1134" w:header="708" w:footer="708" w:gutter="0"/>
          <w:cols w:space="708"/>
          <w:docGrid w:linePitch="360"/>
        </w:sectPr>
      </w:pPr>
    </w:p>
    <w:p w:rsidR="00430672" w:rsidRPr="006E4A91" w:rsidRDefault="008B3976" w:rsidP="005D3D87">
      <w:pPr>
        <w:pStyle w:val="10"/>
        <w:spacing w:line="240" w:lineRule="auto"/>
        <w:rPr>
          <w:sz w:val="40"/>
        </w:rPr>
      </w:pPr>
      <w:r w:rsidRPr="006E4A91">
        <w:rPr>
          <w:sz w:val="40"/>
        </w:rPr>
        <w:lastRenderedPageBreak/>
        <w:br/>
      </w:r>
      <w:bookmarkStart w:id="10" w:name="_Toc433152576"/>
      <w:r w:rsidR="00EC432E" w:rsidRPr="006E4A91">
        <w:rPr>
          <w:sz w:val="40"/>
        </w:rPr>
        <w:t>ΑΥΤΟΕΞΥΠΗΡΕΤΗΣΗ ΕΝΗΛΙΚΩΝ ΜΕ ΝΟΗΤΙΚΕΣ Ή / ΚΑΙ ΑΝΑΠΤΥΞΙΑΚΕΣ ΔΙΑΤΑΡΑΧΕΣ</w:t>
      </w:r>
      <w:bookmarkEnd w:id="10"/>
    </w:p>
    <w:p w:rsidR="008B3976" w:rsidRPr="006E4A91" w:rsidRDefault="008B3976" w:rsidP="00B17265">
      <w:pPr>
        <w:pStyle w:val="2"/>
        <w:numPr>
          <w:ilvl w:val="0"/>
          <w:numId w:val="0"/>
        </w:numPr>
        <w:ind w:left="578" w:hanging="578"/>
        <w:rPr>
          <w:sz w:val="35"/>
        </w:rPr>
      </w:pPr>
      <w:bookmarkStart w:id="11" w:name="_Toc433152577"/>
      <w:r w:rsidRPr="006E4A91">
        <w:rPr>
          <w:sz w:val="35"/>
        </w:rPr>
        <w:t>Εισαγωγή</w:t>
      </w:r>
      <w:bookmarkEnd w:id="11"/>
    </w:p>
    <w:p w:rsidR="008B3976" w:rsidRPr="006E4A91" w:rsidRDefault="008B3976" w:rsidP="008B3976">
      <w:pPr>
        <w:spacing w:after="300"/>
        <w:rPr>
          <w:sz w:val="33"/>
          <w:szCs w:val="23"/>
        </w:rPr>
      </w:pPr>
      <w:r w:rsidRPr="006E4A91">
        <w:rPr>
          <w:sz w:val="33"/>
          <w:szCs w:val="23"/>
        </w:rPr>
        <w:t>Οι ενήλικες με νοητικές ή και αναπτυξιακές αναπηρίες αποτελούν μια ευαίσθητη κοινωνική ομάδα, η οποία χρήζει αρωγής και υποστήριξης σε όλους τους τομείς της ζωής τους. Τα ενήλικα άτομα αντιμετωπίζουν προβλήματα στην καθημερινότητά τους, γι’ αυτό είναι ιδιαίτερα σημαντική η εκμάθηση της αυτοεξυπηρέτησης. Επομένως, αναπόσπαστο στοιχείο της εκπαίδευσής τους οφείλει να αποτελεί η εκμάθηση δεξιοτήτων αυτοεξυπηρέτησης, η εκμάθηση δηλαδή δεξιοτήτων που σηματοδοτούν σε μεγάλο βαθμό την προσωπική αυτονομία και ανεξαρτησία.</w:t>
      </w:r>
    </w:p>
    <w:p w:rsidR="00AE7C3E" w:rsidRPr="006E4A91" w:rsidRDefault="008B3976" w:rsidP="008B3976">
      <w:pPr>
        <w:spacing w:after="300"/>
        <w:rPr>
          <w:sz w:val="33"/>
          <w:szCs w:val="23"/>
        </w:rPr>
      </w:pPr>
      <w:r w:rsidRPr="006E4A91">
        <w:rPr>
          <w:sz w:val="33"/>
          <w:szCs w:val="23"/>
        </w:rPr>
        <w:t>Στην ενότητα που ακολουθεί, γίνεται αναφορά στην αυτοεξυπηρέτηση ενηλίκων με νοητικές ή και αναπτυξιακές διαταραχές στους τομείς της ατομικής υγιεινής, της κατάλληλης ένδυσης, της αυτοφροντίδας και της μαγειρικής. Ειδικότερα, αρχικά επιχειρείται αποσαφήνιση των βασικών εννοιών: «αυτοεξυπηρέτηση» και «αυτοπροσδιορισμός» ενηλίκων. Ακόμη, επισημαίνεται η σημασία και η αναγκαιότητα της εκμάθησης δεξιοτήτων αυτοεξυπηρέτησης από τους ενήλικες. Στη συνέχεια, αναφέρονται τα προγράμματα ενδυνάμωσης της αυτοεξυπηρέτησης, μέσω των οποίων μπορεί να επιτευχθεί η ενθάρρυνση των ενηλίκων με αναπηρία. Τέλος, καταγράφονται κάποιες ενδεικτικές πρακτικές εκμάθησης δεξιοτήτων αυτοεξυπηρέτησης.</w:t>
      </w:r>
    </w:p>
    <w:p w:rsidR="008B3976" w:rsidRPr="006E4A91" w:rsidRDefault="008B3976" w:rsidP="008B3976">
      <w:pPr>
        <w:spacing w:after="300"/>
        <w:rPr>
          <w:sz w:val="33"/>
          <w:szCs w:val="23"/>
        </w:rPr>
      </w:pPr>
    </w:p>
    <w:p w:rsidR="008B3976" w:rsidRPr="006E4A91" w:rsidRDefault="008B3976" w:rsidP="00B17265">
      <w:pPr>
        <w:pStyle w:val="2"/>
        <w:rPr>
          <w:sz w:val="35"/>
        </w:rPr>
      </w:pPr>
      <w:bookmarkStart w:id="12" w:name="_Toc433152578"/>
      <w:r w:rsidRPr="006E4A91">
        <w:rPr>
          <w:sz w:val="35"/>
        </w:rPr>
        <w:t>ΟΡΙΣΜΟΙ-ΟΡΙΟΘΕΤΗΣΗ ΕΝΝΟΙΩΝ</w:t>
      </w:r>
      <w:bookmarkEnd w:id="12"/>
    </w:p>
    <w:p w:rsidR="008B3976" w:rsidRPr="006E4A91" w:rsidRDefault="008B3976" w:rsidP="00B17265">
      <w:pPr>
        <w:spacing w:after="120"/>
        <w:rPr>
          <w:rFonts w:cs="Arial"/>
          <w:b/>
          <w:bCs/>
          <w:color w:val="auto"/>
          <w:sz w:val="35"/>
          <w:szCs w:val="25"/>
        </w:rPr>
      </w:pPr>
      <w:r w:rsidRPr="006E4A91">
        <w:rPr>
          <w:rFonts w:cs="Arial"/>
          <w:b/>
          <w:bCs/>
          <w:color w:val="auto"/>
          <w:sz w:val="35"/>
          <w:szCs w:val="25"/>
        </w:rPr>
        <w:t>Αυτοεξυπηρέτηση</w:t>
      </w:r>
    </w:p>
    <w:p w:rsidR="008B3976" w:rsidRPr="006E4A91" w:rsidRDefault="008B3976" w:rsidP="008B3976">
      <w:pPr>
        <w:spacing w:after="300"/>
        <w:rPr>
          <w:sz w:val="33"/>
          <w:szCs w:val="23"/>
        </w:rPr>
      </w:pPr>
      <w:r w:rsidRPr="006E4A91">
        <w:rPr>
          <w:sz w:val="33"/>
          <w:szCs w:val="23"/>
        </w:rPr>
        <w:lastRenderedPageBreak/>
        <w:t>Η έννοια της αυτοεξυπηρέτησης (αγγλικός όρος: self-care) αναπτύχθηκε τα τελευταία χρόνια και αποτελεί στοιχείο ζωτικής σημασίας για την επίτευξη της πλήρους συμμετοχής των ατόμων με αναπηρίες στο ζειν. Στόχος της αυτοεξυπηρέτησης είναι η αναβάθμιση της ποιότητας ζωής των ατόμων με νοητικές ή και αναπτυξιακές αναπηρίες ώστε να επιτρέπεται στο μεγαλύτερο δυνατό βαθμό η οικονομική και κοινωνική ενσωμάτωση, η ανεξαρτησία και η άσκηση ίσων δικαιωμάτων με τους δίχως αναπηρία συνανθρώπους τους. Πρόκειται για την ικανότητα του ατόμου να ανταπεξέρχεται σε δραστηριότητες καθημερινής ζωής Από την ερευνητική επισκόπηση προκύπτει ότι η νοητική αναπηρία συνδέεται με δυσκολίες στην καθημερινή διαβίωση του ατόμου, στους τομείς της ατομικής υγιεινής και της αυτοφροντίδας αλλά και της ένδυσης ή απόδυσης του ατόμου και στον τομέα αναφορικά με τη μαγειρική και τη διατροφή (για εξασφάλιση σίτισης) (Alexandre et. al., 2012).</w:t>
      </w:r>
    </w:p>
    <w:p w:rsidR="008B3976" w:rsidRPr="006E4A91" w:rsidRDefault="008B3976" w:rsidP="00B17265">
      <w:pPr>
        <w:spacing w:after="120"/>
        <w:rPr>
          <w:rFonts w:cs="Arial"/>
          <w:b/>
          <w:bCs/>
          <w:color w:val="auto"/>
          <w:sz w:val="35"/>
          <w:szCs w:val="25"/>
        </w:rPr>
      </w:pPr>
      <w:r w:rsidRPr="006E4A91">
        <w:rPr>
          <w:rFonts w:cs="Arial"/>
          <w:b/>
          <w:bCs/>
          <w:color w:val="auto"/>
          <w:sz w:val="35"/>
          <w:szCs w:val="25"/>
        </w:rPr>
        <w:t>Αυτοπροσδιορισμός</w:t>
      </w:r>
    </w:p>
    <w:p w:rsidR="004F74ED" w:rsidRPr="006E4A91" w:rsidRDefault="008B3976" w:rsidP="008B3976">
      <w:pPr>
        <w:spacing w:after="300"/>
        <w:rPr>
          <w:sz w:val="33"/>
          <w:szCs w:val="23"/>
        </w:rPr>
      </w:pPr>
      <w:r w:rsidRPr="006E4A91">
        <w:rPr>
          <w:sz w:val="33"/>
          <w:szCs w:val="23"/>
        </w:rPr>
        <w:t>Τη σύνδεση του αυτοπροσδιορισμού με την υποκειμενικότητα των ατόμων με νοητική αναπηρία έκανε ο Nirje το 1972, ο οποίος επισήμανε ότι οι ενήλικες με νοητική αναπηρία μπορούν και πρέπει να παίζουν ενεργητικό ρόλο ως προς τις επιλογές τους. Ο Nirje αφενός εξίσωσε το νόημα του αυτοπροσδιορισμού με την αξιοπρέπεια και το σεβασμό, ως βασικό δικαίωμα του κάθε ατόμου και αφετέρου διατύπωσε τις βασικές διαστάσεις του αυτοπροσδιορισμού: Δικαίωμα επιλογής, λήψη αποφάσεων αυτοέλεγχος, διεκδικητικότητα, αυτογνωσία, αυτορρύθμιση, αυτοϋπεράσπιση, αυτοαποτελεσματικότητα, αυτονομία και ανεξαρτησία (Ward, 2005).</w:t>
      </w:r>
    </w:p>
    <w:p w:rsidR="008B3976" w:rsidRPr="006E4A91" w:rsidRDefault="008B3976" w:rsidP="008B3976">
      <w:pPr>
        <w:spacing w:after="300"/>
        <w:rPr>
          <w:sz w:val="33"/>
          <w:szCs w:val="23"/>
        </w:rPr>
      </w:pPr>
      <w:r w:rsidRPr="006E4A91">
        <w:rPr>
          <w:sz w:val="33"/>
          <w:szCs w:val="23"/>
        </w:rPr>
        <w:t xml:space="preserve">Ο αυτοπροσδιορισμός νοηματοδοτείται ως μια σειρά δεξιοτήτων που θα πρέπει το άτομο να έχει και να επιδεικνύει. Ωστόσο, το πλήρες νόημα του αυτοπροσδιορισμού δεν βρίσκεται μόνο στο άτομο αλλά και στη σχέση του με το περιβάλλον. Ο αυτοπροσδιορισμός, δηλαδή, συνιστά μια διασταση της υποκειμενικότητας του ατόμου με νοητική αναπηρία </w:t>
      </w:r>
      <w:r w:rsidRPr="006E4A91">
        <w:rPr>
          <w:sz w:val="33"/>
          <w:szCs w:val="23"/>
        </w:rPr>
        <w:lastRenderedPageBreak/>
        <w:t>που είναι άμεσα συνυφασμένη με τις δυνατότητες και τις ευκαιρίες που του δίνονται από το περιβάλλον ώστε να αυτοπροσδιορίζεται (Ward, 2005). Η Αμερικανική Ένωση για τη νοητική αναπηρία αναγνωρίζει τον αυτοπροσδιορισμό ως μια από τις πολλές διαστάσεις της ποιότητας ζωής για τους ενήλικους (Schalock, 2004), καθώς σύμφωνα με διεθνείς έρευνες ο αυτοπροσδιορισμός σχετίζεται θετικά με την ποιότητα της ζωής τους.</w:t>
      </w:r>
    </w:p>
    <w:p w:rsidR="008B3976" w:rsidRPr="006E4A91" w:rsidRDefault="008B3976" w:rsidP="008B3976">
      <w:pPr>
        <w:spacing w:after="300"/>
        <w:rPr>
          <w:sz w:val="33"/>
          <w:szCs w:val="23"/>
        </w:rPr>
      </w:pPr>
    </w:p>
    <w:p w:rsidR="008B3976" w:rsidRPr="006E4A91" w:rsidRDefault="008B3976" w:rsidP="00B17265">
      <w:pPr>
        <w:pStyle w:val="2"/>
        <w:rPr>
          <w:sz w:val="35"/>
        </w:rPr>
      </w:pPr>
      <w:bookmarkStart w:id="13" w:name="_Toc433152579"/>
      <w:r w:rsidRPr="006E4A91">
        <w:rPr>
          <w:sz w:val="35"/>
        </w:rPr>
        <w:t>ΑΝΑΓΚΑΙΟΤΗΤΑ ΑΥΤΟΕΞΥΠΗΡΕΤΗΣΗΣ</w:t>
      </w:r>
      <w:bookmarkEnd w:id="13"/>
    </w:p>
    <w:p w:rsidR="008B3976" w:rsidRPr="006E4A91" w:rsidRDefault="008B3976" w:rsidP="008B3976">
      <w:pPr>
        <w:spacing w:after="300"/>
        <w:rPr>
          <w:sz w:val="33"/>
          <w:szCs w:val="23"/>
        </w:rPr>
      </w:pPr>
      <w:r w:rsidRPr="006E4A91">
        <w:rPr>
          <w:sz w:val="33"/>
          <w:szCs w:val="23"/>
        </w:rPr>
        <w:t>Είναι κοινώς αποδεκτό, ότι ο τομέας της αυτοεξυπηρέτησης και αυτοδιαχείρισης της καθημερινής ζωής, αποτελεί έναν σημαντικό τομέα για την κοινωνική δράση του κάθε ατόμου και ιδίως για τους ενήλικες με νοητικές ή και αναπτυξιακές αναπηρίες (http://kday.xan.sch.gr/autosch/joomla15/images/aps-aytismos.103-209.pdf) Στο επίκεντρο του τομέα της αυτοεξυπηρέτησης τίθεται η επίτευξη της ανεξαρτησίας των ενηλίκων. Ωστόσο, ο επιθυμητός αυτός στόχος, οφείλει να διαμορφώνεται πάντοτε σύμφωνα με τους περιορισμούς στη «λειτουργικότητα» του ατόμου με νοητική ή με αναπτυξιακές αναπηρίες. Αυτοί οι περιορισμοί είναι απαραίτητο να καταγράφονται από τον κάθε φορέα που παρέχει εκπαίδευση, προκειμένου να σχεδιάζεται το αντίστοιχο, εξατομικευμένο προφίλ εκμάθησης της αυτοεξυπηρέτησης.</w:t>
      </w:r>
    </w:p>
    <w:p w:rsidR="008B3976" w:rsidRPr="006E4A91" w:rsidRDefault="008B3976" w:rsidP="008B3976">
      <w:pPr>
        <w:spacing w:after="300"/>
        <w:rPr>
          <w:sz w:val="33"/>
          <w:szCs w:val="23"/>
        </w:rPr>
      </w:pPr>
      <w:r w:rsidRPr="006E4A91">
        <w:rPr>
          <w:sz w:val="33"/>
          <w:szCs w:val="23"/>
        </w:rPr>
        <w:t>Από τη βιβλιογραφική επισκόπηση αναδύεται καταφανώς η ανάγκη εκμάθησης δεξιοτήτων αυτοεξυπηρέτησης σε ενήλικες με νοητικές ή και άλλες αναπτυξιακές αναπηρίες, καθώς η εκμάθηση των απαραίτητων ενεργειών τούς καθιστά «λειτουργικούς», με αποτέλεσμα να βιώνουν τη σωματική ανεξαρτησία και να προσαρμόζονται με μεγαλύτερη ευκολία στο οικογενειακό και κοινωνικό πλαίσιο. Ωστόσο, οι ενήλικες αυτοί δεν δέχονται πάντα από το οικογενειακό, συγγενικό ή κοινωνικό περιβάλ</w:t>
      </w:r>
      <w:r w:rsidRPr="006E4A91">
        <w:rPr>
          <w:sz w:val="33"/>
          <w:szCs w:val="23"/>
        </w:rPr>
        <w:lastRenderedPageBreak/>
        <w:t>λον τις κατάλληλες ευκαιρίες εκμάθησης της αυτονόμησής τους (http://www.pi-schools.gr/special_education/</w:t>
      </w:r>
      <w:r w:rsidRPr="006E4A91">
        <w:rPr>
          <w:sz w:val="33"/>
          <w:szCs w:val="23"/>
        </w:rPr>
        <w:br/>
        <w:t>varia.../varia_kathisterisi-part-5.pdf). Το γεγονός αυτό, έχει ως απόρροια, συχνά, να αντιμετωπίζουν προβλήματα διαχείρισης της καθημερινότητάς τους και πολλές φορές να αδυνατούν να φροντίσουν ή να προστατέψουν τον εαυτό τους από επικείμενους κινδύνους. Επιπλέον, εμφανίζουν δυσχέρεια στη φροντίδα του εαυτού τους, γεγονός που τους οδηγεί σε συμπεριφορές που δεν ευνοούν τη σύναψη διαπροσωπικών σχέσεων και την αποδοχή του τρόπου δράσης τους από το κοινωνικό σύνολο. Πολλές φορές μάλιστα, δυσκολεύονται κατά τη διαδικασία του ντυσίματος ή στη μαγειρική και κατανάλωση του φαγητού.</w:t>
      </w:r>
    </w:p>
    <w:p w:rsidR="003C1BE1" w:rsidRPr="006E4A91" w:rsidRDefault="008B3976" w:rsidP="003C1BE1">
      <w:pPr>
        <w:spacing w:after="300"/>
        <w:rPr>
          <w:sz w:val="33"/>
          <w:szCs w:val="23"/>
        </w:rPr>
      </w:pPr>
      <w:r w:rsidRPr="006E4A91">
        <w:rPr>
          <w:sz w:val="33"/>
          <w:szCs w:val="23"/>
        </w:rPr>
        <w:t>Συνεπώς, γίνεται κατανοητό ότι χωρίς την εκμάθηση των δεξιοτήτων αυτοεξυπηρέτησης και αυτοφροντίδας, ο κάθε ενήλικας με νοητικές ή και αναπτυξιακές αναπηρίες δεν μπορεί να εξελιχθεί κοινωνικά και να διεκδικήσει την ένταξη του στο κοινωνικο-οικονομικό γίγνεσθαι, εάν πρώτα δεν έχει κατακτήσει τις δεξιότητες αυτοεξυπηρέτησης. Βασική προϋπόθεση, δηλαδή, για τη μετέπειτα κατάκτηση κοινωνικών δεξιοτήτων (όπως σύναψη διαπροσωπικών σχέσεων, ορθή οικονομική συνδιαλλαγή, χρήση Μέσων Μαζικής Μεταφοράς) αποτελεί η απόκτηση δεξιοτήτων-δραστηριοτήτων αυτοεξυπηρέτησης (http://www.pi-schools.gr/special_educati on/varia/varia_kathisterisi-part-5.pdf). Επιπλέον, μέσω της εκμάθησης δεξιοτήτων αυτοεξυπηρέτησης, η «λειτουργικότητα» του αυξάνεται σημαντικά. Με άλλα λόγια, μέσω της παροχής κατάλληλης και οργανωμένης εκπαίδευσης, στην οποία εμπεριέχονται συστηματικές πρακτικές και κατάλληλη εφαρμογή προγραμμάτων αυτοεξυπηρέτησης, οι ενήλικες με νοητικές ή και αναπτυξιακές αναπηρίες μπορούν</w:t>
      </w:r>
      <w:r w:rsidR="003C1BE1" w:rsidRPr="006E4A91">
        <w:rPr>
          <w:sz w:val="33"/>
          <w:szCs w:val="23"/>
        </w:rPr>
        <w:t xml:space="preserve"> να αναλάβουν την φροντίδα του εαυτού τους, να ενισχύσουν την κοινωνικοποίηση τους, να βελτιώσουν τις επικοινωνιακές τους δεξιότητες και να ελέγξουν συμπεριφορές που τους δυσκολεύουν (http://ilektra.weebly.com/alphaupsilon tauiota sigm).</w:t>
      </w:r>
    </w:p>
    <w:p w:rsidR="003C1BE1" w:rsidRPr="006E4A91" w:rsidRDefault="003C1BE1" w:rsidP="003C1BE1">
      <w:pPr>
        <w:spacing w:after="300"/>
        <w:rPr>
          <w:sz w:val="33"/>
          <w:szCs w:val="23"/>
        </w:rPr>
      </w:pPr>
      <w:r w:rsidRPr="006E4A91">
        <w:rPr>
          <w:sz w:val="33"/>
          <w:szCs w:val="23"/>
        </w:rPr>
        <w:lastRenderedPageBreak/>
        <w:t>Κατά τον Aldridge (2010) η επίτευξη και διαφύλαξη της ανεξαρτησίας των ατόμων με νοητική αναπηρία αποτελεί θεμελιώδες ζήτημα. Από τα ευρήματα της εμπειρικής μελέτης του, προκύπτει η αναγκαιότητα να καταβάλλονται προσπάθειες από το περιβάλλον και να επιχειρείται η άρση των εμποδίων προκειμένου κάθε άτομο με νοητική αναπηρία να αισθάνεται ανεξάρτητο. Επιπρόσθετα, μέσω της αυτονόμησης αυτών των ατόμων, επιτυγχάνεται η αποφυγή μιας διά βίου επιβάρυνσης του οικογενειακού ή συγγενικού πλαισίου σε σχέση με την καθημερινή ενασχόληση και υποστήριξή τους. Για τα ίδια τα άτομα που βιώνουν εκτός της νοητικής αναπηρίας και την ενήλικη ζωή, η ανεξαρτησία και προσωπική ευθύνη του εαυτού, έχει ως αποτέλεσμα την ψυχολογικής τους ικανοποίηση και την τόνωση της αυτοπεποίθησής τους.</w:t>
      </w:r>
    </w:p>
    <w:p w:rsidR="003C1BE1" w:rsidRPr="006E4A91" w:rsidRDefault="003C1BE1" w:rsidP="003C1BE1">
      <w:pPr>
        <w:spacing w:after="300"/>
        <w:rPr>
          <w:sz w:val="33"/>
          <w:szCs w:val="23"/>
        </w:rPr>
      </w:pPr>
      <w:r w:rsidRPr="006E4A91">
        <w:rPr>
          <w:sz w:val="33"/>
          <w:szCs w:val="23"/>
        </w:rPr>
        <w:t>Πιο συγκεκριμένα, στον τομέα αναφορικά με την ατομική υγιεινή οι Feldman et. al. (2012) αναφέρουν, ότι τα άτομα με νοητική αναπηρία διαφοροποιούνται από τους δίχως αναπηρία συνανθρώπους τους ως προς την πρόσβασή τους στην υγειονομική περίθαλψη και συχνά παρατηρείται καταπάτηση των καθημερινών τους δικαιωμάτων, με αποτέλεσμα τη δημιουργία ανισοτήτων. Για το λόγο αυτό, αναγκαία κρίνεται η κατάκτηση των δεξιοτήτων ατομικής υγιεινής, προκειμένου να επιτευχθεί η αυτο-υπεράσπιση και η αυτονομία τους σε ένα πλαίσιο σεβασμού και υπευθυνότητας. Επίσης, από την ερευνητική επισκόπηση τονίζεται το γεγονός, ότι οι ενήλικες με νοητικές ή και άλλες αναπτυξιακές αναπηρίες δύνανται να διδαχτούν δεξιότητες προσωπικής υγιεινής (Feldman et. al., σελ. 1110), αρκεί σε αυτούς να δοθεί η κατάλληλη αγωγή και εκπαίδευση. Μάλιστα, η Σύμβαση για τα Δικαιώματα των Ατόμων με Αναπηρία (2006), θέτει ως αίτημα την παροχή ίσων ευκαιριών για την απόκτηση καλύτερης πρόσβασης στον τομέα της υγείας, καθώς επίσης και στην αυτονόμηση των ενηλίκων με νοητική αναπηρία (Feldman et. al., 2012).</w:t>
      </w:r>
    </w:p>
    <w:p w:rsidR="003C1BE1" w:rsidRPr="006E4A91" w:rsidRDefault="003C1BE1" w:rsidP="003C1BE1">
      <w:pPr>
        <w:spacing w:after="300"/>
        <w:rPr>
          <w:sz w:val="33"/>
          <w:szCs w:val="23"/>
        </w:rPr>
      </w:pPr>
      <w:r w:rsidRPr="006E4A91">
        <w:rPr>
          <w:sz w:val="33"/>
          <w:szCs w:val="23"/>
        </w:rPr>
        <w:lastRenderedPageBreak/>
        <w:t xml:space="preserve">Όσον αφορά στον τομέα της ένδυσης και απόδυσης (ντύσιμο, αφαίρεση ρούχων, δέσιμο παπουτσιών) οι Alexandre et. al. (2012) διαπιστώνουν, ότι οι διαδικασίες τόσο της ένδυσης όσο και της απόδυσης χρειάζονται δύναμη και ισορροπία στα άκρα, ευελιξία και καλό συντονισμό κατά την τέλεση των κινήσεων. Η εκτέλεση των παραπάνω ενεργειών ένδυσης και απόδυσης διευκολύνονται </w:t>
      </w:r>
      <w:r w:rsidRPr="006E4A91">
        <w:rPr>
          <w:i/>
          <w:sz w:val="33"/>
          <w:szCs w:val="23"/>
        </w:rPr>
        <w:t>«[…] από τη χρήση ειδών ένδυσης χωρίς φερμουάρ ή κουμπιά ή παπούτσια με κορδόνια, ελαττώνοντας τοιούτω τρόπω τις απαιτήσεις για ισορροπία, δύναμη, κινητικότητα και συντονισμό κινήσεων»</w:t>
      </w:r>
      <w:r w:rsidRPr="006E4A91">
        <w:rPr>
          <w:sz w:val="33"/>
          <w:szCs w:val="23"/>
        </w:rPr>
        <w:t xml:space="preserve"> (Alexandre et. al. 2012, σελ. 435). Η εκμάθηση του δεσίματος των παπουτσιών αποτελεί απαραίτητη δεξιότητα, την οποία οφείλουν να κατακτήσουν τόσο τα παιδιά όσο και ενήλικες με νοητική υστέρηση ή/και διάχυτες Αναπτυξιακές Διαταραχές. Η κατάκτηση της δεξιότητας του δεσίματος των κορδονιών στα παπούτσια οδηγεί τους ενήλικες στην απόκτηση της αυτο-ευθύνης (ευθύνη για τον εαυτό τους).</w:t>
      </w:r>
    </w:p>
    <w:p w:rsidR="008B3976" w:rsidRPr="006E4A91" w:rsidRDefault="003C1BE1" w:rsidP="003C1BE1">
      <w:pPr>
        <w:spacing w:after="300"/>
        <w:rPr>
          <w:sz w:val="33"/>
          <w:szCs w:val="23"/>
        </w:rPr>
      </w:pPr>
      <w:r w:rsidRPr="006E4A91">
        <w:rPr>
          <w:sz w:val="33"/>
          <w:szCs w:val="23"/>
        </w:rPr>
        <w:t>Συνεπώς, γίνεται αντιληπτό, ότι μέσω της συγκεκριμένης δεξιότητας αλλά και με την εκμάθηση και άλλων δεξιοτήτων αυτοφροντίδας, οι ενήλικες οδηγούνται στην αυτόνομη διαβίωση και ανεξαρτησία τους (http://www.drrobynsilverman.com/2008 /03/01/ self-reliance-teaching). Με βάση τα παραπάνω, αντιλαμβάνεται κανείς ότι με την εφαρμογή των κατάλληλων πρακτικών είναι εφικτή η εκμάθηση των δεξιοτήτων αυτών, ώστε οι ενήλικες με νοητικές ή και αναπτυξιακές αναπηρίες να μπορούν να επιμελούνται προσωπικά το ντύσιμό τους, χωρίς την απαραίτητη βοήθεια από κάποιο πρόσωπο του οικογενειακού ή συγγενικού του κύκλου. Με τον τρόπο αυτό και μέσω της επίτευξης της εκμάθησης, αυξάνεται η «λειτουργικότητα» του ατόμου και μειώνεται η ανάγκη υπηρεσιών εξυπηρέτησης (Alexandre et. al., 2012).</w:t>
      </w:r>
    </w:p>
    <w:p w:rsidR="003C1BE1" w:rsidRPr="006E4A91" w:rsidRDefault="003C1BE1" w:rsidP="003C1BE1">
      <w:pPr>
        <w:spacing w:after="300"/>
        <w:rPr>
          <w:sz w:val="33"/>
          <w:szCs w:val="23"/>
        </w:rPr>
      </w:pPr>
      <w:r w:rsidRPr="006E4A91">
        <w:rPr>
          <w:sz w:val="33"/>
          <w:szCs w:val="23"/>
        </w:rPr>
        <w:t>Στο σημείο αυτό, κρίνεται απαραίτητο να γίνει αναφορά στους λόγους βάσει των οποίων απαιτείται η εκμάθηση της αυτοφροντίδας. Συγκεκριμένα, στον τομέα της αυτοφροντίδας, όπου περικλείεται οι ενέργειες του πλυσίματος των χεριών, του προσώπου και γενικότερα της αυτοδιαχεί</w:t>
      </w:r>
      <w:r w:rsidRPr="006E4A91">
        <w:rPr>
          <w:sz w:val="33"/>
          <w:szCs w:val="23"/>
        </w:rPr>
        <w:lastRenderedPageBreak/>
        <w:t>ρισης του εαυτού, οι ενήλικες είναι απαραίτητο να μάθουν να αυτοεξυπηρετούνται σε κάθε δραστηριότητα που τους αφορά και έχει τη μορφή ρουτίνας. Με τον τρόπο αυτό, βελτιώνεται η ποιότητα της ζωής τους και λειτουργούν με μεγαλύτερη ευκολία και ευχέρεια κατά την εκτέλεση καθημερινών ενεργειών. Παρόμοια, στον τομέα της διατροφής – μαγειρικής – σίτισης, κατά την εκμάθηση των αντίστοιχων δεξιοτήτων, οι ενήλικες με νοητικές ή και άλλες αναπτυξιακές διαταραχές γίνονται «κύριοι» του εαυτού τους, αντιμετωπίζοντας την καθημερινότητα με μεγαλύτερη ευκολία και αισιοδοξία. (http://kday.xan.sch.gr/autosch/joomla15/images/aps-aytismos.103-209.pdf).</w:t>
      </w:r>
    </w:p>
    <w:p w:rsidR="003C1BE1" w:rsidRPr="006E4A91" w:rsidRDefault="003C1BE1" w:rsidP="003C1BE1">
      <w:pPr>
        <w:spacing w:after="300"/>
        <w:rPr>
          <w:sz w:val="33"/>
          <w:szCs w:val="23"/>
        </w:rPr>
      </w:pPr>
    </w:p>
    <w:p w:rsidR="003C1BE1" w:rsidRPr="006E4A91" w:rsidRDefault="003C1BE1" w:rsidP="00B17265">
      <w:pPr>
        <w:pStyle w:val="2"/>
        <w:rPr>
          <w:sz w:val="35"/>
        </w:rPr>
      </w:pPr>
      <w:bookmarkStart w:id="14" w:name="_Toc433152580"/>
      <w:r w:rsidRPr="006E4A91">
        <w:rPr>
          <w:sz w:val="35"/>
        </w:rPr>
        <w:t>Η ΕΝΔΥΝΑΜΩΣΗ ΤΩΝ ΕΝΗΛΙΚΩΝ ΜΕΣΑ ΑΠΟ ΠΡΟΓΡΑΜΜΑΤΑ ΑΥΤΟΕΞΥΠΗΡΕΤΗΣΗΣ</w:t>
      </w:r>
      <w:bookmarkEnd w:id="14"/>
    </w:p>
    <w:p w:rsidR="003C1BE1" w:rsidRPr="006E4A91" w:rsidRDefault="003C1BE1" w:rsidP="003C1BE1">
      <w:pPr>
        <w:spacing w:after="300"/>
        <w:rPr>
          <w:sz w:val="33"/>
          <w:szCs w:val="23"/>
        </w:rPr>
      </w:pPr>
      <w:r w:rsidRPr="006E4A91">
        <w:rPr>
          <w:sz w:val="33"/>
          <w:szCs w:val="23"/>
        </w:rPr>
        <w:t>Όπως ήδη αναλύθηκε ο τομέας των δεξιοτήτων αυτοεξυπηρέτησης είναι καθοριστικός για τη ζωή του ενήλικα με νοητικές ή και αναπτυξιακές αναπηρίες. Ο τομέας αυτός αναφέρεται στην απόκτηση βασικών συνηθειών και δεξιοτήτων που θα διασφαλίσουν τη διατήρηση στη ζωή χωρίς να είναι αναγκαία η συνεχής παρουσία των άλλων (ατομική καθαριότητα, πλύσιμο χεριών και δοντιών, χρήση τουαλέτας, λήψη τροφής, ένδυση και υπόδηση, σωματική υγεία και ακεραιότητα). Οι συνήθειες αυτές έχουν εξαιρετική σημασία για κάθε άνθρωπο που πρόκειται να ζήσει και να δράσει ανεξάρτητος μέσα στο κοινωνικό σύνολο. Μερικά από τα πιο διαδεδομένα και ευρέως καταξιωμένα προγράμματα που συμβάλουν στην ενδυνάμωση των ενηλίκων με νοητικές ή και αναπτυξιακές αναπηρίες είναι τα παρακάτω:</w:t>
      </w:r>
    </w:p>
    <w:p w:rsidR="003C1BE1" w:rsidRPr="006E4A91" w:rsidRDefault="003C1BE1" w:rsidP="003C1BE1">
      <w:pPr>
        <w:spacing w:after="300"/>
        <w:rPr>
          <w:sz w:val="33"/>
          <w:szCs w:val="23"/>
        </w:rPr>
      </w:pPr>
    </w:p>
    <w:p w:rsidR="003C1BE1" w:rsidRPr="006E4A91" w:rsidRDefault="003C1BE1" w:rsidP="00B17265">
      <w:pPr>
        <w:pStyle w:val="3"/>
        <w:rPr>
          <w:sz w:val="35"/>
        </w:rPr>
      </w:pPr>
      <w:bookmarkStart w:id="15" w:name="_Toc433152581"/>
      <w:r w:rsidRPr="006E4A91">
        <w:rPr>
          <w:sz w:val="35"/>
        </w:rPr>
        <w:lastRenderedPageBreak/>
        <w:t>Προγράμματα που συμβάλλουν στην αυτοεξυπηρέτηση ατόμων με Nοητικές ή και Αναπτυξιακές Αναπηρίες</w:t>
      </w:r>
      <w:bookmarkEnd w:id="15"/>
    </w:p>
    <w:p w:rsidR="003C1BE1" w:rsidRPr="006E4A91" w:rsidRDefault="003C1BE1" w:rsidP="00B17265">
      <w:pPr>
        <w:spacing w:after="120"/>
        <w:rPr>
          <w:rFonts w:cs="Arial"/>
          <w:b/>
          <w:bCs/>
          <w:color w:val="auto"/>
          <w:sz w:val="35"/>
          <w:szCs w:val="25"/>
        </w:rPr>
      </w:pPr>
      <w:r w:rsidRPr="006E4A91">
        <w:rPr>
          <w:rFonts w:cs="Arial"/>
          <w:b/>
          <w:bCs/>
          <w:color w:val="auto"/>
          <w:sz w:val="35"/>
          <w:szCs w:val="25"/>
        </w:rPr>
        <w:t>Πρόγραμμα TEACCH</w:t>
      </w:r>
    </w:p>
    <w:p w:rsidR="003C1BE1" w:rsidRPr="006E4A91" w:rsidRDefault="003C1BE1" w:rsidP="003C1BE1">
      <w:pPr>
        <w:spacing w:after="300"/>
        <w:rPr>
          <w:sz w:val="33"/>
          <w:szCs w:val="23"/>
        </w:rPr>
      </w:pPr>
      <w:r w:rsidRPr="006E4A91">
        <w:rPr>
          <w:sz w:val="33"/>
          <w:szCs w:val="23"/>
        </w:rPr>
        <w:t xml:space="preserve">Το Πρόγραμμα TEACCH ιδρύθηκε τη δεκαετία του ’70 από τον καθηγητή ψυχιατρικής Eric Schopler, τον οποίο διαδέχθηκε ο καθηγητής Gary Mesibov. Τα κέντρα διαγνωσης, συμβουλευτικής και υποστήριξης ατόμων με αυτισμό του μοντέλου TEACCH είναι εννέα (9) και όλα βρίσκονται στην πολιτεία της Βόρειας Καρολίνας (ΗΠΑ). Το πρόγραμμα είναι έτσι σχεδιασμένο ώστε να ενισχύσει τους ενήλικες που εξαιτίας του αυτισμού έχουν προβλήματα στην επικοινωνία, στην κοινωνική συναναστροφή, στις γνωστικές δεξιότητες, στην συμπεριφορά και στην αυτοεξυπηρέτηση. Κύριος σκοπός του προγράμματος TEACCH είναι να βοηθήσει το άτομο, αξιοποιώντας τη δομημένη διδασκαλία, να αναπτύξει δεξιότητες που θα το βοηθήσουν στην ανεξάρτητη - όσο αυτό είναι δυνατόν - ζωή του. Οι αναπτυξιακές αναπηρίες, σύμφωνα με την προσέγγιση TEACCH χαρακτηρίζονται ως μια διαφορετική «κουλτούρα» (Mesibov, Shea &amp; Schopler, 2005). Απαραίτητο συστατικό της παρεχόμενης, κατάλληλης εκπαίδευσης είναι η κατανόηση των ιδιαίτερων γνωστικών χαρακτηριστικών αυτών των ατόμων και η ανάλογη προσαρμογή του περιβάλλοντος. Η εκπαιδευτική στήριξη παρέχεται εφόρου ζωής και προσαρμόζεται στο επίπεδο των δυσκολιών που έχει το κάθε άτομο. Το πρόγραμμα TEACCH προϋποθέτει την στενή συνεργασία του εκπαιδευτή με τους γονείς του ατόμου όσον αφορά την ανταλλαγή πληροφοριών. Με αυτό τον τρόπο η γνώση και οι ικανότητες του εκπαιδευτή προσαρμόζονται στα χαρακτηριστικά του κάθε ατόμου, με την βοήθεια των πληροφοριών που δίνουν οι γονείς. Οι γονείς συμμετέχουν ως εκπαιδευόμενοι σε σεμινάρια για την εφαρμογή μεθόδων της δομημένης προσέγγισης στο σπίτι και λαμβάνουν καθοδήγηση και στήριξη από τους εκπαιδευτές. Η συμβολή των γονέων θεωρείται σημαντική και πολλές φορές είναι καταλυτική στην βελτίωση της κατάστασης του ατόμου, καθώς συνδράμουν σε μεγάλο βαθμό στην απόκτηση δεξιοτήτων </w:t>
      </w:r>
      <w:r w:rsidRPr="006E4A91">
        <w:rPr>
          <w:sz w:val="33"/>
          <w:szCs w:val="23"/>
        </w:rPr>
        <w:lastRenderedPageBreak/>
        <w:t>αυτοεξυπηρέτησης που θα το βοηθήσουν να επιβιώσει μόνο του στη ζωή (Mesibov, Shea &amp; Schopler, 2005). Ειδικότερα, στο βασικό περιεχόμενο του προγράμματος TEACCH εντάσσεται η εκμάθηση της αυτοεξυπηρέτησης σε συγκεκριμένους τομείς όπως το αυτόνομο ντύσιμο, η μαγειρική και η ατομική υγιεινή. Για παράδειγμα προκειμένου να εξοικειωθεί το άτομο με το νερό ο εκπαιδευτής βάζει σε τακτά χρονικά διαστήματα τα χέρια του ατόμου κάτω από την ανοιχτή βρύση ώστε σιγά σιγά να μην του δημιουργείται αρνητικό συναίσθημα. Μετά την εξοικείωση με το νερό ακολουθεί η εξοικείωση με το σαπούνι. Ο εκπαιδευτής πιάνει τα χέρια του ατόμου και του δείχνει τη διαδικασία του πλυσίματος. Όταν αυτό επαναληφθεί πολλές φορές τότε μειώνει τη συμμετοχή του στην όλη διαδικασία μέχρι το άτομο να περατώνει μόνο του το πλύσιμο των χεριών.</w:t>
      </w:r>
    </w:p>
    <w:p w:rsidR="003C1BE1" w:rsidRPr="006E4A91" w:rsidRDefault="003C1BE1" w:rsidP="00B17265">
      <w:pPr>
        <w:spacing w:after="120"/>
        <w:rPr>
          <w:rFonts w:cs="Arial"/>
          <w:b/>
          <w:bCs/>
          <w:color w:val="auto"/>
          <w:sz w:val="35"/>
          <w:szCs w:val="25"/>
        </w:rPr>
      </w:pPr>
      <w:r w:rsidRPr="006E4A91">
        <w:rPr>
          <w:rFonts w:cs="Arial"/>
          <w:b/>
          <w:bCs/>
          <w:color w:val="auto"/>
          <w:sz w:val="35"/>
          <w:szCs w:val="25"/>
        </w:rPr>
        <w:t>Εργοθεραπεία</w:t>
      </w:r>
    </w:p>
    <w:p w:rsidR="003C1BE1" w:rsidRPr="006E4A91" w:rsidRDefault="003C1BE1" w:rsidP="003C1BE1">
      <w:pPr>
        <w:spacing w:after="300"/>
        <w:rPr>
          <w:sz w:val="33"/>
          <w:szCs w:val="23"/>
        </w:rPr>
      </w:pPr>
      <w:r w:rsidRPr="006E4A91">
        <w:rPr>
          <w:sz w:val="33"/>
          <w:szCs w:val="23"/>
        </w:rPr>
        <w:t xml:space="preserve">Η εργοθεραπεία είναι μία ειδικότητα που ασχολείται με την προαγωγή της υγείας και ευεξίας μέσω του «έργου». Οι υπηρεσίες εργοθεραπείας εστιάζονται στη βελτίωση της συμμετοχής και της απόδοσης των ατόμων σε: δραστηριότητες καθημερινής ζωής, δεξιότητες αυτοεξυπηρέτησης (ντύσιμο, σίτιση, αυτοφροντίδα), την εκπαίδευση, την εργασία, τον ελεύθερο χρόνο, το παιχνίδι και την κοινωνική συμμετοχή. Για έναν ενήλικα με νοητικές ή και άλλες αναπτυξιακές αναπηρίες η έμφαση του προγράμματος εργοθεραπείας καθορίζεται ανάλογα με τις δυνατότητες και τις δυσκολίες του ατόμου. Ο εργοθεραπευτής αποτελεί μέλος της διεπιστημονικής ομάδας και μπορεί να συνεισφέρει τόσο κατά τη διαδικασία της αξιολόγησης όσο και της εκπαιδευτικής παρέμβασης. Συνεργάζεται τόσο με τον ενήλικα όσο και με τους γονείς του. Η εκπαιδευτική παρέμβαση γίνεται σε διάφορα περιβάλλοντα, όπως στο σπίτι, στην κοινότητα, κ.ά. ώστε να υποστηρίζεται η συμμετοχή του ατόμου στις διάφορες δραστηριότητες (Watling, Tomchek &amp; LaVesser, 2005). Η εργοθεραπεία μπορεί να ωφελήσει στο μέγιστο βαθμό τον ενήλικα καθώς επιδιώκει είτε να διατηρήσει, είτε να βελτιώσει ή να εισάγει δεξιότητες </w:t>
      </w:r>
      <w:r w:rsidRPr="006E4A91">
        <w:rPr>
          <w:sz w:val="33"/>
          <w:szCs w:val="23"/>
        </w:rPr>
        <w:lastRenderedPageBreak/>
        <w:t>που θα επιτρέπουν να συμμετέχει όσο το δυνατόν πιο ανεξάρτητα στο ζειν. Οι δεξιότητες αντιμετώπισης καταστάσεων, λεπτών κινητικών κινήσεων, παιχνιδιού και αυτοεξυπηρέτησης είναι στοχευόμενοι τομείς που πρέπει να διευθετηθούν. Ο εργοθεραπευτής μπορεί να χρησιμοποιήσει μια ποικιλία τεχνικών, που αφορούν το άτομο, τη δραστηριότητα ή το περιβάλλον. Τα εργοθεραπευτικά πλαίσια αναφοράς που χρησιμοποιούνται είναι ποικίλα με πιο γνωστό αυτό της Αισθητηριακής Ολοκλήρωσης.</w:t>
      </w:r>
    </w:p>
    <w:p w:rsidR="003C1BE1" w:rsidRPr="006E4A91" w:rsidRDefault="003C1BE1" w:rsidP="003C1BE1">
      <w:pPr>
        <w:spacing w:after="300"/>
        <w:rPr>
          <w:sz w:val="33"/>
          <w:szCs w:val="23"/>
        </w:rPr>
      </w:pPr>
      <w:r w:rsidRPr="006E4A91">
        <w:rPr>
          <w:sz w:val="33"/>
          <w:szCs w:val="23"/>
        </w:rPr>
        <w:t>Η παρέμβαση της Αισθητηριακής Ολοκλήρωσης ξεκίνησε από την εργοθεραπεύτρια Dr A.J. Ayres, τη δεκαετία του εξήντα. Αποτελεί μία μέθοδο παρέμβασης που αξιοποιεί κυρίως τρεις βασικές αισθήσεις: την απτική, την αιθουσαία και την ιδιοδεκτική§ (Ayres, 2001).</w:t>
      </w:r>
    </w:p>
    <w:p w:rsidR="003C1BE1" w:rsidRPr="006E4A91" w:rsidRDefault="003C1BE1" w:rsidP="00B17265">
      <w:pPr>
        <w:pStyle w:val="3"/>
        <w:rPr>
          <w:sz w:val="35"/>
        </w:rPr>
      </w:pPr>
      <w:bookmarkStart w:id="16" w:name="_Toc433152582"/>
      <w:r w:rsidRPr="006E4A91">
        <w:rPr>
          <w:sz w:val="35"/>
        </w:rPr>
        <w:t>Προγράμματα ενίσχυσης συγκεκριμένων δεξιοτήτων αυτοεξυπηρέτησης ατόμων με Νοητικές ή και Αναπτυξιακές αναπηρίες</w:t>
      </w:r>
      <w:bookmarkEnd w:id="16"/>
    </w:p>
    <w:p w:rsidR="003C1BE1" w:rsidRPr="006E4A91" w:rsidRDefault="003C1BE1" w:rsidP="00423B96">
      <w:pPr>
        <w:spacing w:after="120"/>
        <w:rPr>
          <w:sz w:val="33"/>
          <w:szCs w:val="23"/>
        </w:rPr>
      </w:pPr>
      <w:r w:rsidRPr="006E4A91">
        <w:rPr>
          <w:sz w:val="33"/>
          <w:szCs w:val="23"/>
        </w:rPr>
        <w:t>Όπως διαπιστώνεται από την επισκόπηση της σχετικής βιβλιογραφίας οι μελέτες σχετικά με την αναζήτηση των κατάλληλων προγραμμάτων ενίσχυσης των δεξιοτήτων αυτοεξυπηρέτησης ποικίλουν τόσο σε θεωρητικό όσο και σε πρακτικό επίπεδο. Όμως, όλα τα προγράμματα, έχουν κοινό στόχο την εκμάθηση ρουτίνων, την εμπλοκή των γονέων ή των κηδεμόνων και τη συνεχή επιβράβευση κατά την υιοθέτηση από το άτομο θετικών συμπεριφορών. Κάποια από τα προγράμματα αυτά περιγράφονται συνοπτικά παρακάτω:</w:t>
      </w:r>
    </w:p>
    <w:p w:rsidR="003C1BE1" w:rsidRPr="006E4A91" w:rsidRDefault="003C1BE1" w:rsidP="006B3E34">
      <w:pPr>
        <w:pStyle w:val="a9"/>
        <w:numPr>
          <w:ilvl w:val="0"/>
          <w:numId w:val="10"/>
        </w:numPr>
        <w:spacing w:after="120"/>
        <w:ind w:left="357"/>
        <w:contextualSpacing w:val="0"/>
        <w:rPr>
          <w:sz w:val="33"/>
          <w:szCs w:val="23"/>
        </w:rPr>
      </w:pPr>
      <w:r w:rsidRPr="006E4A91">
        <w:rPr>
          <w:sz w:val="33"/>
          <w:szCs w:val="23"/>
        </w:rPr>
        <w:t>Ένα από τα σημαντικότερα προγράμματα που θέτει ως βασικό στόχο την ανεξαρτητοποίηση των ενηλίκων με νοητικές ή και αναπτυξιακές αναπηρίες στον τομέα της ατομικής υγιεινής αναπτύχθηκε από τους Cicero &amp; Pfadt (2002). Ως ομάδα αναφοράς για την ανάπτυξη του προγράμματος χρησιμοποιήθηκαν τρεις ενήλικες, οι οποίοι πριν από τη συμμετοχή τους στο πρόγραμμα φορούσαν πάνες καθώς παρουσί</w:t>
      </w:r>
      <w:r w:rsidRPr="006E4A91">
        <w:rPr>
          <w:sz w:val="33"/>
          <w:szCs w:val="23"/>
        </w:rPr>
        <w:lastRenderedPageBreak/>
        <w:t>αζαν μη ελεγχόμενη ενούρηση. Ακόμη το πρόγραμμα περιελάμβανε συγκεκριμένη καθοδήγηση και πολλές επαναλαμβανόμενες προσπάθειες. Συγκεκριμένα κατά τη διάρκεια της παρέμβασης έλαβαν χώρα οι εξής διαδικασίες: α) Οι ενήλικες και ο εκπαιδευτής αφιέρωσαν μια ολόκληρη μέρα στην τουαλέτα, β) φορούσαν ελάχιστα ρούχα ώστε ο εκπαιδευτής να μπορεί να ανιχνεύσει τυχόν ατυχήματα (άσκοπη ενούρηση), γ) οι ενήλικες ενθαρρύνθηκαν να καταναλώσουν αρκετά υγρά ποτά (χυμούς, νερό κ.λπ.), δ) παροτρύνθηκαν να χρησιμοποιήσουν την τουαλέτα κάθε 30 λεπτά.</w:t>
      </w:r>
    </w:p>
    <w:p w:rsidR="003C1BE1" w:rsidRPr="006E4A91" w:rsidRDefault="003C1BE1" w:rsidP="00423B96">
      <w:pPr>
        <w:pStyle w:val="a9"/>
        <w:spacing w:after="120"/>
        <w:ind w:left="357"/>
        <w:contextualSpacing w:val="0"/>
        <w:rPr>
          <w:sz w:val="33"/>
          <w:szCs w:val="23"/>
        </w:rPr>
      </w:pPr>
      <w:r w:rsidRPr="006E4A91">
        <w:rPr>
          <w:sz w:val="33"/>
          <w:szCs w:val="23"/>
        </w:rPr>
        <w:t>Το πρώτο βήμα εστιάστηκε στην εξοικείωση με το χώρο καθώς και στην εκμάθηση της σωστής στάσης του σώματος. Έπειτα η εκμάθηση συνεχίστηκε χρησιμοποιώντας την επιβράβευση και την αποτροπή. Όταν οι ενήλικες ακολουθούσαν τις οδηγίες του εκπαιδευτή (ούρηση στο σωστό σημείο) επιβραβεύονταν ενώ αντίστοιχα αποθαρρύνονταν, στην αντίθετη περίπτωση μέσω της έκφρασης του προσώπου. Σταδιακά οι άλλες διαδικασίες περιορίστηκαν (χρήση υγρών ποτών κ.λπ.) μόλις οι ενήλικες ζητούσαν να χρησιμοποιήσουν αυθόρμητα την τουαλέτα με το σωστό τρόπο. Η επιβράβευση και η αποτροπή λειτούργησαν περιορίζοντας τα ατυχήματα (άσκοπη ενούρηση) στο ελάχιστο. (Cicero &amp; Pfadt, 2002). Μετά από ένα χρόνο συνεχούς άσκησης οι ενήλικες κατάφεραν να ανεξαρτητοποιηθούν στη χρήση της τουαλέτας (ατομική υγιεινή).</w:t>
      </w:r>
    </w:p>
    <w:p w:rsidR="003C1BE1" w:rsidRPr="006E4A91" w:rsidRDefault="003C1BE1" w:rsidP="006B3E34">
      <w:pPr>
        <w:pStyle w:val="a9"/>
        <w:numPr>
          <w:ilvl w:val="0"/>
          <w:numId w:val="10"/>
        </w:numPr>
        <w:spacing w:after="120"/>
        <w:ind w:left="357"/>
        <w:contextualSpacing w:val="0"/>
        <w:rPr>
          <w:sz w:val="33"/>
          <w:szCs w:val="23"/>
        </w:rPr>
      </w:pPr>
      <w:r w:rsidRPr="006E4A91">
        <w:rPr>
          <w:sz w:val="33"/>
          <w:szCs w:val="23"/>
        </w:rPr>
        <w:t>Οι Reid και Parsons (2002), διαμόρφωσαν έναν οδηγό με κατευθύνσεις και οδηγίες σχετικά με το ποιες δεξιότητες αυτοεξυπηρέτησης προσπαθούσαν να αναπτύξουν στους ενήλικες με νοητικές αναπηρίες. Το συγκεκριμένο πρόγραμμα περιελάμβανε κριτήρια για την επιλογή των απαραίτητων λειτουργικών δεξιοτήτων (τροφή, ένδυση κ.α.) και στόχευε στη μεγαλύτερη δυνατή ανεξαρτητοποίηση των συγκεκριμένων ατόμων.</w:t>
      </w:r>
    </w:p>
    <w:p w:rsidR="003C1BE1" w:rsidRPr="006E4A91" w:rsidRDefault="003C1BE1" w:rsidP="00FE6239">
      <w:pPr>
        <w:pStyle w:val="a9"/>
        <w:spacing w:after="120"/>
        <w:ind w:left="357"/>
        <w:contextualSpacing w:val="0"/>
        <w:rPr>
          <w:sz w:val="33"/>
          <w:szCs w:val="23"/>
        </w:rPr>
      </w:pPr>
      <w:r w:rsidRPr="006E4A91">
        <w:rPr>
          <w:sz w:val="33"/>
          <w:szCs w:val="23"/>
        </w:rPr>
        <w:t>Εκτός από τα κριτήρια ο εκπαιδευτής παρείχε στον εκπαιδευόμενο αρκετές οδηγίες σχετικά με ορισμένες δοκιμασίες στις οποίες θα υ</w:t>
      </w:r>
      <w:r w:rsidRPr="006E4A91">
        <w:rPr>
          <w:sz w:val="33"/>
          <w:szCs w:val="23"/>
        </w:rPr>
        <w:lastRenderedPageBreak/>
        <w:t>ποβάλλονταν προκειμένου να κατακτήσει μια συγκεκριμένη δεξιότητα (για παράδειγμα πλύσιμο δοντιών, ένδυση κ.ά.). Η σημασία των δοκιμασιών έγκειται αφενός στο ότι παρείχαν στον εκπαιδευόμενο τη δυνατότητα συνεχούς εξάσκησης και αφετέρου στο ότι παρείχαν στον εκπαιδευτή τις απαραίτητες πληροφορίες προκείμενου να διαπιστώσει σε ποιο στάδιο βρίσκεται ο εκπαιδευόμενος. Ο εκπαιδευτής κατεύθυνε τον εκπαιδευόμενο σε κάθε στάδιο επεξηγώντας ότι σχετίζεται με τη συγκεκριμένη δεξιότητα (όπως για παράδειγμα τον λόγο που χρειάζεται η οδοντόβουρτσα, το λόγο που οι άνθρωποι πρέπει να πλένουν τα δόντια τους κ.ά. αναφορικά με το πλύσιμο δοντιών). Βασικό στοιχείο του προγράμματος ήταν η στενή συνεργασία του εκπαιδευτή με την οικογένεια του ατόμου. Τόσο οι γονείς όσο και τα υπόλοιπα μέλη της οικογένειας προσπαθούσαν να ενθαρρύνουν τον εκπαιδευόμενο προκειμένου να επιτύχει τους στόχους του προγράμματος. Η παρέμβαση έφτανε στο τέλος της όταν το άτομο κατάφερνε να φτάσει σε ένα ποσοστό που άγγιζε το 80% ανεξαρτητοποίησης στην συγκεκριμένη δεξιότητα.</w:t>
      </w:r>
    </w:p>
    <w:p w:rsidR="008B3976" w:rsidRPr="006E4A91" w:rsidRDefault="003C1BE1" w:rsidP="00423B96">
      <w:pPr>
        <w:spacing w:after="120"/>
        <w:rPr>
          <w:sz w:val="33"/>
          <w:szCs w:val="23"/>
        </w:rPr>
      </w:pPr>
      <w:r w:rsidRPr="006E4A91">
        <w:rPr>
          <w:sz w:val="33"/>
          <w:szCs w:val="23"/>
        </w:rPr>
        <w:t>Στο σημείο αυτό αξίζει να αναφερθούν συνοπτικά ορισμένα προγράμματα που στοχεύουν στην κατάλληλη κατάρτιση των γονέων ατόμων με νοητικές ή και αναπτυξιακές αναπηρίες. Συγκεκριμένα:</w:t>
      </w:r>
    </w:p>
    <w:p w:rsidR="003C1BE1" w:rsidRPr="006E4A91" w:rsidRDefault="003C1BE1" w:rsidP="006B3E34">
      <w:pPr>
        <w:pStyle w:val="a9"/>
        <w:numPr>
          <w:ilvl w:val="0"/>
          <w:numId w:val="11"/>
        </w:numPr>
        <w:spacing w:after="120"/>
        <w:ind w:left="567" w:hanging="357"/>
        <w:contextualSpacing w:val="0"/>
        <w:rPr>
          <w:sz w:val="33"/>
          <w:szCs w:val="23"/>
        </w:rPr>
      </w:pPr>
      <w:r w:rsidRPr="006E4A91">
        <w:rPr>
          <w:sz w:val="33"/>
          <w:szCs w:val="23"/>
        </w:rPr>
        <w:t>Οι Gentry &amp; Luiselli (2008) ανέπτυξαν ένα πρόγραμμα γονεϊκής παρέμβασης με στόχο να βοηθήσουν τα ενήλικα παιδιά τους με αναπτυξιακές διαταραχές να ντύνονται και να μαγειρεύουν ανεξάρτητα. Το συγκεκριμένο πρόγραμμα στηρίχτηκε στην επανάληψη των διαδικασιών όσον αφορά τη μαγειρική από τους γονείς των ατόμων αυτών. Οι γονείς φρόντιζαν να μαγειρεύουν μπροστά τους δείχνοντας με ευχάριστο τρόπο βήμα βήμα τη διαδικασία που ακολουθούσαν. Τα άτομα που συμμετείχαν στο πρόγραμμα βαθμιαία σημείωσαν σημαντική πρόοδο στη συγκεκριμένη δεξιότητα.</w:t>
      </w:r>
    </w:p>
    <w:p w:rsidR="003C1BE1" w:rsidRPr="006E4A91" w:rsidRDefault="003C1BE1" w:rsidP="006B3E34">
      <w:pPr>
        <w:pStyle w:val="a9"/>
        <w:numPr>
          <w:ilvl w:val="0"/>
          <w:numId w:val="11"/>
        </w:numPr>
        <w:spacing w:after="120"/>
        <w:ind w:left="567" w:hanging="357"/>
        <w:contextualSpacing w:val="0"/>
        <w:rPr>
          <w:sz w:val="33"/>
          <w:szCs w:val="23"/>
        </w:rPr>
      </w:pPr>
      <w:r w:rsidRPr="006E4A91">
        <w:rPr>
          <w:sz w:val="33"/>
          <w:szCs w:val="23"/>
        </w:rPr>
        <w:t xml:space="preserve">Μια άλλη γονεϊκή παρέμβαση περιγράφηκε από τους Alvey &amp; Aeschleman (1990) με στόχο να βοηθήσουν τα ενήλικα παιδιά τους </w:t>
      </w:r>
      <w:r w:rsidRPr="006E4A91">
        <w:rPr>
          <w:sz w:val="33"/>
          <w:szCs w:val="23"/>
        </w:rPr>
        <w:lastRenderedPageBreak/>
        <w:t>με νοητικές αναπηρίες να τρώνε περισσότερο ανεξάρτητα στα εστιατόρια. Η παρέμβαση περιελάμβανε ενίσχυση των ικανοτήτων τροφής (χρήση πιρουνιών κ.ά.) τόσο για τους γονείς όσο και για τα παιδιά τους.</w:t>
      </w:r>
    </w:p>
    <w:p w:rsidR="003C1BE1" w:rsidRPr="006E4A91" w:rsidRDefault="003C1BE1" w:rsidP="00FE6239">
      <w:pPr>
        <w:spacing w:after="120"/>
        <w:rPr>
          <w:sz w:val="33"/>
          <w:szCs w:val="23"/>
        </w:rPr>
      </w:pPr>
    </w:p>
    <w:p w:rsidR="003C1BE1" w:rsidRPr="006E4A91" w:rsidRDefault="003C1BE1" w:rsidP="00B17265">
      <w:pPr>
        <w:pStyle w:val="2"/>
        <w:rPr>
          <w:sz w:val="35"/>
        </w:rPr>
      </w:pPr>
      <w:bookmarkStart w:id="17" w:name="_Toc433152583"/>
      <w:r w:rsidRPr="006E4A91">
        <w:rPr>
          <w:sz w:val="35"/>
        </w:rPr>
        <w:t>ΒΕΛΤΙΣΤΕΣ ΠΡΑΚΤΙΚΕΣ ΣΤΟΝ ΤΟΜΕΑ ΤΗΣ ΑΥΤΟΕΞΥΠΗΡΕΤΗΣΗΣ</w:t>
      </w:r>
      <w:bookmarkEnd w:id="17"/>
    </w:p>
    <w:p w:rsidR="003C1BE1" w:rsidRPr="006E4A91" w:rsidRDefault="003C1BE1" w:rsidP="003C1BE1">
      <w:pPr>
        <w:spacing w:after="300"/>
        <w:rPr>
          <w:sz w:val="33"/>
          <w:szCs w:val="23"/>
        </w:rPr>
      </w:pPr>
      <w:r w:rsidRPr="006E4A91">
        <w:rPr>
          <w:sz w:val="33"/>
          <w:szCs w:val="23"/>
        </w:rPr>
        <w:t>Η κατάκτηση των δεξιοτήτων αυτοεξυπηρέτησης είναι εξέχουσας σημασίας για την ζωή των ατόμων με νοητικές ή και αναπτυξιακές αναπηρίες και καθορίζει την ανεξαρτησία τους εντός του κοινωνικού πλαισίου. Συνήθως αποτελούν τα πρώτα επιτεύγματα της παιδικής ηλικίας και συντελούν στην αίσθηση της αυτάρκειας και της κοινωνικής αποδοχής του παιδιού. Επιπροσθέτων, η απόκτηση δεξιοτήτων αυτοεξυπηρέτησης στην παιδική ηλικία είναι άρρηκτα συνδεδεμένη με την ανάπτυξη των κινητικών δεξιοτήτων (Henderson, 2006). Ένα συστατικό στοιχείο των προγραμμάτων εκπαίδευσης στην αυτοεξυπηρέτηση αποτελεί η εκμάθηση και η αξιοποίηση καθημερινών πρακτικών για την τήρηση βασικών κανόνων της ατομικής υγιεινής (Stokes, Cameron, Dorsey &amp; Fleming, 2004). Σε αυτές περιλαμβάνεται η εκπαίδευση για την τουαλέτα, την ατομική καθαριότητα, το πλύσιμο χεριών και των δοντιών, τη λήψη τροφής, την ένδυση και την υπόδηση, τη σωματική υγεία και την ακεραιότητα</w:t>
      </w:r>
    </w:p>
    <w:p w:rsidR="003C1BE1" w:rsidRPr="006E4A91" w:rsidRDefault="003C1BE1" w:rsidP="00FE6239">
      <w:pPr>
        <w:spacing w:after="300"/>
        <w:rPr>
          <w:sz w:val="33"/>
          <w:szCs w:val="23"/>
        </w:rPr>
      </w:pPr>
      <w:r w:rsidRPr="006E4A91">
        <w:rPr>
          <w:sz w:val="33"/>
          <w:szCs w:val="23"/>
        </w:rPr>
        <w:t>Ένα ειδικό εκπαιδευτικό πρόγραμμα περιέχει ειδικούς στόχους που για τον ενήλικα με νοητική ή και άλλες αναπτυξιακές αναπηρίες είναι πολύ δύσκολο να επιτευχθούν. Για το λόγο αυτό, χρησιμοποιείται η «ανάλυση έργου» (task analysis), όπου ο κάθε ειδικός στόχος διαχωρίζεται σε μερικότερους στόχους, και οι τελευταίοι με τη σειρά τους σε πιο αναλυμένους στόχους (διδακτικά βήματα), τα οποία ιεραρχούνται εξελικτικά. Η διαμόρφωση των σταδίων- βημάτων συσχετίζεται με τα ενδιαφέρο</w:t>
      </w:r>
      <w:r w:rsidRPr="006E4A91">
        <w:rPr>
          <w:sz w:val="33"/>
          <w:szCs w:val="23"/>
        </w:rPr>
        <w:lastRenderedPageBreak/>
        <w:t>ντα, τις κλίσεις και τις δεξιότητες του εκπαιδευόμενου (Θανόπουλος, 2005). Στη συνέχεια παρουσιάζονται κάποιες πρακτικές μέθοδοι αυτοεξυπηρέτησης για ενήλικες με νοητικές ή και αναπτυξιακές αναπηρίες.</w:t>
      </w:r>
    </w:p>
    <w:p w:rsidR="003C1BE1" w:rsidRPr="006E4A91" w:rsidRDefault="003C1BE1" w:rsidP="006B3E34">
      <w:pPr>
        <w:pStyle w:val="a9"/>
        <w:numPr>
          <w:ilvl w:val="0"/>
          <w:numId w:val="12"/>
        </w:numPr>
        <w:tabs>
          <w:tab w:val="left" w:pos="142"/>
        </w:tabs>
        <w:spacing w:before="360" w:after="120"/>
        <w:ind w:left="0" w:firstLine="0"/>
        <w:contextualSpacing w:val="0"/>
        <w:jc w:val="center"/>
        <w:rPr>
          <w:b/>
          <w:sz w:val="34"/>
          <w:szCs w:val="24"/>
        </w:rPr>
      </w:pPr>
      <w:r w:rsidRPr="006E4A91">
        <w:rPr>
          <w:b/>
          <w:sz w:val="34"/>
          <w:szCs w:val="24"/>
        </w:rPr>
        <w:t>Εκπαίδευση για την τουαλέτα</w:t>
      </w:r>
    </w:p>
    <w:p w:rsidR="003C1BE1" w:rsidRPr="006E4A91" w:rsidRDefault="003C1BE1" w:rsidP="003C1BE1">
      <w:pPr>
        <w:spacing w:after="300"/>
        <w:rPr>
          <w:sz w:val="33"/>
          <w:szCs w:val="23"/>
        </w:rPr>
      </w:pPr>
      <w:r w:rsidRPr="006E4A91">
        <w:rPr>
          <w:sz w:val="33"/>
          <w:szCs w:val="23"/>
        </w:rPr>
        <w:t>Το πρόγραμμα εκμάθησης όσον αφορά την καθαριότητα πρέπει να ξεκινήσει με τις πρώτες ενδείξεις της ολοκλήρωσης της βιολογικής λειτουργίας του ατόμου, οι οποίες παρουσιάζονται περίπου κατά την ηλικία των δύο ετών (Σούλης, 2000). Στη συγκεκριμένη περίπτωση λοιπόν, οι πρακτικές που περιγράφονται μπορούν να εφαρμοστούν οποιαδήποτε στιγμή, αφού οι ενήλικες με αναπηρία βρίσκονται σε κατάλληλη βιολογική ηλικία για την επίτευξη της σχετικής παρέμβασης.</w:t>
      </w:r>
    </w:p>
    <w:p w:rsidR="003C1BE1" w:rsidRPr="006E4A91" w:rsidRDefault="003C1BE1" w:rsidP="00FE6239">
      <w:pPr>
        <w:spacing w:after="0"/>
        <w:rPr>
          <w:rFonts w:cs="Arial"/>
          <w:b/>
          <w:bCs/>
          <w:color w:val="auto"/>
          <w:sz w:val="34"/>
          <w:szCs w:val="24"/>
        </w:rPr>
      </w:pPr>
      <w:r w:rsidRPr="006E4A91">
        <w:rPr>
          <w:rFonts w:cs="Arial"/>
          <w:b/>
          <w:bCs/>
          <w:color w:val="auto"/>
          <w:sz w:val="34"/>
          <w:szCs w:val="24"/>
        </w:rPr>
        <w:t>Στόχος</w:t>
      </w:r>
    </w:p>
    <w:p w:rsidR="003C1BE1" w:rsidRPr="006E4A91" w:rsidRDefault="003C1BE1" w:rsidP="003C1BE1">
      <w:pPr>
        <w:spacing w:after="300"/>
        <w:rPr>
          <w:sz w:val="33"/>
          <w:szCs w:val="23"/>
        </w:rPr>
      </w:pPr>
      <w:r w:rsidRPr="006E4A91">
        <w:rPr>
          <w:sz w:val="33"/>
          <w:szCs w:val="23"/>
        </w:rPr>
        <w:t>Με την ολοκλήρωση του προγράμματος θα πρέπει ο ενήλικας να είναι σε θέση να καταλαβαίνει πότε πρέπει να πάει στην τουαλέτα.</w:t>
      </w:r>
    </w:p>
    <w:p w:rsidR="003C1BE1" w:rsidRPr="006E4A91" w:rsidRDefault="003C1BE1" w:rsidP="003C1BE1">
      <w:pPr>
        <w:spacing w:after="0"/>
        <w:rPr>
          <w:rFonts w:cs="Arial"/>
          <w:b/>
          <w:bCs/>
          <w:color w:val="auto"/>
          <w:sz w:val="34"/>
          <w:szCs w:val="24"/>
        </w:rPr>
      </w:pPr>
      <w:r w:rsidRPr="006E4A91">
        <w:rPr>
          <w:rFonts w:cs="Arial"/>
          <w:b/>
          <w:bCs/>
          <w:color w:val="auto"/>
          <w:sz w:val="34"/>
          <w:szCs w:val="24"/>
        </w:rPr>
        <w:t>Βήμα 1</w:t>
      </w:r>
      <w:r w:rsidRPr="006E4A91">
        <w:rPr>
          <w:rFonts w:cs="Arial"/>
          <w:b/>
          <w:bCs/>
          <w:color w:val="auto"/>
          <w:sz w:val="34"/>
          <w:szCs w:val="24"/>
          <w:vertAlign w:val="superscript"/>
        </w:rPr>
        <w:t>ο</w:t>
      </w:r>
      <w:r w:rsidRPr="006E4A91">
        <w:rPr>
          <w:rFonts w:cs="Arial"/>
          <w:b/>
          <w:bCs/>
          <w:color w:val="auto"/>
          <w:sz w:val="34"/>
          <w:szCs w:val="24"/>
        </w:rPr>
        <w:t>: Εκτίμηση (Απαιτούμενες προϋποθέσεις)</w:t>
      </w:r>
    </w:p>
    <w:p w:rsidR="003C1BE1" w:rsidRPr="006E4A91" w:rsidRDefault="003C1BE1" w:rsidP="003C1BE1">
      <w:pPr>
        <w:rPr>
          <w:sz w:val="33"/>
          <w:szCs w:val="23"/>
        </w:rPr>
      </w:pPr>
      <w:r w:rsidRPr="006E4A91">
        <w:rPr>
          <w:sz w:val="33"/>
          <w:szCs w:val="23"/>
        </w:rPr>
        <w:t>Αξιολογείται η ετοιμότητα του ατόμου για την εκμάθηση της συγκεκριμένης δεξιότητας. Παρατηρείται η συχνότητα με την οποία πηγαίνει στην τουαλέτα, η ικανότητά του ως προς την αντίληψη της ανάγκης για εκκένωση, καθώς και ο βαθμός στον οποίο έχει κατακτήσει βασικές δεξιότητες αυτοεξυπηρέτησης αναφορικά με την ενδυμασία.</w:t>
      </w:r>
    </w:p>
    <w:p w:rsidR="003C1BE1" w:rsidRPr="006E4A91" w:rsidRDefault="003C1BE1" w:rsidP="003C1BE1">
      <w:pPr>
        <w:spacing w:after="0"/>
        <w:rPr>
          <w:rFonts w:cs="Arial"/>
          <w:b/>
          <w:bCs/>
          <w:color w:val="auto"/>
          <w:sz w:val="34"/>
          <w:szCs w:val="24"/>
        </w:rPr>
      </w:pPr>
      <w:r w:rsidRPr="006E4A91">
        <w:rPr>
          <w:rFonts w:cs="Arial"/>
          <w:b/>
          <w:bCs/>
          <w:color w:val="auto"/>
          <w:sz w:val="34"/>
          <w:szCs w:val="24"/>
        </w:rPr>
        <w:t>Βήμα 2</w:t>
      </w:r>
      <w:r w:rsidRPr="006E4A91">
        <w:rPr>
          <w:rFonts w:cs="Arial"/>
          <w:b/>
          <w:bCs/>
          <w:color w:val="auto"/>
          <w:sz w:val="34"/>
          <w:szCs w:val="24"/>
          <w:vertAlign w:val="superscript"/>
        </w:rPr>
        <w:t>ο</w:t>
      </w:r>
      <w:r w:rsidRPr="006E4A91">
        <w:rPr>
          <w:rFonts w:cs="Arial"/>
          <w:b/>
          <w:bCs/>
          <w:color w:val="auto"/>
          <w:sz w:val="34"/>
          <w:szCs w:val="24"/>
        </w:rPr>
        <w:t>: Προετοιμασία</w:t>
      </w:r>
    </w:p>
    <w:p w:rsidR="003C1BE1" w:rsidRPr="006E4A91" w:rsidRDefault="003C1BE1" w:rsidP="003C1BE1">
      <w:pPr>
        <w:spacing w:after="300"/>
        <w:rPr>
          <w:sz w:val="33"/>
          <w:szCs w:val="23"/>
        </w:rPr>
      </w:pPr>
      <w:r w:rsidRPr="006E4A91">
        <w:rPr>
          <w:sz w:val="33"/>
          <w:szCs w:val="23"/>
        </w:rPr>
        <w:t>Ο εκπαιδευτής κατευθύνει τον ενήλικα στην τουαλέτα και του λέει «Αύριο θα σε βοηθήσω να μάθεις πώς να χρησιμοποιείς την τουαλέτα. Αυτή είναι η τουαλέτα που θα χρησιμοποιήσεις. Θα σε υπενθυμίσω εγώ να πας αύριο. Παράλληλα φροντίζει ώστε να πίνει πολλά υγρά.</w:t>
      </w:r>
    </w:p>
    <w:p w:rsidR="003C1BE1" w:rsidRPr="006E4A91" w:rsidRDefault="003C1BE1" w:rsidP="003C1BE1">
      <w:pPr>
        <w:spacing w:after="0"/>
        <w:rPr>
          <w:rFonts w:cs="Arial"/>
          <w:b/>
          <w:bCs/>
          <w:color w:val="auto"/>
          <w:sz w:val="34"/>
          <w:szCs w:val="24"/>
        </w:rPr>
      </w:pPr>
      <w:r w:rsidRPr="006E4A91">
        <w:rPr>
          <w:rFonts w:cs="Arial"/>
          <w:b/>
          <w:bCs/>
          <w:color w:val="auto"/>
          <w:sz w:val="34"/>
          <w:szCs w:val="24"/>
        </w:rPr>
        <w:t>Βήμα 3</w:t>
      </w:r>
      <w:r w:rsidRPr="006E4A91">
        <w:rPr>
          <w:rFonts w:cs="Arial"/>
          <w:b/>
          <w:bCs/>
          <w:color w:val="auto"/>
          <w:sz w:val="34"/>
          <w:szCs w:val="24"/>
          <w:vertAlign w:val="superscript"/>
        </w:rPr>
        <w:t>ο</w:t>
      </w:r>
      <w:r w:rsidRPr="006E4A91">
        <w:rPr>
          <w:rFonts w:cs="Arial"/>
          <w:b/>
          <w:bCs/>
          <w:color w:val="auto"/>
          <w:sz w:val="34"/>
          <w:szCs w:val="24"/>
        </w:rPr>
        <w:t>: Εξέλιξη της πράξης. Βήματα - Στάδια μάθησης</w:t>
      </w:r>
    </w:p>
    <w:p w:rsidR="003C1BE1" w:rsidRPr="006E4A91" w:rsidRDefault="003C1BE1" w:rsidP="003C1BE1">
      <w:pPr>
        <w:spacing w:after="300"/>
        <w:rPr>
          <w:sz w:val="33"/>
          <w:szCs w:val="23"/>
        </w:rPr>
      </w:pPr>
      <w:r w:rsidRPr="006E4A91">
        <w:rPr>
          <w:sz w:val="33"/>
          <w:szCs w:val="23"/>
        </w:rPr>
        <w:t>Το επόμενο πρωί, μόλις ο ενήλικας ξυπνήσει, κατευθύνεται από τον εκπαιδευτή στην τουαλέτα και ενθαρρύνεται να προσπαθήσει. Ο εκπαι</w:t>
      </w:r>
      <w:r w:rsidRPr="006E4A91">
        <w:rPr>
          <w:sz w:val="33"/>
          <w:szCs w:val="23"/>
        </w:rPr>
        <w:lastRenderedPageBreak/>
        <w:t>δευτής φροντίζει ώστε το παντελόνι του να μην είναι σφιχτό για να μην αντιμετωπίσει ιδιαίτερη δυσκολία στο κατέβασμα.</w:t>
      </w:r>
    </w:p>
    <w:p w:rsidR="003C1BE1" w:rsidRPr="006E4A91" w:rsidRDefault="003C1BE1" w:rsidP="003C1BE1">
      <w:pPr>
        <w:spacing w:after="300"/>
        <w:rPr>
          <w:sz w:val="33"/>
          <w:szCs w:val="23"/>
        </w:rPr>
      </w:pPr>
      <w:r w:rsidRPr="006E4A91">
        <w:rPr>
          <w:sz w:val="33"/>
          <w:szCs w:val="23"/>
        </w:rPr>
        <w:t>Η συγκεκριμένη δραστηριότητα διαχωρίζεται σε επιμέρους βήματα με ιεραρχική διάταξη που αποσκοπούν στον τελικό στόχο. Σε κάθε βήμα του ο εκπαιδευτής απευθύνει μια μεμονωμένη οδηγία ή συμβουλή, χρησιμοποιώντας πάντα επίκληση στο όνομά του ατόμου για να εθίσει την προσοχή του. Κάθε εντολή αποτελείται από μία μόνο πρόταση, η οποία πρέπει να δίνεται πάντα με τις ίδιες λέξεις για το ίδιο γεγονός.</w:t>
      </w:r>
    </w:p>
    <w:p w:rsidR="003C1BE1" w:rsidRPr="006E4A91" w:rsidRDefault="003C1BE1" w:rsidP="00423B96">
      <w:pPr>
        <w:spacing w:after="120"/>
        <w:rPr>
          <w:sz w:val="33"/>
          <w:szCs w:val="23"/>
        </w:rPr>
      </w:pPr>
      <w:r w:rsidRPr="006E4A91">
        <w:rPr>
          <w:sz w:val="33"/>
          <w:szCs w:val="23"/>
        </w:rPr>
        <w:t>Η τεχνική που θα χρησιμοποιηθεί είναι η αλυσιδωτή ανάλυση με πορεία προς τα εμπρός. Στη συγκεκριμένη περίπτωση λοιπόν οι οδηγίες που δίνονται στον ενήλικα με νοητικές ή και αναπτυξιακές αναπηρίες, αντιστοιχούν στα εξής βήματα:</w:t>
      </w:r>
    </w:p>
    <w:p w:rsidR="00A15347" w:rsidRPr="006E4A91" w:rsidRDefault="003C1BE1" w:rsidP="006B3E34">
      <w:pPr>
        <w:pStyle w:val="a9"/>
        <w:numPr>
          <w:ilvl w:val="0"/>
          <w:numId w:val="13"/>
        </w:numPr>
        <w:spacing w:after="120"/>
        <w:ind w:left="714" w:hanging="357"/>
        <w:contextualSpacing w:val="0"/>
        <w:rPr>
          <w:sz w:val="33"/>
          <w:szCs w:val="23"/>
        </w:rPr>
      </w:pPr>
      <w:r w:rsidRPr="006E4A91">
        <w:rPr>
          <w:sz w:val="33"/>
          <w:szCs w:val="23"/>
        </w:rPr>
        <w:t>Μπαίνει στο μπάνιο.</w:t>
      </w:r>
    </w:p>
    <w:p w:rsidR="00A15347" w:rsidRPr="006E4A91" w:rsidRDefault="003C1BE1" w:rsidP="006B3E34">
      <w:pPr>
        <w:pStyle w:val="a9"/>
        <w:numPr>
          <w:ilvl w:val="0"/>
          <w:numId w:val="13"/>
        </w:numPr>
        <w:spacing w:after="60"/>
        <w:ind w:left="714" w:hanging="357"/>
        <w:contextualSpacing w:val="0"/>
        <w:rPr>
          <w:sz w:val="33"/>
          <w:szCs w:val="23"/>
        </w:rPr>
      </w:pPr>
      <w:r w:rsidRPr="006E4A91">
        <w:rPr>
          <w:sz w:val="33"/>
          <w:szCs w:val="23"/>
        </w:rPr>
        <w:t>Κατεβάζει το παντελόνι.</w:t>
      </w:r>
    </w:p>
    <w:p w:rsidR="00255959" w:rsidRPr="006E4A91" w:rsidRDefault="003C1BE1" w:rsidP="006B3E34">
      <w:pPr>
        <w:pStyle w:val="a9"/>
        <w:numPr>
          <w:ilvl w:val="0"/>
          <w:numId w:val="14"/>
        </w:numPr>
        <w:spacing w:after="60"/>
        <w:contextualSpacing w:val="0"/>
        <w:rPr>
          <w:sz w:val="33"/>
          <w:szCs w:val="23"/>
        </w:rPr>
      </w:pPr>
      <w:r w:rsidRPr="006E4A91">
        <w:rPr>
          <w:sz w:val="33"/>
          <w:szCs w:val="23"/>
        </w:rPr>
        <w:t>Ο εκπαιδευτής κατεβάζει το παντελόνι του.</w:t>
      </w:r>
    </w:p>
    <w:p w:rsidR="00255959" w:rsidRPr="006E4A91" w:rsidRDefault="003C1BE1" w:rsidP="006B3E34">
      <w:pPr>
        <w:pStyle w:val="a9"/>
        <w:numPr>
          <w:ilvl w:val="0"/>
          <w:numId w:val="14"/>
        </w:numPr>
        <w:spacing w:after="60"/>
        <w:contextualSpacing w:val="0"/>
        <w:rPr>
          <w:sz w:val="33"/>
          <w:szCs w:val="23"/>
        </w:rPr>
      </w:pPr>
      <w:r w:rsidRPr="006E4A91">
        <w:rPr>
          <w:sz w:val="33"/>
          <w:szCs w:val="23"/>
        </w:rPr>
        <w:t>Μαθαίνει να τραβάει το παντελόνι από τις γάμπες</w:t>
      </w:r>
    </w:p>
    <w:p w:rsidR="00255959" w:rsidRPr="006E4A91" w:rsidRDefault="003C1BE1" w:rsidP="006B3E34">
      <w:pPr>
        <w:pStyle w:val="a9"/>
        <w:numPr>
          <w:ilvl w:val="0"/>
          <w:numId w:val="14"/>
        </w:numPr>
        <w:spacing w:after="60"/>
        <w:contextualSpacing w:val="0"/>
        <w:rPr>
          <w:sz w:val="33"/>
          <w:szCs w:val="23"/>
        </w:rPr>
      </w:pPr>
      <w:r w:rsidRPr="006E4A91">
        <w:rPr>
          <w:sz w:val="33"/>
          <w:szCs w:val="23"/>
        </w:rPr>
        <w:t>Μαθαίνει να τραβάει το παντελόνι από τα γόνατα.</w:t>
      </w:r>
    </w:p>
    <w:p w:rsidR="00255959" w:rsidRPr="006E4A91" w:rsidRDefault="003C1BE1" w:rsidP="006B3E34">
      <w:pPr>
        <w:pStyle w:val="a9"/>
        <w:numPr>
          <w:ilvl w:val="0"/>
          <w:numId w:val="14"/>
        </w:numPr>
        <w:spacing w:after="60"/>
        <w:contextualSpacing w:val="0"/>
        <w:rPr>
          <w:sz w:val="33"/>
          <w:szCs w:val="23"/>
        </w:rPr>
      </w:pPr>
      <w:r w:rsidRPr="006E4A91">
        <w:rPr>
          <w:sz w:val="33"/>
          <w:szCs w:val="23"/>
        </w:rPr>
        <w:t>Μαθαίνει να τραβάει το παντελόνι από τους μηρούς.</w:t>
      </w:r>
    </w:p>
    <w:p w:rsidR="00255959" w:rsidRPr="006E4A91" w:rsidRDefault="003C1BE1" w:rsidP="006B3E34">
      <w:pPr>
        <w:pStyle w:val="a9"/>
        <w:numPr>
          <w:ilvl w:val="0"/>
          <w:numId w:val="14"/>
        </w:numPr>
        <w:spacing w:after="60"/>
        <w:contextualSpacing w:val="0"/>
        <w:rPr>
          <w:sz w:val="33"/>
          <w:szCs w:val="23"/>
        </w:rPr>
      </w:pPr>
      <w:r w:rsidRPr="006E4A91">
        <w:rPr>
          <w:sz w:val="33"/>
          <w:szCs w:val="23"/>
        </w:rPr>
        <w:t>Μαθαίνει να τραβάει το παντελόνι από τους γλουτούς.</w:t>
      </w:r>
    </w:p>
    <w:p w:rsidR="00255959" w:rsidRPr="006E4A91" w:rsidRDefault="003C1BE1" w:rsidP="006B3E34">
      <w:pPr>
        <w:pStyle w:val="a9"/>
        <w:numPr>
          <w:ilvl w:val="0"/>
          <w:numId w:val="14"/>
        </w:numPr>
        <w:spacing w:after="120"/>
        <w:ind w:left="1077" w:hanging="357"/>
        <w:contextualSpacing w:val="0"/>
        <w:rPr>
          <w:sz w:val="33"/>
          <w:szCs w:val="23"/>
        </w:rPr>
      </w:pPr>
      <w:r w:rsidRPr="006E4A91">
        <w:rPr>
          <w:sz w:val="33"/>
          <w:szCs w:val="23"/>
        </w:rPr>
        <w:t>Μαθαίνει να τραβάει το παντελόνι από τη μέση.</w:t>
      </w:r>
    </w:p>
    <w:p w:rsidR="00255959" w:rsidRPr="006E4A91" w:rsidRDefault="003C1BE1" w:rsidP="006B3E34">
      <w:pPr>
        <w:pStyle w:val="a9"/>
        <w:numPr>
          <w:ilvl w:val="0"/>
          <w:numId w:val="13"/>
        </w:numPr>
        <w:spacing w:after="120"/>
        <w:ind w:left="714" w:hanging="357"/>
        <w:contextualSpacing w:val="0"/>
        <w:rPr>
          <w:sz w:val="33"/>
          <w:szCs w:val="23"/>
        </w:rPr>
      </w:pPr>
      <w:r w:rsidRPr="006E4A91">
        <w:rPr>
          <w:sz w:val="33"/>
          <w:szCs w:val="23"/>
        </w:rPr>
        <w:t>Κάθεται στην τουαλέτα.</w:t>
      </w:r>
    </w:p>
    <w:p w:rsidR="00255959" w:rsidRPr="006E4A91" w:rsidRDefault="003C1BE1" w:rsidP="006B3E34">
      <w:pPr>
        <w:pStyle w:val="a9"/>
        <w:numPr>
          <w:ilvl w:val="0"/>
          <w:numId w:val="13"/>
        </w:numPr>
        <w:spacing w:after="120"/>
        <w:ind w:left="714" w:hanging="357"/>
        <w:contextualSpacing w:val="0"/>
        <w:rPr>
          <w:sz w:val="33"/>
          <w:szCs w:val="23"/>
        </w:rPr>
      </w:pPr>
      <w:r w:rsidRPr="006E4A91">
        <w:rPr>
          <w:sz w:val="33"/>
          <w:szCs w:val="23"/>
        </w:rPr>
        <w:t>Κόβει χαρτί υγείας.</w:t>
      </w:r>
    </w:p>
    <w:p w:rsidR="00255959" w:rsidRPr="006E4A91" w:rsidRDefault="003C1BE1" w:rsidP="006B3E34">
      <w:pPr>
        <w:pStyle w:val="a9"/>
        <w:numPr>
          <w:ilvl w:val="0"/>
          <w:numId w:val="13"/>
        </w:numPr>
        <w:spacing w:after="120"/>
        <w:ind w:left="714" w:hanging="357"/>
        <w:contextualSpacing w:val="0"/>
        <w:rPr>
          <w:sz w:val="33"/>
          <w:szCs w:val="23"/>
        </w:rPr>
      </w:pPr>
      <w:r w:rsidRPr="006E4A91">
        <w:rPr>
          <w:sz w:val="33"/>
          <w:szCs w:val="23"/>
        </w:rPr>
        <w:t>Σκουπίζεται με το χαρτί υγείας.</w:t>
      </w:r>
    </w:p>
    <w:p w:rsidR="00255959" w:rsidRPr="006E4A91" w:rsidRDefault="003C1BE1" w:rsidP="006B3E34">
      <w:pPr>
        <w:pStyle w:val="a9"/>
        <w:numPr>
          <w:ilvl w:val="0"/>
          <w:numId w:val="13"/>
        </w:numPr>
        <w:spacing w:after="120"/>
        <w:ind w:left="714" w:hanging="357"/>
        <w:contextualSpacing w:val="0"/>
        <w:rPr>
          <w:sz w:val="33"/>
          <w:szCs w:val="23"/>
        </w:rPr>
      </w:pPr>
      <w:r w:rsidRPr="006E4A91">
        <w:rPr>
          <w:sz w:val="33"/>
          <w:szCs w:val="23"/>
        </w:rPr>
        <w:t>Πετάει το χαρτί υγείας στο καλάθι.</w:t>
      </w:r>
    </w:p>
    <w:p w:rsidR="00255959" w:rsidRPr="006E4A91" w:rsidRDefault="003C1BE1" w:rsidP="006B3E34">
      <w:pPr>
        <w:pStyle w:val="a9"/>
        <w:numPr>
          <w:ilvl w:val="0"/>
          <w:numId w:val="13"/>
        </w:numPr>
        <w:spacing w:after="120"/>
        <w:ind w:left="714" w:hanging="357"/>
        <w:contextualSpacing w:val="0"/>
        <w:rPr>
          <w:sz w:val="33"/>
          <w:szCs w:val="23"/>
        </w:rPr>
      </w:pPr>
      <w:r w:rsidRPr="006E4A91">
        <w:rPr>
          <w:sz w:val="33"/>
          <w:szCs w:val="23"/>
        </w:rPr>
        <w:t>Σηκώνεται πάνω.</w:t>
      </w:r>
    </w:p>
    <w:p w:rsidR="00255959" w:rsidRPr="006E4A91" w:rsidRDefault="003C1BE1" w:rsidP="006B3E34">
      <w:pPr>
        <w:pStyle w:val="a9"/>
        <w:numPr>
          <w:ilvl w:val="0"/>
          <w:numId w:val="13"/>
        </w:numPr>
        <w:spacing w:after="120"/>
        <w:ind w:left="714" w:hanging="357"/>
        <w:contextualSpacing w:val="0"/>
        <w:rPr>
          <w:sz w:val="33"/>
          <w:szCs w:val="23"/>
        </w:rPr>
      </w:pPr>
      <w:r w:rsidRPr="006E4A91">
        <w:rPr>
          <w:sz w:val="33"/>
          <w:szCs w:val="23"/>
        </w:rPr>
        <w:t>Σηκώνει το παντελόνι σου.</w:t>
      </w:r>
    </w:p>
    <w:p w:rsidR="003C1BE1" w:rsidRPr="006E4A91" w:rsidRDefault="003C1BE1" w:rsidP="006B3E34">
      <w:pPr>
        <w:pStyle w:val="a9"/>
        <w:numPr>
          <w:ilvl w:val="0"/>
          <w:numId w:val="13"/>
        </w:numPr>
        <w:spacing w:after="120"/>
        <w:ind w:left="714" w:hanging="357"/>
        <w:contextualSpacing w:val="0"/>
        <w:rPr>
          <w:sz w:val="33"/>
          <w:szCs w:val="23"/>
        </w:rPr>
      </w:pPr>
      <w:r w:rsidRPr="006E4A91">
        <w:rPr>
          <w:sz w:val="33"/>
          <w:szCs w:val="23"/>
        </w:rPr>
        <w:t>Τραβάει το καζανάκι.</w:t>
      </w:r>
    </w:p>
    <w:p w:rsidR="00255959" w:rsidRPr="006E4A91" w:rsidRDefault="00255959" w:rsidP="006B3E34">
      <w:pPr>
        <w:pStyle w:val="a9"/>
        <w:numPr>
          <w:ilvl w:val="0"/>
          <w:numId w:val="13"/>
        </w:numPr>
        <w:spacing w:after="120"/>
        <w:ind w:left="714" w:hanging="357"/>
        <w:contextualSpacing w:val="0"/>
        <w:rPr>
          <w:sz w:val="33"/>
          <w:szCs w:val="23"/>
        </w:rPr>
      </w:pPr>
      <w:r w:rsidRPr="006E4A91">
        <w:rPr>
          <w:sz w:val="33"/>
          <w:szCs w:val="23"/>
        </w:rPr>
        <w:lastRenderedPageBreak/>
        <w:t>Πλένει τα χέρια σου.</w:t>
      </w:r>
    </w:p>
    <w:p w:rsidR="00255959" w:rsidRPr="006E4A91" w:rsidRDefault="00255959" w:rsidP="006B3E34">
      <w:pPr>
        <w:pStyle w:val="a9"/>
        <w:numPr>
          <w:ilvl w:val="0"/>
          <w:numId w:val="13"/>
        </w:numPr>
        <w:spacing w:after="240"/>
        <w:ind w:left="714" w:hanging="357"/>
        <w:contextualSpacing w:val="0"/>
        <w:rPr>
          <w:sz w:val="33"/>
          <w:szCs w:val="23"/>
        </w:rPr>
      </w:pPr>
      <w:r w:rsidRPr="006E4A91">
        <w:rPr>
          <w:sz w:val="33"/>
          <w:szCs w:val="23"/>
        </w:rPr>
        <w:t>Σκουπίζει τα χέρια σου.</w:t>
      </w:r>
    </w:p>
    <w:p w:rsidR="003C1BE1" w:rsidRPr="006E4A91" w:rsidRDefault="006056AB" w:rsidP="00423B96">
      <w:pPr>
        <w:spacing w:after="300"/>
        <w:jc w:val="center"/>
        <w:rPr>
          <w:sz w:val="33"/>
          <w:szCs w:val="23"/>
        </w:rPr>
      </w:pPr>
      <w:r>
        <w:rPr>
          <w:sz w:val="33"/>
          <w:szCs w:val="2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1. Μπαίνει στο μπάνιο.&#10;2. Κατεβάζει το παντελόνι.&#10;α. Ο εκπαιδευτής κατεβάζει το παντελόνι του.&#10;β. Μαθαίνει να τραβάει το παντελόνι από τις γάμπες&#10;γ. Μαθαίνει να τραβάει το παντελόνι από τα γόνατα.&#10;δ. Μαθαίνει να τραβάει το παντελόνι από τους μηρούς.&#10;ε. Μαθαίνει να τραβάει το παντελόνι από τους γλουτούς.&#10;στ. Μαθαίνει να τραβάει το παντελόνι από τη μέση.&#10;3. Κάθεται στην τουαλέτα.&#10;4. Κόβει χαρτί υγείας.&#10;5. Σκουπίζεται με το χαρτί υγείας.&#10;6. Πετάει το χαρτί υγείας στο καλάθι.&#10;7. Σηκώνεται πάνω.&#10;8. Σηκώνει το παντελόνι σου.&#10;9. Τραβάει το καζανάκι.&#10;10. Πλένει τα χέρια σου.&#10;11. Σκουπίζει τα χέρια σου.&#10; " style="width:476.85pt;height:191.2pt;mso-position-vertical:absolute">
            <v:imagedata r:id="rId15" o:title="1"/>
          </v:shape>
        </w:pict>
      </w:r>
    </w:p>
    <w:p w:rsidR="00255959" w:rsidRPr="006E4A91" w:rsidRDefault="00255959" w:rsidP="00255959">
      <w:pPr>
        <w:spacing w:after="0"/>
        <w:rPr>
          <w:rFonts w:cs="Arial"/>
          <w:b/>
          <w:bCs/>
          <w:color w:val="auto"/>
          <w:sz w:val="34"/>
          <w:szCs w:val="24"/>
        </w:rPr>
      </w:pPr>
      <w:r w:rsidRPr="006E4A91">
        <w:rPr>
          <w:rFonts w:cs="Arial"/>
          <w:b/>
          <w:bCs/>
          <w:color w:val="auto"/>
          <w:sz w:val="34"/>
          <w:szCs w:val="24"/>
        </w:rPr>
        <w:t>Βήμα 4</w:t>
      </w:r>
      <w:r w:rsidRPr="006E4A91">
        <w:rPr>
          <w:rFonts w:cs="Arial"/>
          <w:b/>
          <w:bCs/>
          <w:color w:val="auto"/>
          <w:sz w:val="34"/>
          <w:szCs w:val="24"/>
          <w:vertAlign w:val="superscript"/>
        </w:rPr>
        <w:t>ο</w:t>
      </w:r>
      <w:r w:rsidRPr="006E4A91">
        <w:rPr>
          <w:rFonts w:cs="Arial"/>
          <w:b/>
          <w:bCs/>
          <w:color w:val="auto"/>
          <w:sz w:val="34"/>
          <w:szCs w:val="24"/>
        </w:rPr>
        <w:t>: Συμπληρωματικές τεχνικές</w:t>
      </w:r>
    </w:p>
    <w:p w:rsidR="00255959" w:rsidRPr="006E4A91" w:rsidRDefault="00255959" w:rsidP="002B567F">
      <w:pPr>
        <w:spacing w:after="120"/>
        <w:rPr>
          <w:sz w:val="33"/>
          <w:szCs w:val="23"/>
        </w:rPr>
      </w:pPr>
      <w:r w:rsidRPr="006E4A91">
        <w:rPr>
          <w:sz w:val="33"/>
          <w:szCs w:val="23"/>
        </w:rPr>
        <w:t>Για να βοηθήσει ο εκπαιδευτής τον ενήλικα να συμπεριλάβει την τουαλέτα στις καθημερινές του συνήθειες, θα μπορούσε να εφαρμόσει τις εξής τεχνικές:</w:t>
      </w:r>
    </w:p>
    <w:p w:rsidR="00255959" w:rsidRPr="006E4A91" w:rsidRDefault="00255959" w:rsidP="006B3E34">
      <w:pPr>
        <w:pStyle w:val="a9"/>
        <w:numPr>
          <w:ilvl w:val="0"/>
          <w:numId w:val="15"/>
        </w:numPr>
        <w:spacing w:after="120"/>
        <w:contextualSpacing w:val="0"/>
        <w:rPr>
          <w:sz w:val="33"/>
          <w:szCs w:val="23"/>
        </w:rPr>
      </w:pPr>
      <w:r w:rsidRPr="006E4A91">
        <w:rPr>
          <w:sz w:val="33"/>
          <w:szCs w:val="23"/>
        </w:rPr>
        <w:t>Να του προσφέρει κάποιο αντικείμενο που του θυμίζει την τουαλέτα (π.χ. χαρτί υγείας), το οποίο θα παίρνει μαζί του και θα χρησιμοποιεί.</w:t>
      </w:r>
    </w:p>
    <w:p w:rsidR="00255959" w:rsidRPr="006E4A91" w:rsidRDefault="00255959" w:rsidP="006B3E34">
      <w:pPr>
        <w:pStyle w:val="a9"/>
        <w:numPr>
          <w:ilvl w:val="0"/>
          <w:numId w:val="15"/>
        </w:numPr>
        <w:spacing w:after="120"/>
        <w:contextualSpacing w:val="0"/>
        <w:rPr>
          <w:sz w:val="33"/>
          <w:szCs w:val="23"/>
        </w:rPr>
      </w:pPr>
      <w:r w:rsidRPr="006E4A91">
        <w:rPr>
          <w:sz w:val="33"/>
          <w:szCs w:val="23"/>
        </w:rPr>
        <w:t>Κάθε φορά που επιτυγχάνει κάποιο από τα μέχρι πρότινος μη κατακτημένα στάδια, τον παινεύει ή του προσφέρει ένα γλύκισμα (π.χ. μια σοκολάτα).</w:t>
      </w:r>
    </w:p>
    <w:p w:rsidR="00255959" w:rsidRPr="006E4A91" w:rsidRDefault="00255959" w:rsidP="006B3E34">
      <w:pPr>
        <w:pStyle w:val="a9"/>
        <w:numPr>
          <w:ilvl w:val="0"/>
          <w:numId w:val="15"/>
        </w:numPr>
        <w:spacing w:after="120"/>
        <w:contextualSpacing w:val="0"/>
        <w:rPr>
          <w:sz w:val="33"/>
          <w:szCs w:val="23"/>
        </w:rPr>
      </w:pPr>
      <w:r w:rsidRPr="006E4A91">
        <w:rPr>
          <w:sz w:val="33"/>
          <w:szCs w:val="23"/>
        </w:rPr>
        <w:t>Να κολλήσει δίπλα από το κρεβάτι του μία ζωγραφιά- σύμβολο Μάκατον (http://prekese.</w:t>
      </w:r>
      <w:r w:rsidR="00FE6239" w:rsidRPr="006E4A91">
        <w:rPr>
          <w:sz w:val="33"/>
          <w:szCs w:val="23"/>
        </w:rPr>
        <w:br/>
      </w:r>
      <w:r w:rsidRPr="006E4A91">
        <w:rPr>
          <w:sz w:val="33"/>
          <w:szCs w:val="23"/>
        </w:rPr>
        <w:t>dadeschools.net/docs/esy/Selfhelp.pdf), όπως το παρακάτω, που θα του υπενθυμίζει κάθε πρωί που ξυπνάει να πάει στην τουαλέτα και τα στάδια τα οποία θα ακολουθήσει.</w:t>
      </w:r>
    </w:p>
    <w:p w:rsidR="00423B96" w:rsidRPr="006E4A91" w:rsidRDefault="00423B96" w:rsidP="006B3E34">
      <w:pPr>
        <w:pStyle w:val="a9"/>
        <w:numPr>
          <w:ilvl w:val="0"/>
          <w:numId w:val="12"/>
        </w:numPr>
        <w:tabs>
          <w:tab w:val="left" w:pos="142"/>
        </w:tabs>
        <w:spacing w:before="360" w:after="120"/>
        <w:ind w:left="0" w:firstLine="0"/>
        <w:contextualSpacing w:val="0"/>
        <w:jc w:val="center"/>
        <w:rPr>
          <w:b/>
          <w:sz w:val="34"/>
          <w:szCs w:val="24"/>
        </w:rPr>
      </w:pPr>
      <w:r w:rsidRPr="006E4A91">
        <w:rPr>
          <w:b/>
          <w:sz w:val="34"/>
          <w:szCs w:val="24"/>
        </w:rPr>
        <w:t>Εκπαίδευση για την τουαλέτα</w:t>
      </w:r>
    </w:p>
    <w:p w:rsidR="00FE6239" w:rsidRPr="006E4A91" w:rsidRDefault="00FE6239" w:rsidP="00FE6239">
      <w:pPr>
        <w:spacing w:after="300"/>
        <w:rPr>
          <w:sz w:val="33"/>
          <w:szCs w:val="23"/>
        </w:rPr>
      </w:pPr>
      <w:r w:rsidRPr="006E4A91">
        <w:rPr>
          <w:sz w:val="33"/>
          <w:szCs w:val="23"/>
        </w:rPr>
        <w:lastRenderedPageBreak/>
        <w:t>Το άτομο δίχως αναπηρία επιτυγχάνει το πλύσιμο χεριών από την ηλικία των τριών ετών. Η πλειοψηφία όμως των ατόμων με νοητικές ή και άλλες αναπτυξιακές αναπηρίες δεν καταφέρνει να ολοκληρώσει αυτή τη συγκεκριμένη διαδικασία χωρίς την παροχή συστηματικής και μεθοδευμένης εκπαίδευσης (Σούλης, 2000).</w:t>
      </w:r>
    </w:p>
    <w:p w:rsidR="00FE6239" w:rsidRPr="006E4A91" w:rsidRDefault="00FE6239" w:rsidP="00FE6239">
      <w:pPr>
        <w:spacing w:after="0"/>
        <w:rPr>
          <w:rFonts w:cs="Arial"/>
          <w:b/>
          <w:bCs/>
          <w:color w:val="auto"/>
          <w:sz w:val="34"/>
          <w:szCs w:val="24"/>
        </w:rPr>
      </w:pPr>
      <w:r w:rsidRPr="006E4A91">
        <w:rPr>
          <w:rFonts w:cs="Arial"/>
          <w:b/>
          <w:bCs/>
          <w:color w:val="auto"/>
          <w:sz w:val="34"/>
          <w:szCs w:val="24"/>
        </w:rPr>
        <w:t>Στόχος</w:t>
      </w:r>
    </w:p>
    <w:p w:rsidR="00FE6239" w:rsidRPr="006E4A91" w:rsidRDefault="00FE6239" w:rsidP="00FE6239">
      <w:pPr>
        <w:spacing w:after="300"/>
        <w:rPr>
          <w:sz w:val="33"/>
          <w:szCs w:val="23"/>
        </w:rPr>
      </w:pPr>
      <w:r w:rsidRPr="006E4A91">
        <w:rPr>
          <w:sz w:val="33"/>
          <w:szCs w:val="23"/>
        </w:rPr>
        <w:t>Ως τελική συμπεριφορά αναμένεται ο ενήλικας με νοητική ή και αναπτυξιακές αναπηρίες να μπορεί να πλένει και να σκουπίζει τα χέρια του χωρίς βοήθεια.</w:t>
      </w:r>
    </w:p>
    <w:p w:rsidR="00423B96" w:rsidRPr="006E4A91" w:rsidRDefault="00423B96" w:rsidP="00423B96">
      <w:pPr>
        <w:spacing w:after="0"/>
        <w:rPr>
          <w:rFonts w:cs="Arial"/>
          <w:b/>
          <w:bCs/>
          <w:color w:val="auto"/>
          <w:sz w:val="34"/>
          <w:szCs w:val="24"/>
        </w:rPr>
      </w:pPr>
      <w:r w:rsidRPr="006E4A91">
        <w:rPr>
          <w:rFonts w:cs="Arial"/>
          <w:b/>
          <w:bCs/>
          <w:color w:val="auto"/>
          <w:sz w:val="34"/>
          <w:szCs w:val="24"/>
        </w:rPr>
        <w:t>Βήμα 1</w:t>
      </w:r>
      <w:r w:rsidRPr="006E4A91">
        <w:rPr>
          <w:rFonts w:cs="Arial"/>
          <w:b/>
          <w:bCs/>
          <w:color w:val="auto"/>
          <w:sz w:val="34"/>
          <w:szCs w:val="24"/>
          <w:vertAlign w:val="superscript"/>
        </w:rPr>
        <w:t>ο</w:t>
      </w:r>
      <w:r w:rsidRPr="006E4A91">
        <w:rPr>
          <w:rFonts w:cs="Arial"/>
          <w:b/>
          <w:bCs/>
          <w:color w:val="auto"/>
          <w:sz w:val="34"/>
          <w:szCs w:val="24"/>
        </w:rPr>
        <w:t>: Εκτίμηση (Απαιτούμενες προϋποθέσεις)</w:t>
      </w:r>
    </w:p>
    <w:p w:rsidR="00FE6239" w:rsidRPr="006E4A91" w:rsidRDefault="00FE6239" w:rsidP="00FE6239">
      <w:pPr>
        <w:spacing w:after="300"/>
        <w:rPr>
          <w:sz w:val="33"/>
          <w:szCs w:val="23"/>
        </w:rPr>
      </w:pPr>
      <w:r w:rsidRPr="006E4A91">
        <w:rPr>
          <w:sz w:val="33"/>
          <w:szCs w:val="23"/>
        </w:rPr>
        <w:t>Η ετοιμότητα του ατόμου για την εκμάθηση της συγκεκριμένης δεξιότητας συνδέεται αρχικά με την ικανότητά του να στέκεται ή να κάθεται μπροστά από το νιπτήρα και να χειρίζεται επαρκώς τη βρύση. Ιδιαίτερα σημαντική είναι η ικανότητα αντίληψης της ανάμειξης ζεστού και κρύου νερού, η οποία ενισχύει την πολυπλοκότητα της δραστηριότητας και θέτει ως προτεινόμενο ηλι</w:t>
      </w:r>
      <w:r w:rsidRPr="006E4A91">
        <w:rPr>
          <w:sz w:val="36"/>
        </w:rPr>
        <w:t xml:space="preserve"> </w:t>
      </w:r>
      <w:r w:rsidRPr="006E4A91">
        <w:rPr>
          <w:sz w:val="33"/>
          <w:szCs w:val="23"/>
        </w:rPr>
        <w:t>κιακό επίπεδο τις ηλικίες μεγαλύτερες των 3-4 ετών (Σούλης, 2000). Οι ενήλικες με νοητικές ή και άλλες αναπτυξιακές αναπηρίες ανταποκρίνονται στο κριτήριο της χρονολογικής ηλικίας για την εκμάθηση της συγκεκριμένης πρακτικής. Επιπροσθέτως, θεωρείται ως δεδομένο ότι η δραστηριότητα αυτή ενδείκνυται για ενδυνάμωση των ενηλίκων, καθώς η νοητική ηλικία τους ενδέχεται να είναι ίση ή μεγαλύτερη από αυτή των παιδιών με νοητική αναπηρία.</w:t>
      </w:r>
    </w:p>
    <w:p w:rsidR="00FE6239" w:rsidRPr="006E4A91" w:rsidRDefault="00FE6239" w:rsidP="00FE6239">
      <w:pPr>
        <w:spacing w:after="0"/>
        <w:rPr>
          <w:rFonts w:cs="Arial"/>
          <w:b/>
          <w:bCs/>
          <w:color w:val="auto"/>
          <w:sz w:val="34"/>
          <w:szCs w:val="24"/>
        </w:rPr>
      </w:pPr>
      <w:r w:rsidRPr="006E4A91">
        <w:rPr>
          <w:rFonts w:cs="Arial"/>
          <w:b/>
          <w:bCs/>
          <w:color w:val="auto"/>
          <w:sz w:val="34"/>
          <w:szCs w:val="24"/>
        </w:rPr>
        <w:t>Βήμα 2</w:t>
      </w:r>
      <w:r w:rsidRPr="006E4A91">
        <w:rPr>
          <w:rFonts w:cs="Arial"/>
          <w:b/>
          <w:bCs/>
          <w:color w:val="auto"/>
          <w:sz w:val="34"/>
          <w:szCs w:val="24"/>
          <w:vertAlign w:val="superscript"/>
        </w:rPr>
        <w:t>ο</w:t>
      </w:r>
      <w:r w:rsidRPr="006E4A91">
        <w:rPr>
          <w:rFonts w:cs="Arial"/>
          <w:b/>
          <w:bCs/>
          <w:color w:val="auto"/>
          <w:sz w:val="34"/>
          <w:szCs w:val="24"/>
        </w:rPr>
        <w:t>: Προετοιμασία</w:t>
      </w:r>
    </w:p>
    <w:p w:rsidR="00FE6239" w:rsidRPr="006E4A91" w:rsidRDefault="00FE6239" w:rsidP="00FE6239">
      <w:pPr>
        <w:spacing w:after="300"/>
        <w:rPr>
          <w:sz w:val="33"/>
          <w:szCs w:val="23"/>
        </w:rPr>
      </w:pPr>
      <w:r w:rsidRPr="006E4A91">
        <w:rPr>
          <w:sz w:val="33"/>
          <w:szCs w:val="23"/>
        </w:rPr>
        <w:t xml:space="preserve">Ο εκπαιδευτής φροντίζει ώστε να υπάρχει μία καρέκλα μπροστά από τον νιπτήρα για να διευκολύνει τον εκπαιδευόμενο στις πρώτες προσπάθειες κατάκτησης της συγκεκριμένης δεξιότητας. Πρέπει να επικεντρωθεί στις τεχνικές που αφορούν το πλύσιμο χεριών και να μην αποσυντονίζεται εξαιτίας δυσκολιών στον κινητικό τομέα. Επιπλέον, δεδομένης </w:t>
      </w:r>
      <w:r w:rsidRPr="006E4A91">
        <w:rPr>
          <w:sz w:val="33"/>
          <w:szCs w:val="23"/>
        </w:rPr>
        <w:lastRenderedPageBreak/>
        <w:t>της ευαισθησίας των ατόμων με νοητικές ή και αναπτυξιακές αναπηρίες στις μυρωδιές, επιλέγεται ένα άοσμο σαπούνι.</w:t>
      </w:r>
    </w:p>
    <w:p w:rsidR="00FE6239" w:rsidRPr="006E4A91" w:rsidRDefault="00FE6239" w:rsidP="00FE6239">
      <w:pPr>
        <w:spacing w:after="0"/>
        <w:rPr>
          <w:sz w:val="33"/>
          <w:szCs w:val="23"/>
        </w:rPr>
      </w:pPr>
      <w:r w:rsidRPr="006E4A91">
        <w:rPr>
          <w:rFonts w:cs="Arial"/>
          <w:b/>
          <w:bCs/>
          <w:color w:val="auto"/>
          <w:sz w:val="34"/>
          <w:szCs w:val="24"/>
        </w:rPr>
        <w:t>Βήμα 3</w:t>
      </w:r>
      <w:r w:rsidRPr="006E4A91">
        <w:rPr>
          <w:rFonts w:cs="Arial"/>
          <w:b/>
          <w:bCs/>
          <w:color w:val="auto"/>
          <w:sz w:val="34"/>
          <w:szCs w:val="24"/>
          <w:vertAlign w:val="superscript"/>
        </w:rPr>
        <w:t>ο</w:t>
      </w:r>
      <w:r w:rsidRPr="006E4A91">
        <w:rPr>
          <w:rFonts w:cs="Arial"/>
          <w:b/>
          <w:bCs/>
          <w:color w:val="auto"/>
          <w:sz w:val="34"/>
          <w:szCs w:val="24"/>
        </w:rPr>
        <w:t>: Εξέλιξη της πράξης. Βήματα - Στάδια μάθησης</w:t>
      </w:r>
    </w:p>
    <w:p w:rsidR="00FE6239" w:rsidRPr="006E4A91" w:rsidRDefault="00FE6239" w:rsidP="00FE6239">
      <w:pPr>
        <w:spacing w:after="300"/>
        <w:rPr>
          <w:sz w:val="33"/>
          <w:szCs w:val="23"/>
        </w:rPr>
      </w:pPr>
      <w:r w:rsidRPr="006E4A91">
        <w:rPr>
          <w:sz w:val="33"/>
          <w:szCs w:val="23"/>
        </w:rPr>
        <w:t>Τα επιμέρους βήματα της συγκεκριμένης δραστηριότητας θα διδαχθούν αντίστροφα, δηλαδή το τελευταίο στάδιο της εξέλιξης της πράξης θα αποτελέσει το πρώτα στάδιο-βήμα μάθησης (αντίστροφη εκπαίδευση) (Σούλης, 2000). Με την τεχνική αυτή, δηλαδή της αλυσιδωτής ανάλυσης με πορεία προς τα πίσω, ο εκπαιδευόμενος κινητοποιείται να συνεχίσει την προσπάθεια, καθώς κάθε φορά αρχίζει και ολοκληρώνει κάθε στάδιο μάθησης με επιτυχία (Χρηστάκης, 2002).</w:t>
      </w:r>
    </w:p>
    <w:p w:rsidR="00FE6239" w:rsidRPr="006E4A91" w:rsidRDefault="00FE6239" w:rsidP="00FE6239">
      <w:pPr>
        <w:spacing w:after="120"/>
        <w:rPr>
          <w:sz w:val="33"/>
          <w:szCs w:val="23"/>
        </w:rPr>
      </w:pPr>
      <w:r w:rsidRPr="006E4A91">
        <w:rPr>
          <w:sz w:val="33"/>
          <w:szCs w:val="23"/>
        </w:rPr>
        <w:t>Οι οδηγίες που δίνει ο εκπαιδευτής με απώτερο στόχο το πλύσιμο χεριών χωρίς βοήθεια, πρέπει να οδηγήσουν στα εξής στάδια:</w:t>
      </w:r>
    </w:p>
    <w:p w:rsidR="00FE6239" w:rsidRPr="006E4A91" w:rsidRDefault="00FE6239" w:rsidP="006B3E34">
      <w:pPr>
        <w:pStyle w:val="a9"/>
        <w:numPr>
          <w:ilvl w:val="0"/>
          <w:numId w:val="16"/>
        </w:numPr>
        <w:spacing w:after="120"/>
        <w:contextualSpacing w:val="0"/>
        <w:rPr>
          <w:sz w:val="33"/>
          <w:szCs w:val="23"/>
        </w:rPr>
      </w:pPr>
      <w:r w:rsidRPr="006E4A91">
        <w:rPr>
          <w:sz w:val="33"/>
          <w:szCs w:val="23"/>
        </w:rPr>
        <w:t>Στεγνώνει τα χέρια σου.</w:t>
      </w:r>
    </w:p>
    <w:p w:rsidR="00FE6239" w:rsidRPr="006E4A91" w:rsidRDefault="00FE6239" w:rsidP="006B3E34">
      <w:pPr>
        <w:pStyle w:val="a9"/>
        <w:numPr>
          <w:ilvl w:val="0"/>
          <w:numId w:val="16"/>
        </w:numPr>
        <w:spacing w:after="120"/>
        <w:contextualSpacing w:val="0"/>
        <w:rPr>
          <w:sz w:val="33"/>
          <w:szCs w:val="23"/>
        </w:rPr>
      </w:pPr>
      <w:r w:rsidRPr="006E4A91">
        <w:rPr>
          <w:sz w:val="33"/>
          <w:szCs w:val="23"/>
        </w:rPr>
        <w:t>Κλείνει τη βρύση.</w:t>
      </w:r>
    </w:p>
    <w:p w:rsidR="00FE6239" w:rsidRPr="006E4A91" w:rsidRDefault="00FE6239" w:rsidP="006B3E34">
      <w:pPr>
        <w:pStyle w:val="a9"/>
        <w:numPr>
          <w:ilvl w:val="0"/>
          <w:numId w:val="16"/>
        </w:numPr>
        <w:spacing w:after="120"/>
        <w:contextualSpacing w:val="0"/>
        <w:rPr>
          <w:sz w:val="33"/>
          <w:szCs w:val="23"/>
        </w:rPr>
      </w:pPr>
      <w:r w:rsidRPr="006E4A91">
        <w:rPr>
          <w:sz w:val="33"/>
          <w:szCs w:val="23"/>
        </w:rPr>
        <w:t>Ξεπλένει τα χέρια σου.</w:t>
      </w:r>
    </w:p>
    <w:p w:rsidR="00FE6239" w:rsidRPr="006E4A91" w:rsidRDefault="00FE6239" w:rsidP="006B3E34">
      <w:pPr>
        <w:pStyle w:val="a9"/>
        <w:numPr>
          <w:ilvl w:val="0"/>
          <w:numId w:val="16"/>
        </w:numPr>
        <w:spacing w:after="120"/>
        <w:contextualSpacing w:val="0"/>
        <w:rPr>
          <w:sz w:val="33"/>
          <w:szCs w:val="23"/>
        </w:rPr>
      </w:pPr>
      <w:r w:rsidRPr="006E4A91">
        <w:rPr>
          <w:sz w:val="33"/>
          <w:szCs w:val="23"/>
        </w:rPr>
        <w:t>Τρίβει τα χέρια σου.</w:t>
      </w:r>
    </w:p>
    <w:p w:rsidR="00FE6239" w:rsidRPr="006E4A91" w:rsidRDefault="00FE6239" w:rsidP="006B3E34">
      <w:pPr>
        <w:pStyle w:val="a9"/>
        <w:numPr>
          <w:ilvl w:val="0"/>
          <w:numId w:val="16"/>
        </w:numPr>
        <w:spacing w:after="120"/>
        <w:contextualSpacing w:val="0"/>
        <w:rPr>
          <w:sz w:val="33"/>
          <w:szCs w:val="23"/>
        </w:rPr>
      </w:pPr>
      <w:r w:rsidRPr="006E4A91">
        <w:rPr>
          <w:sz w:val="33"/>
          <w:szCs w:val="23"/>
        </w:rPr>
        <w:t>Βάζει σαπούνι στα χέρια σου.</w:t>
      </w:r>
    </w:p>
    <w:p w:rsidR="00FE6239" w:rsidRPr="006E4A91" w:rsidRDefault="00FE6239" w:rsidP="006B3E34">
      <w:pPr>
        <w:pStyle w:val="a9"/>
        <w:numPr>
          <w:ilvl w:val="0"/>
          <w:numId w:val="16"/>
        </w:numPr>
        <w:spacing w:after="120"/>
        <w:contextualSpacing w:val="0"/>
        <w:rPr>
          <w:sz w:val="33"/>
          <w:szCs w:val="23"/>
        </w:rPr>
      </w:pPr>
      <w:r w:rsidRPr="006E4A91">
        <w:rPr>
          <w:sz w:val="33"/>
          <w:szCs w:val="23"/>
        </w:rPr>
        <w:t>Ξεπλένει τα χέρια σου.</w:t>
      </w:r>
    </w:p>
    <w:p w:rsidR="00FE6239" w:rsidRPr="006E4A91" w:rsidRDefault="00FE6239" w:rsidP="006B3E34">
      <w:pPr>
        <w:pStyle w:val="a9"/>
        <w:numPr>
          <w:ilvl w:val="0"/>
          <w:numId w:val="16"/>
        </w:numPr>
        <w:spacing w:after="300"/>
        <w:ind w:left="714" w:hanging="357"/>
        <w:contextualSpacing w:val="0"/>
        <w:rPr>
          <w:sz w:val="33"/>
          <w:szCs w:val="23"/>
        </w:rPr>
      </w:pPr>
      <w:r w:rsidRPr="006E4A91">
        <w:rPr>
          <w:sz w:val="33"/>
          <w:szCs w:val="23"/>
        </w:rPr>
        <w:t>Ανοίγει τη βρύση και ρυθμίζει το ζεστό και το κρύο νερό.</w:t>
      </w:r>
    </w:p>
    <w:tbl>
      <w:tblPr>
        <w:tblStyle w:val="ac"/>
        <w:tblW w:w="0" w:type="auto"/>
        <w:tblLook w:val="04A0" w:firstRow="1" w:lastRow="0" w:firstColumn="1" w:lastColumn="0" w:noHBand="0" w:noVBand="1"/>
        <w:tblDescription w:val="1. Στεγνώνει τα χέρια σου.&#10;2. Κλείνει τη βρύση.&#10;3. Ξεπλένει τα χέρια σου.&#10;4. Τρίβει τα χέρια σου.&#10;5. Βάζει σαπούνι στα χέρια σου.&#10;6. Ξεπλένει τα χέρια σου.&#10;7. Ανοίγει τη βρύση και ρυθμίζει το ζεστό και το κρύο νερό."/>
      </w:tblPr>
      <w:tblGrid>
        <w:gridCol w:w="1970"/>
        <w:gridCol w:w="1971"/>
        <w:gridCol w:w="1971"/>
        <w:gridCol w:w="1971"/>
        <w:gridCol w:w="1971"/>
      </w:tblGrid>
      <w:tr w:rsidR="00FE6239" w:rsidRPr="006E4A91" w:rsidTr="0079759B">
        <w:trPr>
          <w:tblHeader/>
        </w:trPr>
        <w:tc>
          <w:tcPr>
            <w:tcW w:w="1970" w:type="dxa"/>
          </w:tcPr>
          <w:p w:rsidR="00FE6239" w:rsidRPr="006E4A91" w:rsidRDefault="00FE6239" w:rsidP="00FE6239">
            <w:pPr>
              <w:spacing w:after="0"/>
              <w:jc w:val="center"/>
              <w:rPr>
                <w:sz w:val="33"/>
                <w:szCs w:val="23"/>
              </w:rPr>
            </w:pPr>
            <w:r w:rsidRPr="006E4A91">
              <w:rPr>
                <w:rFonts w:cs="Arial"/>
                <w:b/>
                <w:bCs/>
                <w:noProof/>
                <w:color w:val="auto"/>
                <w:sz w:val="34"/>
                <w:szCs w:val="24"/>
                <w:lang w:eastAsia="el-GR"/>
              </w:rPr>
              <w:drawing>
                <wp:inline distT="0" distB="0" distL="0" distR="0" wp14:anchorId="79F9C14D" wp14:editId="7D79B2A3">
                  <wp:extent cx="936172" cy="1251467"/>
                  <wp:effectExtent l="0" t="0" r="0" b="6350"/>
                  <wp:docPr id="1" name="Εικόνα 1" descr="Ανοίγει τη βρύση και ρυθμίζει το ζεστό και το κρύο νερ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andros\AppData\Local\Microsoft\Windows\INetCache\Content.Word\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757" r="81433"/>
                          <a:stretch/>
                        </pic:blipFill>
                        <pic:spPr bwMode="auto">
                          <a:xfrm>
                            <a:off x="0" y="0"/>
                            <a:ext cx="936260" cy="12515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71" w:type="dxa"/>
          </w:tcPr>
          <w:p w:rsidR="00FE6239" w:rsidRPr="006E4A91" w:rsidRDefault="00FE6239" w:rsidP="00FE6239">
            <w:pPr>
              <w:spacing w:after="0"/>
              <w:jc w:val="center"/>
              <w:rPr>
                <w:sz w:val="33"/>
                <w:szCs w:val="23"/>
              </w:rPr>
            </w:pPr>
            <w:r w:rsidRPr="006E4A91">
              <w:rPr>
                <w:rFonts w:cs="Arial"/>
                <w:b/>
                <w:bCs/>
                <w:noProof/>
                <w:color w:val="auto"/>
                <w:sz w:val="34"/>
                <w:szCs w:val="24"/>
                <w:lang w:eastAsia="el-GR"/>
              </w:rPr>
              <w:drawing>
                <wp:inline distT="0" distB="0" distL="0" distR="0" wp14:anchorId="40C7073C" wp14:editId="2E6D518E">
                  <wp:extent cx="707571" cy="1251585"/>
                  <wp:effectExtent l="0" t="0" r="0" b="5715"/>
                  <wp:docPr id="7" name="Εικόνα 7" descr="Βάζει σαπούνι στα χέρια σ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xandros\AppData\Local\Microsoft\Windows\INetCache\Content.Word\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4448" r="63604"/>
                          <a:stretch/>
                        </pic:blipFill>
                        <pic:spPr bwMode="auto">
                          <a:xfrm>
                            <a:off x="0" y="0"/>
                            <a:ext cx="707571" cy="12515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71" w:type="dxa"/>
          </w:tcPr>
          <w:p w:rsidR="00FE6239" w:rsidRPr="006E4A91" w:rsidRDefault="00FE6239" w:rsidP="00FE6239">
            <w:pPr>
              <w:spacing w:after="0"/>
              <w:jc w:val="center"/>
              <w:rPr>
                <w:sz w:val="33"/>
                <w:szCs w:val="23"/>
              </w:rPr>
            </w:pPr>
            <w:r w:rsidRPr="006E4A91">
              <w:rPr>
                <w:rFonts w:cs="Arial"/>
                <w:b/>
                <w:bCs/>
                <w:noProof/>
                <w:color w:val="auto"/>
                <w:sz w:val="34"/>
                <w:szCs w:val="24"/>
                <w:lang w:eastAsia="el-GR"/>
              </w:rPr>
              <w:drawing>
                <wp:inline distT="0" distB="0" distL="0" distR="0" wp14:anchorId="32DE7660" wp14:editId="1B7006C9">
                  <wp:extent cx="947057" cy="1251552"/>
                  <wp:effectExtent l="0" t="0" r="5715" b="6350"/>
                  <wp:docPr id="9" name="Εικόνα 9" descr="Τρίβει τα χέρια σ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xandros\AppData\Local\Microsoft\Windows\INetCache\Content.Word\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42278" r="41729"/>
                          <a:stretch/>
                        </pic:blipFill>
                        <pic:spPr bwMode="auto">
                          <a:xfrm>
                            <a:off x="0" y="0"/>
                            <a:ext cx="947082" cy="12515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71" w:type="dxa"/>
          </w:tcPr>
          <w:p w:rsidR="00FE6239" w:rsidRPr="006E4A91" w:rsidRDefault="00FE6239" w:rsidP="00FE6239">
            <w:pPr>
              <w:spacing w:after="0"/>
              <w:jc w:val="center"/>
              <w:rPr>
                <w:sz w:val="33"/>
                <w:szCs w:val="23"/>
              </w:rPr>
            </w:pPr>
            <w:r w:rsidRPr="006E4A91">
              <w:rPr>
                <w:rFonts w:cs="Arial"/>
                <w:b/>
                <w:bCs/>
                <w:noProof/>
                <w:color w:val="auto"/>
                <w:sz w:val="34"/>
                <w:szCs w:val="24"/>
                <w:lang w:eastAsia="el-GR"/>
              </w:rPr>
              <w:drawing>
                <wp:inline distT="0" distB="0" distL="0" distR="0" wp14:anchorId="33C1128E" wp14:editId="10F19AA5">
                  <wp:extent cx="925285" cy="1251332"/>
                  <wp:effectExtent l="0" t="0" r="8255" b="6350"/>
                  <wp:docPr id="10" name="Εικόνα 10" descr="Ξεπλένει τα χέρια σ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xandros\AppData\Local\Microsoft\Windows\INetCache\Content.Word\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62130" r="22242"/>
                          <a:stretch/>
                        </pic:blipFill>
                        <pic:spPr bwMode="auto">
                          <a:xfrm>
                            <a:off x="0" y="0"/>
                            <a:ext cx="925472" cy="12515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71" w:type="dxa"/>
          </w:tcPr>
          <w:p w:rsidR="00FE6239" w:rsidRPr="006E4A91" w:rsidRDefault="00FE6239" w:rsidP="00FE6239">
            <w:pPr>
              <w:spacing w:after="0"/>
              <w:jc w:val="center"/>
              <w:rPr>
                <w:sz w:val="33"/>
                <w:szCs w:val="23"/>
              </w:rPr>
            </w:pPr>
            <w:r w:rsidRPr="006E4A91">
              <w:rPr>
                <w:rFonts w:cs="Arial"/>
                <w:b/>
                <w:bCs/>
                <w:noProof/>
                <w:color w:val="auto"/>
                <w:sz w:val="34"/>
                <w:szCs w:val="24"/>
                <w:lang w:eastAsia="el-GR"/>
              </w:rPr>
              <w:drawing>
                <wp:inline distT="0" distB="0" distL="0" distR="0" wp14:anchorId="1FC6633E" wp14:editId="18D9F6F3">
                  <wp:extent cx="935990" cy="1251585"/>
                  <wp:effectExtent l="0" t="0" r="0" b="5715"/>
                  <wp:docPr id="11" name="Εικόνα 11" descr="Κλείνει τη βρύ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exandros\AppData\Local\Microsoft\Windows\INetCache\Content.Word\2.jpg"/>
                          <pic:cNvPicPr>
                            <a:picLocks noChangeAspect="1" noChangeArrowheads="1"/>
                          </pic:cNvPicPr>
                        </pic:nvPicPr>
                        <pic:blipFill>
                          <a:blip r:embed="rId16">
                            <a:extLst>
                              <a:ext uri="{28A0092B-C50C-407E-A947-70E740481C1C}">
                                <a14:useLocalDpi xmlns:a14="http://schemas.microsoft.com/office/drawing/2010/main" val="0"/>
                              </a:ext>
                            </a:extLst>
                          </a:blip>
                          <a:srcRect l="81985" r="2199"/>
                          <a:stretch>
                            <a:fillRect/>
                          </a:stretch>
                        </pic:blipFill>
                        <pic:spPr bwMode="auto">
                          <a:xfrm>
                            <a:off x="0" y="0"/>
                            <a:ext cx="935990" cy="1251585"/>
                          </a:xfrm>
                          <a:prstGeom prst="rect">
                            <a:avLst/>
                          </a:prstGeom>
                          <a:noFill/>
                          <a:ln>
                            <a:noFill/>
                          </a:ln>
                        </pic:spPr>
                      </pic:pic>
                    </a:graphicData>
                  </a:graphic>
                </wp:inline>
              </w:drawing>
            </w:r>
          </w:p>
        </w:tc>
      </w:tr>
    </w:tbl>
    <w:p w:rsidR="00FE6239" w:rsidRPr="006E4A91" w:rsidRDefault="00FE6239" w:rsidP="00FE6239">
      <w:pPr>
        <w:spacing w:after="0"/>
        <w:rPr>
          <w:rFonts w:cs="Arial"/>
          <w:b/>
          <w:bCs/>
          <w:color w:val="auto"/>
          <w:sz w:val="34"/>
          <w:szCs w:val="24"/>
        </w:rPr>
      </w:pPr>
    </w:p>
    <w:p w:rsidR="00FE6239" w:rsidRPr="006E4A91" w:rsidRDefault="00FE6239" w:rsidP="00FE6239">
      <w:pPr>
        <w:spacing w:after="0"/>
        <w:rPr>
          <w:rFonts w:cs="Arial"/>
          <w:b/>
          <w:bCs/>
          <w:color w:val="auto"/>
          <w:sz w:val="34"/>
          <w:szCs w:val="24"/>
        </w:rPr>
      </w:pPr>
      <w:r w:rsidRPr="006E4A91">
        <w:rPr>
          <w:rFonts w:cs="Arial"/>
          <w:b/>
          <w:bCs/>
          <w:color w:val="auto"/>
          <w:sz w:val="34"/>
          <w:szCs w:val="24"/>
        </w:rPr>
        <w:t>Βήμα 4</w:t>
      </w:r>
      <w:r w:rsidRPr="006E4A91">
        <w:rPr>
          <w:rFonts w:cs="Arial"/>
          <w:b/>
          <w:bCs/>
          <w:color w:val="auto"/>
          <w:sz w:val="34"/>
          <w:szCs w:val="24"/>
          <w:vertAlign w:val="superscript"/>
        </w:rPr>
        <w:t>ο</w:t>
      </w:r>
      <w:r w:rsidRPr="006E4A91">
        <w:rPr>
          <w:rFonts w:cs="Arial"/>
          <w:b/>
          <w:bCs/>
          <w:color w:val="auto"/>
          <w:sz w:val="34"/>
          <w:szCs w:val="24"/>
        </w:rPr>
        <w:t>: Συμπληρωματικές τεχνικές</w:t>
      </w:r>
    </w:p>
    <w:p w:rsidR="00FE6239" w:rsidRPr="006E4A91" w:rsidRDefault="00FE6239" w:rsidP="00BE620E">
      <w:pPr>
        <w:spacing w:after="120"/>
        <w:rPr>
          <w:sz w:val="33"/>
          <w:szCs w:val="23"/>
        </w:rPr>
      </w:pPr>
      <w:r w:rsidRPr="006E4A91">
        <w:rPr>
          <w:sz w:val="33"/>
          <w:szCs w:val="23"/>
        </w:rPr>
        <w:lastRenderedPageBreak/>
        <w:t>Το πλύσιμο των χεριών χωρίς βοήθεια θα μπορούσε να ενταχθεί στην καθημερινότητα του ατόμου με επιτυχία με τη βοήθεια κάποιων επιπλέον τεχνικών:</w:t>
      </w:r>
    </w:p>
    <w:p w:rsidR="00FE6239" w:rsidRPr="006E4A91" w:rsidRDefault="00FE6239" w:rsidP="006B3E34">
      <w:pPr>
        <w:pStyle w:val="a9"/>
        <w:numPr>
          <w:ilvl w:val="0"/>
          <w:numId w:val="17"/>
        </w:numPr>
        <w:spacing w:after="120"/>
        <w:contextualSpacing w:val="0"/>
        <w:rPr>
          <w:sz w:val="33"/>
          <w:szCs w:val="23"/>
        </w:rPr>
      </w:pPr>
      <w:r w:rsidRPr="006E4A91">
        <w:rPr>
          <w:sz w:val="33"/>
          <w:szCs w:val="23"/>
        </w:rPr>
        <w:t>Χαρίζεται στον ενήλικα μία πετσέτα χεριών, την οποία θα μπορεί τόσο να χρησιμοποιεί, όσο και να έχει διαρκώς μαζί του για να του υπενθυμίζει τη συγκεκριμένη δραστηριότητα.</w:t>
      </w:r>
    </w:p>
    <w:p w:rsidR="00FE6239" w:rsidRPr="006E4A91" w:rsidRDefault="00FE6239" w:rsidP="006B3E34">
      <w:pPr>
        <w:pStyle w:val="a9"/>
        <w:numPr>
          <w:ilvl w:val="0"/>
          <w:numId w:val="17"/>
        </w:numPr>
        <w:spacing w:after="120"/>
        <w:contextualSpacing w:val="0"/>
        <w:rPr>
          <w:sz w:val="33"/>
          <w:szCs w:val="23"/>
        </w:rPr>
      </w:pPr>
      <w:r w:rsidRPr="006E4A91">
        <w:rPr>
          <w:sz w:val="33"/>
          <w:szCs w:val="23"/>
        </w:rPr>
        <w:t>Η επιτυχής διεκπεραίωση της δραστηριότητας πρέπει να έχει ως επακόλουθο κάποιο είδος ενίσχυσης (π.χ. σάντουιτς).</w:t>
      </w:r>
    </w:p>
    <w:p w:rsidR="00BE620E" w:rsidRPr="006E4A91" w:rsidRDefault="00BE620E" w:rsidP="006B3E34">
      <w:pPr>
        <w:pStyle w:val="a9"/>
        <w:numPr>
          <w:ilvl w:val="0"/>
          <w:numId w:val="17"/>
        </w:numPr>
        <w:spacing w:after="120"/>
        <w:contextualSpacing w:val="0"/>
        <w:rPr>
          <w:sz w:val="33"/>
          <w:szCs w:val="23"/>
        </w:rPr>
      </w:pPr>
      <w:r w:rsidRPr="006E4A91">
        <w:rPr>
          <w:sz w:val="33"/>
          <w:szCs w:val="23"/>
        </w:rPr>
        <w:t>Τοποθετείται στην κουζίνα μία σειρά από φωτογραφίες, (http://www.autism.ca/readings/</w:t>
      </w:r>
      <w:r w:rsidRPr="006E4A91">
        <w:rPr>
          <w:sz w:val="33"/>
          <w:szCs w:val="23"/>
        </w:rPr>
        <w:br/>
        <w:t>Teaching%20Functional%20Life%20Skills.pdf) όπως παρουσιάζονται στη συνέχεια, οι οποίες θα υπενθυμίζουν στον ενήλικα πριν και μετά το φαγητό να πλένει τα χέρια του.</w:t>
      </w:r>
    </w:p>
    <w:p w:rsidR="00BE620E" w:rsidRPr="006E4A91" w:rsidRDefault="00BE620E" w:rsidP="006B3E34">
      <w:pPr>
        <w:pStyle w:val="a9"/>
        <w:numPr>
          <w:ilvl w:val="0"/>
          <w:numId w:val="12"/>
        </w:numPr>
        <w:tabs>
          <w:tab w:val="left" w:pos="142"/>
        </w:tabs>
        <w:spacing w:before="360" w:after="120"/>
        <w:ind w:left="0" w:firstLine="0"/>
        <w:contextualSpacing w:val="0"/>
        <w:jc w:val="center"/>
        <w:rPr>
          <w:b/>
          <w:sz w:val="34"/>
          <w:szCs w:val="24"/>
        </w:rPr>
      </w:pPr>
      <w:r w:rsidRPr="006E4A91">
        <w:rPr>
          <w:b/>
          <w:sz w:val="34"/>
          <w:szCs w:val="24"/>
        </w:rPr>
        <w:t>Εκπαίδευση για μπάνιο και ντους</w:t>
      </w:r>
    </w:p>
    <w:p w:rsidR="00BE620E" w:rsidRPr="006E4A91" w:rsidRDefault="00BE620E" w:rsidP="00BE620E">
      <w:pPr>
        <w:spacing w:after="300"/>
        <w:rPr>
          <w:sz w:val="33"/>
          <w:szCs w:val="23"/>
        </w:rPr>
      </w:pPr>
      <w:r w:rsidRPr="006E4A91">
        <w:rPr>
          <w:sz w:val="33"/>
          <w:szCs w:val="23"/>
        </w:rPr>
        <w:t>Μετά την επιτυχή εκμάθηση του πλυσίματος των χεριών χωρίς βοήθεια, ο ενήλικας με νοητική ή και αναπτυξιακές αναπηρίες μπορεί να αρχίσει την εξάσκηση του πλυσίματος του προσώπου και στη συνέχεια πρακτικές εκμάθησης για να πλένει το σώμα του χωρίς βοήθεια σε μια μπανιέρα ή σε μια ντουζιέρα (Σούλης, 2005).</w:t>
      </w:r>
    </w:p>
    <w:p w:rsidR="00BE620E" w:rsidRPr="006E4A91" w:rsidRDefault="00BE620E" w:rsidP="00BE620E">
      <w:pPr>
        <w:spacing w:after="0"/>
        <w:rPr>
          <w:rFonts w:cs="Arial"/>
          <w:b/>
          <w:bCs/>
          <w:color w:val="auto"/>
          <w:sz w:val="34"/>
          <w:szCs w:val="24"/>
        </w:rPr>
      </w:pPr>
      <w:r w:rsidRPr="006E4A91">
        <w:rPr>
          <w:rFonts w:cs="Arial"/>
          <w:b/>
          <w:bCs/>
          <w:color w:val="auto"/>
          <w:sz w:val="34"/>
          <w:szCs w:val="24"/>
        </w:rPr>
        <w:t>Στόχος</w:t>
      </w:r>
    </w:p>
    <w:p w:rsidR="00BE620E" w:rsidRPr="006E4A91" w:rsidRDefault="00BE620E" w:rsidP="00BE620E">
      <w:pPr>
        <w:spacing w:after="300"/>
        <w:rPr>
          <w:sz w:val="33"/>
          <w:szCs w:val="23"/>
        </w:rPr>
      </w:pPr>
      <w:r w:rsidRPr="006E4A91">
        <w:rPr>
          <w:sz w:val="33"/>
          <w:szCs w:val="23"/>
        </w:rPr>
        <w:t>Ο ενήλικας πρέπει να ακολουθεί μια συγκεκριμένη ακολουθία κινήσεων για να ρίχνει νερό στο σώμα και τα άκρα του, να σαπουνίζει μέρη του σώματός του με συγκεκριμένη σειρά, να πλένεται και να ξεπλένεται.</w:t>
      </w:r>
    </w:p>
    <w:p w:rsidR="00BE620E" w:rsidRPr="006E4A91" w:rsidRDefault="00BE620E" w:rsidP="00BE620E">
      <w:pPr>
        <w:spacing w:after="0"/>
        <w:rPr>
          <w:rFonts w:cs="Arial"/>
          <w:b/>
          <w:bCs/>
          <w:color w:val="auto"/>
          <w:sz w:val="34"/>
          <w:szCs w:val="24"/>
        </w:rPr>
      </w:pPr>
      <w:r w:rsidRPr="006E4A91">
        <w:rPr>
          <w:rFonts w:cs="Arial"/>
          <w:b/>
          <w:bCs/>
          <w:color w:val="auto"/>
          <w:sz w:val="34"/>
          <w:szCs w:val="24"/>
        </w:rPr>
        <w:t>Βήμα 1</w:t>
      </w:r>
      <w:r w:rsidRPr="006E4A91">
        <w:rPr>
          <w:rFonts w:cs="Arial"/>
          <w:b/>
          <w:bCs/>
          <w:color w:val="auto"/>
          <w:sz w:val="34"/>
          <w:szCs w:val="24"/>
          <w:vertAlign w:val="superscript"/>
        </w:rPr>
        <w:t>ο</w:t>
      </w:r>
      <w:r w:rsidRPr="006E4A91">
        <w:rPr>
          <w:rFonts w:cs="Arial"/>
          <w:b/>
          <w:bCs/>
          <w:color w:val="auto"/>
          <w:sz w:val="34"/>
          <w:szCs w:val="24"/>
        </w:rPr>
        <w:t>: Εκτίμηση- Απαιτούμενες Προϋποθέσεις</w:t>
      </w:r>
    </w:p>
    <w:p w:rsidR="00BE620E" w:rsidRPr="006E4A91" w:rsidRDefault="00BE620E" w:rsidP="00BE620E">
      <w:pPr>
        <w:spacing w:after="300"/>
        <w:rPr>
          <w:sz w:val="33"/>
          <w:szCs w:val="23"/>
        </w:rPr>
      </w:pPr>
      <w:r w:rsidRPr="006E4A91">
        <w:rPr>
          <w:sz w:val="33"/>
          <w:szCs w:val="23"/>
        </w:rPr>
        <w:t xml:space="preserve">Για να επιτευχθεί η συγκεκριμένη δραστηριότητα είναι απαραίτητο ο ενήλικας να μην έχει κινητικές μειονεξίες που δεν επιτρέπουν το πλύσιμο όλων των μελών του σώματος. Μπορεί να επισπευστεί αν ο ενήλικας </w:t>
      </w:r>
      <w:r w:rsidRPr="006E4A91">
        <w:rPr>
          <w:sz w:val="33"/>
          <w:szCs w:val="23"/>
        </w:rPr>
        <w:lastRenderedPageBreak/>
        <w:t>έχει ήδη κατακτήσει βασικές δεξιότητες σκουπίσματος του σώματος και των άκρων (Σούλης, 2000).</w:t>
      </w:r>
    </w:p>
    <w:p w:rsidR="00BE620E" w:rsidRPr="006E4A91" w:rsidRDefault="00BE620E" w:rsidP="00BE620E">
      <w:pPr>
        <w:spacing w:after="0"/>
        <w:rPr>
          <w:rFonts w:cs="Arial"/>
          <w:b/>
          <w:bCs/>
          <w:color w:val="auto"/>
          <w:sz w:val="34"/>
          <w:szCs w:val="24"/>
        </w:rPr>
      </w:pPr>
      <w:r w:rsidRPr="006E4A91">
        <w:rPr>
          <w:rFonts w:cs="Arial"/>
          <w:b/>
          <w:bCs/>
          <w:color w:val="auto"/>
          <w:sz w:val="34"/>
          <w:szCs w:val="24"/>
        </w:rPr>
        <w:t>Βήμα 2</w:t>
      </w:r>
      <w:r w:rsidRPr="006E4A91">
        <w:rPr>
          <w:rFonts w:cs="Arial"/>
          <w:b/>
          <w:bCs/>
          <w:color w:val="auto"/>
          <w:sz w:val="34"/>
          <w:szCs w:val="24"/>
          <w:vertAlign w:val="superscript"/>
        </w:rPr>
        <w:t>ο</w:t>
      </w:r>
      <w:r w:rsidRPr="006E4A91">
        <w:rPr>
          <w:rFonts w:cs="Arial"/>
          <w:b/>
          <w:bCs/>
          <w:color w:val="auto"/>
          <w:sz w:val="34"/>
          <w:szCs w:val="24"/>
        </w:rPr>
        <w:t>: Προετοιμασία</w:t>
      </w:r>
    </w:p>
    <w:p w:rsidR="00BE620E" w:rsidRPr="006E4A91" w:rsidRDefault="00BE620E" w:rsidP="00BE620E">
      <w:pPr>
        <w:spacing w:after="120"/>
        <w:rPr>
          <w:sz w:val="33"/>
          <w:szCs w:val="23"/>
        </w:rPr>
      </w:pPr>
      <w:r w:rsidRPr="006E4A91">
        <w:rPr>
          <w:sz w:val="33"/>
          <w:szCs w:val="23"/>
        </w:rPr>
        <w:t>Ο εκπαιδευτής φροντίζει ώστε κάθε φορά που βοηθάει τον εκπαιδευόμενο να κάνει μπάνιο ή ντους, να πλένει και να ξεπλένει τα μέλη του σώματός του με την παρακάτω σειρά:</w:t>
      </w:r>
    </w:p>
    <w:p w:rsidR="00BE620E" w:rsidRPr="006E4A91" w:rsidRDefault="00BE620E" w:rsidP="006B3E34">
      <w:pPr>
        <w:pStyle w:val="a9"/>
        <w:numPr>
          <w:ilvl w:val="0"/>
          <w:numId w:val="18"/>
        </w:numPr>
        <w:spacing w:after="120"/>
        <w:ind w:left="714" w:hanging="357"/>
        <w:contextualSpacing w:val="0"/>
        <w:rPr>
          <w:sz w:val="33"/>
          <w:szCs w:val="23"/>
        </w:rPr>
      </w:pPr>
      <w:r w:rsidRPr="006E4A91">
        <w:rPr>
          <w:sz w:val="33"/>
          <w:szCs w:val="23"/>
        </w:rPr>
        <w:t>Πλύσιμο</w:t>
      </w:r>
    </w:p>
    <w:p w:rsidR="00BE620E" w:rsidRPr="006E4A91" w:rsidRDefault="00BE620E" w:rsidP="006B3E34">
      <w:pPr>
        <w:pStyle w:val="a9"/>
        <w:numPr>
          <w:ilvl w:val="0"/>
          <w:numId w:val="18"/>
        </w:numPr>
        <w:spacing w:after="120"/>
        <w:ind w:left="714" w:hanging="357"/>
        <w:contextualSpacing w:val="0"/>
        <w:rPr>
          <w:sz w:val="33"/>
          <w:szCs w:val="23"/>
        </w:rPr>
      </w:pPr>
      <w:r w:rsidRPr="006E4A91">
        <w:rPr>
          <w:sz w:val="33"/>
          <w:szCs w:val="23"/>
        </w:rPr>
        <w:t>Πρόσωπο</w:t>
      </w:r>
    </w:p>
    <w:p w:rsidR="00BE620E" w:rsidRPr="006E4A91" w:rsidRDefault="00BE620E" w:rsidP="006B3E34">
      <w:pPr>
        <w:pStyle w:val="a9"/>
        <w:numPr>
          <w:ilvl w:val="0"/>
          <w:numId w:val="18"/>
        </w:numPr>
        <w:spacing w:after="120"/>
        <w:ind w:left="714" w:hanging="357"/>
        <w:contextualSpacing w:val="0"/>
        <w:rPr>
          <w:sz w:val="33"/>
          <w:szCs w:val="23"/>
        </w:rPr>
      </w:pPr>
      <w:r w:rsidRPr="006E4A91">
        <w:rPr>
          <w:sz w:val="33"/>
          <w:szCs w:val="23"/>
        </w:rPr>
        <w:t>Βραχίονες</w:t>
      </w:r>
    </w:p>
    <w:p w:rsidR="00BE620E" w:rsidRPr="006E4A91" w:rsidRDefault="00BE620E" w:rsidP="006B3E34">
      <w:pPr>
        <w:pStyle w:val="a9"/>
        <w:numPr>
          <w:ilvl w:val="0"/>
          <w:numId w:val="18"/>
        </w:numPr>
        <w:spacing w:after="120"/>
        <w:ind w:left="714" w:hanging="357"/>
        <w:contextualSpacing w:val="0"/>
        <w:rPr>
          <w:sz w:val="33"/>
          <w:szCs w:val="23"/>
        </w:rPr>
      </w:pPr>
      <w:r w:rsidRPr="006E4A91">
        <w:rPr>
          <w:sz w:val="33"/>
          <w:szCs w:val="23"/>
        </w:rPr>
        <w:t>Πάνω μέρος σώματος</w:t>
      </w:r>
    </w:p>
    <w:p w:rsidR="00BE620E" w:rsidRPr="006E4A91" w:rsidRDefault="00BE620E" w:rsidP="006B3E34">
      <w:pPr>
        <w:pStyle w:val="a9"/>
        <w:numPr>
          <w:ilvl w:val="0"/>
          <w:numId w:val="18"/>
        </w:numPr>
        <w:spacing w:after="120"/>
        <w:ind w:left="714" w:hanging="357"/>
        <w:contextualSpacing w:val="0"/>
        <w:rPr>
          <w:sz w:val="33"/>
          <w:szCs w:val="23"/>
        </w:rPr>
      </w:pPr>
      <w:r w:rsidRPr="006E4A91">
        <w:rPr>
          <w:sz w:val="33"/>
          <w:szCs w:val="23"/>
        </w:rPr>
        <w:t>Κάτω μέρος σώματος</w:t>
      </w:r>
    </w:p>
    <w:p w:rsidR="00BE620E" w:rsidRPr="006E4A91" w:rsidRDefault="00BE620E" w:rsidP="006B3E34">
      <w:pPr>
        <w:pStyle w:val="a9"/>
        <w:numPr>
          <w:ilvl w:val="0"/>
          <w:numId w:val="18"/>
        </w:numPr>
        <w:spacing w:after="120"/>
        <w:ind w:left="714" w:hanging="357"/>
        <w:contextualSpacing w:val="0"/>
        <w:rPr>
          <w:sz w:val="33"/>
          <w:szCs w:val="23"/>
        </w:rPr>
      </w:pPr>
      <w:r w:rsidRPr="006E4A91">
        <w:rPr>
          <w:sz w:val="33"/>
          <w:szCs w:val="23"/>
        </w:rPr>
        <w:t>Μηροί</w:t>
      </w:r>
    </w:p>
    <w:p w:rsidR="00BE620E" w:rsidRPr="006E4A91" w:rsidRDefault="00BE620E" w:rsidP="006B3E34">
      <w:pPr>
        <w:pStyle w:val="a9"/>
        <w:numPr>
          <w:ilvl w:val="0"/>
          <w:numId w:val="18"/>
        </w:numPr>
        <w:spacing w:after="120"/>
        <w:ind w:left="714" w:hanging="357"/>
        <w:contextualSpacing w:val="0"/>
        <w:rPr>
          <w:sz w:val="33"/>
          <w:szCs w:val="23"/>
        </w:rPr>
      </w:pPr>
      <w:r w:rsidRPr="006E4A91">
        <w:rPr>
          <w:sz w:val="33"/>
          <w:szCs w:val="23"/>
        </w:rPr>
        <w:t>Ξέπλυμα (Σούλης, 2000, σελ 249)</w:t>
      </w:r>
    </w:p>
    <w:p w:rsidR="00BE620E" w:rsidRPr="006E4A91" w:rsidRDefault="00BE620E" w:rsidP="00BE620E">
      <w:pPr>
        <w:spacing w:after="300"/>
        <w:rPr>
          <w:sz w:val="33"/>
          <w:szCs w:val="23"/>
        </w:rPr>
      </w:pPr>
      <w:r w:rsidRPr="006E4A91">
        <w:rPr>
          <w:sz w:val="33"/>
          <w:szCs w:val="23"/>
        </w:rPr>
        <w:t>Το σημείο αυτό είναι ιδιαίτερα σημαντικό, καθώς μόνο μέσω της τακτικότητας των κινήσεων ο ενήλικας δεν θα παραλείπει να πλύνει ή να σκουπίσει κάποιο σημείο του σώματος. Επιπλέον, σε περίπτωση που ο ενήλικας εμφανίζει κάποια κινητικά προβλήματα ή αστάθεια, καλό θα ήταν για τις πρώτες προσπάθειες κατάκτησης της συγκεκριμένης δεξιότητας να υπάρχει και μία διαθέσιμη καρέκλα στο μπάνιο. Δεν πρέπει να αμεληθεί η επιλογή ενός άοσμου σαπουνιού.</w:t>
      </w:r>
    </w:p>
    <w:p w:rsidR="00BE620E" w:rsidRPr="006E4A91" w:rsidRDefault="00BE620E" w:rsidP="00BE620E">
      <w:pPr>
        <w:spacing w:after="0"/>
        <w:rPr>
          <w:rFonts w:cs="Arial"/>
          <w:b/>
          <w:bCs/>
          <w:color w:val="auto"/>
          <w:sz w:val="34"/>
          <w:szCs w:val="24"/>
        </w:rPr>
      </w:pPr>
      <w:r w:rsidRPr="006E4A91">
        <w:rPr>
          <w:rFonts w:cs="Arial"/>
          <w:b/>
          <w:bCs/>
          <w:color w:val="auto"/>
          <w:sz w:val="34"/>
          <w:szCs w:val="24"/>
        </w:rPr>
        <w:t>Βήμα 3</w:t>
      </w:r>
      <w:r w:rsidRPr="006E4A91">
        <w:rPr>
          <w:rFonts w:cs="Arial"/>
          <w:b/>
          <w:bCs/>
          <w:color w:val="auto"/>
          <w:sz w:val="34"/>
          <w:szCs w:val="24"/>
          <w:vertAlign w:val="superscript"/>
        </w:rPr>
        <w:t>ο</w:t>
      </w:r>
      <w:r w:rsidRPr="006E4A91">
        <w:rPr>
          <w:rFonts w:cs="Arial"/>
          <w:b/>
          <w:bCs/>
          <w:color w:val="auto"/>
          <w:sz w:val="34"/>
          <w:szCs w:val="24"/>
        </w:rPr>
        <w:t>: Εξέλιξη της πράξης. Βήματα - Στάδια μάθησης</w:t>
      </w:r>
    </w:p>
    <w:p w:rsidR="00BE620E" w:rsidRPr="006E4A91" w:rsidRDefault="00BE620E" w:rsidP="00BE620E">
      <w:pPr>
        <w:spacing w:after="120"/>
        <w:rPr>
          <w:sz w:val="33"/>
          <w:szCs w:val="23"/>
        </w:rPr>
      </w:pPr>
      <w:r w:rsidRPr="006E4A91">
        <w:rPr>
          <w:sz w:val="33"/>
          <w:szCs w:val="23"/>
        </w:rPr>
        <w:t>Με χρήση της αλυσιδωτής ανάλυσης με πορεία προς τα εμπρός, οι επιμέρους οδηγίες-συμβουλές που δίνω λοιπόν, με απώτερο στόχο να κάνει μόνος του μπάνιο ή ντους, διαμορφώνουν τα εξής στάδια:</w:t>
      </w:r>
    </w:p>
    <w:p w:rsidR="00BE620E" w:rsidRPr="006E4A91" w:rsidRDefault="00BE620E" w:rsidP="006B3E34">
      <w:pPr>
        <w:pStyle w:val="a9"/>
        <w:numPr>
          <w:ilvl w:val="0"/>
          <w:numId w:val="19"/>
        </w:numPr>
        <w:spacing w:after="120"/>
        <w:contextualSpacing w:val="0"/>
        <w:rPr>
          <w:sz w:val="33"/>
          <w:szCs w:val="23"/>
        </w:rPr>
      </w:pPr>
      <w:r w:rsidRPr="006E4A91">
        <w:rPr>
          <w:sz w:val="33"/>
          <w:szCs w:val="23"/>
        </w:rPr>
        <w:t>Ρίχνει νερό στο σώμα σου.</w:t>
      </w:r>
    </w:p>
    <w:p w:rsidR="00BE620E" w:rsidRPr="006E4A91" w:rsidRDefault="00BE620E" w:rsidP="006B3E34">
      <w:pPr>
        <w:pStyle w:val="a9"/>
        <w:numPr>
          <w:ilvl w:val="0"/>
          <w:numId w:val="19"/>
        </w:numPr>
        <w:spacing w:after="120"/>
        <w:contextualSpacing w:val="0"/>
        <w:rPr>
          <w:sz w:val="33"/>
          <w:szCs w:val="23"/>
        </w:rPr>
      </w:pPr>
      <w:r w:rsidRPr="006E4A91">
        <w:rPr>
          <w:sz w:val="33"/>
          <w:szCs w:val="23"/>
        </w:rPr>
        <w:t>Πλένει τα μαλλιά σου.</w:t>
      </w:r>
    </w:p>
    <w:p w:rsidR="00BE620E" w:rsidRPr="006E4A91" w:rsidRDefault="00BE620E" w:rsidP="006B3E34">
      <w:pPr>
        <w:pStyle w:val="a9"/>
        <w:numPr>
          <w:ilvl w:val="0"/>
          <w:numId w:val="19"/>
        </w:numPr>
        <w:spacing w:after="120"/>
        <w:contextualSpacing w:val="0"/>
        <w:rPr>
          <w:sz w:val="33"/>
          <w:szCs w:val="23"/>
        </w:rPr>
      </w:pPr>
      <w:r w:rsidRPr="006E4A91">
        <w:rPr>
          <w:sz w:val="33"/>
          <w:szCs w:val="23"/>
        </w:rPr>
        <w:t>Πλένει το πρόσωπό σου.</w:t>
      </w:r>
    </w:p>
    <w:p w:rsidR="00BE620E" w:rsidRPr="006E4A91" w:rsidRDefault="00BE620E" w:rsidP="006B3E34">
      <w:pPr>
        <w:pStyle w:val="a9"/>
        <w:numPr>
          <w:ilvl w:val="0"/>
          <w:numId w:val="19"/>
        </w:numPr>
        <w:spacing w:after="120"/>
        <w:contextualSpacing w:val="0"/>
        <w:rPr>
          <w:sz w:val="33"/>
          <w:szCs w:val="23"/>
        </w:rPr>
      </w:pPr>
      <w:r w:rsidRPr="006E4A91">
        <w:rPr>
          <w:sz w:val="33"/>
          <w:szCs w:val="23"/>
        </w:rPr>
        <w:lastRenderedPageBreak/>
        <w:t>Πλένει τους βραχίονες.</w:t>
      </w:r>
    </w:p>
    <w:p w:rsidR="00BE620E" w:rsidRPr="006E4A91" w:rsidRDefault="00BE620E" w:rsidP="006B3E34">
      <w:pPr>
        <w:pStyle w:val="a9"/>
        <w:numPr>
          <w:ilvl w:val="0"/>
          <w:numId w:val="19"/>
        </w:numPr>
        <w:spacing w:after="120"/>
        <w:contextualSpacing w:val="0"/>
        <w:rPr>
          <w:sz w:val="33"/>
          <w:szCs w:val="23"/>
        </w:rPr>
      </w:pPr>
      <w:r w:rsidRPr="006E4A91">
        <w:rPr>
          <w:sz w:val="33"/>
          <w:szCs w:val="23"/>
        </w:rPr>
        <w:t>Πλένει το πάνω μέρος του σώματος.</w:t>
      </w:r>
    </w:p>
    <w:p w:rsidR="00BE620E" w:rsidRPr="006E4A91" w:rsidRDefault="00BE620E" w:rsidP="006B3E34">
      <w:pPr>
        <w:pStyle w:val="a9"/>
        <w:numPr>
          <w:ilvl w:val="0"/>
          <w:numId w:val="19"/>
        </w:numPr>
        <w:spacing w:after="120"/>
        <w:contextualSpacing w:val="0"/>
        <w:rPr>
          <w:sz w:val="33"/>
          <w:szCs w:val="23"/>
        </w:rPr>
      </w:pPr>
      <w:r w:rsidRPr="006E4A91">
        <w:rPr>
          <w:sz w:val="33"/>
          <w:szCs w:val="23"/>
        </w:rPr>
        <w:t>Πλένει το κάτω μέρος του σώματος.</w:t>
      </w:r>
    </w:p>
    <w:p w:rsidR="00BE620E" w:rsidRPr="006E4A91" w:rsidRDefault="00BE620E" w:rsidP="006B3E34">
      <w:pPr>
        <w:pStyle w:val="a9"/>
        <w:numPr>
          <w:ilvl w:val="0"/>
          <w:numId w:val="19"/>
        </w:numPr>
        <w:spacing w:after="120"/>
        <w:contextualSpacing w:val="0"/>
        <w:rPr>
          <w:sz w:val="33"/>
          <w:szCs w:val="23"/>
        </w:rPr>
      </w:pPr>
      <w:r w:rsidRPr="006E4A91">
        <w:rPr>
          <w:sz w:val="33"/>
          <w:szCs w:val="23"/>
        </w:rPr>
        <w:t>Πλένει τα πόδια σου.</w:t>
      </w:r>
    </w:p>
    <w:p w:rsidR="00BE620E" w:rsidRPr="006E4A91" w:rsidRDefault="00BE620E" w:rsidP="006B3E34">
      <w:pPr>
        <w:pStyle w:val="a9"/>
        <w:numPr>
          <w:ilvl w:val="0"/>
          <w:numId w:val="19"/>
        </w:numPr>
        <w:spacing w:after="120"/>
        <w:contextualSpacing w:val="0"/>
        <w:rPr>
          <w:sz w:val="33"/>
          <w:szCs w:val="23"/>
        </w:rPr>
      </w:pPr>
      <w:r w:rsidRPr="006E4A91">
        <w:rPr>
          <w:sz w:val="33"/>
          <w:szCs w:val="23"/>
        </w:rPr>
        <w:t>Ξεπλένεται.</w:t>
      </w:r>
    </w:p>
    <w:p w:rsidR="00BE620E" w:rsidRPr="006E4A91" w:rsidRDefault="00BE620E" w:rsidP="006B3E34">
      <w:pPr>
        <w:pStyle w:val="a9"/>
        <w:numPr>
          <w:ilvl w:val="0"/>
          <w:numId w:val="19"/>
        </w:numPr>
        <w:spacing w:after="300"/>
        <w:ind w:left="714" w:hanging="357"/>
        <w:contextualSpacing w:val="0"/>
        <w:rPr>
          <w:sz w:val="33"/>
          <w:szCs w:val="23"/>
        </w:rPr>
      </w:pPr>
      <w:r w:rsidRPr="006E4A91">
        <w:rPr>
          <w:sz w:val="33"/>
          <w:szCs w:val="23"/>
        </w:rPr>
        <w:t>Σκουπίζεται.</w:t>
      </w:r>
    </w:p>
    <w:p w:rsidR="00DD4E33" w:rsidRPr="006E4A91" w:rsidRDefault="006056AB" w:rsidP="00DD4E33">
      <w:pPr>
        <w:spacing w:before="120" w:after="120"/>
        <w:rPr>
          <w:rFonts w:cs="Arial"/>
          <w:b/>
          <w:bCs/>
          <w:color w:val="auto"/>
          <w:sz w:val="34"/>
          <w:szCs w:val="24"/>
        </w:rPr>
      </w:pPr>
      <w:r>
        <w:rPr>
          <w:rFonts w:cs="Arial"/>
          <w:b/>
          <w:bCs/>
          <w:color w:val="auto"/>
          <w:sz w:val="34"/>
          <w:szCs w:val="24"/>
        </w:rPr>
        <w:pict>
          <v:shape id="_x0000_i1026" type="#_x0000_t75" alt="1. Ρίχνει νερό στο σώμα σου.&#10;2. Πλένει τα μαλλιά σου.&#10;3. Πλένει το πρόσωπό σου.&#10;4. Πλένει τους βραχίονες.&#10;5. Πλένει το πάνω μέρος του σώματος.&#10;6. Πλένει το κάτω μέρος του σώματος.&#10;7. Πλένει τα πόδια σου.&#10;8. Ξεπλένεται.&#10;9. Σκουπίζεται." style="width:479.2pt;height:195.95pt">
            <v:imagedata r:id="rId17" o:title="3" cropleft="1233f" cropright="1980f"/>
          </v:shape>
        </w:pict>
      </w:r>
    </w:p>
    <w:p w:rsidR="00BE620E" w:rsidRPr="006E4A91" w:rsidRDefault="00BE620E" w:rsidP="00BE620E">
      <w:pPr>
        <w:spacing w:after="0"/>
        <w:rPr>
          <w:rFonts w:cs="Arial"/>
          <w:b/>
          <w:bCs/>
          <w:color w:val="auto"/>
          <w:sz w:val="34"/>
          <w:szCs w:val="24"/>
        </w:rPr>
      </w:pPr>
      <w:r w:rsidRPr="006E4A91">
        <w:rPr>
          <w:rFonts w:cs="Arial"/>
          <w:b/>
          <w:bCs/>
          <w:color w:val="auto"/>
          <w:sz w:val="34"/>
          <w:szCs w:val="24"/>
        </w:rPr>
        <w:t>Βήμα 4</w:t>
      </w:r>
      <w:r w:rsidRPr="006E4A91">
        <w:rPr>
          <w:rFonts w:cs="Arial"/>
          <w:b/>
          <w:bCs/>
          <w:color w:val="auto"/>
          <w:sz w:val="34"/>
          <w:szCs w:val="24"/>
          <w:vertAlign w:val="superscript"/>
        </w:rPr>
        <w:t>ο</w:t>
      </w:r>
      <w:r w:rsidRPr="006E4A91">
        <w:rPr>
          <w:rFonts w:cs="Arial"/>
          <w:b/>
          <w:bCs/>
          <w:color w:val="auto"/>
          <w:sz w:val="34"/>
          <w:szCs w:val="24"/>
        </w:rPr>
        <w:t>: Συμπληρωματικές τεχνικές</w:t>
      </w:r>
    </w:p>
    <w:p w:rsidR="00BE620E" w:rsidRPr="006E4A91" w:rsidRDefault="00BE620E" w:rsidP="00BE620E">
      <w:pPr>
        <w:spacing w:after="120"/>
        <w:rPr>
          <w:sz w:val="33"/>
          <w:szCs w:val="23"/>
        </w:rPr>
      </w:pPr>
      <w:r w:rsidRPr="006E4A91">
        <w:rPr>
          <w:sz w:val="33"/>
          <w:szCs w:val="23"/>
        </w:rPr>
        <w:t>Κάποιες τεχνικές που θα μπορούσαν να συνεισφέρουν στην επίσπευση της επίτευξης της συγκεκριμένης δραστηριότητας θα μπορούσαν να είναι:</w:t>
      </w:r>
    </w:p>
    <w:p w:rsidR="00BE620E" w:rsidRPr="006E4A91" w:rsidRDefault="00BE620E" w:rsidP="006B3E34">
      <w:pPr>
        <w:pStyle w:val="a9"/>
        <w:numPr>
          <w:ilvl w:val="0"/>
          <w:numId w:val="20"/>
        </w:numPr>
        <w:spacing w:after="120"/>
        <w:rPr>
          <w:sz w:val="33"/>
          <w:szCs w:val="23"/>
        </w:rPr>
      </w:pPr>
      <w:r w:rsidRPr="006E4A91">
        <w:rPr>
          <w:sz w:val="33"/>
          <w:szCs w:val="23"/>
        </w:rPr>
        <w:t>Ένα μπουρνούζι, το οποίο χαρίζεται στον υπό εκπαίδευση ενήλικα, ώστε να του υπενθυμίζει τη διαδικασία του μπάνιου και να τον διευκολύνει κατά το σκούπισμα.</w:t>
      </w:r>
    </w:p>
    <w:p w:rsidR="00BE620E" w:rsidRPr="006E4A91" w:rsidRDefault="00BE620E" w:rsidP="006B3E34">
      <w:pPr>
        <w:pStyle w:val="a9"/>
        <w:numPr>
          <w:ilvl w:val="0"/>
          <w:numId w:val="20"/>
        </w:numPr>
        <w:spacing w:after="120"/>
        <w:rPr>
          <w:sz w:val="33"/>
          <w:szCs w:val="23"/>
        </w:rPr>
      </w:pPr>
      <w:r w:rsidRPr="006E4A91">
        <w:rPr>
          <w:sz w:val="33"/>
          <w:szCs w:val="23"/>
        </w:rPr>
        <w:t>Η αμοιβή του κατά τις επιτυχημένες πρακτικές είτε λεκτικά είτε υλικά (π.χ. έπαινος ή γλύκισμα).</w:t>
      </w:r>
    </w:p>
    <w:p w:rsidR="00BE620E" w:rsidRPr="006E4A91" w:rsidRDefault="00BE620E" w:rsidP="006B3E34">
      <w:pPr>
        <w:pStyle w:val="a9"/>
        <w:numPr>
          <w:ilvl w:val="0"/>
          <w:numId w:val="20"/>
        </w:numPr>
        <w:spacing w:after="300"/>
        <w:ind w:left="714" w:hanging="357"/>
        <w:contextualSpacing w:val="0"/>
        <w:rPr>
          <w:sz w:val="33"/>
          <w:szCs w:val="23"/>
        </w:rPr>
      </w:pPr>
      <w:r w:rsidRPr="006E4A91">
        <w:rPr>
          <w:sz w:val="33"/>
          <w:szCs w:val="23"/>
        </w:rPr>
        <w:t xml:space="preserve">Αξιοποιείται μία σειρά από ζωγραφιές-σύμβολα Μάκατον, (http://www.autism.ca/readings/ Teaching%20Functional%20Life%20Skill) που αναπαριστούν τη σειρά των βημάτων που πρέπει να ακολουθείται, όπως φαίνονται παρακάτω. Τα σύμβολα αυτά καλό είναι να βρίσκονται στο μέρος </w:t>
      </w:r>
      <w:r w:rsidRPr="006E4A91">
        <w:rPr>
          <w:sz w:val="33"/>
          <w:szCs w:val="23"/>
        </w:rPr>
        <w:lastRenderedPageBreak/>
        <w:t>που κοιμάται ο ενήλικας, για να τα βλέπει μόλις ξυπνήσει ή πριν κοιμηθεί.</w:t>
      </w:r>
    </w:p>
    <w:p w:rsidR="00BE620E" w:rsidRPr="006E4A91" w:rsidRDefault="00BE620E" w:rsidP="006B3E34">
      <w:pPr>
        <w:pStyle w:val="a9"/>
        <w:numPr>
          <w:ilvl w:val="0"/>
          <w:numId w:val="12"/>
        </w:numPr>
        <w:tabs>
          <w:tab w:val="left" w:pos="142"/>
        </w:tabs>
        <w:spacing w:before="360" w:after="120"/>
        <w:ind w:left="0" w:firstLine="0"/>
        <w:contextualSpacing w:val="0"/>
        <w:jc w:val="center"/>
        <w:rPr>
          <w:b/>
          <w:sz w:val="34"/>
          <w:szCs w:val="24"/>
        </w:rPr>
      </w:pPr>
      <w:r w:rsidRPr="006E4A91">
        <w:rPr>
          <w:b/>
          <w:sz w:val="34"/>
          <w:szCs w:val="24"/>
        </w:rPr>
        <w:t>Εκπαίδευση για δέσιμο παπουτσιών</w:t>
      </w:r>
    </w:p>
    <w:p w:rsidR="00DD4E33" w:rsidRPr="006E4A91" w:rsidRDefault="00BE620E" w:rsidP="00DD4E33">
      <w:pPr>
        <w:spacing w:after="120"/>
        <w:rPr>
          <w:sz w:val="33"/>
          <w:szCs w:val="23"/>
        </w:rPr>
      </w:pPr>
      <w:r w:rsidRPr="006E4A91">
        <w:rPr>
          <w:sz w:val="33"/>
          <w:szCs w:val="23"/>
        </w:rPr>
        <w:t>Η δημιουργία ενός κόμπου ή φιόγκου, από έναν ενήλικα που έχει κατακτήσει τη δεξιότητα, γίνεται σχεδόν αυτόματα. Ωστόσο, για ένα παιδί που δεν έχει εκπαιδευτεί κατάλληλα για το σχηματισμό ενός σχετικού δεσίματος, π.χ. για να δέσει τα παπούτσια του, η προσπάθεια αυτή είναι ιδιαίτερα δύσκολη (Σούλης, 2000). Η ίδια δυσκολία για τη συγκεκριμένη δραστηριότητα εντοπίζεται</w:t>
      </w:r>
      <w:r w:rsidR="00DD4E33" w:rsidRPr="006E4A91">
        <w:rPr>
          <w:sz w:val="33"/>
          <w:szCs w:val="23"/>
        </w:rPr>
        <w:t xml:space="preserve"> βέβαια και σε ενήλικες με νοητική υστέρηση ή/και διαταραχές της ανάπτυξης, καθώς η νοητική τους ηλικία τοποθετείται περίπου στην αντίστοιχη ενός παιδιού.</w:t>
      </w:r>
    </w:p>
    <w:p w:rsidR="00DD4E33" w:rsidRPr="006E4A91" w:rsidRDefault="00DD4E33" w:rsidP="00DD4E33">
      <w:pPr>
        <w:spacing w:after="0"/>
        <w:rPr>
          <w:rFonts w:cs="Arial"/>
          <w:b/>
          <w:bCs/>
          <w:color w:val="auto"/>
          <w:sz w:val="34"/>
          <w:szCs w:val="24"/>
        </w:rPr>
      </w:pPr>
      <w:r w:rsidRPr="006E4A91">
        <w:rPr>
          <w:rFonts w:cs="Arial"/>
          <w:b/>
          <w:bCs/>
          <w:color w:val="auto"/>
          <w:sz w:val="34"/>
          <w:szCs w:val="24"/>
        </w:rPr>
        <w:t>Στόχος</w:t>
      </w:r>
    </w:p>
    <w:p w:rsidR="00DD4E33" w:rsidRPr="006E4A91" w:rsidRDefault="00DD4E33" w:rsidP="00DD4E33">
      <w:pPr>
        <w:spacing w:after="120"/>
        <w:rPr>
          <w:sz w:val="33"/>
          <w:szCs w:val="23"/>
        </w:rPr>
      </w:pPr>
      <w:r w:rsidRPr="006E4A91">
        <w:rPr>
          <w:sz w:val="33"/>
          <w:szCs w:val="23"/>
        </w:rPr>
        <w:t>Με την ολοκλήρωση του προγράμματος ο ενήλικας με νοητική αναπηρία ή /και αναπτυξιακές διαταραχές θα πρέπει να μπορεί να δένει τα κορδόνια των παπουτσιών του χωρίς βοήθεια.</w:t>
      </w:r>
    </w:p>
    <w:p w:rsidR="00DD4E33" w:rsidRPr="006E4A91" w:rsidRDefault="00DD4E33" w:rsidP="00DD4E33">
      <w:pPr>
        <w:spacing w:after="0"/>
        <w:rPr>
          <w:rFonts w:cs="Arial"/>
          <w:b/>
          <w:bCs/>
          <w:color w:val="auto"/>
          <w:sz w:val="34"/>
          <w:szCs w:val="24"/>
        </w:rPr>
      </w:pPr>
      <w:r w:rsidRPr="006E4A91">
        <w:rPr>
          <w:rFonts w:cs="Arial"/>
          <w:b/>
          <w:bCs/>
          <w:color w:val="auto"/>
          <w:sz w:val="34"/>
          <w:szCs w:val="24"/>
        </w:rPr>
        <w:t>Βήμα 1</w:t>
      </w:r>
      <w:r w:rsidRPr="006E4A91">
        <w:rPr>
          <w:rFonts w:cs="Arial"/>
          <w:b/>
          <w:bCs/>
          <w:color w:val="auto"/>
          <w:sz w:val="34"/>
          <w:szCs w:val="24"/>
          <w:vertAlign w:val="superscript"/>
        </w:rPr>
        <w:t>ο</w:t>
      </w:r>
      <w:r w:rsidRPr="006E4A91">
        <w:rPr>
          <w:rFonts w:cs="Arial"/>
          <w:b/>
          <w:bCs/>
          <w:color w:val="auto"/>
          <w:sz w:val="34"/>
          <w:szCs w:val="24"/>
        </w:rPr>
        <w:t>: Εκτίμηση- Απαιτούμενες προϋποθέσεις</w:t>
      </w:r>
    </w:p>
    <w:p w:rsidR="00DD4E33" w:rsidRPr="006E4A91" w:rsidRDefault="00DD4E33" w:rsidP="00DD4E33">
      <w:pPr>
        <w:spacing w:after="120"/>
        <w:rPr>
          <w:sz w:val="33"/>
          <w:szCs w:val="23"/>
        </w:rPr>
      </w:pPr>
      <w:r w:rsidRPr="006E4A91">
        <w:rPr>
          <w:sz w:val="33"/>
          <w:szCs w:val="23"/>
        </w:rPr>
        <w:t>Αξιολογούμε την ετοιμότητα του ατόμου για την κατανόηση οδηγιών, καθώς και την ικανότητα του να διακρίνει το δεξί από το αριστερό.</w:t>
      </w:r>
    </w:p>
    <w:p w:rsidR="00DD4E33" w:rsidRPr="006E4A91" w:rsidRDefault="00DD4E33" w:rsidP="00DD4E33">
      <w:pPr>
        <w:spacing w:after="0"/>
        <w:rPr>
          <w:rFonts w:cs="Arial"/>
          <w:b/>
          <w:bCs/>
          <w:color w:val="auto"/>
          <w:sz w:val="34"/>
          <w:szCs w:val="24"/>
        </w:rPr>
      </w:pPr>
      <w:r w:rsidRPr="006E4A91">
        <w:rPr>
          <w:rFonts w:cs="Arial"/>
          <w:b/>
          <w:bCs/>
          <w:color w:val="auto"/>
          <w:sz w:val="34"/>
          <w:szCs w:val="24"/>
        </w:rPr>
        <w:t>Βήμα 2</w:t>
      </w:r>
      <w:r w:rsidRPr="006E4A91">
        <w:rPr>
          <w:rFonts w:cs="Arial"/>
          <w:b/>
          <w:bCs/>
          <w:color w:val="auto"/>
          <w:sz w:val="34"/>
          <w:szCs w:val="24"/>
          <w:vertAlign w:val="superscript"/>
        </w:rPr>
        <w:t>ο</w:t>
      </w:r>
      <w:r w:rsidRPr="006E4A91">
        <w:rPr>
          <w:rFonts w:cs="Arial"/>
          <w:b/>
          <w:bCs/>
          <w:color w:val="auto"/>
          <w:sz w:val="34"/>
          <w:szCs w:val="24"/>
        </w:rPr>
        <w:t>: Προετοιμασία</w:t>
      </w:r>
    </w:p>
    <w:p w:rsidR="00DD4E33" w:rsidRPr="006E4A91" w:rsidRDefault="00DD4E33" w:rsidP="00DD4E33">
      <w:pPr>
        <w:spacing w:after="120"/>
        <w:rPr>
          <w:sz w:val="33"/>
          <w:szCs w:val="23"/>
        </w:rPr>
      </w:pPr>
      <w:r w:rsidRPr="006E4A91">
        <w:rPr>
          <w:sz w:val="33"/>
          <w:szCs w:val="23"/>
        </w:rPr>
        <w:t>Πριν την έναρξη της πρακτικής, ο εκπαιδευτής προμηθεύεται δύο κορδόνια παπουτσιών διαφορετικού χρώματος. Με τον τρόπο αυτό, ο ενήλικας με νοητική ανεπάρκεια ή/ και διαταραχές της ανάπτυξης δεν θα δυσκολεύεται από τη διάκριση των εννοιών «δεξί» και «αριστερό» και θα δώσει έμφαση κυρίως στα βήματα που προτείνονται.</w:t>
      </w:r>
    </w:p>
    <w:p w:rsidR="00DD4E33" w:rsidRPr="006E4A91" w:rsidRDefault="006056AB" w:rsidP="00DD4E33">
      <w:pPr>
        <w:spacing w:after="120"/>
        <w:jc w:val="center"/>
        <w:rPr>
          <w:sz w:val="33"/>
          <w:szCs w:val="23"/>
        </w:rPr>
      </w:pPr>
      <w:r>
        <w:rPr>
          <w:sz w:val="33"/>
          <w:szCs w:val="23"/>
        </w:rPr>
        <w:lastRenderedPageBreak/>
        <w:pict>
          <v:shape id="_x0000_i1027" type="#_x0000_t75" alt="1. Πιάνει ένα κορδόνι στο κάθε χέρι.&#10;2. Τραβάει σφιχτά τα κορδόνια.&#10;3. Σταυρώνει το δεξί κορδόνι προς την αριστερή πλευρά του παπουτσιού.&#10;4. Σταυρώνει το αριστερό κορδόνι προς τη δεξιά πλευρά του παπουτσιού.&#10;5. Πιάνει την άκρη του αριστερού κορδονιού.&#10;6. Βάζει την άκρη του αριστερού κορδονιού κάτω από το άλλο κορδόνι.&#10;7. Τραβάει σφιχτά τα κορδόνια.&#10;8. Σχηματίζει μια θηλιά στα αριστερά.&#10;9. Φέρνει το δεξί κορδόνι γύρω από την αριστερή θηλιά.&#10;10. Σπρώχνει το δεξί κορδόνι προς το άνοιγμα της θηλιάς.&#10;11. Πιάνει τη μέση του κορδονιού που είναι μέσα στο άνοιγμα της θηλιάς.&#10;12. Τραβάει τις δύο θηλιές σφιχτά (Matson, Taras, Sevin, Love &amp; Fridley, 1990)." style="width:460.35pt;height:240.8pt">
            <v:imagedata r:id="rId18" o:title="4"/>
          </v:shape>
        </w:pict>
      </w:r>
    </w:p>
    <w:p w:rsidR="00DD4E33" w:rsidRPr="006E4A91" w:rsidRDefault="00DD4E33" w:rsidP="00DD4E33">
      <w:pPr>
        <w:spacing w:after="0"/>
        <w:rPr>
          <w:rFonts w:cs="Arial"/>
          <w:b/>
          <w:bCs/>
          <w:color w:val="auto"/>
          <w:sz w:val="34"/>
          <w:szCs w:val="24"/>
        </w:rPr>
      </w:pPr>
      <w:r w:rsidRPr="006E4A91">
        <w:rPr>
          <w:rFonts w:cs="Arial"/>
          <w:b/>
          <w:bCs/>
          <w:color w:val="auto"/>
          <w:sz w:val="34"/>
          <w:szCs w:val="24"/>
        </w:rPr>
        <w:t>Βήμα 3</w:t>
      </w:r>
      <w:r w:rsidRPr="006E4A91">
        <w:rPr>
          <w:rFonts w:cs="Arial"/>
          <w:b/>
          <w:bCs/>
          <w:color w:val="auto"/>
          <w:sz w:val="34"/>
          <w:szCs w:val="24"/>
          <w:vertAlign w:val="superscript"/>
        </w:rPr>
        <w:t>ο</w:t>
      </w:r>
      <w:r w:rsidRPr="006E4A91">
        <w:rPr>
          <w:rFonts w:cs="Arial"/>
          <w:b/>
          <w:bCs/>
          <w:color w:val="auto"/>
          <w:sz w:val="34"/>
          <w:szCs w:val="24"/>
        </w:rPr>
        <w:t>: Εξέλιξη της πράξης. Βήματα - Στάδια μάθησης</w:t>
      </w:r>
    </w:p>
    <w:p w:rsidR="00DD4E33" w:rsidRPr="006E4A91" w:rsidRDefault="00DD4E33" w:rsidP="00DD4E33">
      <w:pPr>
        <w:spacing w:after="120"/>
        <w:rPr>
          <w:sz w:val="33"/>
          <w:szCs w:val="23"/>
        </w:rPr>
      </w:pPr>
      <w:r w:rsidRPr="006E4A91">
        <w:rPr>
          <w:sz w:val="33"/>
          <w:szCs w:val="23"/>
        </w:rPr>
        <w:t>Ένα προτεινόμενο πρόγραμμα για την εκμάθηση πρακτικών αυτοεξυπηρέτησης, όσον αφορά το δέσιμο των παπουτσιών, θα μπορούσε να περιλαμβάνει μια σειρά οδηγιών που αντιστοιχούν στην εξέλιξη της πράξης (αλυσιδωτή ανάλυση με πορεία προς τα εμπρός):</w:t>
      </w:r>
    </w:p>
    <w:p w:rsidR="00DD4E33" w:rsidRPr="006E4A91" w:rsidRDefault="00DD4E33" w:rsidP="006B3E34">
      <w:pPr>
        <w:pStyle w:val="a9"/>
        <w:numPr>
          <w:ilvl w:val="0"/>
          <w:numId w:val="21"/>
        </w:numPr>
        <w:spacing w:after="120"/>
        <w:contextualSpacing w:val="0"/>
        <w:rPr>
          <w:sz w:val="33"/>
          <w:szCs w:val="23"/>
        </w:rPr>
      </w:pPr>
      <w:r w:rsidRPr="006E4A91">
        <w:rPr>
          <w:sz w:val="33"/>
          <w:szCs w:val="23"/>
        </w:rPr>
        <w:t>Πιάνει ένα κορδόνι στο κάθε χέρι.</w:t>
      </w:r>
    </w:p>
    <w:p w:rsidR="00DD4E33" w:rsidRPr="006E4A91" w:rsidRDefault="00DD4E33" w:rsidP="006B3E34">
      <w:pPr>
        <w:pStyle w:val="a9"/>
        <w:numPr>
          <w:ilvl w:val="0"/>
          <w:numId w:val="21"/>
        </w:numPr>
        <w:spacing w:after="120"/>
        <w:contextualSpacing w:val="0"/>
        <w:rPr>
          <w:sz w:val="33"/>
          <w:szCs w:val="23"/>
        </w:rPr>
      </w:pPr>
      <w:r w:rsidRPr="006E4A91">
        <w:rPr>
          <w:sz w:val="33"/>
          <w:szCs w:val="23"/>
        </w:rPr>
        <w:t>Τραβάει σφιχτά τα κορδόνια.</w:t>
      </w:r>
    </w:p>
    <w:p w:rsidR="00DD4E33" w:rsidRPr="006E4A91" w:rsidRDefault="00DD4E33" w:rsidP="006B3E34">
      <w:pPr>
        <w:pStyle w:val="a9"/>
        <w:numPr>
          <w:ilvl w:val="0"/>
          <w:numId w:val="21"/>
        </w:numPr>
        <w:spacing w:after="120"/>
        <w:contextualSpacing w:val="0"/>
        <w:rPr>
          <w:sz w:val="33"/>
          <w:szCs w:val="23"/>
        </w:rPr>
      </w:pPr>
      <w:r w:rsidRPr="006E4A91">
        <w:rPr>
          <w:sz w:val="33"/>
          <w:szCs w:val="23"/>
        </w:rPr>
        <w:t>Σταυρώνει το δεξί κορδόνι προς την αριστερή πλευρά του παπουτσιού.</w:t>
      </w:r>
    </w:p>
    <w:p w:rsidR="00DD4E33" w:rsidRPr="006E4A91" w:rsidRDefault="00DD4E33" w:rsidP="006B3E34">
      <w:pPr>
        <w:pStyle w:val="a9"/>
        <w:numPr>
          <w:ilvl w:val="0"/>
          <w:numId w:val="21"/>
        </w:numPr>
        <w:spacing w:after="120"/>
        <w:contextualSpacing w:val="0"/>
        <w:rPr>
          <w:sz w:val="33"/>
          <w:szCs w:val="23"/>
        </w:rPr>
      </w:pPr>
      <w:r w:rsidRPr="006E4A91">
        <w:rPr>
          <w:sz w:val="33"/>
          <w:szCs w:val="23"/>
        </w:rPr>
        <w:t>Σταυρώνει το αριστερό κορδόνι προς τη δεξιά πλευρά του παπουτσιού.</w:t>
      </w:r>
    </w:p>
    <w:p w:rsidR="00DD4E33" w:rsidRPr="006E4A91" w:rsidRDefault="00DD4E33" w:rsidP="006B3E34">
      <w:pPr>
        <w:pStyle w:val="a9"/>
        <w:numPr>
          <w:ilvl w:val="0"/>
          <w:numId w:val="21"/>
        </w:numPr>
        <w:spacing w:after="120"/>
        <w:contextualSpacing w:val="0"/>
        <w:rPr>
          <w:sz w:val="33"/>
          <w:szCs w:val="23"/>
        </w:rPr>
      </w:pPr>
      <w:r w:rsidRPr="006E4A91">
        <w:rPr>
          <w:sz w:val="33"/>
          <w:szCs w:val="23"/>
        </w:rPr>
        <w:t>Πιάνει την άκρη του αριστερού κορδονιού.</w:t>
      </w:r>
    </w:p>
    <w:p w:rsidR="00DD4E33" w:rsidRPr="006E4A91" w:rsidRDefault="00DD4E33" w:rsidP="006B3E34">
      <w:pPr>
        <w:pStyle w:val="a9"/>
        <w:numPr>
          <w:ilvl w:val="0"/>
          <w:numId w:val="21"/>
        </w:numPr>
        <w:spacing w:after="120"/>
        <w:contextualSpacing w:val="0"/>
        <w:rPr>
          <w:sz w:val="33"/>
          <w:szCs w:val="23"/>
        </w:rPr>
      </w:pPr>
      <w:r w:rsidRPr="006E4A91">
        <w:rPr>
          <w:sz w:val="33"/>
          <w:szCs w:val="23"/>
        </w:rPr>
        <w:t>Βάζει την άκρη του αριστερού κορδονιού κάτω από το άλλο κορδόνι.</w:t>
      </w:r>
    </w:p>
    <w:p w:rsidR="00DD4E33" w:rsidRPr="006E4A91" w:rsidRDefault="00DD4E33" w:rsidP="006B3E34">
      <w:pPr>
        <w:pStyle w:val="a9"/>
        <w:numPr>
          <w:ilvl w:val="0"/>
          <w:numId w:val="21"/>
        </w:numPr>
        <w:spacing w:after="120"/>
        <w:contextualSpacing w:val="0"/>
        <w:rPr>
          <w:sz w:val="33"/>
          <w:szCs w:val="23"/>
        </w:rPr>
      </w:pPr>
      <w:r w:rsidRPr="006E4A91">
        <w:rPr>
          <w:sz w:val="33"/>
          <w:szCs w:val="23"/>
        </w:rPr>
        <w:t>Τραβάει σφιχτά τα κορδόνια.</w:t>
      </w:r>
    </w:p>
    <w:p w:rsidR="00DD4E33" w:rsidRPr="006E4A91" w:rsidRDefault="00DD4E33" w:rsidP="006B3E34">
      <w:pPr>
        <w:pStyle w:val="a9"/>
        <w:numPr>
          <w:ilvl w:val="0"/>
          <w:numId w:val="21"/>
        </w:numPr>
        <w:spacing w:after="120"/>
        <w:contextualSpacing w:val="0"/>
        <w:rPr>
          <w:sz w:val="33"/>
          <w:szCs w:val="23"/>
        </w:rPr>
      </w:pPr>
      <w:r w:rsidRPr="006E4A91">
        <w:rPr>
          <w:sz w:val="33"/>
          <w:szCs w:val="23"/>
        </w:rPr>
        <w:t>Σχηματίζει μια θηλιά στα αριστερά.</w:t>
      </w:r>
    </w:p>
    <w:p w:rsidR="00BE620E" w:rsidRPr="006E4A91" w:rsidRDefault="00DD4E33" w:rsidP="006B3E34">
      <w:pPr>
        <w:pStyle w:val="a9"/>
        <w:numPr>
          <w:ilvl w:val="0"/>
          <w:numId w:val="21"/>
        </w:numPr>
        <w:spacing w:after="120"/>
        <w:ind w:left="714" w:hanging="357"/>
        <w:contextualSpacing w:val="0"/>
        <w:rPr>
          <w:sz w:val="33"/>
          <w:szCs w:val="23"/>
        </w:rPr>
      </w:pPr>
      <w:r w:rsidRPr="006E4A91">
        <w:rPr>
          <w:sz w:val="33"/>
          <w:szCs w:val="23"/>
        </w:rPr>
        <w:t>Φέρνει το δεξί κορδόνι γύρω από την αριστερή θηλιά.</w:t>
      </w:r>
    </w:p>
    <w:p w:rsidR="00DD4E33" w:rsidRPr="006E4A91" w:rsidRDefault="00DD4E33" w:rsidP="006B3E34">
      <w:pPr>
        <w:pStyle w:val="a9"/>
        <w:numPr>
          <w:ilvl w:val="0"/>
          <w:numId w:val="21"/>
        </w:numPr>
        <w:spacing w:after="120"/>
        <w:ind w:left="714" w:hanging="357"/>
        <w:contextualSpacing w:val="0"/>
        <w:rPr>
          <w:sz w:val="33"/>
          <w:szCs w:val="23"/>
        </w:rPr>
      </w:pPr>
      <w:r w:rsidRPr="006E4A91">
        <w:rPr>
          <w:sz w:val="33"/>
          <w:szCs w:val="23"/>
        </w:rPr>
        <w:lastRenderedPageBreak/>
        <w:t>Σπρώχνει το δεξί κορδόνι προς το άνοιγμα της θηλιάς.</w:t>
      </w:r>
    </w:p>
    <w:p w:rsidR="00DD4E33" w:rsidRPr="006E4A91" w:rsidRDefault="00DD4E33" w:rsidP="006B3E34">
      <w:pPr>
        <w:pStyle w:val="a9"/>
        <w:numPr>
          <w:ilvl w:val="0"/>
          <w:numId w:val="21"/>
        </w:numPr>
        <w:spacing w:after="120"/>
        <w:ind w:left="714" w:hanging="357"/>
        <w:contextualSpacing w:val="0"/>
        <w:rPr>
          <w:sz w:val="33"/>
          <w:szCs w:val="23"/>
        </w:rPr>
      </w:pPr>
      <w:r w:rsidRPr="006E4A91">
        <w:rPr>
          <w:sz w:val="33"/>
          <w:szCs w:val="23"/>
        </w:rPr>
        <w:t>Πιάνει τη μέση του κορδονιού που είναι μέσα στο άνοιγμα της θηλιάς.</w:t>
      </w:r>
    </w:p>
    <w:p w:rsidR="00DD4E33" w:rsidRPr="006E4A91" w:rsidRDefault="00DD4E33" w:rsidP="006B3E34">
      <w:pPr>
        <w:pStyle w:val="a9"/>
        <w:numPr>
          <w:ilvl w:val="0"/>
          <w:numId w:val="21"/>
        </w:numPr>
        <w:spacing w:after="120"/>
        <w:ind w:left="714" w:hanging="357"/>
        <w:contextualSpacing w:val="0"/>
        <w:rPr>
          <w:sz w:val="33"/>
          <w:szCs w:val="23"/>
        </w:rPr>
      </w:pPr>
      <w:r w:rsidRPr="006E4A91">
        <w:rPr>
          <w:sz w:val="33"/>
          <w:szCs w:val="23"/>
        </w:rPr>
        <w:t>Τραβάει τις δύο θηλιές σφιχτά (Matson, Taras, Sevin, Love &amp; Fridley, 1990).</w:t>
      </w:r>
    </w:p>
    <w:p w:rsidR="00DD4E33" w:rsidRPr="006E4A91" w:rsidRDefault="00DD4E33" w:rsidP="00DD4E33">
      <w:pPr>
        <w:spacing w:after="0"/>
        <w:rPr>
          <w:rFonts w:cs="Arial"/>
          <w:b/>
          <w:bCs/>
          <w:color w:val="auto"/>
          <w:sz w:val="34"/>
          <w:szCs w:val="24"/>
        </w:rPr>
      </w:pPr>
      <w:r w:rsidRPr="006E4A91">
        <w:rPr>
          <w:rFonts w:cs="Arial"/>
          <w:b/>
          <w:bCs/>
          <w:color w:val="auto"/>
          <w:sz w:val="34"/>
          <w:szCs w:val="24"/>
        </w:rPr>
        <w:t>Βήμα 4</w:t>
      </w:r>
      <w:r w:rsidRPr="006E4A91">
        <w:rPr>
          <w:rFonts w:cs="Arial"/>
          <w:b/>
          <w:bCs/>
          <w:color w:val="auto"/>
          <w:sz w:val="34"/>
          <w:szCs w:val="24"/>
          <w:vertAlign w:val="superscript"/>
        </w:rPr>
        <w:t>ο</w:t>
      </w:r>
      <w:r w:rsidRPr="006E4A91">
        <w:rPr>
          <w:rFonts w:cs="Arial"/>
          <w:b/>
          <w:bCs/>
          <w:color w:val="auto"/>
          <w:sz w:val="34"/>
          <w:szCs w:val="24"/>
        </w:rPr>
        <w:t>: Συμπληρωματικές τεχνικές</w:t>
      </w:r>
    </w:p>
    <w:p w:rsidR="00DD4E33" w:rsidRPr="006E4A91" w:rsidRDefault="00DD4E33" w:rsidP="00DD4E33">
      <w:pPr>
        <w:spacing w:after="120"/>
        <w:rPr>
          <w:sz w:val="33"/>
          <w:szCs w:val="23"/>
        </w:rPr>
      </w:pPr>
      <w:r w:rsidRPr="006E4A91">
        <w:rPr>
          <w:sz w:val="33"/>
          <w:szCs w:val="23"/>
        </w:rPr>
        <w:t>Στη συντομότερη κατάκτηση της συγκεκριμένης δεξιότητας, θα μπορούσαν να συντελέσουν οι εξής τεχνικές:</w:t>
      </w:r>
    </w:p>
    <w:p w:rsidR="00DD4E33" w:rsidRPr="006E4A91" w:rsidRDefault="00DD4E33" w:rsidP="006B3E34">
      <w:pPr>
        <w:pStyle w:val="a9"/>
        <w:numPr>
          <w:ilvl w:val="0"/>
          <w:numId w:val="22"/>
        </w:numPr>
        <w:spacing w:after="120"/>
        <w:contextualSpacing w:val="0"/>
        <w:rPr>
          <w:sz w:val="33"/>
          <w:szCs w:val="23"/>
        </w:rPr>
      </w:pPr>
      <w:r w:rsidRPr="006E4A91">
        <w:rPr>
          <w:sz w:val="33"/>
          <w:szCs w:val="23"/>
        </w:rPr>
        <w:t>Τα κορδόνια διαφορετικού χρώματος, τα οποία θα εξαλειφθούν με την επιτυχή πορεία της πρακτικής.</w:t>
      </w:r>
    </w:p>
    <w:p w:rsidR="00DD4E33" w:rsidRPr="006E4A91" w:rsidRDefault="00DD4E33" w:rsidP="006B3E34">
      <w:pPr>
        <w:pStyle w:val="a9"/>
        <w:numPr>
          <w:ilvl w:val="0"/>
          <w:numId w:val="22"/>
        </w:numPr>
        <w:spacing w:after="120"/>
        <w:contextualSpacing w:val="0"/>
        <w:rPr>
          <w:sz w:val="33"/>
          <w:szCs w:val="23"/>
        </w:rPr>
      </w:pPr>
      <w:r w:rsidRPr="006E4A91">
        <w:rPr>
          <w:sz w:val="33"/>
          <w:szCs w:val="23"/>
        </w:rPr>
        <w:t>Η ενίσχυση του εκπαιδευόμενου από τον εκπαιδευτή, είτε μέσω λεκτικού επαίνου, είτε μέσω επιδοκιμαστικής χειρονομίας, είτε μέσω λεκτικής επιβράβευσης.</w:t>
      </w:r>
    </w:p>
    <w:p w:rsidR="00DD4E33" w:rsidRPr="006E4A91" w:rsidRDefault="00DD4E33" w:rsidP="006B3E34">
      <w:pPr>
        <w:pStyle w:val="a9"/>
        <w:numPr>
          <w:ilvl w:val="0"/>
          <w:numId w:val="22"/>
        </w:numPr>
        <w:spacing w:after="120"/>
        <w:ind w:left="714" w:hanging="357"/>
        <w:contextualSpacing w:val="0"/>
        <w:rPr>
          <w:sz w:val="33"/>
          <w:szCs w:val="23"/>
        </w:rPr>
      </w:pPr>
      <w:r w:rsidRPr="006E4A91">
        <w:rPr>
          <w:sz w:val="33"/>
          <w:szCs w:val="23"/>
        </w:rPr>
        <w:t>Αξιοποιείται η οπτική απεικόνιση των επιμέρους σταδίων μάθησης, όπως φαίνεται στην επόμενη εικόνα, (http://rosshirt.blogspot.gr/2010_10_01_archive.html) η οποία θα υπενθυμίζει στον ενήλικα με νοητική ή και αναπτυξιακές αναπηρίες τη συνολική εξέλιξη της δραστηριότητας.</w:t>
      </w:r>
    </w:p>
    <w:p w:rsidR="00DD4E33" w:rsidRPr="006E4A91" w:rsidRDefault="00DD4E33" w:rsidP="006B3E34">
      <w:pPr>
        <w:pStyle w:val="a9"/>
        <w:numPr>
          <w:ilvl w:val="0"/>
          <w:numId w:val="12"/>
        </w:numPr>
        <w:tabs>
          <w:tab w:val="left" w:pos="142"/>
        </w:tabs>
        <w:spacing w:before="360" w:after="120"/>
        <w:ind w:left="0" w:firstLine="0"/>
        <w:contextualSpacing w:val="0"/>
        <w:jc w:val="center"/>
        <w:rPr>
          <w:b/>
          <w:sz w:val="34"/>
          <w:szCs w:val="24"/>
        </w:rPr>
      </w:pPr>
      <w:r w:rsidRPr="006E4A91">
        <w:rPr>
          <w:b/>
          <w:sz w:val="34"/>
          <w:szCs w:val="24"/>
        </w:rPr>
        <w:t>Εκπαίδευση για βούρτσισμα δοντιών</w:t>
      </w:r>
    </w:p>
    <w:p w:rsidR="00DD4E33" w:rsidRPr="006E4A91" w:rsidRDefault="00DD4E33" w:rsidP="00DD4E33">
      <w:pPr>
        <w:spacing w:after="120"/>
        <w:rPr>
          <w:sz w:val="33"/>
          <w:szCs w:val="23"/>
        </w:rPr>
      </w:pPr>
      <w:r w:rsidRPr="006E4A91">
        <w:rPr>
          <w:sz w:val="33"/>
          <w:szCs w:val="23"/>
        </w:rPr>
        <w:t>Σημαντικό στοιχείο της ατομικής υγιεινής αποτελεί το βούρτσισμα των δοντιών, το οποίο συμβάλλει όχι μόνο στην καθαριότητα αλλά και στην καλύτερη λειτουργία της στοματικής κοιλότητας (μάσηση- κατάποση- ομιλία).</w:t>
      </w:r>
    </w:p>
    <w:p w:rsidR="00DD4E33" w:rsidRPr="006E4A91" w:rsidRDefault="00DD4E33" w:rsidP="00DD4E33">
      <w:pPr>
        <w:spacing w:after="0"/>
        <w:rPr>
          <w:rFonts w:cs="Arial"/>
          <w:b/>
          <w:bCs/>
          <w:color w:val="auto"/>
          <w:sz w:val="34"/>
          <w:szCs w:val="24"/>
        </w:rPr>
      </w:pPr>
      <w:r w:rsidRPr="006E4A91">
        <w:rPr>
          <w:rFonts w:cs="Arial"/>
          <w:b/>
          <w:bCs/>
          <w:color w:val="auto"/>
          <w:sz w:val="34"/>
          <w:szCs w:val="24"/>
        </w:rPr>
        <w:t>Στόχος</w:t>
      </w:r>
    </w:p>
    <w:p w:rsidR="00DD4E33" w:rsidRPr="006E4A91" w:rsidRDefault="00DD4E33" w:rsidP="00DD4E33">
      <w:pPr>
        <w:spacing w:after="120"/>
        <w:rPr>
          <w:sz w:val="33"/>
          <w:szCs w:val="23"/>
        </w:rPr>
      </w:pPr>
      <w:r w:rsidRPr="006E4A91">
        <w:rPr>
          <w:sz w:val="33"/>
          <w:szCs w:val="23"/>
        </w:rPr>
        <w:t>Ο ενήλικας με νοητικές ή και αναπτυξιακές αναπηρίες πρέπει να μπορεί να βουρτσίζει σωστά τα δόντια του χωρίς την παρέμβαση άλλου προσώπου.</w:t>
      </w:r>
    </w:p>
    <w:p w:rsidR="00DD4E33" w:rsidRPr="006E4A91" w:rsidRDefault="00DD4E33" w:rsidP="00DD4E33">
      <w:pPr>
        <w:spacing w:after="0"/>
        <w:rPr>
          <w:rFonts w:cs="Arial"/>
          <w:b/>
          <w:bCs/>
          <w:color w:val="auto"/>
          <w:sz w:val="34"/>
          <w:szCs w:val="24"/>
        </w:rPr>
      </w:pPr>
      <w:r w:rsidRPr="006E4A91">
        <w:rPr>
          <w:rFonts w:cs="Arial"/>
          <w:b/>
          <w:bCs/>
          <w:color w:val="auto"/>
          <w:sz w:val="34"/>
          <w:szCs w:val="24"/>
        </w:rPr>
        <w:t>Βήμα 1</w:t>
      </w:r>
      <w:r w:rsidRPr="006E4A91">
        <w:rPr>
          <w:rFonts w:cs="Arial"/>
          <w:b/>
          <w:bCs/>
          <w:color w:val="auto"/>
          <w:sz w:val="34"/>
          <w:szCs w:val="24"/>
          <w:vertAlign w:val="superscript"/>
        </w:rPr>
        <w:t>ο</w:t>
      </w:r>
      <w:r w:rsidRPr="006E4A91">
        <w:rPr>
          <w:rFonts w:cs="Arial"/>
          <w:b/>
          <w:bCs/>
          <w:color w:val="auto"/>
          <w:sz w:val="34"/>
          <w:szCs w:val="24"/>
        </w:rPr>
        <w:t>: Εκτίμηση- Απαιτούμενες προϋποθέσεις</w:t>
      </w:r>
    </w:p>
    <w:p w:rsidR="00DD4E33" w:rsidRPr="006E4A91" w:rsidRDefault="00DD4E33" w:rsidP="00DD4E33">
      <w:pPr>
        <w:spacing w:after="120"/>
        <w:rPr>
          <w:sz w:val="33"/>
          <w:szCs w:val="23"/>
        </w:rPr>
      </w:pPr>
      <w:r w:rsidRPr="006E4A91">
        <w:rPr>
          <w:sz w:val="33"/>
          <w:szCs w:val="23"/>
        </w:rPr>
        <w:lastRenderedPageBreak/>
        <w:t>Αξιολογείται η ικανότητα του ενήλικα να διακρίνει τα αντικείμενα που χρησιμοποιούνται για το βούρτσισμα των δοντιών.</w:t>
      </w:r>
    </w:p>
    <w:p w:rsidR="00DD4E33" w:rsidRPr="006E4A91" w:rsidRDefault="00DD4E33" w:rsidP="00DD4E33">
      <w:pPr>
        <w:spacing w:after="0"/>
        <w:rPr>
          <w:rFonts w:cs="Arial"/>
          <w:b/>
          <w:bCs/>
          <w:color w:val="auto"/>
          <w:sz w:val="34"/>
          <w:szCs w:val="24"/>
        </w:rPr>
      </w:pPr>
      <w:r w:rsidRPr="006E4A91">
        <w:rPr>
          <w:rFonts w:cs="Arial"/>
          <w:b/>
          <w:bCs/>
          <w:color w:val="auto"/>
          <w:sz w:val="34"/>
          <w:szCs w:val="24"/>
        </w:rPr>
        <w:t>Βήμα 2</w:t>
      </w:r>
      <w:r w:rsidRPr="006E4A91">
        <w:rPr>
          <w:rFonts w:cs="Arial"/>
          <w:b/>
          <w:bCs/>
          <w:color w:val="auto"/>
          <w:sz w:val="34"/>
          <w:szCs w:val="24"/>
          <w:vertAlign w:val="superscript"/>
        </w:rPr>
        <w:t>ο</w:t>
      </w:r>
      <w:r w:rsidRPr="006E4A91">
        <w:rPr>
          <w:rFonts w:cs="Arial"/>
          <w:b/>
          <w:bCs/>
          <w:color w:val="auto"/>
          <w:sz w:val="34"/>
          <w:szCs w:val="24"/>
        </w:rPr>
        <w:t>: Προετοιμασία</w:t>
      </w:r>
    </w:p>
    <w:p w:rsidR="00DD4E33" w:rsidRPr="006E4A91" w:rsidRDefault="00DD4E33" w:rsidP="00DD4E33">
      <w:pPr>
        <w:spacing w:after="120"/>
        <w:rPr>
          <w:sz w:val="33"/>
          <w:szCs w:val="23"/>
        </w:rPr>
      </w:pPr>
      <w:r w:rsidRPr="006E4A91">
        <w:rPr>
          <w:sz w:val="33"/>
          <w:szCs w:val="23"/>
        </w:rPr>
        <w:t>Χαρίζεται στον ενήλικα μια καινούργια οδοντόβουρτσα λέγοντάς του ότι αύριο θα του μάθουμε να βουρτσίζει τα δόντια του με αυτή. Επιλέγεται επίσης μία οδοντόπαστα που ο εκπαιδευτής κρίνει ότι θα του αρέσει.</w:t>
      </w:r>
    </w:p>
    <w:p w:rsidR="00DD4E33" w:rsidRPr="006E4A91" w:rsidRDefault="00DD4E33" w:rsidP="00DD4E33">
      <w:pPr>
        <w:spacing w:after="0"/>
        <w:rPr>
          <w:rFonts w:cs="Arial"/>
          <w:b/>
          <w:bCs/>
          <w:color w:val="auto"/>
          <w:sz w:val="34"/>
          <w:szCs w:val="24"/>
        </w:rPr>
      </w:pPr>
      <w:r w:rsidRPr="006E4A91">
        <w:rPr>
          <w:rFonts w:cs="Arial"/>
          <w:b/>
          <w:bCs/>
          <w:color w:val="auto"/>
          <w:sz w:val="34"/>
          <w:szCs w:val="24"/>
        </w:rPr>
        <w:t>Βήμα 3</w:t>
      </w:r>
      <w:r w:rsidRPr="006E4A91">
        <w:rPr>
          <w:rFonts w:cs="Arial"/>
          <w:b/>
          <w:bCs/>
          <w:color w:val="auto"/>
          <w:sz w:val="34"/>
          <w:szCs w:val="24"/>
          <w:vertAlign w:val="superscript"/>
        </w:rPr>
        <w:t>ο</w:t>
      </w:r>
      <w:r w:rsidRPr="006E4A91">
        <w:rPr>
          <w:rFonts w:cs="Arial"/>
          <w:b/>
          <w:bCs/>
          <w:color w:val="auto"/>
          <w:sz w:val="34"/>
          <w:szCs w:val="24"/>
        </w:rPr>
        <w:t>: Εξέλιξη της πράξης. Βήματα- Στάδια μάθησης</w:t>
      </w:r>
    </w:p>
    <w:p w:rsidR="00DD4E33" w:rsidRPr="006E4A91" w:rsidRDefault="00DD4E33" w:rsidP="00DD4E33">
      <w:pPr>
        <w:spacing w:after="120"/>
        <w:rPr>
          <w:sz w:val="33"/>
          <w:szCs w:val="23"/>
        </w:rPr>
      </w:pPr>
      <w:r w:rsidRPr="006E4A91">
        <w:rPr>
          <w:sz w:val="33"/>
          <w:szCs w:val="23"/>
        </w:rPr>
        <w:t>Για την εκμάθηση της συγκεκριμένης δεξιότητα, οι οδηγίες- εντολές που δίνονται στον ενήλικα διαμορφώνουν τα βήματα μάθησης ως εξής:</w:t>
      </w:r>
    </w:p>
    <w:p w:rsidR="00DD4E33" w:rsidRPr="006E4A91" w:rsidRDefault="00DD4E33" w:rsidP="006B3E34">
      <w:pPr>
        <w:pStyle w:val="a9"/>
        <w:numPr>
          <w:ilvl w:val="0"/>
          <w:numId w:val="23"/>
        </w:numPr>
        <w:spacing w:after="120"/>
        <w:contextualSpacing w:val="0"/>
        <w:rPr>
          <w:sz w:val="33"/>
          <w:szCs w:val="23"/>
        </w:rPr>
      </w:pPr>
      <w:r w:rsidRPr="006E4A91">
        <w:rPr>
          <w:sz w:val="33"/>
          <w:szCs w:val="23"/>
        </w:rPr>
        <w:t>Ανοίγει τη βρύση.</w:t>
      </w:r>
    </w:p>
    <w:p w:rsidR="00DD4E33" w:rsidRPr="006E4A91" w:rsidRDefault="00DD4E33" w:rsidP="006B3E34">
      <w:pPr>
        <w:pStyle w:val="a9"/>
        <w:numPr>
          <w:ilvl w:val="0"/>
          <w:numId w:val="23"/>
        </w:numPr>
        <w:spacing w:after="120"/>
        <w:contextualSpacing w:val="0"/>
        <w:rPr>
          <w:sz w:val="33"/>
          <w:szCs w:val="23"/>
        </w:rPr>
      </w:pPr>
      <w:r w:rsidRPr="006E4A91">
        <w:rPr>
          <w:sz w:val="33"/>
          <w:szCs w:val="23"/>
        </w:rPr>
        <w:t>Ξεβιδώνει την οδοντόκρεμα.</w:t>
      </w:r>
    </w:p>
    <w:p w:rsidR="00DD4E33" w:rsidRPr="006E4A91" w:rsidRDefault="00DD4E33" w:rsidP="006B3E34">
      <w:pPr>
        <w:pStyle w:val="a9"/>
        <w:numPr>
          <w:ilvl w:val="0"/>
          <w:numId w:val="23"/>
        </w:numPr>
        <w:spacing w:after="120"/>
        <w:contextualSpacing w:val="0"/>
        <w:rPr>
          <w:sz w:val="33"/>
          <w:szCs w:val="23"/>
        </w:rPr>
      </w:pPr>
      <w:r w:rsidRPr="006E4A91">
        <w:rPr>
          <w:sz w:val="33"/>
          <w:szCs w:val="23"/>
        </w:rPr>
        <w:t>Βάζει οδοντόκρεμα στην οδοντόβουρτσα.</w:t>
      </w:r>
    </w:p>
    <w:p w:rsidR="00DD4E33" w:rsidRPr="006E4A91" w:rsidRDefault="00DD4E33" w:rsidP="006B3E34">
      <w:pPr>
        <w:pStyle w:val="a9"/>
        <w:numPr>
          <w:ilvl w:val="0"/>
          <w:numId w:val="23"/>
        </w:numPr>
        <w:spacing w:after="120"/>
        <w:contextualSpacing w:val="0"/>
        <w:rPr>
          <w:sz w:val="33"/>
          <w:szCs w:val="23"/>
        </w:rPr>
      </w:pPr>
      <w:r w:rsidRPr="006E4A91">
        <w:rPr>
          <w:sz w:val="33"/>
          <w:szCs w:val="23"/>
        </w:rPr>
        <w:t>Βουρτσίζει τα δόντια σου.</w:t>
      </w:r>
    </w:p>
    <w:p w:rsidR="00DD4E33" w:rsidRPr="006E4A91" w:rsidRDefault="00DD4E33" w:rsidP="006B3E34">
      <w:pPr>
        <w:pStyle w:val="a9"/>
        <w:numPr>
          <w:ilvl w:val="0"/>
          <w:numId w:val="23"/>
        </w:numPr>
        <w:spacing w:after="120"/>
        <w:ind w:left="714" w:hanging="357"/>
        <w:contextualSpacing w:val="0"/>
        <w:rPr>
          <w:sz w:val="33"/>
          <w:szCs w:val="23"/>
        </w:rPr>
      </w:pPr>
      <w:r w:rsidRPr="006E4A91">
        <w:rPr>
          <w:sz w:val="33"/>
          <w:szCs w:val="23"/>
        </w:rPr>
        <w:t>Ξεπλένει τα δόντια σου.</w:t>
      </w:r>
    </w:p>
    <w:p w:rsidR="00DD4E33" w:rsidRPr="006E4A91" w:rsidRDefault="00DD4E33" w:rsidP="006B3E34">
      <w:pPr>
        <w:pStyle w:val="a9"/>
        <w:numPr>
          <w:ilvl w:val="0"/>
          <w:numId w:val="23"/>
        </w:numPr>
        <w:spacing w:after="120"/>
        <w:ind w:left="714" w:hanging="357"/>
        <w:contextualSpacing w:val="0"/>
        <w:rPr>
          <w:sz w:val="33"/>
          <w:szCs w:val="23"/>
        </w:rPr>
      </w:pPr>
      <w:r w:rsidRPr="006E4A91">
        <w:rPr>
          <w:sz w:val="33"/>
          <w:szCs w:val="23"/>
        </w:rPr>
        <w:t>Κλείνει τη βρύση.</w:t>
      </w:r>
    </w:p>
    <w:p w:rsidR="00DD4E33" w:rsidRPr="006E4A91" w:rsidRDefault="00DD4E33" w:rsidP="006B3E34">
      <w:pPr>
        <w:pStyle w:val="a9"/>
        <w:numPr>
          <w:ilvl w:val="0"/>
          <w:numId w:val="23"/>
        </w:numPr>
        <w:spacing w:after="120"/>
        <w:ind w:left="714" w:hanging="357"/>
        <w:contextualSpacing w:val="0"/>
        <w:rPr>
          <w:sz w:val="33"/>
          <w:szCs w:val="23"/>
        </w:rPr>
      </w:pPr>
      <w:r w:rsidRPr="006E4A91">
        <w:rPr>
          <w:sz w:val="33"/>
          <w:szCs w:val="23"/>
        </w:rPr>
        <w:t>Βιδώνει την οδοντόκρεμα.</w:t>
      </w:r>
    </w:p>
    <w:p w:rsidR="00DD4E33" w:rsidRPr="006E4A91" w:rsidRDefault="00DD4E33" w:rsidP="006B3E34">
      <w:pPr>
        <w:pStyle w:val="a9"/>
        <w:numPr>
          <w:ilvl w:val="0"/>
          <w:numId w:val="23"/>
        </w:numPr>
        <w:spacing w:after="120"/>
        <w:ind w:left="714" w:hanging="357"/>
        <w:contextualSpacing w:val="0"/>
        <w:rPr>
          <w:sz w:val="33"/>
          <w:szCs w:val="23"/>
        </w:rPr>
      </w:pPr>
      <w:r w:rsidRPr="006E4A91">
        <w:rPr>
          <w:sz w:val="33"/>
          <w:szCs w:val="23"/>
        </w:rPr>
        <w:t>Σκουπίζει το στόμα σου.</w:t>
      </w:r>
    </w:p>
    <w:p w:rsidR="00DD4E33" w:rsidRPr="006E4A91" w:rsidRDefault="006056AB" w:rsidP="00693EFD">
      <w:pPr>
        <w:spacing w:before="120" w:after="120"/>
        <w:jc w:val="center"/>
        <w:rPr>
          <w:rFonts w:cs="Arial"/>
          <w:b/>
          <w:bCs/>
          <w:color w:val="auto"/>
          <w:sz w:val="34"/>
          <w:szCs w:val="24"/>
        </w:rPr>
      </w:pPr>
      <w:r>
        <w:rPr>
          <w:rFonts w:cs="Arial"/>
          <w:b/>
          <w:bCs/>
          <w:color w:val="auto"/>
          <w:sz w:val="34"/>
          <w:szCs w:val="24"/>
        </w:rPr>
        <w:pict>
          <v:shape id="_x0000_i1028" type="#_x0000_t75" alt="1. Ανοίγει τη βρύση.&#10;2. Ξεβιδώνει την οδοντόκρεμα.&#10;3. Βάζει οδοντόκρεμα στην οδοντόβουρτσα.&#10;4. Βουρτσίζει τα δόντια σου.&#10;5. Ξεπλένει τα δόντια σου.&#10;6. Κλείνει τη βρύση.&#10;7. Βιδώνει την οδοντόκρεμα.&#10;8. Σκουπίζει το στόμα σου.&#10;" style="width:474.5pt;height:96.8pt;mso-position-vertical:absolute">
            <v:imagedata r:id="rId19" o:title="5"/>
          </v:shape>
        </w:pict>
      </w:r>
    </w:p>
    <w:p w:rsidR="00DD4E33" w:rsidRPr="006E4A91" w:rsidRDefault="00DD4E33" w:rsidP="00DD4E33">
      <w:pPr>
        <w:spacing w:after="0"/>
        <w:rPr>
          <w:rFonts w:cs="Arial"/>
          <w:b/>
          <w:bCs/>
          <w:color w:val="auto"/>
          <w:sz w:val="34"/>
          <w:szCs w:val="24"/>
        </w:rPr>
      </w:pPr>
      <w:r w:rsidRPr="006E4A91">
        <w:rPr>
          <w:rFonts w:cs="Arial"/>
          <w:b/>
          <w:bCs/>
          <w:color w:val="auto"/>
          <w:sz w:val="34"/>
          <w:szCs w:val="24"/>
        </w:rPr>
        <w:t>Βήμα 4</w:t>
      </w:r>
      <w:r w:rsidRPr="006E4A91">
        <w:rPr>
          <w:rFonts w:cs="Arial"/>
          <w:b/>
          <w:bCs/>
          <w:color w:val="auto"/>
          <w:sz w:val="34"/>
          <w:szCs w:val="24"/>
          <w:vertAlign w:val="superscript"/>
        </w:rPr>
        <w:t>ο</w:t>
      </w:r>
      <w:r w:rsidRPr="006E4A91">
        <w:rPr>
          <w:rFonts w:cs="Arial"/>
          <w:b/>
          <w:bCs/>
          <w:color w:val="auto"/>
          <w:sz w:val="34"/>
          <w:szCs w:val="24"/>
        </w:rPr>
        <w:t>: Συμπληρωματικές τεχνικές</w:t>
      </w:r>
    </w:p>
    <w:p w:rsidR="00DD4E33" w:rsidRPr="006E4A91" w:rsidRDefault="00DD4E33" w:rsidP="00DD4E33">
      <w:pPr>
        <w:spacing w:after="120"/>
        <w:rPr>
          <w:sz w:val="33"/>
          <w:szCs w:val="23"/>
        </w:rPr>
      </w:pPr>
      <w:r w:rsidRPr="006E4A91">
        <w:rPr>
          <w:sz w:val="33"/>
          <w:szCs w:val="23"/>
        </w:rPr>
        <w:t xml:space="preserve">Η επίσπευση της κατάκτησης του βουρτσίσματος των δοντιών μπορεί να επιτευχθεί μέσω της παρακάτω ζωγραφιάς (http://www.autism-community.com/the-bedtime-routine). Η ζωγραφιά καλό θα ήταν να τοποθετηθεί είτε στο μπάνιο, ώστε να βοηθάει τον ενήλικα καθ’ όλη τη </w:t>
      </w:r>
      <w:r w:rsidRPr="006E4A91">
        <w:rPr>
          <w:sz w:val="33"/>
          <w:szCs w:val="23"/>
        </w:rPr>
        <w:lastRenderedPageBreak/>
        <w:t>διάρκεια της πρακτικής, είτε στην κουζίνα, ώστε να του υπενθυμίζει την αναγκαιότητα του βουρτσίσματος των δοντιών μετά από κάθε γεύμα.</w:t>
      </w:r>
    </w:p>
    <w:p w:rsidR="00DD4E33" w:rsidRPr="006E4A91" w:rsidRDefault="00DD4E33" w:rsidP="006B3E34">
      <w:pPr>
        <w:pStyle w:val="a9"/>
        <w:numPr>
          <w:ilvl w:val="0"/>
          <w:numId w:val="12"/>
        </w:numPr>
        <w:tabs>
          <w:tab w:val="left" w:pos="142"/>
        </w:tabs>
        <w:spacing w:before="360" w:after="120"/>
        <w:ind w:left="0" w:firstLine="0"/>
        <w:contextualSpacing w:val="0"/>
        <w:jc w:val="center"/>
        <w:rPr>
          <w:b/>
          <w:sz w:val="34"/>
          <w:szCs w:val="24"/>
        </w:rPr>
      </w:pPr>
      <w:r w:rsidRPr="006E4A91">
        <w:rPr>
          <w:b/>
          <w:sz w:val="34"/>
          <w:szCs w:val="24"/>
        </w:rPr>
        <w:t>Εκπαίδευση για πλύσιμο ρούχων</w:t>
      </w:r>
    </w:p>
    <w:p w:rsidR="00DD4E33" w:rsidRPr="006E4A91" w:rsidRDefault="00DD4E33" w:rsidP="00DD4E33">
      <w:pPr>
        <w:spacing w:after="0"/>
        <w:rPr>
          <w:rFonts w:cs="Arial"/>
          <w:b/>
          <w:bCs/>
          <w:color w:val="auto"/>
          <w:sz w:val="34"/>
          <w:szCs w:val="24"/>
        </w:rPr>
      </w:pPr>
      <w:r w:rsidRPr="006E4A91">
        <w:rPr>
          <w:rFonts w:cs="Arial"/>
          <w:b/>
          <w:bCs/>
          <w:color w:val="auto"/>
          <w:sz w:val="34"/>
          <w:szCs w:val="24"/>
        </w:rPr>
        <w:t>Στόχος</w:t>
      </w:r>
    </w:p>
    <w:p w:rsidR="00DD4E33" w:rsidRPr="006E4A91" w:rsidRDefault="00DD4E33" w:rsidP="00DD4E33">
      <w:pPr>
        <w:spacing w:after="120"/>
        <w:rPr>
          <w:sz w:val="33"/>
          <w:szCs w:val="23"/>
        </w:rPr>
      </w:pPr>
      <w:r w:rsidRPr="006E4A91">
        <w:rPr>
          <w:sz w:val="33"/>
          <w:szCs w:val="23"/>
        </w:rPr>
        <w:t>Με την ολοκλήρωση του προγράμματος ο ενήλικας με νοητικές ή και αναπτυξιακές αναπηρίες θα μπορεί να πλένει τα ρούχα του χωρίς βοήθεια.</w:t>
      </w:r>
    </w:p>
    <w:p w:rsidR="00DD4E33" w:rsidRPr="006E4A91" w:rsidRDefault="00DD4E33" w:rsidP="00DD4E33">
      <w:pPr>
        <w:spacing w:after="0"/>
        <w:rPr>
          <w:rFonts w:cs="Arial"/>
          <w:b/>
          <w:bCs/>
          <w:color w:val="auto"/>
          <w:sz w:val="34"/>
          <w:szCs w:val="24"/>
        </w:rPr>
      </w:pPr>
      <w:r w:rsidRPr="006E4A91">
        <w:rPr>
          <w:rFonts w:cs="Arial"/>
          <w:b/>
          <w:bCs/>
          <w:color w:val="auto"/>
          <w:sz w:val="34"/>
          <w:szCs w:val="24"/>
        </w:rPr>
        <w:t>Βήμα 1</w:t>
      </w:r>
      <w:r w:rsidRPr="006E4A91">
        <w:rPr>
          <w:rFonts w:cs="Arial"/>
          <w:b/>
          <w:bCs/>
          <w:color w:val="auto"/>
          <w:sz w:val="34"/>
          <w:szCs w:val="24"/>
          <w:vertAlign w:val="superscript"/>
        </w:rPr>
        <w:t>ο</w:t>
      </w:r>
      <w:r w:rsidRPr="006E4A91">
        <w:rPr>
          <w:rFonts w:cs="Arial"/>
          <w:b/>
          <w:bCs/>
          <w:color w:val="auto"/>
          <w:sz w:val="34"/>
          <w:szCs w:val="24"/>
        </w:rPr>
        <w:t>: Εκτίμηση- Απαιτούμενες προϋποθέσεις</w:t>
      </w:r>
    </w:p>
    <w:p w:rsidR="00DD4E33" w:rsidRPr="006E4A91" w:rsidRDefault="00DD4E33" w:rsidP="00DD4E33">
      <w:pPr>
        <w:spacing w:after="120"/>
        <w:rPr>
          <w:sz w:val="33"/>
          <w:szCs w:val="23"/>
        </w:rPr>
      </w:pPr>
      <w:r w:rsidRPr="006E4A91">
        <w:rPr>
          <w:sz w:val="33"/>
          <w:szCs w:val="23"/>
        </w:rPr>
        <w:t>Η επίτευξη της συγκεκριμένης δραστηριότητας απαιτεί την κατοχή βασικών γνώσεων σχετικά με την τήρηση οδηγιών, είτε σε ηλεκτρικές συσκευές είτε στις ετικέτες των ρούχων. Επιπλέον, προϋποθέτει την κατανόηση κάποιων πρακτικών θεμάτων, όπως η διάκριση των ρούχων, η αναγνώριση της ολοκλήρωσης της πλύσης κ.λπ.</w:t>
      </w:r>
    </w:p>
    <w:p w:rsidR="00DD4E33" w:rsidRPr="006E4A91" w:rsidRDefault="00DD4E33" w:rsidP="00DD4E33">
      <w:pPr>
        <w:spacing w:after="0"/>
        <w:rPr>
          <w:rFonts w:cs="Arial"/>
          <w:b/>
          <w:bCs/>
          <w:color w:val="auto"/>
          <w:sz w:val="34"/>
          <w:szCs w:val="24"/>
        </w:rPr>
      </w:pPr>
      <w:r w:rsidRPr="006E4A91">
        <w:rPr>
          <w:rFonts w:cs="Arial"/>
          <w:b/>
          <w:bCs/>
          <w:color w:val="auto"/>
          <w:sz w:val="34"/>
          <w:szCs w:val="24"/>
        </w:rPr>
        <w:t>Βήμα 2</w:t>
      </w:r>
      <w:r w:rsidRPr="006E4A91">
        <w:rPr>
          <w:rFonts w:cs="Arial"/>
          <w:b/>
          <w:bCs/>
          <w:color w:val="auto"/>
          <w:sz w:val="34"/>
          <w:szCs w:val="24"/>
          <w:vertAlign w:val="superscript"/>
        </w:rPr>
        <w:t>ο</w:t>
      </w:r>
      <w:r w:rsidRPr="006E4A91">
        <w:rPr>
          <w:rFonts w:cs="Arial"/>
          <w:b/>
          <w:bCs/>
          <w:color w:val="auto"/>
          <w:sz w:val="34"/>
          <w:szCs w:val="24"/>
        </w:rPr>
        <w:t>: Προετοιμασία</w:t>
      </w:r>
    </w:p>
    <w:p w:rsidR="00DD4E33" w:rsidRPr="006E4A91" w:rsidRDefault="00DD4E33" w:rsidP="00DD4E33">
      <w:pPr>
        <w:spacing w:after="120"/>
        <w:rPr>
          <w:sz w:val="33"/>
          <w:szCs w:val="23"/>
        </w:rPr>
      </w:pPr>
      <w:r w:rsidRPr="006E4A91">
        <w:rPr>
          <w:sz w:val="33"/>
          <w:szCs w:val="23"/>
        </w:rPr>
        <w:t>Για την εφαρμογή της συγκεκριμένης πρακτικής απαιτείται η ύπαρξη ενός πλυντηρίου και φυσικά μια ποσότητα άπλυτων ρούχων.</w:t>
      </w:r>
    </w:p>
    <w:p w:rsidR="00DD4E33" w:rsidRPr="006E4A91" w:rsidRDefault="00DD4E33" w:rsidP="00DD4E33">
      <w:pPr>
        <w:spacing w:after="0"/>
        <w:rPr>
          <w:rFonts w:cs="Arial"/>
          <w:b/>
          <w:bCs/>
          <w:color w:val="auto"/>
          <w:sz w:val="34"/>
          <w:szCs w:val="24"/>
        </w:rPr>
      </w:pPr>
      <w:r w:rsidRPr="006E4A91">
        <w:rPr>
          <w:rFonts w:cs="Arial"/>
          <w:b/>
          <w:bCs/>
          <w:color w:val="auto"/>
          <w:sz w:val="34"/>
          <w:szCs w:val="24"/>
        </w:rPr>
        <w:t>Βήμα 3</w:t>
      </w:r>
      <w:r w:rsidRPr="006E4A91">
        <w:rPr>
          <w:rFonts w:cs="Arial"/>
          <w:b/>
          <w:bCs/>
          <w:color w:val="auto"/>
          <w:sz w:val="34"/>
          <w:szCs w:val="24"/>
          <w:vertAlign w:val="superscript"/>
        </w:rPr>
        <w:t>ο</w:t>
      </w:r>
      <w:r w:rsidRPr="006E4A91">
        <w:rPr>
          <w:rFonts w:cs="Arial"/>
          <w:b/>
          <w:bCs/>
          <w:color w:val="auto"/>
          <w:sz w:val="34"/>
          <w:szCs w:val="24"/>
        </w:rPr>
        <w:t>: Εξέλιξη της πράξης. Βήματα- Στάδια μάθησης</w:t>
      </w:r>
    </w:p>
    <w:p w:rsidR="00DD4E33" w:rsidRPr="006E4A91" w:rsidRDefault="00DD4E33" w:rsidP="00DD4E33">
      <w:pPr>
        <w:spacing w:after="120"/>
        <w:rPr>
          <w:sz w:val="33"/>
          <w:szCs w:val="23"/>
        </w:rPr>
      </w:pPr>
      <w:r w:rsidRPr="006E4A91">
        <w:rPr>
          <w:sz w:val="33"/>
          <w:szCs w:val="23"/>
        </w:rPr>
        <w:t>Οι οδηγίες- εντολές που δίνονται στον ενήλικα ταυτίζονται με την εξέλιξη της πράξης:</w:t>
      </w:r>
    </w:p>
    <w:p w:rsidR="00DD4E33" w:rsidRPr="006E4A91" w:rsidRDefault="00DD4E33" w:rsidP="006B3E34">
      <w:pPr>
        <w:pStyle w:val="a9"/>
        <w:numPr>
          <w:ilvl w:val="0"/>
          <w:numId w:val="24"/>
        </w:numPr>
        <w:spacing w:after="120"/>
        <w:ind w:left="714" w:hanging="357"/>
        <w:contextualSpacing w:val="0"/>
        <w:rPr>
          <w:sz w:val="33"/>
          <w:szCs w:val="23"/>
        </w:rPr>
      </w:pPr>
      <w:r w:rsidRPr="006E4A91">
        <w:rPr>
          <w:sz w:val="33"/>
          <w:szCs w:val="23"/>
        </w:rPr>
        <w:t>Φέρνει το καλάθι με τα άπλυτα στο πλυντήριο.</w:t>
      </w:r>
    </w:p>
    <w:p w:rsidR="00DD4E33" w:rsidRPr="006E4A91" w:rsidRDefault="00DD4E33" w:rsidP="006B3E34">
      <w:pPr>
        <w:pStyle w:val="a9"/>
        <w:numPr>
          <w:ilvl w:val="0"/>
          <w:numId w:val="24"/>
        </w:numPr>
        <w:spacing w:after="120"/>
        <w:ind w:left="714" w:hanging="357"/>
        <w:contextualSpacing w:val="0"/>
        <w:rPr>
          <w:sz w:val="33"/>
          <w:szCs w:val="23"/>
        </w:rPr>
      </w:pPr>
      <w:r w:rsidRPr="006E4A91">
        <w:rPr>
          <w:sz w:val="33"/>
          <w:szCs w:val="23"/>
        </w:rPr>
        <w:t>Χωρίζει τα ρούχα σε λευκά και χρωματιστά.</w:t>
      </w:r>
    </w:p>
    <w:p w:rsidR="00DD4E33" w:rsidRPr="006E4A91" w:rsidRDefault="00DD4E33" w:rsidP="006B3E34">
      <w:pPr>
        <w:pStyle w:val="a9"/>
        <w:numPr>
          <w:ilvl w:val="0"/>
          <w:numId w:val="24"/>
        </w:numPr>
        <w:spacing w:after="120"/>
        <w:ind w:left="714" w:hanging="357"/>
        <w:contextualSpacing w:val="0"/>
        <w:rPr>
          <w:sz w:val="33"/>
          <w:szCs w:val="23"/>
        </w:rPr>
      </w:pPr>
      <w:r w:rsidRPr="006E4A91">
        <w:rPr>
          <w:sz w:val="33"/>
          <w:szCs w:val="23"/>
        </w:rPr>
        <w:t>Ενεργοποιεί το πλυντήριο.</w:t>
      </w:r>
    </w:p>
    <w:p w:rsidR="00DD4E33" w:rsidRPr="006E4A91" w:rsidRDefault="00DD4E33" w:rsidP="006B3E34">
      <w:pPr>
        <w:pStyle w:val="a9"/>
        <w:numPr>
          <w:ilvl w:val="0"/>
          <w:numId w:val="24"/>
        </w:numPr>
        <w:spacing w:after="120"/>
        <w:ind w:left="714" w:hanging="357"/>
        <w:contextualSpacing w:val="0"/>
        <w:rPr>
          <w:sz w:val="33"/>
          <w:szCs w:val="23"/>
        </w:rPr>
      </w:pPr>
      <w:r w:rsidRPr="006E4A91">
        <w:rPr>
          <w:sz w:val="33"/>
          <w:szCs w:val="23"/>
        </w:rPr>
        <w:t>Ανοίγει το πλυντήριο.</w:t>
      </w:r>
    </w:p>
    <w:p w:rsidR="00DD4E33" w:rsidRPr="006E4A91" w:rsidRDefault="00DD4E33" w:rsidP="006B3E34">
      <w:pPr>
        <w:pStyle w:val="a9"/>
        <w:numPr>
          <w:ilvl w:val="0"/>
          <w:numId w:val="24"/>
        </w:numPr>
        <w:spacing w:after="120"/>
        <w:ind w:left="714" w:hanging="357"/>
        <w:contextualSpacing w:val="0"/>
        <w:rPr>
          <w:sz w:val="33"/>
          <w:szCs w:val="23"/>
        </w:rPr>
      </w:pPr>
      <w:r w:rsidRPr="006E4A91">
        <w:rPr>
          <w:sz w:val="33"/>
          <w:szCs w:val="23"/>
        </w:rPr>
        <w:t>Βάζει μία από τις σωρούς στο πλυντήριο.</w:t>
      </w:r>
    </w:p>
    <w:p w:rsidR="00DD4E33" w:rsidRPr="006E4A91" w:rsidRDefault="00DD4E33" w:rsidP="006B3E34">
      <w:pPr>
        <w:pStyle w:val="a9"/>
        <w:numPr>
          <w:ilvl w:val="0"/>
          <w:numId w:val="24"/>
        </w:numPr>
        <w:spacing w:after="120"/>
        <w:ind w:left="714" w:hanging="357"/>
        <w:contextualSpacing w:val="0"/>
        <w:rPr>
          <w:sz w:val="33"/>
          <w:szCs w:val="23"/>
        </w:rPr>
      </w:pPr>
      <w:r w:rsidRPr="006E4A91">
        <w:rPr>
          <w:sz w:val="33"/>
          <w:szCs w:val="23"/>
        </w:rPr>
        <w:t>Κλείνει το πλυντήριο ρούχων.</w:t>
      </w:r>
    </w:p>
    <w:p w:rsidR="00DD4E33" w:rsidRPr="006E4A91" w:rsidRDefault="00DD4E33" w:rsidP="006B3E34">
      <w:pPr>
        <w:pStyle w:val="a9"/>
        <w:numPr>
          <w:ilvl w:val="0"/>
          <w:numId w:val="24"/>
        </w:numPr>
        <w:spacing w:after="120"/>
        <w:ind w:left="714" w:hanging="357"/>
        <w:contextualSpacing w:val="0"/>
        <w:rPr>
          <w:sz w:val="33"/>
          <w:szCs w:val="23"/>
        </w:rPr>
      </w:pPr>
      <w:r w:rsidRPr="006E4A91">
        <w:rPr>
          <w:sz w:val="33"/>
          <w:szCs w:val="23"/>
        </w:rPr>
        <w:t>Βάζει τη σωστή ποσότητα σκόνης πλυσίματος στο αντίστοιχο κυπελλάκι.</w:t>
      </w:r>
    </w:p>
    <w:p w:rsidR="00693EFD" w:rsidRPr="006E4A91" w:rsidRDefault="00693EFD" w:rsidP="006B3E34">
      <w:pPr>
        <w:pStyle w:val="a9"/>
        <w:numPr>
          <w:ilvl w:val="0"/>
          <w:numId w:val="24"/>
        </w:numPr>
        <w:spacing w:after="120"/>
        <w:ind w:left="714" w:hanging="357"/>
        <w:contextualSpacing w:val="0"/>
        <w:rPr>
          <w:sz w:val="33"/>
          <w:szCs w:val="23"/>
        </w:rPr>
      </w:pPr>
      <w:r w:rsidRPr="006E4A91">
        <w:rPr>
          <w:sz w:val="33"/>
          <w:szCs w:val="23"/>
        </w:rPr>
        <w:lastRenderedPageBreak/>
        <w:t>Ανοίγει το δοχείο σαπουνιού.</w:t>
      </w:r>
    </w:p>
    <w:p w:rsidR="00693EFD" w:rsidRPr="006E4A91" w:rsidRDefault="00693EFD" w:rsidP="006B3E34">
      <w:pPr>
        <w:pStyle w:val="a9"/>
        <w:numPr>
          <w:ilvl w:val="0"/>
          <w:numId w:val="24"/>
        </w:numPr>
        <w:spacing w:after="120"/>
        <w:ind w:left="714" w:hanging="357"/>
        <w:contextualSpacing w:val="0"/>
        <w:rPr>
          <w:sz w:val="33"/>
          <w:szCs w:val="23"/>
        </w:rPr>
      </w:pPr>
      <w:r w:rsidRPr="006E4A91">
        <w:rPr>
          <w:sz w:val="33"/>
          <w:szCs w:val="23"/>
        </w:rPr>
        <w:t>Χύνει το περιεχόμενο του κυπέλλου μέτρησης μέσα στο δοχείο σαπουνιού.</w:t>
      </w:r>
    </w:p>
    <w:p w:rsidR="00693EFD" w:rsidRPr="006E4A91" w:rsidRDefault="00693EFD" w:rsidP="006B3E34">
      <w:pPr>
        <w:pStyle w:val="a9"/>
        <w:numPr>
          <w:ilvl w:val="0"/>
          <w:numId w:val="24"/>
        </w:numPr>
        <w:spacing w:after="120"/>
        <w:ind w:left="714" w:hanging="357"/>
        <w:contextualSpacing w:val="0"/>
        <w:rPr>
          <w:sz w:val="33"/>
          <w:szCs w:val="23"/>
        </w:rPr>
      </w:pPr>
      <w:r w:rsidRPr="006E4A91">
        <w:rPr>
          <w:sz w:val="33"/>
          <w:szCs w:val="23"/>
        </w:rPr>
        <w:t>Κλείνει το δοχείο σαπουνιού.</w:t>
      </w:r>
    </w:p>
    <w:p w:rsidR="00693EFD" w:rsidRPr="006E4A91" w:rsidRDefault="00693EFD" w:rsidP="006B3E34">
      <w:pPr>
        <w:pStyle w:val="a9"/>
        <w:numPr>
          <w:ilvl w:val="0"/>
          <w:numId w:val="24"/>
        </w:numPr>
        <w:spacing w:after="120"/>
        <w:ind w:left="714" w:hanging="357"/>
        <w:contextualSpacing w:val="0"/>
        <w:rPr>
          <w:sz w:val="33"/>
          <w:szCs w:val="23"/>
        </w:rPr>
      </w:pPr>
      <w:r w:rsidRPr="006E4A91">
        <w:rPr>
          <w:sz w:val="33"/>
          <w:szCs w:val="23"/>
        </w:rPr>
        <w:t>Πατά το κουμπί πλυσίματος με κρύο νερό.</w:t>
      </w:r>
    </w:p>
    <w:p w:rsidR="00693EFD" w:rsidRPr="006E4A91" w:rsidRDefault="00693EFD" w:rsidP="006B3E34">
      <w:pPr>
        <w:pStyle w:val="a9"/>
        <w:numPr>
          <w:ilvl w:val="0"/>
          <w:numId w:val="24"/>
        </w:numPr>
        <w:spacing w:after="120"/>
        <w:ind w:left="714" w:hanging="357"/>
        <w:contextualSpacing w:val="0"/>
        <w:rPr>
          <w:sz w:val="33"/>
          <w:szCs w:val="23"/>
        </w:rPr>
      </w:pPr>
      <w:r w:rsidRPr="006E4A91">
        <w:rPr>
          <w:sz w:val="33"/>
          <w:szCs w:val="23"/>
        </w:rPr>
        <w:t>Ενεργοποιεί την επιλογή για κανονική πορεία πλυσίματος.</w:t>
      </w:r>
    </w:p>
    <w:p w:rsidR="00693EFD" w:rsidRPr="006E4A91" w:rsidRDefault="00693EFD" w:rsidP="006B3E34">
      <w:pPr>
        <w:pStyle w:val="a9"/>
        <w:numPr>
          <w:ilvl w:val="0"/>
          <w:numId w:val="24"/>
        </w:numPr>
        <w:spacing w:after="120"/>
        <w:ind w:left="714" w:hanging="357"/>
        <w:contextualSpacing w:val="0"/>
        <w:rPr>
          <w:sz w:val="33"/>
          <w:szCs w:val="23"/>
        </w:rPr>
      </w:pPr>
      <w:r w:rsidRPr="006E4A91">
        <w:rPr>
          <w:sz w:val="33"/>
          <w:szCs w:val="23"/>
        </w:rPr>
        <w:t>Όταν η πλύση τελειώσει, βγάζει τα πλυμένα ρούχα.</w:t>
      </w:r>
    </w:p>
    <w:p w:rsidR="00693EFD" w:rsidRPr="006E4A91" w:rsidRDefault="00693EFD" w:rsidP="006B3E34">
      <w:pPr>
        <w:pStyle w:val="a9"/>
        <w:numPr>
          <w:ilvl w:val="0"/>
          <w:numId w:val="24"/>
        </w:numPr>
        <w:spacing w:after="360"/>
        <w:ind w:left="714" w:hanging="357"/>
        <w:contextualSpacing w:val="0"/>
        <w:rPr>
          <w:sz w:val="33"/>
          <w:szCs w:val="23"/>
        </w:rPr>
      </w:pPr>
      <w:r w:rsidRPr="006E4A91">
        <w:rPr>
          <w:sz w:val="33"/>
          <w:szCs w:val="23"/>
        </w:rPr>
        <w:t>Τοποθετεί τα πλυμένα ρούχα στο καλάθι πλυσίματος (http://www.ilsi.net.au/data/files/</w:t>
      </w:r>
      <w:r w:rsidRPr="006E4A91">
        <w:rPr>
          <w:sz w:val="33"/>
          <w:szCs w:val="23"/>
        </w:rPr>
        <w:br/>
        <w:t>AT12_52250_ILSI_Training_Manual_-_FINAL.pdf).</w:t>
      </w:r>
    </w:p>
    <w:p w:rsidR="00693EFD" w:rsidRPr="006E4A91" w:rsidRDefault="006056AB" w:rsidP="00B17265">
      <w:pPr>
        <w:spacing w:before="240" w:after="360"/>
        <w:jc w:val="center"/>
        <w:rPr>
          <w:rFonts w:cs="Arial"/>
          <w:b/>
          <w:bCs/>
          <w:color w:val="auto"/>
          <w:sz w:val="34"/>
          <w:szCs w:val="24"/>
        </w:rPr>
      </w:pPr>
      <w:r>
        <w:rPr>
          <w:rFonts w:cs="Arial"/>
          <w:b/>
          <w:bCs/>
          <w:color w:val="auto"/>
          <w:sz w:val="34"/>
          <w:szCs w:val="24"/>
        </w:rPr>
        <w:pict>
          <v:shape id="_x0000_i1029" type="#_x0000_t75" alt="1. Φέρνει το καλάθι με τα άπλυτα στο πλυντήριο.&#10;2. Χωρίζει τα ρούχα σε λευκά και χρωματιστά.&#10;3. Ενεργοποιεί το πλυντήριο.&#10;4. Ανοίγει το πλυντήριο.&#10;5. Βάζει μία από τις σωρούς στο πλυντήριο.&#10;6. Κλείνει το πλυντήριο ρούχων.&#10;7. Βάζει τη σωστή ποσότητα σκόνης πλυσίματος στο αντίστοιχο κυπελλάκι.&#10;8. Ανοίγει το δοχείο σαπουνιού.&#10;9. Χύνει το περιεχόμενο του κυπέλλου μέτρησης μέσα στο δοχείο σαπουνιού.&#10;10. Κλείνει το δοχείο σαπουνιού.&#10;11. Πατά το κουμπί πλυσίματος με κρύο νερό.&#10;12. Ενεργοποιεί την επιλογή για κανονική πορεία πλυσίματος.&#10;13. Όταν η πλύση τελειώσει, βγάζει τα πλυμένα ρούχα.&#10;14. Τοποθετεί τα πλυμένα ρούχα στο καλάθι πλυσίματος " style="width:467.4pt;height:244.35pt;mso-position-horizontal:absolute">
            <v:imagedata r:id="rId20" o:title="6"/>
          </v:shape>
        </w:pict>
      </w:r>
    </w:p>
    <w:p w:rsidR="00693EFD" w:rsidRPr="006E4A91" w:rsidRDefault="00693EFD" w:rsidP="00693EFD">
      <w:pPr>
        <w:spacing w:after="0"/>
        <w:rPr>
          <w:rFonts w:cs="Arial"/>
          <w:b/>
          <w:bCs/>
          <w:color w:val="auto"/>
          <w:sz w:val="34"/>
          <w:szCs w:val="24"/>
        </w:rPr>
      </w:pPr>
      <w:r w:rsidRPr="006E4A91">
        <w:rPr>
          <w:rFonts w:cs="Arial"/>
          <w:b/>
          <w:bCs/>
          <w:color w:val="auto"/>
          <w:sz w:val="34"/>
          <w:szCs w:val="24"/>
        </w:rPr>
        <w:t>Βήμα 4</w:t>
      </w:r>
      <w:r w:rsidRPr="006E4A91">
        <w:rPr>
          <w:rFonts w:cs="Arial"/>
          <w:b/>
          <w:bCs/>
          <w:color w:val="auto"/>
          <w:sz w:val="34"/>
          <w:szCs w:val="24"/>
          <w:vertAlign w:val="superscript"/>
        </w:rPr>
        <w:t>ο</w:t>
      </w:r>
      <w:r w:rsidRPr="006E4A91">
        <w:rPr>
          <w:rFonts w:cs="Arial"/>
          <w:b/>
          <w:bCs/>
          <w:color w:val="auto"/>
          <w:sz w:val="34"/>
          <w:szCs w:val="24"/>
        </w:rPr>
        <w:t>: Συμπληρωματικές τεχνικές</w:t>
      </w:r>
    </w:p>
    <w:p w:rsidR="00693EFD" w:rsidRPr="006E4A91" w:rsidRDefault="00693EFD" w:rsidP="00693EFD">
      <w:pPr>
        <w:spacing w:after="360"/>
        <w:rPr>
          <w:sz w:val="33"/>
          <w:szCs w:val="23"/>
        </w:rPr>
      </w:pPr>
      <w:r w:rsidRPr="006E4A91">
        <w:rPr>
          <w:sz w:val="33"/>
          <w:szCs w:val="23"/>
        </w:rPr>
        <w:t>Η εκμάθηση του πλυσίματος των ρούχων θα μπορούσε να επιτευχθεί γρηγορότερα από τον ενήλικα με τη βοήθεια της παρακάτω σειράς από ζωγ</w:t>
      </w:r>
      <w:r w:rsidR="00A406AA" w:rsidRPr="006E4A91">
        <w:rPr>
          <w:sz w:val="33"/>
          <w:szCs w:val="23"/>
        </w:rPr>
        <w:t>ραφιές (http://englishwilleasy.com/</w:t>
      </w:r>
      <w:r w:rsidRPr="006E4A91">
        <w:rPr>
          <w:sz w:val="33"/>
          <w:szCs w:val="23"/>
        </w:rPr>
        <w:t>picture-dictionary). Οι τελευταίες θα μπορούσαν να τοποθετηθούν στο δωμάτιο του σπιτιού όπου είναι τοποθετημένο το πλυντήριο.</w:t>
      </w:r>
    </w:p>
    <w:p w:rsidR="00693EFD" w:rsidRPr="006E4A91" w:rsidRDefault="00693EFD" w:rsidP="006B3E34">
      <w:pPr>
        <w:pStyle w:val="a9"/>
        <w:numPr>
          <w:ilvl w:val="0"/>
          <w:numId w:val="12"/>
        </w:numPr>
        <w:spacing w:before="360" w:after="120"/>
        <w:ind w:left="0" w:firstLine="0"/>
        <w:contextualSpacing w:val="0"/>
        <w:jc w:val="center"/>
        <w:rPr>
          <w:b/>
          <w:sz w:val="34"/>
          <w:szCs w:val="24"/>
        </w:rPr>
      </w:pPr>
      <w:r w:rsidRPr="006E4A91">
        <w:rPr>
          <w:b/>
          <w:sz w:val="34"/>
          <w:szCs w:val="24"/>
        </w:rPr>
        <w:lastRenderedPageBreak/>
        <w:t>Εκπαίδευση για να φορά πουλόβερ ή μπλούζα</w:t>
      </w:r>
    </w:p>
    <w:p w:rsidR="00693EFD" w:rsidRPr="006E4A91" w:rsidRDefault="00693EFD" w:rsidP="00693EFD">
      <w:pPr>
        <w:spacing w:after="120"/>
        <w:rPr>
          <w:sz w:val="33"/>
          <w:szCs w:val="23"/>
        </w:rPr>
      </w:pPr>
      <w:r w:rsidRPr="006E4A91">
        <w:rPr>
          <w:sz w:val="33"/>
          <w:szCs w:val="23"/>
        </w:rPr>
        <w:t>Οι πρακτικές που προτείνονται για το ντύσιμο, μπορούν να διαφοροποιηθούν ως προς τα στάδια τα οποία εξελίσσονται. Τα βήματα διεκπεραίωσης της άσκησης μπορεί να αποκλίνουν όταν ο ενήλικας ολοκληρώνει με το δικό του τρόπο τη δραστηριότητα. Για παράδειγμα, μπορεί ο εκπαιδευόμενος να μην βάζει ξεχωριστά κάθε χέρι στο κάθε μανίκι, αλλά να τα βάζει και τα δύο ταυτόχρονα (Σούλης, 2000).</w:t>
      </w:r>
    </w:p>
    <w:p w:rsidR="00693EFD" w:rsidRPr="006E4A91" w:rsidRDefault="00693EFD" w:rsidP="00693EFD">
      <w:pPr>
        <w:spacing w:after="0"/>
        <w:rPr>
          <w:rFonts w:cs="Arial"/>
          <w:b/>
          <w:bCs/>
          <w:color w:val="auto"/>
          <w:sz w:val="34"/>
          <w:szCs w:val="24"/>
        </w:rPr>
      </w:pPr>
      <w:r w:rsidRPr="006E4A91">
        <w:rPr>
          <w:rFonts w:cs="Arial"/>
          <w:b/>
          <w:bCs/>
          <w:color w:val="auto"/>
          <w:sz w:val="34"/>
          <w:szCs w:val="24"/>
        </w:rPr>
        <w:t>Στόχος</w:t>
      </w:r>
    </w:p>
    <w:p w:rsidR="00693EFD" w:rsidRPr="006E4A91" w:rsidRDefault="00693EFD" w:rsidP="00693EFD">
      <w:pPr>
        <w:spacing w:after="120"/>
        <w:rPr>
          <w:sz w:val="33"/>
          <w:szCs w:val="23"/>
        </w:rPr>
      </w:pPr>
      <w:r w:rsidRPr="006E4A91">
        <w:rPr>
          <w:sz w:val="33"/>
          <w:szCs w:val="23"/>
        </w:rPr>
        <w:t>Ο ενήλικας πρέπει να είναι ικανός να φορά ένα πουλόβερ ή μία μπλούζα στο δικό του νούμερο χωρίς βοήθεια.</w:t>
      </w:r>
    </w:p>
    <w:p w:rsidR="00693EFD" w:rsidRPr="006E4A91" w:rsidRDefault="00693EFD" w:rsidP="00693EFD">
      <w:pPr>
        <w:spacing w:before="840" w:after="0"/>
        <w:rPr>
          <w:rFonts w:cs="Arial"/>
          <w:b/>
          <w:bCs/>
          <w:color w:val="auto"/>
          <w:sz w:val="34"/>
          <w:szCs w:val="24"/>
        </w:rPr>
      </w:pPr>
      <w:r w:rsidRPr="006E4A91">
        <w:rPr>
          <w:rFonts w:cs="Arial"/>
          <w:b/>
          <w:bCs/>
          <w:color w:val="auto"/>
          <w:sz w:val="34"/>
          <w:szCs w:val="24"/>
        </w:rPr>
        <w:t>Βήμα 1</w:t>
      </w:r>
      <w:r w:rsidRPr="006E4A91">
        <w:rPr>
          <w:rFonts w:cs="Arial"/>
          <w:b/>
          <w:bCs/>
          <w:color w:val="auto"/>
          <w:sz w:val="34"/>
          <w:szCs w:val="24"/>
          <w:vertAlign w:val="superscript"/>
        </w:rPr>
        <w:t>ο</w:t>
      </w:r>
      <w:r w:rsidRPr="006E4A91">
        <w:rPr>
          <w:rFonts w:cs="Arial"/>
          <w:b/>
          <w:bCs/>
          <w:color w:val="auto"/>
          <w:sz w:val="34"/>
          <w:szCs w:val="24"/>
        </w:rPr>
        <w:t>: Εκτίμηση- Απαιτούμενες προϋποθέσεις</w:t>
      </w:r>
    </w:p>
    <w:p w:rsidR="00693EFD" w:rsidRPr="006E4A91" w:rsidRDefault="00693EFD" w:rsidP="00693EFD">
      <w:pPr>
        <w:spacing w:after="120"/>
        <w:rPr>
          <w:sz w:val="33"/>
          <w:szCs w:val="23"/>
        </w:rPr>
      </w:pPr>
      <w:r w:rsidRPr="006E4A91">
        <w:rPr>
          <w:sz w:val="33"/>
          <w:szCs w:val="23"/>
        </w:rPr>
        <w:t>Η εκμάθηση της συγκεκριμένης δραστηριότητας απαιτεί ο ενήλικας να κατέχει κάποιες κινητικές δεξιότητες, συμπεριλαμβανομένης μια φυσιολογικής κινητικότητας των χεριών. Επιπλέον, ιδιαίτερα σημαντική είναι η ικανότητα αντίληψης της σχέσης χώρου- κίνησης (Σούλης, 2000).</w:t>
      </w:r>
    </w:p>
    <w:p w:rsidR="00693EFD" w:rsidRPr="006E4A91" w:rsidRDefault="00693EFD" w:rsidP="00693EFD">
      <w:pPr>
        <w:spacing w:after="0"/>
        <w:rPr>
          <w:rFonts w:cs="Arial"/>
          <w:b/>
          <w:bCs/>
          <w:color w:val="auto"/>
          <w:sz w:val="34"/>
          <w:szCs w:val="24"/>
        </w:rPr>
      </w:pPr>
      <w:r w:rsidRPr="006E4A91">
        <w:rPr>
          <w:rFonts w:cs="Arial"/>
          <w:b/>
          <w:bCs/>
          <w:color w:val="auto"/>
          <w:sz w:val="34"/>
          <w:szCs w:val="24"/>
        </w:rPr>
        <w:t>Βήμα 2</w:t>
      </w:r>
      <w:r w:rsidRPr="006E4A91">
        <w:rPr>
          <w:rFonts w:cs="Arial"/>
          <w:b/>
          <w:bCs/>
          <w:color w:val="auto"/>
          <w:sz w:val="34"/>
          <w:szCs w:val="24"/>
          <w:vertAlign w:val="superscript"/>
        </w:rPr>
        <w:t>ο</w:t>
      </w:r>
      <w:r w:rsidRPr="006E4A91">
        <w:rPr>
          <w:rFonts w:cs="Arial"/>
          <w:b/>
          <w:bCs/>
          <w:color w:val="auto"/>
          <w:sz w:val="34"/>
          <w:szCs w:val="24"/>
        </w:rPr>
        <w:t>: Προετοιμασία</w:t>
      </w:r>
    </w:p>
    <w:p w:rsidR="00693EFD" w:rsidRPr="006E4A91" w:rsidRDefault="00693EFD" w:rsidP="00693EFD">
      <w:pPr>
        <w:spacing w:after="120"/>
        <w:rPr>
          <w:sz w:val="33"/>
          <w:szCs w:val="23"/>
        </w:rPr>
      </w:pPr>
      <w:r w:rsidRPr="006E4A91">
        <w:rPr>
          <w:sz w:val="33"/>
          <w:szCs w:val="23"/>
        </w:rPr>
        <w:t>Παρέχεται μία προκαταρκτική εκπαίδευση στον ενήλικα ώστε να του γνωστοποιηθεί η συνολική εξέλιξη της πράξης και να μάθει μηχανικά τα στάδια-βήματα της άσκησης. Καλό είναι το πουλόβερ ή η μπλούζα που θα χρησιμοποιηθεί να διαφέρει ξεκάθαρα μπροστά και πίσω (π.χ. με διαφορετικό χρώμα σε κάθε πλευρά), για να μειωθεί η δυσκολία της δραστηριότητας κατά τις πρώτες προσπάθειες εκτέλεσης (Σούλης, 2000).</w:t>
      </w:r>
    </w:p>
    <w:p w:rsidR="00693EFD" w:rsidRPr="006E4A91" w:rsidRDefault="00693EFD" w:rsidP="00693EFD">
      <w:pPr>
        <w:spacing w:after="0"/>
        <w:rPr>
          <w:rFonts w:cs="Arial"/>
          <w:b/>
          <w:bCs/>
          <w:color w:val="auto"/>
          <w:sz w:val="34"/>
          <w:szCs w:val="24"/>
        </w:rPr>
      </w:pPr>
      <w:r w:rsidRPr="006E4A91">
        <w:rPr>
          <w:rFonts w:cs="Arial"/>
          <w:b/>
          <w:bCs/>
          <w:color w:val="auto"/>
          <w:sz w:val="34"/>
          <w:szCs w:val="24"/>
        </w:rPr>
        <w:t>Βήμα 3</w:t>
      </w:r>
      <w:r w:rsidRPr="006E4A91">
        <w:rPr>
          <w:rFonts w:cs="Arial"/>
          <w:b/>
          <w:bCs/>
          <w:color w:val="auto"/>
          <w:sz w:val="34"/>
          <w:szCs w:val="24"/>
          <w:vertAlign w:val="superscript"/>
        </w:rPr>
        <w:t>ο</w:t>
      </w:r>
      <w:r w:rsidRPr="006E4A91">
        <w:rPr>
          <w:rFonts w:cs="Arial"/>
          <w:b/>
          <w:bCs/>
          <w:color w:val="auto"/>
          <w:sz w:val="34"/>
          <w:szCs w:val="24"/>
        </w:rPr>
        <w:t>: Εξέλιξη της πράξης. Βήματα - Στάδια μάθησης</w:t>
      </w:r>
    </w:p>
    <w:p w:rsidR="00693EFD" w:rsidRPr="006E4A91" w:rsidRDefault="00693EFD" w:rsidP="00693EFD">
      <w:pPr>
        <w:spacing w:after="120"/>
        <w:rPr>
          <w:sz w:val="33"/>
          <w:szCs w:val="23"/>
        </w:rPr>
      </w:pPr>
      <w:r w:rsidRPr="006E4A91">
        <w:rPr>
          <w:sz w:val="33"/>
          <w:szCs w:val="23"/>
        </w:rPr>
        <w:t>Οι εντολές-οδηγίες που δίνονται στον ενήλικα δίνονται με την αντίθεση σειρά από την εξέλιξη της πράξης, δηλαδή ακολουθείται η αλυσιδωτή ανάλυση με πορεία προς τα πίσω:</w:t>
      </w:r>
    </w:p>
    <w:p w:rsidR="00693EFD" w:rsidRPr="006E4A91" w:rsidRDefault="00693EFD" w:rsidP="006B3E34">
      <w:pPr>
        <w:pStyle w:val="a9"/>
        <w:numPr>
          <w:ilvl w:val="0"/>
          <w:numId w:val="25"/>
        </w:numPr>
        <w:spacing w:after="120"/>
        <w:contextualSpacing w:val="0"/>
        <w:rPr>
          <w:sz w:val="33"/>
          <w:szCs w:val="23"/>
        </w:rPr>
      </w:pPr>
      <w:r w:rsidRPr="006E4A91">
        <w:rPr>
          <w:sz w:val="33"/>
          <w:szCs w:val="23"/>
        </w:rPr>
        <w:t>Τραβάει τη μπλούζα μέχρι τη μέση.</w:t>
      </w:r>
    </w:p>
    <w:p w:rsidR="00693EFD" w:rsidRPr="006E4A91" w:rsidRDefault="00693EFD" w:rsidP="006B3E34">
      <w:pPr>
        <w:pStyle w:val="a9"/>
        <w:numPr>
          <w:ilvl w:val="0"/>
          <w:numId w:val="25"/>
        </w:numPr>
        <w:spacing w:after="120"/>
        <w:contextualSpacing w:val="0"/>
        <w:rPr>
          <w:sz w:val="33"/>
          <w:szCs w:val="23"/>
        </w:rPr>
      </w:pPr>
      <w:r w:rsidRPr="006E4A91">
        <w:rPr>
          <w:sz w:val="33"/>
          <w:szCs w:val="23"/>
        </w:rPr>
        <w:lastRenderedPageBreak/>
        <w:t>Βάζει το δεξί χέρι μέσα στο αριστερό μανίκι.</w:t>
      </w:r>
    </w:p>
    <w:p w:rsidR="00693EFD" w:rsidRPr="006E4A91" w:rsidRDefault="00693EFD" w:rsidP="006B3E34">
      <w:pPr>
        <w:pStyle w:val="a9"/>
        <w:numPr>
          <w:ilvl w:val="0"/>
          <w:numId w:val="25"/>
        </w:numPr>
        <w:spacing w:after="120"/>
        <w:contextualSpacing w:val="0"/>
        <w:rPr>
          <w:sz w:val="33"/>
          <w:szCs w:val="23"/>
        </w:rPr>
      </w:pPr>
      <w:r w:rsidRPr="006E4A91">
        <w:rPr>
          <w:sz w:val="33"/>
          <w:szCs w:val="23"/>
        </w:rPr>
        <w:t>Βάζει το δεξί χέρι μέσα στο δεξί μανίκ</w:t>
      </w:r>
      <w:r w:rsidR="00A406AA" w:rsidRPr="006E4A91">
        <w:rPr>
          <w:sz w:val="33"/>
          <w:szCs w:val="23"/>
        </w:rPr>
        <w:t>ι</w:t>
      </w:r>
      <w:r w:rsidRPr="006E4A91">
        <w:rPr>
          <w:sz w:val="33"/>
          <w:szCs w:val="23"/>
        </w:rPr>
        <w:t>.</w:t>
      </w:r>
    </w:p>
    <w:p w:rsidR="00693EFD" w:rsidRPr="006E4A91" w:rsidRDefault="00693EFD" w:rsidP="006B3E34">
      <w:pPr>
        <w:pStyle w:val="a9"/>
        <w:numPr>
          <w:ilvl w:val="0"/>
          <w:numId w:val="25"/>
        </w:numPr>
        <w:spacing w:after="120"/>
        <w:contextualSpacing w:val="0"/>
        <w:rPr>
          <w:sz w:val="33"/>
          <w:szCs w:val="23"/>
        </w:rPr>
      </w:pPr>
      <w:r w:rsidRPr="006E4A91">
        <w:rPr>
          <w:sz w:val="33"/>
          <w:szCs w:val="23"/>
        </w:rPr>
        <w:t>Βάζει τη μπλούζα πάνω από το κεφάλι).</w:t>
      </w:r>
    </w:p>
    <w:p w:rsidR="008923C6" w:rsidRPr="006E4A91" w:rsidRDefault="006056AB" w:rsidP="008923C6">
      <w:pPr>
        <w:spacing w:before="240" w:after="240"/>
        <w:jc w:val="center"/>
        <w:rPr>
          <w:rFonts w:cs="Arial"/>
          <w:b/>
          <w:bCs/>
          <w:color w:val="auto"/>
          <w:sz w:val="34"/>
          <w:szCs w:val="24"/>
        </w:rPr>
      </w:pPr>
      <w:r>
        <w:rPr>
          <w:rFonts w:cs="Arial"/>
          <w:b/>
          <w:bCs/>
          <w:color w:val="auto"/>
          <w:sz w:val="34"/>
          <w:szCs w:val="24"/>
        </w:rPr>
        <w:pict>
          <v:shape id="_x0000_i1030" type="#_x0000_t75" alt="1. Τραβάει τη μπλούζα μέχρι τη μέση.&#10;2. Βάζει το δεξί χέρι μέσα στο αριστερό μανίκι.&#10;3. Βάζει το δεξί χέρι μέσα στο δεξί μανίκ.&#10;4. Βάζει τη μπλούζα πάνω από το κεφάλι)." style="width:355.3pt;height:152.25pt">
            <v:imagedata r:id="rId21" o:title="7"/>
          </v:shape>
        </w:pict>
      </w:r>
    </w:p>
    <w:p w:rsidR="00693EFD" w:rsidRPr="006E4A91" w:rsidRDefault="00693EFD" w:rsidP="00693EFD">
      <w:pPr>
        <w:spacing w:after="0"/>
        <w:rPr>
          <w:rFonts w:cs="Arial"/>
          <w:b/>
          <w:bCs/>
          <w:color w:val="auto"/>
          <w:sz w:val="34"/>
          <w:szCs w:val="24"/>
        </w:rPr>
      </w:pPr>
      <w:r w:rsidRPr="006E4A91">
        <w:rPr>
          <w:rFonts w:cs="Arial"/>
          <w:b/>
          <w:bCs/>
          <w:color w:val="auto"/>
          <w:sz w:val="34"/>
          <w:szCs w:val="24"/>
        </w:rPr>
        <w:t>Βήμα 4</w:t>
      </w:r>
      <w:r w:rsidRPr="006E4A91">
        <w:rPr>
          <w:rFonts w:cs="Arial"/>
          <w:b/>
          <w:bCs/>
          <w:color w:val="auto"/>
          <w:sz w:val="34"/>
          <w:szCs w:val="24"/>
          <w:vertAlign w:val="superscript"/>
        </w:rPr>
        <w:t>ο</w:t>
      </w:r>
      <w:r w:rsidRPr="006E4A91">
        <w:rPr>
          <w:rFonts w:cs="Arial"/>
          <w:b/>
          <w:bCs/>
          <w:color w:val="auto"/>
          <w:sz w:val="34"/>
          <w:szCs w:val="24"/>
        </w:rPr>
        <w:t>: Συμπληρωματικές τεχνικές</w:t>
      </w:r>
    </w:p>
    <w:p w:rsidR="008923C6" w:rsidRPr="006E4A91" w:rsidRDefault="00693EFD" w:rsidP="006B3E34">
      <w:pPr>
        <w:pStyle w:val="a9"/>
        <w:numPr>
          <w:ilvl w:val="0"/>
          <w:numId w:val="26"/>
        </w:numPr>
        <w:spacing w:after="120"/>
        <w:contextualSpacing w:val="0"/>
        <w:rPr>
          <w:sz w:val="33"/>
          <w:szCs w:val="23"/>
        </w:rPr>
      </w:pPr>
      <w:r w:rsidRPr="006E4A91">
        <w:rPr>
          <w:sz w:val="33"/>
          <w:szCs w:val="23"/>
        </w:rPr>
        <w:t>Για την ευκολότερη επίτευξη της δραστηριότητας, καλό είναι να τοποθετηθεί η παρακάτω σειρά σκίτσων (http://yourther</w:t>
      </w:r>
      <w:r w:rsidR="008923C6" w:rsidRPr="006E4A91">
        <w:rPr>
          <w:sz w:val="33"/>
          <w:szCs w:val="23"/>
        </w:rPr>
        <w:t>apysource.blogspot.gr/2011/11/</w:t>
      </w:r>
      <w:r w:rsidRPr="006E4A91">
        <w:rPr>
          <w:sz w:val="33"/>
          <w:szCs w:val="23"/>
        </w:rPr>
        <w:t>tips-for-teaching-child-dressing-skills.</w:t>
      </w:r>
      <w:r w:rsidR="008923C6" w:rsidRPr="006E4A91">
        <w:rPr>
          <w:sz w:val="33"/>
          <w:szCs w:val="23"/>
        </w:rPr>
        <w:br/>
      </w:r>
      <w:r w:rsidRPr="006E4A91">
        <w:rPr>
          <w:sz w:val="33"/>
          <w:szCs w:val="23"/>
        </w:rPr>
        <w:t>html) στο υπνοδωμάτιο του ατόμου, ώστε να του υπενθυμίζονται τα στάδια-βήματα διεκπεραίωσης της άσκησης.</w:t>
      </w:r>
    </w:p>
    <w:p w:rsidR="00693EFD" w:rsidRPr="006E4A91" w:rsidRDefault="00693EFD" w:rsidP="006B3E34">
      <w:pPr>
        <w:pStyle w:val="a9"/>
        <w:numPr>
          <w:ilvl w:val="0"/>
          <w:numId w:val="26"/>
        </w:numPr>
        <w:spacing w:after="120"/>
        <w:contextualSpacing w:val="0"/>
        <w:rPr>
          <w:sz w:val="33"/>
          <w:szCs w:val="23"/>
        </w:rPr>
      </w:pPr>
      <w:r w:rsidRPr="006E4A91">
        <w:rPr>
          <w:sz w:val="33"/>
          <w:szCs w:val="23"/>
        </w:rPr>
        <w:t>Επιπλέον, δεν πρέπει να παραβλέπεται η ενίσχυση του εκπαιδευόμενου (π.χ. ένα χάδι ή ένα ενθαρρυντικό χτύπημα στην πλάτη).</w:t>
      </w:r>
    </w:p>
    <w:p w:rsidR="00693EFD" w:rsidRPr="006E4A91" w:rsidRDefault="00693EFD" w:rsidP="006B3E34">
      <w:pPr>
        <w:pStyle w:val="a9"/>
        <w:numPr>
          <w:ilvl w:val="0"/>
          <w:numId w:val="12"/>
        </w:numPr>
        <w:spacing w:before="360" w:after="120"/>
        <w:ind w:left="0" w:firstLine="0"/>
        <w:contextualSpacing w:val="0"/>
        <w:jc w:val="center"/>
        <w:rPr>
          <w:b/>
          <w:sz w:val="34"/>
          <w:szCs w:val="24"/>
        </w:rPr>
      </w:pPr>
      <w:r w:rsidRPr="006E4A91">
        <w:rPr>
          <w:b/>
          <w:sz w:val="34"/>
          <w:szCs w:val="24"/>
        </w:rPr>
        <w:t>Εκπαίδευση για να φορά μακρύ παντελόνι</w:t>
      </w:r>
    </w:p>
    <w:p w:rsidR="00BE620E" w:rsidRPr="006E4A91" w:rsidRDefault="00693EFD" w:rsidP="00693EFD">
      <w:pPr>
        <w:spacing w:after="120"/>
        <w:rPr>
          <w:sz w:val="33"/>
          <w:szCs w:val="23"/>
        </w:rPr>
      </w:pPr>
      <w:r w:rsidRPr="006E4A91">
        <w:rPr>
          <w:sz w:val="33"/>
          <w:szCs w:val="23"/>
        </w:rPr>
        <w:t>Οι πρακτικές εκμάθησης της συγκεκριμένης δεξιότητας μπορούν να εφαρμοστούν και για την εκμάθηση ντυσίματος μιας φούστας. Δεν συμπεριλαμβάνουν τη χρήση ζώνης, φερμουάρ ή κουμπιών (Σούλης, 2000).</w:t>
      </w:r>
    </w:p>
    <w:p w:rsidR="008923C6" w:rsidRPr="006E4A91" w:rsidRDefault="008923C6" w:rsidP="00B17265">
      <w:pPr>
        <w:spacing w:before="240" w:after="0"/>
        <w:rPr>
          <w:rFonts w:cs="Arial"/>
          <w:b/>
          <w:bCs/>
          <w:color w:val="auto"/>
          <w:sz w:val="34"/>
          <w:szCs w:val="24"/>
        </w:rPr>
      </w:pPr>
      <w:r w:rsidRPr="006E4A91">
        <w:rPr>
          <w:rFonts w:cs="Arial"/>
          <w:b/>
          <w:bCs/>
          <w:color w:val="auto"/>
          <w:sz w:val="34"/>
          <w:szCs w:val="24"/>
        </w:rPr>
        <w:t>Στόχος</w:t>
      </w:r>
    </w:p>
    <w:p w:rsidR="008923C6" w:rsidRPr="006E4A91" w:rsidRDefault="008923C6" w:rsidP="008923C6">
      <w:pPr>
        <w:spacing w:after="300"/>
        <w:rPr>
          <w:sz w:val="33"/>
          <w:szCs w:val="23"/>
        </w:rPr>
      </w:pPr>
      <w:r w:rsidRPr="006E4A91">
        <w:rPr>
          <w:sz w:val="33"/>
          <w:szCs w:val="23"/>
        </w:rPr>
        <w:t>Ως τελική συμπεριφορά αναμένεται ο ενήλικας με νοητικές ή και αναπτυξιακές αναπηρίες να μπορεί να φορέσει ένα μακρύ παντελόνι χωρίς βοήθεια.</w:t>
      </w:r>
    </w:p>
    <w:p w:rsidR="008923C6" w:rsidRPr="006E4A91" w:rsidRDefault="008923C6" w:rsidP="008923C6">
      <w:pPr>
        <w:spacing w:after="0"/>
        <w:rPr>
          <w:rFonts w:cs="Arial"/>
          <w:b/>
          <w:bCs/>
          <w:color w:val="auto"/>
          <w:sz w:val="34"/>
          <w:szCs w:val="24"/>
        </w:rPr>
      </w:pPr>
      <w:r w:rsidRPr="006E4A91">
        <w:rPr>
          <w:rFonts w:cs="Arial"/>
          <w:b/>
          <w:bCs/>
          <w:color w:val="auto"/>
          <w:sz w:val="34"/>
          <w:szCs w:val="24"/>
        </w:rPr>
        <w:lastRenderedPageBreak/>
        <w:t>Βήμα 1</w:t>
      </w:r>
      <w:r w:rsidRPr="006E4A91">
        <w:rPr>
          <w:rFonts w:cs="Arial"/>
          <w:b/>
          <w:bCs/>
          <w:color w:val="auto"/>
          <w:sz w:val="34"/>
          <w:szCs w:val="24"/>
          <w:vertAlign w:val="superscript"/>
        </w:rPr>
        <w:t>ο</w:t>
      </w:r>
      <w:r w:rsidRPr="006E4A91">
        <w:rPr>
          <w:rFonts w:cs="Arial"/>
          <w:b/>
          <w:bCs/>
          <w:color w:val="auto"/>
          <w:sz w:val="34"/>
          <w:szCs w:val="24"/>
        </w:rPr>
        <w:t>: Εκτίμηση- Απαιτούμενες προϋποθέσεις</w:t>
      </w:r>
    </w:p>
    <w:p w:rsidR="008923C6" w:rsidRPr="006E4A91" w:rsidRDefault="008923C6" w:rsidP="008923C6">
      <w:pPr>
        <w:spacing w:after="300"/>
        <w:rPr>
          <w:sz w:val="33"/>
          <w:szCs w:val="23"/>
        </w:rPr>
      </w:pPr>
      <w:r w:rsidRPr="006E4A91">
        <w:rPr>
          <w:sz w:val="33"/>
          <w:szCs w:val="23"/>
        </w:rPr>
        <w:t>Απαιτείται ο ενήλικας να έχει κατακτήσει τη δεξιότητα ντυσίματος με εσώρουχο και κοντό παντελόνι-σορτσάκι. Τα παραπάνω επιτεύγματα συνδέονται με την ικανότητα του ατόμου να στηρίζεται στο ένα πόδι, καθώς και τη δυνατότητα ταυτόχρονης κίνησης και των δύο χεριών.</w:t>
      </w:r>
    </w:p>
    <w:p w:rsidR="008923C6" w:rsidRPr="006E4A91" w:rsidRDefault="008923C6" w:rsidP="008923C6">
      <w:pPr>
        <w:spacing w:after="0"/>
        <w:rPr>
          <w:rFonts w:cs="Arial"/>
          <w:b/>
          <w:bCs/>
          <w:color w:val="auto"/>
          <w:sz w:val="34"/>
          <w:szCs w:val="24"/>
        </w:rPr>
      </w:pPr>
      <w:r w:rsidRPr="006E4A91">
        <w:rPr>
          <w:rFonts w:cs="Arial"/>
          <w:b/>
          <w:bCs/>
          <w:color w:val="auto"/>
          <w:sz w:val="34"/>
          <w:szCs w:val="24"/>
        </w:rPr>
        <w:t>Βήμα 2</w:t>
      </w:r>
      <w:r w:rsidRPr="006E4A91">
        <w:rPr>
          <w:rFonts w:cs="Arial"/>
          <w:b/>
          <w:bCs/>
          <w:color w:val="auto"/>
          <w:sz w:val="34"/>
          <w:szCs w:val="24"/>
          <w:vertAlign w:val="superscript"/>
        </w:rPr>
        <w:t>ο</w:t>
      </w:r>
      <w:r w:rsidRPr="006E4A91">
        <w:rPr>
          <w:rFonts w:cs="Arial"/>
          <w:b/>
          <w:bCs/>
          <w:color w:val="auto"/>
          <w:sz w:val="34"/>
          <w:szCs w:val="24"/>
        </w:rPr>
        <w:t>: Προετοιμασία</w:t>
      </w:r>
    </w:p>
    <w:p w:rsidR="008923C6" w:rsidRPr="006E4A91" w:rsidRDefault="008923C6" w:rsidP="008923C6">
      <w:pPr>
        <w:spacing w:after="300"/>
        <w:rPr>
          <w:sz w:val="33"/>
          <w:szCs w:val="23"/>
        </w:rPr>
      </w:pPr>
      <w:r w:rsidRPr="006E4A91">
        <w:rPr>
          <w:sz w:val="33"/>
          <w:szCs w:val="23"/>
        </w:rPr>
        <w:t>Απαιτείται το παντελόνι να είναι κατασκευασμένο από μαλακό, ελαστικό ύφασμα, με λάστιχο στη μέση (π.χ. μια μακριά φόρμα γυμναστικής) (Σούλης, 2000). Επιπλέον, καλό θα ήταν οι πλευρές της φόρμας να είναι διακριτές η μία από την άλλη (π.χ. με τσέπες στην μπροστινή πλευρά), ώστε να αποφευχθεί περαιτέρω σύγχυση.</w:t>
      </w:r>
    </w:p>
    <w:p w:rsidR="008923C6" w:rsidRPr="006E4A91" w:rsidRDefault="008923C6" w:rsidP="008923C6">
      <w:pPr>
        <w:spacing w:after="0"/>
        <w:rPr>
          <w:rFonts w:cs="Arial"/>
          <w:b/>
          <w:bCs/>
          <w:color w:val="auto"/>
          <w:sz w:val="34"/>
          <w:szCs w:val="24"/>
        </w:rPr>
      </w:pPr>
      <w:r w:rsidRPr="006E4A91">
        <w:rPr>
          <w:rFonts w:cs="Arial"/>
          <w:b/>
          <w:bCs/>
          <w:color w:val="auto"/>
          <w:sz w:val="34"/>
          <w:szCs w:val="24"/>
        </w:rPr>
        <w:t>Βήμα 3</w:t>
      </w:r>
      <w:r w:rsidRPr="006E4A91">
        <w:rPr>
          <w:rFonts w:cs="Arial"/>
          <w:b/>
          <w:bCs/>
          <w:color w:val="auto"/>
          <w:sz w:val="34"/>
          <w:szCs w:val="24"/>
          <w:vertAlign w:val="superscript"/>
        </w:rPr>
        <w:t>ο</w:t>
      </w:r>
      <w:r w:rsidRPr="006E4A91">
        <w:rPr>
          <w:rFonts w:cs="Arial"/>
          <w:b/>
          <w:bCs/>
          <w:color w:val="auto"/>
          <w:sz w:val="34"/>
          <w:szCs w:val="24"/>
        </w:rPr>
        <w:t>: Εξέλιξη της πράξης. Βήματα - Στάδια μάθησης</w:t>
      </w:r>
    </w:p>
    <w:p w:rsidR="008923C6" w:rsidRPr="006E4A91" w:rsidRDefault="008923C6" w:rsidP="008923C6">
      <w:pPr>
        <w:spacing w:after="120"/>
        <w:rPr>
          <w:sz w:val="33"/>
          <w:szCs w:val="23"/>
        </w:rPr>
      </w:pPr>
      <w:r w:rsidRPr="006E4A91">
        <w:rPr>
          <w:sz w:val="33"/>
          <w:szCs w:val="23"/>
        </w:rPr>
        <w:t>Για την εκμάθηση της συγκεκριμένης πρακτικής, προτείνεται να υιοθετηθεί η αλυσιδωτή αντίδραση με πορεία προς τα πίσω. Επομένως, τα βήματα που θα δοθούν με τη μορφή οδηγιών στον ενήλικα θα ακολουθούν την αντίστροφη πορεία από τη συνολική εξέλιξη της άσκησης:</w:t>
      </w:r>
    </w:p>
    <w:p w:rsidR="008923C6" w:rsidRPr="006E4A91" w:rsidRDefault="008923C6" w:rsidP="006B3E34">
      <w:pPr>
        <w:pStyle w:val="a9"/>
        <w:numPr>
          <w:ilvl w:val="0"/>
          <w:numId w:val="27"/>
        </w:numPr>
        <w:spacing w:after="120"/>
        <w:contextualSpacing w:val="0"/>
        <w:rPr>
          <w:sz w:val="33"/>
          <w:szCs w:val="23"/>
        </w:rPr>
      </w:pPr>
      <w:r w:rsidRPr="006E4A91">
        <w:rPr>
          <w:sz w:val="33"/>
          <w:szCs w:val="23"/>
        </w:rPr>
        <w:t>Τραβάει το παντελόνι μέχρι τη μέση.</w:t>
      </w:r>
    </w:p>
    <w:p w:rsidR="008923C6" w:rsidRPr="006E4A91" w:rsidRDefault="008923C6" w:rsidP="006B3E34">
      <w:pPr>
        <w:pStyle w:val="a9"/>
        <w:numPr>
          <w:ilvl w:val="0"/>
          <w:numId w:val="27"/>
        </w:numPr>
        <w:spacing w:after="120"/>
        <w:contextualSpacing w:val="0"/>
        <w:rPr>
          <w:sz w:val="33"/>
          <w:szCs w:val="23"/>
        </w:rPr>
      </w:pPr>
      <w:r w:rsidRPr="006E4A91">
        <w:rPr>
          <w:sz w:val="33"/>
          <w:szCs w:val="23"/>
        </w:rPr>
        <w:t>Τραβάει το παντελόνι μέχρι τα γόνατα.</w:t>
      </w:r>
    </w:p>
    <w:p w:rsidR="008923C6" w:rsidRPr="006E4A91" w:rsidRDefault="008923C6" w:rsidP="006B3E34">
      <w:pPr>
        <w:pStyle w:val="a9"/>
        <w:numPr>
          <w:ilvl w:val="0"/>
          <w:numId w:val="27"/>
        </w:numPr>
        <w:spacing w:after="120"/>
        <w:contextualSpacing w:val="0"/>
        <w:rPr>
          <w:sz w:val="33"/>
          <w:szCs w:val="23"/>
        </w:rPr>
      </w:pPr>
      <w:r w:rsidRPr="006E4A91">
        <w:rPr>
          <w:sz w:val="33"/>
          <w:szCs w:val="23"/>
        </w:rPr>
        <w:t>Τραβάει το παντελόνι από τους αστραγάλους στα γόνατα.</w:t>
      </w:r>
    </w:p>
    <w:p w:rsidR="008923C6" w:rsidRPr="006E4A91" w:rsidRDefault="008923C6" w:rsidP="006B3E34">
      <w:pPr>
        <w:pStyle w:val="a9"/>
        <w:numPr>
          <w:ilvl w:val="0"/>
          <w:numId w:val="27"/>
        </w:numPr>
        <w:spacing w:after="120"/>
        <w:contextualSpacing w:val="0"/>
        <w:rPr>
          <w:sz w:val="33"/>
          <w:szCs w:val="23"/>
        </w:rPr>
      </w:pPr>
      <w:r w:rsidRPr="006E4A91">
        <w:rPr>
          <w:sz w:val="33"/>
          <w:szCs w:val="23"/>
        </w:rPr>
        <w:t>Βάζει το δεξί πόδι στο δεξί μπατζάκι.</w:t>
      </w:r>
    </w:p>
    <w:p w:rsidR="008923C6" w:rsidRPr="006E4A91" w:rsidRDefault="008923C6" w:rsidP="006B3E34">
      <w:pPr>
        <w:pStyle w:val="a9"/>
        <w:numPr>
          <w:ilvl w:val="0"/>
          <w:numId w:val="27"/>
        </w:numPr>
        <w:spacing w:after="120"/>
        <w:contextualSpacing w:val="0"/>
        <w:rPr>
          <w:sz w:val="33"/>
          <w:szCs w:val="23"/>
        </w:rPr>
      </w:pPr>
      <w:r w:rsidRPr="006E4A91">
        <w:rPr>
          <w:sz w:val="33"/>
          <w:szCs w:val="23"/>
        </w:rPr>
        <w:t>Βάζει το αριστερό πόδι στο αριστερό μπατζάκι.</w:t>
      </w:r>
    </w:p>
    <w:p w:rsidR="008923C6" w:rsidRPr="006E4A91" w:rsidRDefault="008923C6" w:rsidP="006B3E34">
      <w:pPr>
        <w:pStyle w:val="a9"/>
        <w:numPr>
          <w:ilvl w:val="0"/>
          <w:numId w:val="27"/>
        </w:numPr>
        <w:spacing w:after="120"/>
        <w:contextualSpacing w:val="0"/>
        <w:rPr>
          <w:sz w:val="33"/>
          <w:szCs w:val="23"/>
        </w:rPr>
      </w:pPr>
      <w:r w:rsidRPr="006E4A91">
        <w:rPr>
          <w:sz w:val="33"/>
          <w:szCs w:val="23"/>
        </w:rPr>
        <w:t>Χαμηλώνει το παντελόνι και σηκώνει το αριστερό πόδι.</w:t>
      </w:r>
    </w:p>
    <w:p w:rsidR="008923C6" w:rsidRPr="006E4A91" w:rsidRDefault="008923C6" w:rsidP="006B3E34">
      <w:pPr>
        <w:pStyle w:val="a9"/>
        <w:numPr>
          <w:ilvl w:val="0"/>
          <w:numId w:val="27"/>
        </w:numPr>
        <w:spacing w:after="120"/>
        <w:contextualSpacing w:val="0"/>
        <w:rPr>
          <w:sz w:val="33"/>
          <w:szCs w:val="23"/>
        </w:rPr>
      </w:pPr>
      <w:r w:rsidRPr="006E4A91">
        <w:rPr>
          <w:sz w:val="33"/>
          <w:szCs w:val="23"/>
        </w:rPr>
        <w:t>Κρατά το παντελόνι από το ζωνάρι.</w:t>
      </w:r>
    </w:p>
    <w:p w:rsidR="008923C6" w:rsidRPr="006E4A91" w:rsidRDefault="008923C6" w:rsidP="006B3E34">
      <w:pPr>
        <w:pStyle w:val="a9"/>
        <w:numPr>
          <w:ilvl w:val="0"/>
          <w:numId w:val="27"/>
        </w:numPr>
        <w:spacing w:after="120"/>
        <w:contextualSpacing w:val="0"/>
        <w:rPr>
          <w:sz w:val="33"/>
          <w:szCs w:val="23"/>
        </w:rPr>
      </w:pPr>
      <w:r w:rsidRPr="006E4A91">
        <w:rPr>
          <w:sz w:val="33"/>
          <w:szCs w:val="23"/>
        </w:rPr>
        <w:t>Ξεχωρίζει την μπρος και πίσω πλευρά του παντελονιού.</w:t>
      </w:r>
    </w:p>
    <w:p w:rsidR="008923C6" w:rsidRPr="006E4A91" w:rsidRDefault="006056AB" w:rsidP="008923C6">
      <w:pPr>
        <w:spacing w:before="120" w:after="120"/>
        <w:jc w:val="center"/>
        <w:rPr>
          <w:rFonts w:cs="Arial"/>
          <w:b/>
          <w:bCs/>
          <w:color w:val="auto"/>
          <w:sz w:val="34"/>
          <w:szCs w:val="24"/>
        </w:rPr>
      </w:pPr>
      <w:r>
        <w:rPr>
          <w:rFonts w:cs="Arial"/>
          <w:b/>
          <w:bCs/>
          <w:color w:val="auto"/>
          <w:sz w:val="34"/>
          <w:szCs w:val="24"/>
        </w:rPr>
        <w:lastRenderedPageBreak/>
        <w:pict>
          <v:shape id="_x0000_i1031" type="#_x0000_t75" alt="1. Τραβάει το παντελόνι μέχρι τη μέση.&#10;2. Τραβάει το παντελόνι μέχρι τα γόνατα.&#10;3. Τραβάει το παντελόνι από τους αστραγάλους στα γόνατα.&#10;4. Βάζει το δεξί πόδι στο δεξί μπατζάκι.&#10;5. Βάζει το αριστερό πόδι στο αριστερό μπατζάκι.&#10;6. Χαμηλώνει το παντελόνι και σηκώνει το αριστερό πόδι.&#10;7. Κρατά το παντελόνι από το ζωνάρι.&#10;8. Ξεχωρίζει την μπρος και πίσω πλευρά του παντελονιού.&#10;" style="width:460.35pt;height:131pt">
            <v:imagedata r:id="rId22" o:title="8"/>
          </v:shape>
        </w:pict>
      </w:r>
    </w:p>
    <w:p w:rsidR="008923C6" w:rsidRPr="006E4A91" w:rsidRDefault="008923C6" w:rsidP="008923C6">
      <w:pPr>
        <w:spacing w:after="0"/>
        <w:rPr>
          <w:rFonts w:cs="Arial"/>
          <w:b/>
          <w:bCs/>
          <w:color w:val="auto"/>
          <w:sz w:val="34"/>
          <w:szCs w:val="24"/>
        </w:rPr>
      </w:pPr>
      <w:r w:rsidRPr="006E4A91">
        <w:rPr>
          <w:rFonts w:cs="Arial"/>
          <w:b/>
          <w:bCs/>
          <w:color w:val="auto"/>
          <w:sz w:val="34"/>
          <w:szCs w:val="24"/>
        </w:rPr>
        <w:t>Βήμα 4</w:t>
      </w:r>
      <w:r w:rsidRPr="006E4A91">
        <w:rPr>
          <w:rFonts w:cs="Arial"/>
          <w:b/>
          <w:bCs/>
          <w:color w:val="auto"/>
          <w:sz w:val="34"/>
          <w:szCs w:val="24"/>
          <w:vertAlign w:val="superscript"/>
        </w:rPr>
        <w:t>ο</w:t>
      </w:r>
      <w:r w:rsidRPr="006E4A91">
        <w:rPr>
          <w:rFonts w:cs="Arial"/>
          <w:b/>
          <w:bCs/>
          <w:color w:val="auto"/>
          <w:sz w:val="34"/>
          <w:szCs w:val="24"/>
        </w:rPr>
        <w:t>: Συμπληρωματικές τεχνικές</w:t>
      </w:r>
    </w:p>
    <w:p w:rsidR="008923C6" w:rsidRPr="006E4A91" w:rsidRDefault="008923C6" w:rsidP="006B3E34">
      <w:pPr>
        <w:pStyle w:val="a9"/>
        <w:numPr>
          <w:ilvl w:val="0"/>
          <w:numId w:val="28"/>
        </w:numPr>
        <w:spacing w:after="120"/>
        <w:contextualSpacing w:val="0"/>
        <w:rPr>
          <w:sz w:val="33"/>
          <w:szCs w:val="23"/>
        </w:rPr>
      </w:pPr>
      <w:r w:rsidRPr="006E4A91">
        <w:rPr>
          <w:sz w:val="33"/>
          <w:szCs w:val="23"/>
        </w:rPr>
        <w:t xml:space="preserve">Κάθε φορά που ο εκπαιδευόμενος ολοκληρώνει με επιτυχία κάποιο στάδιο μάθησης, ο εκπαιδευτής φροντίζει για την παροχή κάποιου είδους ενίσχυσης. </w:t>
      </w:r>
    </w:p>
    <w:p w:rsidR="00BE620E" w:rsidRPr="006E4A91" w:rsidRDefault="008923C6" w:rsidP="006B3E34">
      <w:pPr>
        <w:pStyle w:val="a9"/>
        <w:numPr>
          <w:ilvl w:val="0"/>
          <w:numId w:val="28"/>
        </w:numPr>
        <w:spacing w:after="120"/>
        <w:contextualSpacing w:val="0"/>
        <w:rPr>
          <w:sz w:val="33"/>
          <w:szCs w:val="23"/>
        </w:rPr>
      </w:pPr>
      <w:r w:rsidRPr="006E4A91">
        <w:rPr>
          <w:sz w:val="33"/>
          <w:szCs w:val="23"/>
        </w:rPr>
        <w:t>Η παρακάτω ζωγραφιά (http://connectability.ca/2011/08/31/putting-pants-on-sequence/) θα τοποθετηθεί στο υπνοδωμάτιο του ατόμου προς διευκόλυνσή του κατά τη διάρκεια της πρακτικής.</w:t>
      </w:r>
    </w:p>
    <w:p w:rsidR="008923C6" w:rsidRPr="006E4A91" w:rsidRDefault="008923C6" w:rsidP="006B3E34">
      <w:pPr>
        <w:pStyle w:val="a9"/>
        <w:numPr>
          <w:ilvl w:val="0"/>
          <w:numId w:val="12"/>
        </w:numPr>
        <w:spacing w:before="360" w:after="120"/>
        <w:ind w:left="0" w:firstLine="0"/>
        <w:contextualSpacing w:val="0"/>
        <w:jc w:val="center"/>
        <w:rPr>
          <w:b/>
          <w:sz w:val="34"/>
          <w:szCs w:val="24"/>
        </w:rPr>
      </w:pPr>
      <w:r w:rsidRPr="006E4A91">
        <w:rPr>
          <w:b/>
          <w:sz w:val="34"/>
          <w:szCs w:val="24"/>
        </w:rPr>
        <w:t>Εκπαίδευση για να μαγειρεύει μακαρόνια με τυρί</w:t>
      </w:r>
    </w:p>
    <w:p w:rsidR="008923C6" w:rsidRPr="006E4A91" w:rsidRDefault="008923C6" w:rsidP="008923C6">
      <w:pPr>
        <w:spacing w:after="0"/>
        <w:rPr>
          <w:rFonts w:cs="Arial"/>
          <w:b/>
          <w:bCs/>
          <w:color w:val="auto"/>
          <w:sz w:val="34"/>
          <w:szCs w:val="24"/>
        </w:rPr>
      </w:pPr>
      <w:r w:rsidRPr="006E4A91">
        <w:rPr>
          <w:rFonts w:cs="Arial"/>
          <w:b/>
          <w:bCs/>
          <w:color w:val="auto"/>
          <w:sz w:val="34"/>
          <w:szCs w:val="24"/>
        </w:rPr>
        <w:t>Στόχος</w:t>
      </w:r>
    </w:p>
    <w:p w:rsidR="008923C6" w:rsidRPr="006E4A91" w:rsidRDefault="008923C6" w:rsidP="00241138">
      <w:pPr>
        <w:spacing w:after="240"/>
        <w:rPr>
          <w:sz w:val="33"/>
          <w:szCs w:val="23"/>
        </w:rPr>
      </w:pPr>
      <w:r w:rsidRPr="006E4A91">
        <w:rPr>
          <w:sz w:val="33"/>
          <w:szCs w:val="23"/>
        </w:rPr>
        <w:t>Με την ολοκλήρωση της συγκεκριμένης δραστηριότητας ο ενήλικας με νοητικές ή και αναπτυξιακές αναπηρίες θα μπορεί να μαγειρεύει χωρίς βοήθεια μακαρόνια με τυρί.</w:t>
      </w:r>
    </w:p>
    <w:p w:rsidR="008923C6" w:rsidRPr="006E4A91" w:rsidRDefault="008923C6" w:rsidP="008923C6">
      <w:pPr>
        <w:spacing w:after="0"/>
        <w:rPr>
          <w:rFonts w:cs="Arial"/>
          <w:b/>
          <w:bCs/>
          <w:color w:val="auto"/>
          <w:sz w:val="34"/>
          <w:szCs w:val="24"/>
        </w:rPr>
      </w:pPr>
      <w:r w:rsidRPr="006E4A91">
        <w:rPr>
          <w:rFonts w:cs="Arial"/>
          <w:b/>
          <w:bCs/>
          <w:color w:val="auto"/>
          <w:sz w:val="34"/>
          <w:szCs w:val="24"/>
        </w:rPr>
        <w:t>Βήμα 1</w:t>
      </w:r>
      <w:r w:rsidRPr="006E4A91">
        <w:rPr>
          <w:rFonts w:cs="Arial"/>
          <w:b/>
          <w:bCs/>
          <w:color w:val="auto"/>
          <w:sz w:val="34"/>
          <w:szCs w:val="24"/>
          <w:vertAlign w:val="superscript"/>
        </w:rPr>
        <w:t>ο</w:t>
      </w:r>
      <w:r w:rsidRPr="006E4A91">
        <w:rPr>
          <w:rFonts w:cs="Arial"/>
          <w:b/>
          <w:bCs/>
          <w:color w:val="auto"/>
          <w:sz w:val="34"/>
          <w:szCs w:val="24"/>
        </w:rPr>
        <w:t>: Εκτίμηση- Απαιτούμενες προϋποθέσεις</w:t>
      </w:r>
    </w:p>
    <w:p w:rsidR="008923C6" w:rsidRPr="006E4A91" w:rsidRDefault="008923C6" w:rsidP="00241138">
      <w:pPr>
        <w:spacing w:after="240"/>
        <w:rPr>
          <w:sz w:val="33"/>
          <w:szCs w:val="23"/>
        </w:rPr>
      </w:pPr>
      <w:r w:rsidRPr="006E4A91">
        <w:rPr>
          <w:sz w:val="33"/>
          <w:szCs w:val="23"/>
        </w:rPr>
        <w:t>Αξιολογείται η ικανότητα του ατόμου να μπορεί να χειριστεί τις ηλεκτρικές συσκευές, καθώς και η ικανότητά του να υπολογίζει ποσότητες (π.χ. υγρών, φαγητού).</w:t>
      </w:r>
    </w:p>
    <w:p w:rsidR="008923C6" w:rsidRPr="006E4A91" w:rsidRDefault="008923C6" w:rsidP="008923C6">
      <w:pPr>
        <w:spacing w:after="0"/>
        <w:rPr>
          <w:rFonts w:cs="Arial"/>
          <w:b/>
          <w:bCs/>
          <w:color w:val="auto"/>
          <w:sz w:val="34"/>
          <w:szCs w:val="24"/>
        </w:rPr>
      </w:pPr>
      <w:r w:rsidRPr="006E4A91">
        <w:rPr>
          <w:rFonts w:cs="Arial"/>
          <w:b/>
          <w:bCs/>
          <w:color w:val="auto"/>
          <w:sz w:val="34"/>
          <w:szCs w:val="24"/>
        </w:rPr>
        <w:t>Βήμα 2</w:t>
      </w:r>
      <w:r w:rsidRPr="006E4A91">
        <w:rPr>
          <w:rFonts w:cs="Arial"/>
          <w:b/>
          <w:bCs/>
          <w:color w:val="auto"/>
          <w:sz w:val="34"/>
          <w:szCs w:val="24"/>
          <w:vertAlign w:val="superscript"/>
        </w:rPr>
        <w:t>ο</w:t>
      </w:r>
      <w:r w:rsidRPr="006E4A91">
        <w:rPr>
          <w:rFonts w:cs="Arial"/>
          <w:b/>
          <w:bCs/>
          <w:color w:val="auto"/>
          <w:sz w:val="34"/>
          <w:szCs w:val="24"/>
        </w:rPr>
        <w:t>: Προετοιμασία</w:t>
      </w:r>
    </w:p>
    <w:p w:rsidR="008923C6" w:rsidRPr="006E4A91" w:rsidRDefault="008923C6" w:rsidP="00241138">
      <w:pPr>
        <w:spacing w:after="240"/>
        <w:rPr>
          <w:sz w:val="33"/>
          <w:szCs w:val="23"/>
        </w:rPr>
      </w:pPr>
      <w:r w:rsidRPr="006E4A91">
        <w:rPr>
          <w:sz w:val="33"/>
          <w:szCs w:val="23"/>
        </w:rPr>
        <w:t>Για τη διεκπεραίωση της συγκεκριμένης πρακτικής είναι απαραίτητος ένας φούρνος μικροκυμάτων, ένα μπολ, μακαρόνια και τυρί, ένα πιρούνι και ένα κουτάλι.</w:t>
      </w:r>
    </w:p>
    <w:p w:rsidR="008923C6" w:rsidRPr="006E4A91" w:rsidRDefault="008923C6" w:rsidP="008923C6">
      <w:pPr>
        <w:spacing w:after="0"/>
        <w:rPr>
          <w:rFonts w:cs="Arial"/>
          <w:b/>
          <w:bCs/>
          <w:color w:val="auto"/>
          <w:sz w:val="34"/>
          <w:szCs w:val="24"/>
        </w:rPr>
      </w:pPr>
      <w:r w:rsidRPr="006E4A91">
        <w:rPr>
          <w:rFonts w:cs="Arial"/>
          <w:b/>
          <w:bCs/>
          <w:color w:val="auto"/>
          <w:sz w:val="34"/>
          <w:szCs w:val="24"/>
        </w:rPr>
        <w:t>Βήμα 3</w:t>
      </w:r>
      <w:r w:rsidRPr="006E4A91">
        <w:rPr>
          <w:rFonts w:cs="Arial"/>
          <w:b/>
          <w:bCs/>
          <w:color w:val="auto"/>
          <w:sz w:val="34"/>
          <w:szCs w:val="24"/>
          <w:vertAlign w:val="superscript"/>
        </w:rPr>
        <w:t>ο</w:t>
      </w:r>
      <w:r w:rsidRPr="006E4A91">
        <w:rPr>
          <w:rFonts w:cs="Arial"/>
          <w:b/>
          <w:bCs/>
          <w:color w:val="auto"/>
          <w:sz w:val="34"/>
          <w:szCs w:val="24"/>
        </w:rPr>
        <w:t>: Εξέλιξη της πράξης. Βήματα - Στάδια μάθησης</w:t>
      </w:r>
    </w:p>
    <w:p w:rsidR="008923C6" w:rsidRPr="006E4A91" w:rsidRDefault="008923C6" w:rsidP="00241138">
      <w:pPr>
        <w:spacing w:after="120"/>
        <w:rPr>
          <w:sz w:val="33"/>
          <w:szCs w:val="23"/>
        </w:rPr>
      </w:pPr>
      <w:r w:rsidRPr="006E4A91">
        <w:rPr>
          <w:sz w:val="33"/>
          <w:szCs w:val="23"/>
        </w:rPr>
        <w:lastRenderedPageBreak/>
        <w:t>Τα βήματα-στάδια μάθησης για την εξέλιξη της πράξης, δίνονται με μορφή οδηγιών στον ενήλικα (αλυσιδωτή αντίδραση προς τα εμπρός):</w:t>
      </w:r>
    </w:p>
    <w:p w:rsidR="008923C6" w:rsidRPr="006E4A91" w:rsidRDefault="008923C6" w:rsidP="006B3E34">
      <w:pPr>
        <w:pStyle w:val="a9"/>
        <w:numPr>
          <w:ilvl w:val="0"/>
          <w:numId w:val="29"/>
        </w:numPr>
        <w:spacing w:after="120" w:line="240" w:lineRule="auto"/>
        <w:contextualSpacing w:val="0"/>
        <w:rPr>
          <w:sz w:val="33"/>
          <w:szCs w:val="23"/>
        </w:rPr>
      </w:pPr>
      <w:r w:rsidRPr="006E4A91">
        <w:rPr>
          <w:sz w:val="33"/>
          <w:szCs w:val="23"/>
        </w:rPr>
        <w:t>Παίρνει ένα μπολ και ένα πιρούνι.</w:t>
      </w:r>
    </w:p>
    <w:p w:rsidR="008923C6" w:rsidRPr="006E4A91" w:rsidRDefault="008923C6" w:rsidP="006B3E34">
      <w:pPr>
        <w:pStyle w:val="a9"/>
        <w:numPr>
          <w:ilvl w:val="0"/>
          <w:numId w:val="29"/>
        </w:numPr>
        <w:spacing w:after="120" w:line="240" w:lineRule="auto"/>
        <w:contextualSpacing w:val="0"/>
        <w:rPr>
          <w:sz w:val="33"/>
          <w:szCs w:val="23"/>
        </w:rPr>
      </w:pPr>
      <w:r w:rsidRPr="006E4A91">
        <w:rPr>
          <w:sz w:val="33"/>
          <w:szCs w:val="23"/>
        </w:rPr>
        <w:t>Γεμίζει τα 2/3 του μπολ με νερό.</w:t>
      </w:r>
    </w:p>
    <w:p w:rsidR="008923C6" w:rsidRPr="006E4A91" w:rsidRDefault="008923C6" w:rsidP="006B3E34">
      <w:pPr>
        <w:pStyle w:val="a9"/>
        <w:numPr>
          <w:ilvl w:val="0"/>
          <w:numId w:val="29"/>
        </w:numPr>
        <w:spacing w:after="120" w:line="240" w:lineRule="auto"/>
        <w:contextualSpacing w:val="0"/>
        <w:rPr>
          <w:sz w:val="33"/>
          <w:szCs w:val="23"/>
        </w:rPr>
      </w:pPr>
      <w:r w:rsidRPr="006E4A91">
        <w:rPr>
          <w:sz w:val="33"/>
          <w:szCs w:val="23"/>
        </w:rPr>
        <w:t>Προσθέτει τα μακαρόνια.</w:t>
      </w:r>
    </w:p>
    <w:p w:rsidR="008923C6" w:rsidRPr="006E4A91" w:rsidRDefault="008923C6" w:rsidP="006B3E34">
      <w:pPr>
        <w:pStyle w:val="a9"/>
        <w:numPr>
          <w:ilvl w:val="0"/>
          <w:numId w:val="29"/>
        </w:numPr>
        <w:spacing w:after="120" w:line="240" w:lineRule="auto"/>
        <w:contextualSpacing w:val="0"/>
        <w:rPr>
          <w:sz w:val="33"/>
          <w:szCs w:val="23"/>
        </w:rPr>
      </w:pPr>
      <w:r w:rsidRPr="006E4A91">
        <w:rPr>
          <w:sz w:val="33"/>
          <w:szCs w:val="23"/>
        </w:rPr>
        <w:t>Τα βάζει στο φούρνο μικροκυμάτων για 3:30.</w:t>
      </w:r>
    </w:p>
    <w:p w:rsidR="008923C6" w:rsidRPr="006E4A91" w:rsidRDefault="008923C6" w:rsidP="006B3E34">
      <w:pPr>
        <w:pStyle w:val="a9"/>
        <w:numPr>
          <w:ilvl w:val="0"/>
          <w:numId w:val="29"/>
        </w:numPr>
        <w:spacing w:after="120" w:line="240" w:lineRule="auto"/>
        <w:contextualSpacing w:val="0"/>
        <w:rPr>
          <w:sz w:val="33"/>
          <w:szCs w:val="23"/>
        </w:rPr>
      </w:pPr>
      <w:r w:rsidRPr="006E4A91">
        <w:rPr>
          <w:sz w:val="33"/>
          <w:szCs w:val="23"/>
        </w:rPr>
        <w:t>Προσθέτει τυρί.</w:t>
      </w:r>
    </w:p>
    <w:p w:rsidR="008923C6" w:rsidRPr="006E4A91" w:rsidRDefault="008923C6" w:rsidP="006B3E34">
      <w:pPr>
        <w:pStyle w:val="a9"/>
        <w:numPr>
          <w:ilvl w:val="0"/>
          <w:numId w:val="29"/>
        </w:numPr>
        <w:spacing w:after="120" w:line="240" w:lineRule="auto"/>
        <w:contextualSpacing w:val="0"/>
        <w:rPr>
          <w:sz w:val="33"/>
          <w:szCs w:val="23"/>
        </w:rPr>
      </w:pPr>
      <w:r w:rsidRPr="006E4A91">
        <w:rPr>
          <w:sz w:val="33"/>
          <w:szCs w:val="23"/>
        </w:rPr>
        <w:t>Ανακατεύει με ένα κουτάλι.</w:t>
      </w:r>
    </w:p>
    <w:p w:rsidR="008923C6" w:rsidRPr="006E4A91" w:rsidRDefault="008923C6" w:rsidP="006B3E34">
      <w:pPr>
        <w:pStyle w:val="a9"/>
        <w:numPr>
          <w:ilvl w:val="0"/>
          <w:numId w:val="29"/>
        </w:numPr>
        <w:spacing w:after="240" w:line="240" w:lineRule="auto"/>
        <w:ind w:left="714" w:hanging="357"/>
        <w:contextualSpacing w:val="0"/>
        <w:rPr>
          <w:sz w:val="33"/>
          <w:szCs w:val="23"/>
        </w:rPr>
      </w:pPr>
      <w:r w:rsidRPr="006E4A91">
        <w:rPr>
          <w:sz w:val="33"/>
          <w:szCs w:val="23"/>
        </w:rPr>
        <w:t>Τρώει (http://theautismhelper.com/steps-setting-stellar-autism-classroomcommun.).</w:t>
      </w:r>
    </w:p>
    <w:p w:rsidR="008923C6" w:rsidRPr="006E4A91" w:rsidRDefault="008923C6" w:rsidP="008923C6">
      <w:pPr>
        <w:spacing w:after="0"/>
        <w:rPr>
          <w:rFonts w:cs="Arial"/>
          <w:b/>
          <w:bCs/>
          <w:color w:val="auto"/>
          <w:sz w:val="34"/>
          <w:szCs w:val="24"/>
        </w:rPr>
      </w:pPr>
      <w:r w:rsidRPr="006E4A91">
        <w:rPr>
          <w:rFonts w:cs="Arial"/>
          <w:b/>
          <w:bCs/>
          <w:color w:val="auto"/>
          <w:sz w:val="34"/>
          <w:szCs w:val="24"/>
        </w:rPr>
        <w:t>Βήμα 4</w:t>
      </w:r>
      <w:r w:rsidRPr="006E4A91">
        <w:rPr>
          <w:rFonts w:cs="Arial"/>
          <w:b/>
          <w:bCs/>
          <w:color w:val="auto"/>
          <w:sz w:val="34"/>
          <w:szCs w:val="24"/>
          <w:vertAlign w:val="superscript"/>
        </w:rPr>
        <w:t>ο</w:t>
      </w:r>
      <w:r w:rsidRPr="006E4A91">
        <w:rPr>
          <w:rFonts w:cs="Arial"/>
          <w:b/>
          <w:bCs/>
          <w:color w:val="auto"/>
          <w:sz w:val="34"/>
          <w:szCs w:val="24"/>
        </w:rPr>
        <w:t>: Συμπληρωματικές τεχνικές</w:t>
      </w:r>
    </w:p>
    <w:p w:rsidR="008923C6" w:rsidRPr="006E4A91" w:rsidRDefault="008923C6" w:rsidP="008923C6">
      <w:pPr>
        <w:spacing w:after="300"/>
        <w:rPr>
          <w:sz w:val="33"/>
          <w:szCs w:val="23"/>
        </w:rPr>
      </w:pPr>
      <w:r w:rsidRPr="006E4A91">
        <w:rPr>
          <w:sz w:val="33"/>
          <w:szCs w:val="23"/>
        </w:rPr>
        <w:t>Θα μπορούσε να τοποθετηθεί στην κουζίνα η ακόλουθη σειρά οδηγιών (http://theautismhelper.com/</w:t>
      </w:r>
      <w:r w:rsidRPr="006E4A91">
        <w:rPr>
          <w:sz w:val="33"/>
          <w:szCs w:val="23"/>
        </w:rPr>
        <w:br/>
        <w:t>steps-setting-stellar-autism-classroomcommun.), ώστε ο ενήλικας με νοητική υστέρηση ή/και αναπτυξιακές διαταραχές να υπενθυμίζεται για τη σειρά των βημάτων που πρέπει να ακολουθήσει:</w:t>
      </w:r>
    </w:p>
    <w:p w:rsidR="00241138" w:rsidRPr="006E4A91" w:rsidRDefault="00241138" w:rsidP="00241138">
      <w:pPr>
        <w:spacing w:after="300"/>
        <w:jc w:val="center"/>
        <w:rPr>
          <w:sz w:val="33"/>
          <w:szCs w:val="23"/>
        </w:rPr>
      </w:pPr>
      <w:r w:rsidRPr="006E4A91">
        <w:rPr>
          <w:noProof/>
          <w:sz w:val="36"/>
          <w:lang w:eastAsia="el-GR"/>
        </w:rPr>
        <w:lastRenderedPageBreak/>
        <w:drawing>
          <wp:inline distT="0" distB="0" distL="0" distR="0" wp14:anchorId="7CE38F4E" wp14:editId="40FDAB08">
            <wp:extent cx="4192172" cy="5056627"/>
            <wp:effectExtent l="0" t="0" r="0" b="0"/>
            <wp:docPr id="12" name="Εικόνα 12" descr="Συνταγή για μακαρόνια με τυρί&#10;1. Πάρε ένα μπολ και ένα πιρούνι&#10;2. Πρόσθεσε 2/3 της κούπας νερό&#10;3. Πρόσθεσε μακαρόνια&#10;4. Στο φούρνο μικροκυμάτων για 3.30&#10;5. Πρόσθεσε μίγμα τυριών&#10;6. Ανακάτεψε με το κουτάλι&#10;7. Φά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lexandros\AppData\Local\Microsoft\Windows\INetCache\Content.Word\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15782" cy="5085105"/>
                    </a:xfrm>
                    <a:prstGeom prst="rect">
                      <a:avLst/>
                    </a:prstGeom>
                    <a:noFill/>
                    <a:ln>
                      <a:noFill/>
                    </a:ln>
                  </pic:spPr>
                </pic:pic>
              </a:graphicData>
            </a:graphic>
          </wp:inline>
        </w:drawing>
      </w:r>
    </w:p>
    <w:p w:rsidR="00241138" w:rsidRPr="006E4A91" w:rsidRDefault="00241138" w:rsidP="00241138">
      <w:pPr>
        <w:spacing w:after="300"/>
        <w:rPr>
          <w:sz w:val="33"/>
          <w:szCs w:val="23"/>
        </w:rPr>
      </w:pPr>
      <w:r w:rsidRPr="006E4A91">
        <w:rPr>
          <w:sz w:val="33"/>
          <w:szCs w:val="23"/>
        </w:rPr>
        <w:t>Οι προτεινόμενες πρακτικές για την εκμάθηση δεξιοτήτων αυτοεξυπηρέτησης σε ενήλικες με νοητικές ή και αναπτυξιακές αναπηρίες πρέπει να αξιολογούνται ως προς την αποτελεσματικότητά τους. Η εκτίμηση του βαθμού στον οποίο ο εκπαιδευόμενος έχει κατακτήσει τις δεξιότητες μπορεί να διαμορφωθεί μέσω άμεσης παρατήρησης, συνεντεύξεων, συλλογής δεδομένων, κλιμάκων αξιολόγησης, καθώς και με ευρείες κλίμακες προσαρμοστικής συμπεριφοράς (AAMR, 2002; Baker &amp; Brightman, 2004; Reid &amp; Parsons, 2002).</w:t>
      </w:r>
    </w:p>
    <w:p w:rsidR="00241138" w:rsidRPr="006E4A91" w:rsidRDefault="00241138" w:rsidP="00241138">
      <w:pPr>
        <w:spacing w:after="300"/>
        <w:rPr>
          <w:sz w:val="33"/>
          <w:szCs w:val="23"/>
        </w:rPr>
      </w:pPr>
      <w:r w:rsidRPr="006E4A91">
        <w:rPr>
          <w:sz w:val="33"/>
          <w:szCs w:val="23"/>
        </w:rPr>
        <w:t>Οι εκπαιδευτές μπορούν να αξιολογήσουν τα στάδια μάθησης τα οποία κατέκτησε ο εκπαιδευόμενος μέσω της συλλογής δεδομένων, τόσο κατά την έναρξη του προγράμματος, όσο και κατά τη διάρκεια του. Με τον τρόπο αυτό, παρέχεται η δυνατότητα βελτίωσης της εκπαιδευτικής δια</w:t>
      </w:r>
      <w:r w:rsidRPr="006E4A91">
        <w:rPr>
          <w:sz w:val="33"/>
          <w:szCs w:val="23"/>
        </w:rPr>
        <w:lastRenderedPageBreak/>
        <w:t>δικασίας και η πρόληψη εμφάνισης προβληματικής συμπεριφοράς. Πέρα από τις διάφορες εκπαιδευτικές τεχνικές, απαιτείται διαρκής γενίκευση και συντήρηση του σχεδιασμού της αξιολόγησης. Οι τελευταίες πρέπει να αποτελούν αναπόσπαστα στοιχεία ενός ολοκληρωμένου προγράμματος εκμάθησης δεξιοτήτων αυτοεξυπηρέτησης, ώστε να καθίσταται εφικτή για τους ερευνητές η ικανότητα αντίληψης της πιθανής βελτίωσης ή απώλειας των δεξιοτήτων του ατόμου (Mandal, Smiroldo &amp; Haynes-Powell, 2007).</w:t>
      </w:r>
    </w:p>
    <w:p w:rsidR="00532ECD" w:rsidRPr="006E4A91" w:rsidRDefault="00532ECD" w:rsidP="00645DC8">
      <w:pPr>
        <w:rPr>
          <w:sz w:val="36"/>
        </w:rPr>
      </w:pPr>
    </w:p>
    <w:p w:rsidR="00EF1D97" w:rsidRPr="006E4A91" w:rsidRDefault="00EF1D97" w:rsidP="00901E6E">
      <w:pPr>
        <w:rPr>
          <w:sz w:val="36"/>
        </w:rPr>
        <w:sectPr w:rsidR="00EF1D97" w:rsidRPr="006E4A91" w:rsidSect="00B05697">
          <w:type w:val="oddPage"/>
          <w:pgSz w:w="11906" w:h="16838"/>
          <w:pgMar w:top="1440" w:right="1134" w:bottom="1440" w:left="1134" w:header="708" w:footer="708" w:gutter="0"/>
          <w:cols w:space="708"/>
          <w:docGrid w:linePitch="360"/>
        </w:sectPr>
      </w:pPr>
    </w:p>
    <w:p w:rsidR="00532ECD" w:rsidRPr="006E4A91" w:rsidRDefault="00532ECD" w:rsidP="00DD586D">
      <w:pPr>
        <w:pStyle w:val="2"/>
        <w:numPr>
          <w:ilvl w:val="0"/>
          <w:numId w:val="0"/>
        </w:numPr>
        <w:ind w:left="578" w:hanging="578"/>
        <w:jc w:val="center"/>
        <w:rPr>
          <w:sz w:val="35"/>
        </w:rPr>
      </w:pPr>
      <w:bookmarkStart w:id="18" w:name="_Toc433152584"/>
      <w:r w:rsidRPr="006E4A91">
        <w:rPr>
          <w:sz w:val="35"/>
        </w:rPr>
        <w:lastRenderedPageBreak/>
        <w:t>Βιβλιογραφία</w:t>
      </w:r>
      <w:bookmarkEnd w:id="18"/>
    </w:p>
    <w:p w:rsidR="00241138" w:rsidRPr="006E4A91" w:rsidRDefault="00241138" w:rsidP="00241138">
      <w:pPr>
        <w:rPr>
          <w:b/>
          <w:sz w:val="35"/>
          <w:szCs w:val="25"/>
        </w:rPr>
      </w:pPr>
      <w:r w:rsidRPr="006E4A91">
        <w:rPr>
          <w:b/>
          <w:sz w:val="35"/>
          <w:szCs w:val="25"/>
        </w:rPr>
        <w:t>Ελληνόγλωσση</w:t>
      </w:r>
    </w:p>
    <w:p w:rsidR="00241138" w:rsidRPr="006E4A91" w:rsidRDefault="00241138" w:rsidP="00241138">
      <w:pPr>
        <w:pStyle w:val="myRefStyle"/>
        <w:ind w:left="357" w:hanging="357"/>
        <w:rPr>
          <w:sz w:val="34"/>
          <w:szCs w:val="24"/>
        </w:rPr>
      </w:pPr>
      <w:r w:rsidRPr="006E4A91">
        <w:rPr>
          <w:sz w:val="34"/>
          <w:szCs w:val="24"/>
          <w:lang w:val="el-GR"/>
        </w:rPr>
        <w:t xml:space="preserve">Θανόπουλος, Θ. (2005). </w:t>
      </w:r>
      <w:r w:rsidRPr="006E4A91">
        <w:rPr>
          <w:i/>
          <w:sz w:val="34"/>
          <w:szCs w:val="24"/>
          <w:lang w:val="el-GR"/>
        </w:rPr>
        <w:t>Εκπαιδευτικά Προγράμματα για Παιδιά με Ιδιαίτερες Μαθησιακές Δυσκολίες και Εκπαιδευτικές Ανάγκες</w:t>
      </w:r>
      <w:r w:rsidRPr="006E4A91">
        <w:rPr>
          <w:sz w:val="34"/>
          <w:szCs w:val="24"/>
          <w:lang w:val="el-GR"/>
        </w:rPr>
        <w:t xml:space="preserve">, εκδ. </w:t>
      </w:r>
      <w:r w:rsidRPr="006E4A91">
        <w:rPr>
          <w:sz w:val="34"/>
          <w:szCs w:val="24"/>
        </w:rPr>
        <w:t>Ατραπός, Αθήνα.</w:t>
      </w:r>
    </w:p>
    <w:p w:rsidR="00241138" w:rsidRPr="006E4A91" w:rsidRDefault="00241138" w:rsidP="00241138">
      <w:pPr>
        <w:pStyle w:val="myRefStyle"/>
        <w:ind w:left="357" w:hanging="357"/>
        <w:rPr>
          <w:sz w:val="34"/>
          <w:szCs w:val="24"/>
        </w:rPr>
      </w:pPr>
      <w:r w:rsidRPr="006E4A91">
        <w:rPr>
          <w:sz w:val="34"/>
          <w:szCs w:val="24"/>
          <w:lang w:val="el-GR"/>
        </w:rPr>
        <w:t xml:space="preserve">Σούλης, Σ. Γ. (2000). </w:t>
      </w:r>
      <w:r w:rsidRPr="006E4A91">
        <w:rPr>
          <w:i/>
          <w:sz w:val="34"/>
          <w:szCs w:val="24"/>
          <w:lang w:val="el-GR"/>
        </w:rPr>
        <w:t>Μαθαίνοντας βήμα με βήμα στο σχολείο και στο σπίτι</w:t>
      </w:r>
      <w:r w:rsidRPr="006E4A91">
        <w:rPr>
          <w:sz w:val="34"/>
          <w:szCs w:val="24"/>
          <w:lang w:val="el-GR"/>
        </w:rPr>
        <w:t xml:space="preserve">. Διδακτικές στρατηγικές εκπαίδευσης παιδιών με μέτρια ή βαριά νοητική υστέρηση, εκδ. </w:t>
      </w:r>
      <w:r w:rsidRPr="006E4A91">
        <w:rPr>
          <w:sz w:val="34"/>
          <w:szCs w:val="24"/>
        </w:rPr>
        <w:t>Τυπωθήτω, Αθήνα.</w:t>
      </w:r>
    </w:p>
    <w:p w:rsidR="00241138" w:rsidRPr="006E4A91" w:rsidRDefault="00241138" w:rsidP="00241138">
      <w:pPr>
        <w:pStyle w:val="myRefStyle"/>
        <w:ind w:left="357" w:hanging="357"/>
        <w:rPr>
          <w:sz w:val="34"/>
          <w:szCs w:val="24"/>
        </w:rPr>
      </w:pPr>
      <w:r w:rsidRPr="006E4A91">
        <w:rPr>
          <w:sz w:val="34"/>
          <w:szCs w:val="24"/>
          <w:lang w:val="el-GR"/>
        </w:rPr>
        <w:t xml:space="preserve">Σούλης, Σ. Γ. (2008). </w:t>
      </w:r>
      <w:r w:rsidRPr="006E4A91">
        <w:rPr>
          <w:i/>
          <w:sz w:val="34"/>
          <w:szCs w:val="24"/>
          <w:lang w:val="el-GR"/>
        </w:rPr>
        <w:t>Ένα Σχολείο για Όλους</w:t>
      </w:r>
      <w:r w:rsidRPr="006E4A91">
        <w:rPr>
          <w:sz w:val="34"/>
          <w:szCs w:val="24"/>
          <w:lang w:val="el-GR"/>
        </w:rPr>
        <w:t xml:space="preserve">. Από την έρευνα στην πράξη. </w:t>
      </w:r>
      <w:r w:rsidRPr="006E4A91">
        <w:rPr>
          <w:sz w:val="34"/>
          <w:szCs w:val="24"/>
        </w:rPr>
        <w:t>Παιδαγωγική της Ένταξης. Τόμος Β΄, εκδ. Gutenberg.</w:t>
      </w:r>
    </w:p>
    <w:p w:rsidR="00241138" w:rsidRPr="006E4A91" w:rsidRDefault="00241138" w:rsidP="00241138">
      <w:pPr>
        <w:pStyle w:val="myRefStyle"/>
        <w:ind w:left="357" w:hanging="357"/>
        <w:rPr>
          <w:sz w:val="34"/>
          <w:szCs w:val="24"/>
        </w:rPr>
      </w:pPr>
      <w:r w:rsidRPr="006E4A91">
        <w:rPr>
          <w:sz w:val="34"/>
          <w:szCs w:val="24"/>
          <w:lang w:val="el-GR"/>
        </w:rPr>
        <w:t xml:space="preserve">Χρηστάκης, Κ. (2002). </w:t>
      </w:r>
      <w:r w:rsidRPr="006E4A91">
        <w:rPr>
          <w:i/>
          <w:sz w:val="34"/>
          <w:szCs w:val="24"/>
          <w:lang w:val="el-GR"/>
        </w:rPr>
        <w:t>Διδακτική Προσέγγιση Παιδιών και Νέων με Μέτριες και Σοβαρές Δυσκολίες Μάθησης</w:t>
      </w:r>
      <w:r w:rsidRPr="006E4A91">
        <w:rPr>
          <w:sz w:val="34"/>
          <w:szCs w:val="24"/>
          <w:lang w:val="el-GR"/>
        </w:rPr>
        <w:t xml:space="preserve">, εκδ. </w:t>
      </w:r>
      <w:r w:rsidRPr="006E4A91">
        <w:rPr>
          <w:sz w:val="34"/>
          <w:szCs w:val="24"/>
        </w:rPr>
        <w:t>Περιβολάκι- Ατραπός, Αθήνα.</w:t>
      </w:r>
    </w:p>
    <w:p w:rsidR="00241138" w:rsidRPr="006E4A91" w:rsidRDefault="00241138" w:rsidP="00241138">
      <w:pPr>
        <w:rPr>
          <w:b/>
          <w:sz w:val="36"/>
        </w:rPr>
      </w:pPr>
    </w:p>
    <w:p w:rsidR="00241138" w:rsidRPr="006E4A91" w:rsidRDefault="00241138" w:rsidP="00241138">
      <w:pPr>
        <w:rPr>
          <w:b/>
          <w:sz w:val="35"/>
          <w:szCs w:val="25"/>
        </w:rPr>
      </w:pPr>
      <w:r w:rsidRPr="006E4A91">
        <w:rPr>
          <w:b/>
          <w:sz w:val="35"/>
          <w:szCs w:val="25"/>
        </w:rPr>
        <w:t>Ξενόγλωσση</w:t>
      </w:r>
    </w:p>
    <w:p w:rsidR="00241138" w:rsidRPr="006E4A91" w:rsidRDefault="00241138" w:rsidP="00241138">
      <w:pPr>
        <w:pStyle w:val="myRefStyle"/>
        <w:ind w:left="357" w:hanging="357"/>
        <w:rPr>
          <w:sz w:val="34"/>
          <w:szCs w:val="24"/>
        </w:rPr>
      </w:pPr>
      <w:r w:rsidRPr="006E4A91">
        <w:rPr>
          <w:sz w:val="34"/>
          <w:szCs w:val="24"/>
        </w:rPr>
        <w:t xml:space="preserve">A.A.M.R. Definition of Mental Retardation. (1983). </w:t>
      </w:r>
      <w:r w:rsidRPr="006E4A91">
        <w:rPr>
          <w:i/>
          <w:sz w:val="34"/>
          <w:szCs w:val="24"/>
        </w:rPr>
        <w:t>Α retrospective. Education and Training in Mental Retardation and Developmental Disabilities</w:t>
      </w:r>
      <w:r w:rsidRPr="006E4A91">
        <w:rPr>
          <w:sz w:val="34"/>
          <w:szCs w:val="24"/>
        </w:rPr>
        <w:t>.</w:t>
      </w:r>
    </w:p>
    <w:p w:rsidR="00241138" w:rsidRPr="006E4A91" w:rsidRDefault="00241138" w:rsidP="00241138">
      <w:pPr>
        <w:pStyle w:val="myRefStyle"/>
        <w:ind w:left="357" w:hanging="357"/>
        <w:rPr>
          <w:sz w:val="34"/>
          <w:szCs w:val="24"/>
        </w:rPr>
      </w:pPr>
      <w:r w:rsidRPr="006E4A91">
        <w:rPr>
          <w:sz w:val="34"/>
          <w:szCs w:val="24"/>
        </w:rPr>
        <w:t xml:space="preserve">Aldridge, J. (2010). </w:t>
      </w:r>
      <w:r w:rsidRPr="006E4A91">
        <w:rPr>
          <w:i/>
          <w:sz w:val="34"/>
          <w:szCs w:val="24"/>
        </w:rPr>
        <w:t>Promoting the independence of people with intellectual disabilities</w:t>
      </w:r>
      <w:r w:rsidRPr="006E4A91">
        <w:rPr>
          <w:sz w:val="34"/>
          <w:szCs w:val="24"/>
        </w:rPr>
        <w:t>. Learning Disability Practice. Pp. 31-36.</w:t>
      </w:r>
    </w:p>
    <w:p w:rsidR="00241138" w:rsidRPr="006E4A91" w:rsidRDefault="00241138" w:rsidP="00241138">
      <w:pPr>
        <w:pStyle w:val="myRefStyle"/>
        <w:ind w:left="357" w:hanging="357"/>
        <w:rPr>
          <w:sz w:val="34"/>
          <w:szCs w:val="24"/>
        </w:rPr>
      </w:pPr>
      <w:r w:rsidRPr="006E4A91">
        <w:rPr>
          <w:sz w:val="34"/>
          <w:szCs w:val="24"/>
        </w:rPr>
        <w:t xml:space="preserve">Alexandre T.da S., Corona L.P., Nunes D.P., Santos J.L., Duarte Y.A., Lebrão M.L. (2012). </w:t>
      </w:r>
      <w:r w:rsidRPr="006E4A91">
        <w:rPr>
          <w:i/>
          <w:sz w:val="34"/>
          <w:szCs w:val="24"/>
        </w:rPr>
        <w:t>Gender differences in incidence and determinants of disability in activities of daily living among elderly individuals</w:t>
      </w:r>
      <w:r w:rsidRPr="006E4A91">
        <w:rPr>
          <w:sz w:val="34"/>
          <w:szCs w:val="24"/>
        </w:rPr>
        <w:t>: SABE study, pp. 431-437.</w:t>
      </w:r>
    </w:p>
    <w:p w:rsidR="00241138" w:rsidRPr="006E4A91" w:rsidRDefault="00241138" w:rsidP="00241138">
      <w:pPr>
        <w:pStyle w:val="myRefStyle"/>
        <w:ind w:left="357" w:hanging="357"/>
        <w:rPr>
          <w:sz w:val="34"/>
          <w:szCs w:val="24"/>
        </w:rPr>
      </w:pPr>
      <w:r w:rsidRPr="006E4A91">
        <w:rPr>
          <w:sz w:val="34"/>
          <w:szCs w:val="24"/>
        </w:rPr>
        <w:t xml:space="preserve">American Association on Mental Retardation (AAMR) (2002). </w:t>
      </w:r>
      <w:r w:rsidRPr="006E4A91">
        <w:rPr>
          <w:i/>
          <w:sz w:val="34"/>
          <w:szCs w:val="24"/>
        </w:rPr>
        <w:t>Mental retardation: Definition,classification, and systems of sup</w:t>
      </w:r>
      <w:r w:rsidRPr="006E4A91">
        <w:rPr>
          <w:i/>
          <w:sz w:val="34"/>
          <w:szCs w:val="24"/>
        </w:rPr>
        <w:lastRenderedPageBreak/>
        <w:t xml:space="preserve">ports </w:t>
      </w:r>
      <w:r w:rsidRPr="006E4A91">
        <w:rPr>
          <w:sz w:val="34"/>
          <w:szCs w:val="24"/>
        </w:rPr>
        <w:t>(10th ed.). Washington, DC: American Association on Mental Retardation.</w:t>
      </w:r>
    </w:p>
    <w:p w:rsidR="00241138" w:rsidRPr="006E4A91" w:rsidRDefault="00241138" w:rsidP="00241138">
      <w:pPr>
        <w:pStyle w:val="myRefStyle"/>
        <w:ind w:left="357" w:hanging="357"/>
        <w:rPr>
          <w:sz w:val="34"/>
          <w:szCs w:val="24"/>
        </w:rPr>
      </w:pPr>
      <w:r w:rsidRPr="006E4A91">
        <w:rPr>
          <w:sz w:val="34"/>
          <w:szCs w:val="24"/>
        </w:rPr>
        <w:t xml:space="preserve">American Psychiatric Association [APA]. (1944). </w:t>
      </w:r>
      <w:r w:rsidRPr="006E4A91">
        <w:rPr>
          <w:i/>
          <w:sz w:val="34"/>
          <w:szCs w:val="24"/>
        </w:rPr>
        <w:t xml:space="preserve">Diagnostic and statistical manual of mental disorders </w:t>
      </w:r>
      <w:r w:rsidRPr="006E4A91">
        <w:rPr>
          <w:sz w:val="34"/>
          <w:szCs w:val="24"/>
        </w:rPr>
        <w:t>(4th ed.). Washington, DC: Author.</w:t>
      </w:r>
    </w:p>
    <w:p w:rsidR="00241138" w:rsidRPr="006E4A91" w:rsidRDefault="00241138" w:rsidP="00241138">
      <w:pPr>
        <w:pStyle w:val="myRefStyle"/>
        <w:ind w:left="357" w:hanging="357"/>
        <w:rPr>
          <w:sz w:val="34"/>
          <w:szCs w:val="24"/>
        </w:rPr>
      </w:pPr>
      <w:r w:rsidRPr="006E4A91">
        <w:rPr>
          <w:sz w:val="34"/>
          <w:szCs w:val="24"/>
        </w:rPr>
        <w:t xml:space="preserve">American Psychiatric Association [APA]. (1980). </w:t>
      </w:r>
      <w:r w:rsidRPr="006E4A91">
        <w:rPr>
          <w:i/>
          <w:sz w:val="34"/>
          <w:szCs w:val="24"/>
        </w:rPr>
        <w:t>Diagnostic and statistical manual of mental disorders</w:t>
      </w:r>
      <w:r w:rsidRPr="006E4A91">
        <w:rPr>
          <w:sz w:val="34"/>
          <w:szCs w:val="24"/>
        </w:rPr>
        <w:t xml:space="preserve"> (3rd ed.). Washington, DC: Author.</w:t>
      </w:r>
    </w:p>
    <w:p w:rsidR="00241138" w:rsidRPr="006E4A91" w:rsidRDefault="00241138" w:rsidP="00241138">
      <w:pPr>
        <w:pStyle w:val="myRefStyle"/>
        <w:ind w:left="357" w:hanging="357"/>
        <w:rPr>
          <w:sz w:val="34"/>
          <w:szCs w:val="24"/>
        </w:rPr>
      </w:pPr>
      <w:r w:rsidRPr="006E4A91">
        <w:rPr>
          <w:sz w:val="34"/>
          <w:szCs w:val="24"/>
        </w:rPr>
        <w:t xml:space="preserve">Ayres, A.J. </w:t>
      </w:r>
      <w:r w:rsidRPr="006E4A91">
        <w:rPr>
          <w:i/>
          <w:sz w:val="34"/>
          <w:szCs w:val="24"/>
        </w:rPr>
        <w:t>Sensory integration and learning disabilities</w:t>
      </w:r>
      <w:r w:rsidRPr="006E4A91">
        <w:rPr>
          <w:sz w:val="34"/>
          <w:szCs w:val="24"/>
        </w:rPr>
        <w:t>. Western Psychological Services: Los Angeles, 20, 301-322.</w:t>
      </w:r>
    </w:p>
    <w:p w:rsidR="00241138" w:rsidRPr="006E4A91" w:rsidRDefault="00241138" w:rsidP="00241138">
      <w:pPr>
        <w:pStyle w:val="myRefStyle"/>
        <w:ind w:left="357" w:hanging="357"/>
        <w:rPr>
          <w:sz w:val="34"/>
          <w:szCs w:val="24"/>
        </w:rPr>
      </w:pPr>
      <w:r w:rsidRPr="006E4A91">
        <w:rPr>
          <w:sz w:val="34"/>
          <w:szCs w:val="24"/>
        </w:rPr>
        <w:t xml:space="preserve">Baker, B. L., &amp; Brightman, A. J. (2004). </w:t>
      </w:r>
      <w:r w:rsidRPr="006E4A91">
        <w:rPr>
          <w:i/>
          <w:sz w:val="34"/>
          <w:szCs w:val="24"/>
        </w:rPr>
        <w:t>Steps to independence: Teaching everyday skills to children with special needs</w:t>
      </w:r>
      <w:r w:rsidRPr="006E4A91">
        <w:rPr>
          <w:sz w:val="34"/>
          <w:szCs w:val="24"/>
        </w:rPr>
        <w:t>. Baltimore, MD: Paul H. Brooks Publishing.</w:t>
      </w:r>
    </w:p>
    <w:p w:rsidR="00241138" w:rsidRPr="006E4A91" w:rsidRDefault="00241138" w:rsidP="00241138">
      <w:pPr>
        <w:pStyle w:val="myRefStyle"/>
        <w:ind w:left="357" w:hanging="357"/>
        <w:rPr>
          <w:sz w:val="34"/>
          <w:szCs w:val="24"/>
        </w:rPr>
      </w:pPr>
      <w:r w:rsidRPr="006E4A91">
        <w:rPr>
          <w:sz w:val="34"/>
          <w:szCs w:val="24"/>
        </w:rPr>
        <w:t xml:space="preserve">Cicero, F., &amp; Pfadt, A. (2002). Investigation of a reinforcement-based toilet training procedure for children with autism. </w:t>
      </w:r>
      <w:r w:rsidRPr="006E4A91">
        <w:rPr>
          <w:i/>
          <w:sz w:val="34"/>
          <w:szCs w:val="24"/>
        </w:rPr>
        <w:t>Research in Developmental Disabilities</w:t>
      </w:r>
      <w:r w:rsidRPr="006E4A91">
        <w:rPr>
          <w:sz w:val="34"/>
          <w:szCs w:val="24"/>
        </w:rPr>
        <w:t>, 24, 42-57.</w:t>
      </w:r>
    </w:p>
    <w:p w:rsidR="00241138" w:rsidRPr="006E4A91" w:rsidRDefault="00241138" w:rsidP="00241138">
      <w:pPr>
        <w:pStyle w:val="myRefStyle"/>
        <w:ind w:left="357" w:hanging="357"/>
        <w:rPr>
          <w:sz w:val="34"/>
          <w:szCs w:val="24"/>
        </w:rPr>
      </w:pPr>
      <w:r w:rsidRPr="006E4A91">
        <w:rPr>
          <w:sz w:val="34"/>
          <w:szCs w:val="24"/>
        </w:rPr>
        <w:t xml:space="preserve">Feldman, M.A., Owen, F., Andrews, A., Hamelin, J., Barber, R. &amp; Griffiths, D. (2012). </w:t>
      </w:r>
      <w:r w:rsidRPr="006E4A91">
        <w:rPr>
          <w:i/>
          <w:sz w:val="34"/>
          <w:szCs w:val="24"/>
        </w:rPr>
        <w:t>Health self-advocacy training for persons with intellectual disabilities</w:t>
      </w:r>
      <w:r w:rsidRPr="006E4A91">
        <w:rPr>
          <w:sz w:val="34"/>
          <w:szCs w:val="24"/>
        </w:rPr>
        <w:t>. Journal of Intellectual Disability Research. pp. 110-1121.</w:t>
      </w:r>
    </w:p>
    <w:p w:rsidR="00241138" w:rsidRPr="006E4A91" w:rsidRDefault="00241138" w:rsidP="00241138">
      <w:pPr>
        <w:pStyle w:val="myRefStyle"/>
        <w:ind w:left="357" w:hanging="357"/>
        <w:rPr>
          <w:sz w:val="34"/>
          <w:szCs w:val="24"/>
        </w:rPr>
      </w:pPr>
      <w:r w:rsidRPr="006E4A91">
        <w:rPr>
          <w:sz w:val="34"/>
          <w:szCs w:val="24"/>
        </w:rPr>
        <w:t xml:space="preserve">Gentry, J. A., &amp; Luiselli, J. K. (2008). Treating a child’s selective eating through parent implemented feeding intervention in the home setting. </w:t>
      </w:r>
      <w:r w:rsidRPr="006E4A91">
        <w:rPr>
          <w:i/>
          <w:sz w:val="34"/>
          <w:szCs w:val="24"/>
        </w:rPr>
        <w:t>Journal of Developmental and Physical Disabilities</w:t>
      </w:r>
      <w:r w:rsidRPr="006E4A91">
        <w:rPr>
          <w:sz w:val="34"/>
          <w:szCs w:val="24"/>
        </w:rPr>
        <w:t>, 20, 63–70</w:t>
      </w:r>
    </w:p>
    <w:p w:rsidR="00241138" w:rsidRPr="006E4A91" w:rsidRDefault="00241138" w:rsidP="00241138">
      <w:pPr>
        <w:pStyle w:val="myRefStyle"/>
        <w:ind w:left="357" w:hanging="357"/>
        <w:rPr>
          <w:sz w:val="34"/>
          <w:szCs w:val="24"/>
        </w:rPr>
      </w:pPr>
      <w:r w:rsidRPr="006E4A91">
        <w:rPr>
          <w:sz w:val="34"/>
          <w:szCs w:val="24"/>
        </w:rPr>
        <w:t xml:space="preserve">Heber, R. F. (1959). A manual on terminology and classification in mental retardation. Monograph Supplement, </w:t>
      </w:r>
      <w:r w:rsidRPr="006E4A91">
        <w:rPr>
          <w:i/>
          <w:sz w:val="34"/>
          <w:szCs w:val="24"/>
        </w:rPr>
        <w:t>American Journal of Mental Deficiency</w:t>
      </w:r>
      <w:r w:rsidRPr="006E4A91">
        <w:rPr>
          <w:sz w:val="34"/>
          <w:szCs w:val="24"/>
        </w:rPr>
        <w:t>, 62.</w:t>
      </w:r>
    </w:p>
    <w:p w:rsidR="00241138" w:rsidRPr="006E4A91" w:rsidRDefault="00241138" w:rsidP="00241138">
      <w:pPr>
        <w:pStyle w:val="myRefStyle"/>
        <w:rPr>
          <w:sz w:val="34"/>
          <w:szCs w:val="24"/>
        </w:rPr>
      </w:pPr>
      <w:r w:rsidRPr="006E4A91">
        <w:rPr>
          <w:sz w:val="34"/>
          <w:szCs w:val="24"/>
        </w:rPr>
        <w:lastRenderedPageBreak/>
        <w:t xml:space="preserve">Henderson, A. (2006). </w:t>
      </w:r>
      <w:r w:rsidRPr="006E4A91">
        <w:rPr>
          <w:i/>
          <w:sz w:val="34"/>
          <w:szCs w:val="24"/>
        </w:rPr>
        <w:t>Hand Function in the Child: Foundations for Remediation</w:t>
      </w:r>
      <w:r w:rsidRPr="006E4A91">
        <w:rPr>
          <w:sz w:val="34"/>
          <w:szCs w:val="24"/>
        </w:rPr>
        <w:t>, Mosby Inc, USA.</w:t>
      </w:r>
    </w:p>
    <w:p w:rsidR="00241138" w:rsidRPr="006E4A91" w:rsidRDefault="00241138" w:rsidP="00241138">
      <w:pPr>
        <w:pStyle w:val="myRefStyle"/>
        <w:rPr>
          <w:sz w:val="34"/>
          <w:szCs w:val="24"/>
        </w:rPr>
      </w:pPr>
      <w:r w:rsidRPr="006E4A91">
        <w:rPr>
          <w:sz w:val="34"/>
          <w:szCs w:val="24"/>
        </w:rPr>
        <w:t>Mandal, R., Smiroldo, B. &amp; Haynes-Powell, J. (2007). Self-Care Skills</w:t>
      </w:r>
      <w:r w:rsidRPr="006E4A91">
        <w:rPr>
          <w:i/>
          <w:sz w:val="34"/>
          <w:szCs w:val="24"/>
        </w:rPr>
        <w:t>. International Review of Research in Developmental Disabilities</w:t>
      </w:r>
      <w:r w:rsidRPr="006E4A91">
        <w:rPr>
          <w:sz w:val="34"/>
          <w:szCs w:val="24"/>
        </w:rPr>
        <w:t>, 43, 365-386.</w:t>
      </w:r>
    </w:p>
    <w:p w:rsidR="00241138" w:rsidRPr="006E4A91" w:rsidRDefault="00241138" w:rsidP="00241138">
      <w:pPr>
        <w:pStyle w:val="myRefStyle"/>
        <w:rPr>
          <w:sz w:val="34"/>
          <w:szCs w:val="24"/>
        </w:rPr>
      </w:pPr>
      <w:r w:rsidRPr="006E4A91">
        <w:rPr>
          <w:sz w:val="34"/>
          <w:szCs w:val="24"/>
        </w:rPr>
        <w:t>Matson, J.L., Taras, M.E., Sevin, J.A., Love, S.R., Fridley, D. (1990). Teaching self-help skills to autistic and mentally retarded children</w:t>
      </w:r>
      <w:r w:rsidRPr="006E4A91">
        <w:rPr>
          <w:i/>
          <w:sz w:val="34"/>
          <w:szCs w:val="24"/>
        </w:rPr>
        <w:t>. Research in Developmental Disabilities</w:t>
      </w:r>
      <w:r w:rsidRPr="006E4A91">
        <w:rPr>
          <w:sz w:val="34"/>
          <w:szCs w:val="24"/>
        </w:rPr>
        <w:t>, 11, 361-378.</w:t>
      </w:r>
    </w:p>
    <w:p w:rsidR="00241138" w:rsidRPr="006E4A91" w:rsidRDefault="00241138" w:rsidP="00241138">
      <w:pPr>
        <w:pStyle w:val="myRefStyle"/>
        <w:rPr>
          <w:sz w:val="34"/>
          <w:szCs w:val="24"/>
        </w:rPr>
      </w:pPr>
      <w:r w:rsidRPr="006E4A91">
        <w:rPr>
          <w:sz w:val="34"/>
          <w:szCs w:val="24"/>
        </w:rPr>
        <w:t xml:space="preserve">Mesibov, G.B., Shea, V., &amp; Schopler, E. (2005). </w:t>
      </w:r>
      <w:r w:rsidRPr="006E4A91">
        <w:rPr>
          <w:i/>
          <w:sz w:val="34"/>
          <w:szCs w:val="24"/>
        </w:rPr>
        <w:t>The TEACCH approach to autism spectrum disorders</w:t>
      </w:r>
      <w:r w:rsidRPr="006E4A91">
        <w:rPr>
          <w:sz w:val="34"/>
          <w:szCs w:val="24"/>
        </w:rPr>
        <w:t>. New York: Kluwer Academic/ Plenum Pubishers, 21, 44-51.</w:t>
      </w:r>
    </w:p>
    <w:p w:rsidR="00241138" w:rsidRPr="006E4A91" w:rsidRDefault="00241138" w:rsidP="00241138">
      <w:pPr>
        <w:pStyle w:val="myRefStyle"/>
        <w:rPr>
          <w:sz w:val="34"/>
          <w:szCs w:val="24"/>
        </w:rPr>
      </w:pPr>
      <w:r w:rsidRPr="006E4A91">
        <w:rPr>
          <w:sz w:val="34"/>
          <w:szCs w:val="24"/>
        </w:rPr>
        <w:t xml:space="preserve">Reid, D. H., &amp; Parsons, M. B. (2002). </w:t>
      </w:r>
      <w:r w:rsidRPr="006E4A91">
        <w:rPr>
          <w:i/>
          <w:sz w:val="34"/>
          <w:szCs w:val="24"/>
        </w:rPr>
        <w:t>Working to overcome challenging behavior among people who have severe disabilities</w:t>
      </w:r>
      <w:r w:rsidRPr="006E4A91">
        <w:rPr>
          <w:sz w:val="34"/>
          <w:szCs w:val="24"/>
        </w:rPr>
        <w:t>. Morganton, NC: Habilitative Management Consultants, Inc.</w:t>
      </w:r>
    </w:p>
    <w:p w:rsidR="00241138" w:rsidRPr="006E4A91" w:rsidRDefault="00241138" w:rsidP="00241138">
      <w:pPr>
        <w:pStyle w:val="myRefStyle"/>
        <w:rPr>
          <w:sz w:val="34"/>
          <w:szCs w:val="24"/>
        </w:rPr>
      </w:pPr>
      <w:r w:rsidRPr="006E4A91">
        <w:rPr>
          <w:sz w:val="34"/>
          <w:szCs w:val="24"/>
        </w:rPr>
        <w:t xml:space="preserve">Schalock, R. (2004). The concept of quality of life: what we know and do not know. </w:t>
      </w:r>
      <w:r w:rsidRPr="006E4A91">
        <w:rPr>
          <w:i/>
          <w:sz w:val="34"/>
          <w:szCs w:val="24"/>
        </w:rPr>
        <w:t>Journal of Intellectual Disability Research</w:t>
      </w:r>
      <w:r w:rsidRPr="006E4A91">
        <w:rPr>
          <w:sz w:val="34"/>
          <w:szCs w:val="24"/>
        </w:rPr>
        <w:t>, 48 (3), 203-216.</w:t>
      </w:r>
    </w:p>
    <w:p w:rsidR="00241138" w:rsidRPr="006E4A91" w:rsidRDefault="00241138" w:rsidP="00241138">
      <w:pPr>
        <w:pStyle w:val="myRefStyle"/>
        <w:jc w:val="left"/>
        <w:rPr>
          <w:sz w:val="34"/>
          <w:szCs w:val="24"/>
        </w:rPr>
      </w:pPr>
      <w:r w:rsidRPr="006E4A91">
        <w:rPr>
          <w:sz w:val="34"/>
          <w:szCs w:val="24"/>
        </w:rPr>
        <w:t xml:space="preserve">Silverman, R. (2008). </w:t>
      </w:r>
      <w:r w:rsidRPr="006E4A91">
        <w:rPr>
          <w:i/>
          <w:sz w:val="34"/>
          <w:szCs w:val="24"/>
        </w:rPr>
        <w:t>Self Reliance: Teaching Children How to Tie Shoes</w:t>
      </w:r>
      <w:r w:rsidRPr="006E4A91">
        <w:rPr>
          <w:sz w:val="34"/>
          <w:szCs w:val="24"/>
        </w:rPr>
        <w:t>.</w:t>
      </w:r>
      <w:r w:rsidRPr="006E4A91">
        <w:rPr>
          <w:sz w:val="34"/>
          <w:szCs w:val="24"/>
        </w:rPr>
        <w:br/>
        <w:t>http://www.drrobynsilverman.com Retrieved from: http://www.Drrobynsilverman.com/2008/</w:t>
      </w:r>
      <w:r w:rsidR="00E05FD4" w:rsidRPr="006E4A91">
        <w:rPr>
          <w:sz w:val="34"/>
          <w:szCs w:val="24"/>
        </w:rPr>
        <w:br/>
      </w:r>
      <w:r w:rsidRPr="006E4A91">
        <w:rPr>
          <w:sz w:val="34"/>
          <w:szCs w:val="24"/>
        </w:rPr>
        <w:t>03/01/self-reliance-teaching-children-how-to-tie-shoes.</w:t>
      </w:r>
    </w:p>
    <w:p w:rsidR="00241138" w:rsidRPr="006E4A91" w:rsidRDefault="00241138" w:rsidP="00241138">
      <w:pPr>
        <w:pStyle w:val="myRefStyle"/>
        <w:rPr>
          <w:sz w:val="34"/>
          <w:szCs w:val="24"/>
        </w:rPr>
      </w:pPr>
      <w:r w:rsidRPr="006E4A91">
        <w:rPr>
          <w:sz w:val="34"/>
          <w:szCs w:val="24"/>
        </w:rPr>
        <w:t xml:space="preserve">Stokes, J., Cameron, M., Dorsey, M. &amp; Fleming, E. (2004). Task analysis, correspondence training, and general case instruction for teaching personal hygiene skills. </w:t>
      </w:r>
      <w:r w:rsidRPr="006E4A91">
        <w:rPr>
          <w:i/>
          <w:sz w:val="34"/>
          <w:szCs w:val="24"/>
        </w:rPr>
        <w:t>Behavioral Intervention</w:t>
      </w:r>
      <w:r w:rsidRPr="006E4A91">
        <w:rPr>
          <w:sz w:val="34"/>
          <w:szCs w:val="24"/>
        </w:rPr>
        <w:t>, 19, 121–135.</w:t>
      </w:r>
    </w:p>
    <w:p w:rsidR="00241138" w:rsidRPr="006E4A91" w:rsidRDefault="00241138" w:rsidP="00241138">
      <w:pPr>
        <w:pStyle w:val="myRefStyle"/>
        <w:rPr>
          <w:sz w:val="34"/>
          <w:szCs w:val="24"/>
        </w:rPr>
      </w:pPr>
      <w:r w:rsidRPr="006E4A91">
        <w:rPr>
          <w:sz w:val="34"/>
          <w:szCs w:val="24"/>
        </w:rPr>
        <w:t xml:space="preserve">Watling, R., Tomchek, S., LaVesser, P. (2005) The Scope of Occupational Therapy Services for Individuals With Autism Spectrum </w:t>
      </w:r>
      <w:r w:rsidRPr="006E4A91">
        <w:rPr>
          <w:sz w:val="34"/>
          <w:szCs w:val="24"/>
        </w:rPr>
        <w:lastRenderedPageBreak/>
        <w:t xml:space="preserve">Disorders Across the Lifespan. </w:t>
      </w:r>
      <w:r w:rsidRPr="006E4A91">
        <w:rPr>
          <w:i/>
          <w:sz w:val="34"/>
          <w:szCs w:val="24"/>
        </w:rPr>
        <w:t>American Journal of Occupational Therapy</w:t>
      </w:r>
      <w:r w:rsidRPr="006E4A91">
        <w:rPr>
          <w:sz w:val="34"/>
          <w:szCs w:val="24"/>
        </w:rPr>
        <w:t>, 40, 781-792.</w:t>
      </w:r>
    </w:p>
    <w:p w:rsidR="00241138" w:rsidRPr="006E4A91" w:rsidRDefault="00241138" w:rsidP="00241138">
      <w:pPr>
        <w:pStyle w:val="myRefStyle"/>
        <w:rPr>
          <w:sz w:val="34"/>
          <w:szCs w:val="24"/>
        </w:rPr>
      </w:pPr>
      <w:r w:rsidRPr="006E4A91">
        <w:rPr>
          <w:sz w:val="34"/>
          <w:szCs w:val="24"/>
        </w:rPr>
        <w:t xml:space="preserve">Ward, J. M. (2005). An Historical Perspective of Self-determination in Special Education: Accomplishments and Challenges. </w:t>
      </w:r>
      <w:r w:rsidRPr="006E4A91">
        <w:rPr>
          <w:i/>
          <w:sz w:val="34"/>
          <w:szCs w:val="24"/>
        </w:rPr>
        <w:t>Research and Practice for Persons with Severe Disabilities</w:t>
      </w:r>
      <w:r w:rsidRPr="006E4A91">
        <w:rPr>
          <w:sz w:val="34"/>
          <w:szCs w:val="24"/>
        </w:rPr>
        <w:t>, 30, 3, 108 – 112.</w:t>
      </w:r>
    </w:p>
    <w:p w:rsidR="00241138" w:rsidRPr="006E4A91" w:rsidRDefault="00241138" w:rsidP="00241138">
      <w:pPr>
        <w:pStyle w:val="myRefStyle"/>
        <w:rPr>
          <w:sz w:val="34"/>
          <w:szCs w:val="24"/>
        </w:rPr>
      </w:pPr>
      <w:r w:rsidRPr="006E4A91">
        <w:rPr>
          <w:sz w:val="34"/>
          <w:szCs w:val="24"/>
        </w:rPr>
        <w:t xml:space="preserve">Wing, L., Gould, J. (1979). Severe impairments of social interaction and associated abnormalities in children: Epidemiology and classification. </w:t>
      </w:r>
      <w:r w:rsidRPr="006E4A91">
        <w:rPr>
          <w:i/>
          <w:sz w:val="34"/>
          <w:szCs w:val="24"/>
        </w:rPr>
        <w:t>Journal of Autism and Developmental Disorders</w:t>
      </w:r>
      <w:r w:rsidRPr="006E4A91">
        <w:rPr>
          <w:sz w:val="34"/>
          <w:szCs w:val="24"/>
        </w:rPr>
        <w:t>. Springer, pp. 11-29.</w:t>
      </w:r>
    </w:p>
    <w:p w:rsidR="00241138" w:rsidRPr="006E4A91" w:rsidRDefault="00241138" w:rsidP="00E05FD4">
      <w:pPr>
        <w:pStyle w:val="myRefStyle"/>
        <w:numPr>
          <w:ilvl w:val="0"/>
          <w:numId w:val="0"/>
        </w:numPr>
        <w:ind w:left="360" w:hanging="360"/>
        <w:rPr>
          <w:sz w:val="34"/>
          <w:szCs w:val="24"/>
        </w:rPr>
      </w:pPr>
    </w:p>
    <w:p w:rsidR="00E05FD4" w:rsidRPr="006E4A91" w:rsidRDefault="00E05FD4" w:rsidP="00B17265">
      <w:pPr>
        <w:rPr>
          <w:b/>
          <w:sz w:val="35"/>
          <w:szCs w:val="25"/>
        </w:rPr>
      </w:pPr>
      <w:r w:rsidRPr="006E4A91">
        <w:rPr>
          <w:b/>
          <w:sz w:val="35"/>
          <w:szCs w:val="25"/>
        </w:rPr>
        <w:t>Ιστοσελίδες</w:t>
      </w:r>
    </w:p>
    <w:p w:rsidR="00E05FD4" w:rsidRPr="006E4A91" w:rsidRDefault="00E05FD4" w:rsidP="00E05FD4">
      <w:pPr>
        <w:pStyle w:val="myRefStyle"/>
        <w:rPr>
          <w:sz w:val="34"/>
          <w:szCs w:val="24"/>
          <w:lang w:val="el-GR"/>
        </w:rPr>
      </w:pPr>
      <w:r w:rsidRPr="006E4A91">
        <w:rPr>
          <w:sz w:val="34"/>
          <w:szCs w:val="24"/>
        </w:rPr>
        <w:t>http</w:t>
      </w:r>
      <w:r w:rsidRPr="006E4A91">
        <w:rPr>
          <w:sz w:val="34"/>
          <w:szCs w:val="24"/>
          <w:lang w:val="el-GR"/>
        </w:rPr>
        <w:t>://</w:t>
      </w:r>
      <w:r w:rsidRPr="006E4A91">
        <w:rPr>
          <w:sz w:val="34"/>
          <w:szCs w:val="24"/>
        </w:rPr>
        <w:t>www</w:t>
      </w:r>
      <w:r w:rsidRPr="006E4A91">
        <w:rPr>
          <w:sz w:val="34"/>
          <w:szCs w:val="24"/>
          <w:lang w:val="el-GR"/>
        </w:rPr>
        <w:t>.</w:t>
      </w:r>
      <w:r w:rsidRPr="006E4A91">
        <w:rPr>
          <w:sz w:val="34"/>
          <w:szCs w:val="24"/>
        </w:rPr>
        <w:t>paidiagnosi</w:t>
      </w:r>
      <w:r w:rsidRPr="006E4A91">
        <w:rPr>
          <w:sz w:val="34"/>
          <w:szCs w:val="24"/>
          <w:lang w:val="el-GR"/>
        </w:rPr>
        <w:t>.</w:t>
      </w:r>
      <w:r w:rsidRPr="006E4A91">
        <w:rPr>
          <w:sz w:val="34"/>
          <w:szCs w:val="24"/>
        </w:rPr>
        <w:t>gr</w:t>
      </w:r>
      <w:r w:rsidRPr="006E4A91">
        <w:rPr>
          <w:sz w:val="34"/>
          <w:szCs w:val="24"/>
          <w:lang w:val="el-GR"/>
        </w:rPr>
        <w:t>/?</w:t>
      </w:r>
      <w:r w:rsidRPr="006E4A91">
        <w:rPr>
          <w:sz w:val="34"/>
          <w:szCs w:val="24"/>
        </w:rPr>
        <w:t>page</w:t>
      </w:r>
      <w:r w:rsidRPr="006E4A91">
        <w:rPr>
          <w:sz w:val="34"/>
          <w:szCs w:val="24"/>
          <w:lang w:val="el-GR"/>
        </w:rPr>
        <w:t>_</w:t>
      </w:r>
      <w:r w:rsidRPr="006E4A91">
        <w:rPr>
          <w:sz w:val="34"/>
          <w:szCs w:val="24"/>
        </w:rPr>
        <w:t>id</w:t>
      </w:r>
      <w:r w:rsidRPr="006E4A91">
        <w:rPr>
          <w:sz w:val="34"/>
          <w:szCs w:val="24"/>
          <w:lang w:val="el-GR"/>
        </w:rPr>
        <w:t>=528</w:t>
      </w:r>
    </w:p>
    <w:p w:rsidR="00E05FD4" w:rsidRPr="006E4A91" w:rsidRDefault="00E05FD4" w:rsidP="00E05FD4">
      <w:pPr>
        <w:pStyle w:val="myRefStyle"/>
        <w:rPr>
          <w:sz w:val="34"/>
          <w:szCs w:val="24"/>
          <w:lang w:val="el-GR"/>
        </w:rPr>
      </w:pPr>
      <w:r w:rsidRPr="006E4A91">
        <w:rPr>
          <w:sz w:val="34"/>
          <w:szCs w:val="24"/>
        </w:rPr>
        <w:t>http</w:t>
      </w:r>
      <w:r w:rsidRPr="006E4A91">
        <w:rPr>
          <w:sz w:val="34"/>
          <w:szCs w:val="24"/>
          <w:lang w:val="el-GR"/>
        </w:rPr>
        <w:t>://</w:t>
      </w:r>
      <w:r w:rsidRPr="006E4A91">
        <w:rPr>
          <w:sz w:val="34"/>
          <w:szCs w:val="24"/>
        </w:rPr>
        <w:t>connectability</w:t>
      </w:r>
      <w:r w:rsidRPr="006E4A91">
        <w:rPr>
          <w:sz w:val="34"/>
          <w:szCs w:val="24"/>
          <w:lang w:val="el-GR"/>
        </w:rPr>
        <w:t>.</w:t>
      </w:r>
      <w:r w:rsidRPr="006E4A91">
        <w:rPr>
          <w:sz w:val="34"/>
          <w:szCs w:val="24"/>
        </w:rPr>
        <w:t>ca</w:t>
      </w:r>
      <w:r w:rsidRPr="006E4A91">
        <w:rPr>
          <w:sz w:val="34"/>
          <w:szCs w:val="24"/>
          <w:lang w:val="el-GR"/>
        </w:rPr>
        <w:t>/2011/08/31/</w:t>
      </w:r>
      <w:r w:rsidRPr="006E4A91">
        <w:rPr>
          <w:sz w:val="34"/>
          <w:szCs w:val="24"/>
        </w:rPr>
        <w:t>putting</w:t>
      </w:r>
      <w:r w:rsidRPr="006E4A91">
        <w:rPr>
          <w:sz w:val="34"/>
          <w:szCs w:val="24"/>
          <w:lang w:val="el-GR"/>
        </w:rPr>
        <w:t>-</w:t>
      </w:r>
      <w:r w:rsidRPr="006E4A91">
        <w:rPr>
          <w:sz w:val="34"/>
          <w:szCs w:val="24"/>
        </w:rPr>
        <w:t>pants</w:t>
      </w:r>
      <w:r w:rsidRPr="006E4A91">
        <w:rPr>
          <w:sz w:val="34"/>
          <w:szCs w:val="24"/>
          <w:lang w:val="el-GR"/>
        </w:rPr>
        <w:t>-</w:t>
      </w:r>
      <w:r w:rsidRPr="006E4A91">
        <w:rPr>
          <w:sz w:val="34"/>
          <w:szCs w:val="24"/>
        </w:rPr>
        <w:t>on</w:t>
      </w:r>
      <w:r w:rsidRPr="006E4A91">
        <w:rPr>
          <w:sz w:val="34"/>
          <w:szCs w:val="24"/>
          <w:lang w:val="el-GR"/>
        </w:rPr>
        <w:t>-</w:t>
      </w:r>
      <w:r w:rsidRPr="006E4A91">
        <w:rPr>
          <w:sz w:val="34"/>
          <w:szCs w:val="24"/>
        </w:rPr>
        <w:t>sequence</w:t>
      </w:r>
      <w:r w:rsidRPr="006E4A91">
        <w:rPr>
          <w:sz w:val="34"/>
          <w:szCs w:val="24"/>
          <w:lang w:val="el-GR"/>
        </w:rPr>
        <w:t xml:space="preserve">/ </w:t>
      </w:r>
    </w:p>
    <w:p w:rsidR="00E05FD4" w:rsidRPr="006E4A91" w:rsidRDefault="00E05FD4" w:rsidP="00E05FD4">
      <w:pPr>
        <w:pStyle w:val="myRefStyle"/>
        <w:rPr>
          <w:sz w:val="34"/>
          <w:szCs w:val="24"/>
          <w:lang w:val="el-GR"/>
        </w:rPr>
      </w:pPr>
      <w:r w:rsidRPr="006E4A91">
        <w:rPr>
          <w:sz w:val="34"/>
          <w:szCs w:val="24"/>
        </w:rPr>
        <w:t>http</w:t>
      </w:r>
      <w:r w:rsidRPr="006E4A91">
        <w:rPr>
          <w:sz w:val="34"/>
          <w:szCs w:val="24"/>
          <w:lang w:val="el-GR"/>
        </w:rPr>
        <w:t>://</w:t>
      </w:r>
      <w:r w:rsidRPr="006E4A91">
        <w:rPr>
          <w:sz w:val="34"/>
          <w:szCs w:val="24"/>
        </w:rPr>
        <w:t>englishwilleasy</w:t>
      </w:r>
      <w:r w:rsidRPr="006E4A91">
        <w:rPr>
          <w:sz w:val="34"/>
          <w:szCs w:val="24"/>
          <w:lang w:val="el-GR"/>
        </w:rPr>
        <w:t>.</w:t>
      </w:r>
      <w:r w:rsidRPr="006E4A91">
        <w:rPr>
          <w:sz w:val="34"/>
          <w:szCs w:val="24"/>
        </w:rPr>
        <w:t>com</w:t>
      </w:r>
      <w:r w:rsidRPr="006E4A91">
        <w:rPr>
          <w:sz w:val="34"/>
          <w:szCs w:val="24"/>
          <w:lang w:val="el-GR"/>
        </w:rPr>
        <w:t>/</w:t>
      </w:r>
      <w:r w:rsidRPr="006E4A91">
        <w:rPr>
          <w:sz w:val="34"/>
          <w:szCs w:val="24"/>
        </w:rPr>
        <w:t>picture</w:t>
      </w:r>
      <w:r w:rsidRPr="006E4A91">
        <w:rPr>
          <w:sz w:val="34"/>
          <w:szCs w:val="24"/>
          <w:lang w:val="el-GR"/>
        </w:rPr>
        <w:t>-</w:t>
      </w:r>
      <w:r w:rsidRPr="006E4A91">
        <w:rPr>
          <w:sz w:val="34"/>
          <w:szCs w:val="24"/>
        </w:rPr>
        <w:t>dictionary</w:t>
      </w:r>
      <w:r w:rsidRPr="006E4A91">
        <w:rPr>
          <w:sz w:val="34"/>
          <w:szCs w:val="24"/>
          <w:lang w:val="el-GR"/>
        </w:rPr>
        <w:t>/</w:t>
      </w:r>
    </w:p>
    <w:p w:rsidR="00E05FD4" w:rsidRPr="006E4A91" w:rsidRDefault="00E05FD4" w:rsidP="00E05FD4">
      <w:pPr>
        <w:pStyle w:val="myRefStyle"/>
        <w:rPr>
          <w:sz w:val="34"/>
          <w:szCs w:val="24"/>
          <w:lang w:val="el-GR"/>
        </w:rPr>
      </w:pPr>
      <w:r w:rsidRPr="006E4A91">
        <w:rPr>
          <w:sz w:val="34"/>
          <w:szCs w:val="24"/>
        </w:rPr>
        <w:t>http</w:t>
      </w:r>
      <w:r w:rsidRPr="006E4A91">
        <w:rPr>
          <w:sz w:val="34"/>
          <w:szCs w:val="24"/>
          <w:lang w:val="el-GR"/>
        </w:rPr>
        <w:t>://</w:t>
      </w:r>
      <w:r w:rsidRPr="006E4A91">
        <w:rPr>
          <w:sz w:val="34"/>
          <w:szCs w:val="24"/>
        </w:rPr>
        <w:t>prekese</w:t>
      </w:r>
      <w:r w:rsidRPr="006E4A91">
        <w:rPr>
          <w:sz w:val="34"/>
          <w:szCs w:val="24"/>
          <w:lang w:val="el-GR"/>
        </w:rPr>
        <w:t>.</w:t>
      </w:r>
      <w:r w:rsidRPr="006E4A91">
        <w:rPr>
          <w:sz w:val="34"/>
          <w:szCs w:val="24"/>
        </w:rPr>
        <w:t>dadeschools</w:t>
      </w:r>
      <w:r w:rsidRPr="006E4A91">
        <w:rPr>
          <w:sz w:val="34"/>
          <w:szCs w:val="24"/>
          <w:lang w:val="el-GR"/>
        </w:rPr>
        <w:t>.</w:t>
      </w:r>
      <w:r w:rsidRPr="006E4A91">
        <w:rPr>
          <w:sz w:val="34"/>
          <w:szCs w:val="24"/>
        </w:rPr>
        <w:t>net</w:t>
      </w:r>
      <w:r w:rsidRPr="006E4A91">
        <w:rPr>
          <w:sz w:val="34"/>
          <w:szCs w:val="24"/>
          <w:lang w:val="el-GR"/>
        </w:rPr>
        <w:t>/</w:t>
      </w:r>
      <w:r w:rsidRPr="006E4A91">
        <w:rPr>
          <w:sz w:val="34"/>
          <w:szCs w:val="24"/>
        </w:rPr>
        <w:t>docs</w:t>
      </w:r>
      <w:r w:rsidRPr="006E4A91">
        <w:rPr>
          <w:sz w:val="34"/>
          <w:szCs w:val="24"/>
          <w:lang w:val="el-GR"/>
        </w:rPr>
        <w:t>/</w:t>
      </w:r>
      <w:r w:rsidRPr="006E4A91">
        <w:rPr>
          <w:sz w:val="34"/>
          <w:szCs w:val="24"/>
        </w:rPr>
        <w:t>esy</w:t>
      </w:r>
      <w:r w:rsidRPr="006E4A91">
        <w:rPr>
          <w:sz w:val="34"/>
          <w:szCs w:val="24"/>
          <w:lang w:val="el-GR"/>
        </w:rPr>
        <w:t>/</w:t>
      </w:r>
      <w:r w:rsidRPr="006E4A91">
        <w:rPr>
          <w:sz w:val="34"/>
          <w:szCs w:val="24"/>
        </w:rPr>
        <w:t>Selfhelp</w:t>
      </w:r>
      <w:r w:rsidRPr="006E4A91">
        <w:rPr>
          <w:sz w:val="34"/>
          <w:szCs w:val="24"/>
          <w:lang w:val="el-GR"/>
        </w:rPr>
        <w:t>.</w:t>
      </w:r>
      <w:r w:rsidRPr="006E4A91">
        <w:rPr>
          <w:sz w:val="34"/>
          <w:szCs w:val="24"/>
        </w:rPr>
        <w:t>pdf</w:t>
      </w:r>
    </w:p>
    <w:p w:rsidR="00E05FD4" w:rsidRPr="006E4A91" w:rsidRDefault="00E05FD4" w:rsidP="00E05FD4">
      <w:pPr>
        <w:pStyle w:val="myRefStyle"/>
        <w:rPr>
          <w:sz w:val="34"/>
          <w:szCs w:val="24"/>
          <w:lang w:val="el-GR"/>
        </w:rPr>
      </w:pPr>
      <w:r w:rsidRPr="006E4A91">
        <w:rPr>
          <w:sz w:val="34"/>
          <w:szCs w:val="24"/>
        </w:rPr>
        <w:t>http</w:t>
      </w:r>
      <w:r w:rsidRPr="006E4A91">
        <w:rPr>
          <w:sz w:val="34"/>
          <w:szCs w:val="24"/>
          <w:lang w:val="el-GR"/>
        </w:rPr>
        <w:t>://</w:t>
      </w:r>
      <w:r w:rsidRPr="006E4A91">
        <w:rPr>
          <w:sz w:val="34"/>
          <w:szCs w:val="24"/>
        </w:rPr>
        <w:t>rosshirt</w:t>
      </w:r>
      <w:r w:rsidRPr="006E4A91">
        <w:rPr>
          <w:sz w:val="34"/>
          <w:szCs w:val="24"/>
          <w:lang w:val="el-GR"/>
        </w:rPr>
        <w:t>.</w:t>
      </w:r>
      <w:r w:rsidRPr="006E4A91">
        <w:rPr>
          <w:sz w:val="34"/>
          <w:szCs w:val="24"/>
        </w:rPr>
        <w:t>blogspot</w:t>
      </w:r>
      <w:r w:rsidRPr="006E4A91">
        <w:rPr>
          <w:sz w:val="34"/>
          <w:szCs w:val="24"/>
          <w:lang w:val="el-GR"/>
        </w:rPr>
        <w:t>.</w:t>
      </w:r>
      <w:r w:rsidRPr="006E4A91">
        <w:rPr>
          <w:sz w:val="34"/>
          <w:szCs w:val="24"/>
        </w:rPr>
        <w:t>gr</w:t>
      </w:r>
      <w:r w:rsidRPr="006E4A91">
        <w:rPr>
          <w:sz w:val="34"/>
          <w:szCs w:val="24"/>
          <w:lang w:val="el-GR"/>
        </w:rPr>
        <w:t>/2010_10_01_</w:t>
      </w:r>
      <w:r w:rsidRPr="006E4A91">
        <w:rPr>
          <w:sz w:val="34"/>
          <w:szCs w:val="24"/>
        </w:rPr>
        <w:t>archive</w:t>
      </w:r>
      <w:r w:rsidRPr="006E4A91">
        <w:rPr>
          <w:sz w:val="34"/>
          <w:szCs w:val="24"/>
          <w:lang w:val="el-GR"/>
        </w:rPr>
        <w:t>.</w:t>
      </w:r>
      <w:r w:rsidRPr="006E4A91">
        <w:rPr>
          <w:sz w:val="34"/>
          <w:szCs w:val="24"/>
        </w:rPr>
        <w:t>html</w:t>
      </w:r>
    </w:p>
    <w:p w:rsidR="00E05FD4" w:rsidRPr="006E4A91" w:rsidRDefault="00E05FD4" w:rsidP="00E05FD4">
      <w:pPr>
        <w:pStyle w:val="myRefStyle"/>
        <w:rPr>
          <w:sz w:val="34"/>
          <w:szCs w:val="24"/>
          <w:lang w:val="el-GR"/>
        </w:rPr>
      </w:pPr>
      <w:r w:rsidRPr="006E4A91">
        <w:rPr>
          <w:sz w:val="34"/>
          <w:szCs w:val="24"/>
        </w:rPr>
        <w:t>http</w:t>
      </w:r>
      <w:r w:rsidRPr="006E4A91">
        <w:rPr>
          <w:sz w:val="34"/>
          <w:szCs w:val="24"/>
          <w:lang w:val="el-GR"/>
        </w:rPr>
        <w:t>://</w:t>
      </w:r>
      <w:r w:rsidRPr="006E4A91">
        <w:rPr>
          <w:sz w:val="34"/>
          <w:szCs w:val="24"/>
        </w:rPr>
        <w:t>theautismhelper</w:t>
      </w:r>
      <w:r w:rsidRPr="006E4A91">
        <w:rPr>
          <w:sz w:val="34"/>
          <w:szCs w:val="24"/>
          <w:lang w:val="el-GR"/>
        </w:rPr>
        <w:t>.</w:t>
      </w:r>
      <w:r w:rsidRPr="006E4A91">
        <w:rPr>
          <w:sz w:val="34"/>
          <w:szCs w:val="24"/>
        </w:rPr>
        <w:t>com</w:t>
      </w:r>
      <w:r w:rsidRPr="006E4A91">
        <w:rPr>
          <w:sz w:val="34"/>
          <w:szCs w:val="24"/>
          <w:lang w:val="el-GR"/>
        </w:rPr>
        <w:t>/</w:t>
      </w:r>
      <w:r w:rsidRPr="006E4A91">
        <w:rPr>
          <w:sz w:val="34"/>
          <w:szCs w:val="24"/>
        </w:rPr>
        <w:t>steps</w:t>
      </w:r>
      <w:r w:rsidRPr="006E4A91">
        <w:rPr>
          <w:sz w:val="34"/>
          <w:szCs w:val="24"/>
          <w:lang w:val="el-GR"/>
        </w:rPr>
        <w:t>-</w:t>
      </w:r>
      <w:r w:rsidRPr="006E4A91">
        <w:rPr>
          <w:sz w:val="34"/>
          <w:szCs w:val="24"/>
        </w:rPr>
        <w:t>setting</w:t>
      </w:r>
      <w:r w:rsidRPr="006E4A91">
        <w:rPr>
          <w:sz w:val="34"/>
          <w:szCs w:val="24"/>
          <w:lang w:val="el-GR"/>
        </w:rPr>
        <w:t>-</w:t>
      </w:r>
      <w:r w:rsidRPr="006E4A91">
        <w:rPr>
          <w:sz w:val="34"/>
          <w:szCs w:val="24"/>
        </w:rPr>
        <w:t>stellar</w:t>
      </w:r>
      <w:r w:rsidRPr="006E4A91">
        <w:rPr>
          <w:sz w:val="34"/>
          <w:szCs w:val="24"/>
          <w:lang w:val="el-GR"/>
        </w:rPr>
        <w:t>-</w:t>
      </w:r>
      <w:r w:rsidRPr="006E4A91">
        <w:rPr>
          <w:sz w:val="34"/>
          <w:szCs w:val="24"/>
        </w:rPr>
        <w:t>autism</w:t>
      </w:r>
      <w:r w:rsidRPr="006E4A91">
        <w:rPr>
          <w:sz w:val="34"/>
          <w:szCs w:val="24"/>
          <w:lang w:val="el-GR"/>
        </w:rPr>
        <w:t>-</w:t>
      </w:r>
      <w:r w:rsidRPr="006E4A91">
        <w:rPr>
          <w:sz w:val="34"/>
          <w:szCs w:val="24"/>
        </w:rPr>
        <w:t>classroom</w:t>
      </w:r>
      <w:r w:rsidRPr="006E4A91">
        <w:rPr>
          <w:sz w:val="34"/>
          <w:szCs w:val="24"/>
          <w:lang w:val="el-GR"/>
        </w:rPr>
        <w:t>-</w:t>
      </w:r>
      <w:r w:rsidRPr="006E4A91">
        <w:rPr>
          <w:sz w:val="34"/>
          <w:szCs w:val="24"/>
        </w:rPr>
        <w:t>communication</w:t>
      </w:r>
      <w:r w:rsidRPr="006E4A91">
        <w:rPr>
          <w:sz w:val="34"/>
          <w:szCs w:val="24"/>
          <w:lang w:val="el-GR"/>
        </w:rPr>
        <w:t>/</w:t>
      </w:r>
    </w:p>
    <w:p w:rsidR="00E05FD4" w:rsidRPr="006E4A91" w:rsidRDefault="00E05FD4" w:rsidP="00E05FD4">
      <w:pPr>
        <w:pStyle w:val="myRefStyle"/>
        <w:rPr>
          <w:sz w:val="34"/>
          <w:szCs w:val="24"/>
          <w:lang w:val="el-GR"/>
        </w:rPr>
      </w:pPr>
      <w:r w:rsidRPr="006E4A91">
        <w:rPr>
          <w:sz w:val="34"/>
          <w:szCs w:val="24"/>
        </w:rPr>
        <w:t>http</w:t>
      </w:r>
      <w:r w:rsidRPr="006E4A91">
        <w:rPr>
          <w:sz w:val="34"/>
          <w:szCs w:val="24"/>
          <w:lang w:val="el-GR"/>
        </w:rPr>
        <w:t>://</w:t>
      </w:r>
      <w:r w:rsidRPr="006E4A91">
        <w:rPr>
          <w:sz w:val="34"/>
          <w:szCs w:val="24"/>
        </w:rPr>
        <w:t>www</w:t>
      </w:r>
      <w:r w:rsidRPr="006E4A91">
        <w:rPr>
          <w:sz w:val="34"/>
          <w:szCs w:val="24"/>
          <w:lang w:val="el-GR"/>
        </w:rPr>
        <w:t>.</w:t>
      </w:r>
      <w:r w:rsidRPr="006E4A91">
        <w:rPr>
          <w:sz w:val="34"/>
          <w:szCs w:val="24"/>
        </w:rPr>
        <w:t>autism</w:t>
      </w:r>
      <w:r w:rsidRPr="006E4A91">
        <w:rPr>
          <w:sz w:val="34"/>
          <w:szCs w:val="24"/>
          <w:lang w:val="el-GR"/>
        </w:rPr>
        <w:t>.</w:t>
      </w:r>
      <w:r w:rsidRPr="006E4A91">
        <w:rPr>
          <w:sz w:val="34"/>
          <w:szCs w:val="24"/>
        </w:rPr>
        <w:t>ca</w:t>
      </w:r>
      <w:r w:rsidRPr="006E4A91">
        <w:rPr>
          <w:sz w:val="34"/>
          <w:szCs w:val="24"/>
          <w:lang w:val="el-GR"/>
        </w:rPr>
        <w:t>/</w:t>
      </w:r>
      <w:r w:rsidRPr="006E4A91">
        <w:rPr>
          <w:sz w:val="34"/>
          <w:szCs w:val="24"/>
        </w:rPr>
        <w:t>readings</w:t>
      </w:r>
      <w:r w:rsidRPr="006E4A91">
        <w:rPr>
          <w:sz w:val="34"/>
          <w:szCs w:val="24"/>
          <w:lang w:val="el-GR"/>
        </w:rPr>
        <w:t>/</w:t>
      </w:r>
      <w:r w:rsidRPr="006E4A91">
        <w:rPr>
          <w:sz w:val="34"/>
          <w:szCs w:val="24"/>
        </w:rPr>
        <w:t>Teaching</w:t>
      </w:r>
      <w:r w:rsidRPr="006E4A91">
        <w:rPr>
          <w:sz w:val="34"/>
          <w:szCs w:val="24"/>
          <w:lang w:val="el-GR"/>
        </w:rPr>
        <w:t>%20</w:t>
      </w:r>
      <w:r w:rsidRPr="006E4A91">
        <w:rPr>
          <w:sz w:val="34"/>
          <w:szCs w:val="24"/>
        </w:rPr>
        <w:t>Functional</w:t>
      </w:r>
      <w:r w:rsidRPr="006E4A91">
        <w:rPr>
          <w:sz w:val="34"/>
          <w:szCs w:val="24"/>
          <w:lang w:val="el-GR"/>
        </w:rPr>
        <w:t>%20</w:t>
      </w:r>
      <w:r w:rsidRPr="006E4A91">
        <w:rPr>
          <w:sz w:val="34"/>
          <w:szCs w:val="24"/>
        </w:rPr>
        <w:t>Life</w:t>
      </w:r>
      <w:r w:rsidRPr="006E4A91">
        <w:rPr>
          <w:sz w:val="34"/>
          <w:szCs w:val="24"/>
          <w:lang w:val="el-GR"/>
        </w:rPr>
        <w:t>%20</w:t>
      </w:r>
      <w:r w:rsidRPr="006E4A91">
        <w:rPr>
          <w:sz w:val="34"/>
          <w:szCs w:val="24"/>
        </w:rPr>
        <w:t>Skills</w:t>
      </w:r>
      <w:r w:rsidRPr="006E4A91">
        <w:rPr>
          <w:sz w:val="34"/>
          <w:szCs w:val="24"/>
          <w:lang w:val="el-GR"/>
        </w:rPr>
        <w:t>.</w:t>
      </w:r>
      <w:r w:rsidRPr="006E4A91">
        <w:rPr>
          <w:sz w:val="34"/>
          <w:szCs w:val="24"/>
        </w:rPr>
        <w:t>pdf</w:t>
      </w:r>
    </w:p>
    <w:p w:rsidR="00E05FD4" w:rsidRPr="006E4A91" w:rsidRDefault="00E05FD4" w:rsidP="00E05FD4">
      <w:pPr>
        <w:pStyle w:val="myRefStyle"/>
        <w:rPr>
          <w:sz w:val="34"/>
          <w:szCs w:val="24"/>
          <w:lang w:val="el-GR"/>
        </w:rPr>
      </w:pPr>
      <w:r w:rsidRPr="006E4A91">
        <w:rPr>
          <w:sz w:val="34"/>
          <w:szCs w:val="24"/>
        </w:rPr>
        <w:t>http</w:t>
      </w:r>
      <w:r w:rsidRPr="006E4A91">
        <w:rPr>
          <w:sz w:val="34"/>
          <w:szCs w:val="24"/>
          <w:lang w:val="el-GR"/>
        </w:rPr>
        <w:t>://</w:t>
      </w:r>
      <w:r w:rsidRPr="006E4A91">
        <w:rPr>
          <w:sz w:val="34"/>
          <w:szCs w:val="24"/>
        </w:rPr>
        <w:t>www</w:t>
      </w:r>
      <w:r w:rsidRPr="006E4A91">
        <w:rPr>
          <w:sz w:val="34"/>
          <w:szCs w:val="24"/>
          <w:lang w:val="el-GR"/>
        </w:rPr>
        <w:t>.</w:t>
      </w:r>
      <w:r w:rsidRPr="006E4A91">
        <w:rPr>
          <w:sz w:val="34"/>
          <w:szCs w:val="24"/>
        </w:rPr>
        <w:t>autism</w:t>
      </w:r>
      <w:r w:rsidRPr="006E4A91">
        <w:rPr>
          <w:sz w:val="34"/>
          <w:szCs w:val="24"/>
          <w:lang w:val="el-GR"/>
        </w:rPr>
        <w:t>.</w:t>
      </w:r>
      <w:r w:rsidRPr="006E4A91">
        <w:rPr>
          <w:sz w:val="34"/>
          <w:szCs w:val="24"/>
        </w:rPr>
        <w:t>ca</w:t>
      </w:r>
      <w:r w:rsidRPr="006E4A91">
        <w:rPr>
          <w:sz w:val="34"/>
          <w:szCs w:val="24"/>
          <w:lang w:val="el-GR"/>
        </w:rPr>
        <w:t>/</w:t>
      </w:r>
      <w:r w:rsidRPr="006E4A91">
        <w:rPr>
          <w:sz w:val="34"/>
          <w:szCs w:val="24"/>
        </w:rPr>
        <w:t>readings</w:t>
      </w:r>
      <w:r w:rsidRPr="006E4A91">
        <w:rPr>
          <w:sz w:val="34"/>
          <w:szCs w:val="24"/>
          <w:lang w:val="el-GR"/>
        </w:rPr>
        <w:t>/</w:t>
      </w:r>
      <w:r w:rsidRPr="006E4A91">
        <w:rPr>
          <w:sz w:val="34"/>
          <w:szCs w:val="24"/>
        </w:rPr>
        <w:t>Teaching</w:t>
      </w:r>
      <w:r w:rsidRPr="006E4A91">
        <w:rPr>
          <w:sz w:val="34"/>
          <w:szCs w:val="24"/>
          <w:lang w:val="el-GR"/>
        </w:rPr>
        <w:t>%20</w:t>
      </w:r>
      <w:r w:rsidRPr="006E4A91">
        <w:rPr>
          <w:sz w:val="34"/>
          <w:szCs w:val="24"/>
        </w:rPr>
        <w:t>Functional</w:t>
      </w:r>
      <w:r w:rsidRPr="006E4A91">
        <w:rPr>
          <w:sz w:val="34"/>
          <w:szCs w:val="24"/>
          <w:lang w:val="el-GR"/>
        </w:rPr>
        <w:t>%20</w:t>
      </w:r>
      <w:r w:rsidRPr="006E4A91">
        <w:rPr>
          <w:sz w:val="34"/>
          <w:szCs w:val="24"/>
        </w:rPr>
        <w:t>Life</w:t>
      </w:r>
      <w:r w:rsidRPr="006E4A91">
        <w:rPr>
          <w:sz w:val="34"/>
          <w:szCs w:val="24"/>
          <w:lang w:val="el-GR"/>
        </w:rPr>
        <w:t>%20</w:t>
      </w:r>
      <w:r w:rsidRPr="006E4A91">
        <w:rPr>
          <w:sz w:val="34"/>
          <w:szCs w:val="24"/>
        </w:rPr>
        <w:t>Skills</w:t>
      </w:r>
      <w:r w:rsidRPr="006E4A91">
        <w:rPr>
          <w:sz w:val="34"/>
          <w:szCs w:val="24"/>
          <w:lang w:val="el-GR"/>
        </w:rPr>
        <w:t>.</w:t>
      </w:r>
      <w:r w:rsidRPr="006E4A91">
        <w:rPr>
          <w:sz w:val="34"/>
          <w:szCs w:val="24"/>
        </w:rPr>
        <w:t>pdf</w:t>
      </w:r>
    </w:p>
    <w:p w:rsidR="00E05FD4" w:rsidRPr="006E4A91" w:rsidRDefault="00E05FD4" w:rsidP="00E05FD4">
      <w:pPr>
        <w:pStyle w:val="myRefStyle"/>
        <w:rPr>
          <w:sz w:val="34"/>
          <w:szCs w:val="24"/>
          <w:lang w:val="el-GR"/>
        </w:rPr>
      </w:pPr>
      <w:r w:rsidRPr="006E4A91">
        <w:rPr>
          <w:sz w:val="34"/>
          <w:szCs w:val="24"/>
        </w:rPr>
        <w:t>http</w:t>
      </w:r>
      <w:r w:rsidRPr="006E4A91">
        <w:rPr>
          <w:sz w:val="34"/>
          <w:szCs w:val="24"/>
          <w:lang w:val="el-GR"/>
        </w:rPr>
        <w:t>://</w:t>
      </w:r>
      <w:r w:rsidRPr="006E4A91">
        <w:rPr>
          <w:sz w:val="34"/>
          <w:szCs w:val="24"/>
        </w:rPr>
        <w:t>www</w:t>
      </w:r>
      <w:r w:rsidRPr="006E4A91">
        <w:rPr>
          <w:sz w:val="34"/>
          <w:szCs w:val="24"/>
          <w:lang w:val="el-GR"/>
        </w:rPr>
        <w:t>.</w:t>
      </w:r>
      <w:r w:rsidRPr="006E4A91">
        <w:rPr>
          <w:sz w:val="34"/>
          <w:szCs w:val="24"/>
        </w:rPr>
        <w:t>autism</w:t>
      </w:r>
      <w:r w:rsidRPr="006E4A91">
        <w:rPr>
          <w:sz w:val="34"/>
          <w:szCs w:val="24"/>
          <w:lang w:val="el-GR"/>
        </w:rPr>
        <w:t>-</w:t>
      </w:r>
      <w:r w:rsidRPr="006E4A91">
        <w:rPr>
          <w:sz w:val="34"/>
          <w:szCs w:val="24"/>
        </w:rPr>
        <w:t>community</w:t>
      </w:r>
      <w:r w:rsidRPr="006E4A91">
        <w:rPr>
          <w:sz w:val="34"/>
          <w:szCs w:val="24"/>
          <w:lang w:val="el-GR"/>
        </w:rPr>
        <w:t>.</w:t>
      </w:r>
      <w:r w:rsidRPr="006E4A91">
        <w:rPr>
          <w:sz w:val="34"/>
          <w:szCs w:val="24"/>
        </w:rPr>
        <w:t>com</w:t>
      </w:r>
      <w:r w:rsidRPr="006E4A91">
        <w:rPr>
          <w:sz w:val="34"/>
          <w:szCs w:val="24"/>
          <w:lang w:val="el-GR"/>
        </w:rPr>
        <w:t>/</w:t>
      </w:r>
      <w:r w:rsidRPr="006E4A91">
        <w:rPr>
          <w:sz w:val="34"/>
          <w:szCs w:val="24"/>
        </w:rPr>
        <w:t>the</w:t>
      </w:r>
      <w:r w:rsidRPr="006E4A91">
        <w:rPr>
          <w:sz w:val="34"/>
          <w:szCs w:val="24"/>
          <w:lang w:val="el-GR"/>
        </w:rPr>
        <w:t>-</w:t>
      </w:r>
      <w:r w:rsidRPr="006E4A91">
        <w:rPr>
          <w:sz w:val="34"/>
          <w:szCs w:val="24"/>
        </w:rPr>
        <w:t>bedtime</w:t>
      </w:r>
      <w:r w:rsidRPr="006E4A91">
        <w:rPr>
          <w:sz w:val="34"/>
          <w:szCs w:val="24"/>
          <w:lang w:val="el-GR"/>
        </w:rPr>
        <w:t>-</w:t>
      </w:r>
      <w:r w:rsidRPr="006E4A91">
        <w:rPr>
          <w:sz w:val="34"/>
          <w:szCs w:val="24"/>
        </w:rPr>
        <w:t>routine</w:t>
      </w:r>
      <w:r w:rsidRPr="006E4A91">
        <w:rPr>
          <w:sz w:val="34"/>
          <w:szCs w:val="24"/>
          <w:lang w:val="el-GR"/>
        </w:rPr>
        <w:t>/</w:t>
      </w:r>
    </w:p>
    <w:p w:rsidR="00E05FD4" w:rsidRPr="006E4A91" w:rsidRDefault="00E05FD4" w:rsidP="00E05FD4">
      <w:pPr>
        <w:pStyle w:val="myRefStyle"/>
        <w:rPr>
          <w:sz w:val="34"/>
          <w:szCs w:val="24"/>
          <w:lang w:val="el-GR"/>
        </w:rPr>
      </w:pPr>
      <w:r w:rsidRPr="006E4A91">
        <w:rPr>
          <w:sz w:val="34"/>
          <w:szCs w:val="24"/>
        </w:rPr>
        <w:t>http</w:t>
      </w:r>
      <w:r w:rsidRPr="006E4A91">
        <w:rPr>
          <w:sz w:val="34"/>
          <w:szCs w:val="24"/>
          <w:lang w:val="el-GR"/>
        </w:rPr>
        <w:t>://</w:t>
      </w:r>
      <w:r w:rsidRPr="006E4A91">
        <w:rPr>
          <w:sz w:val="34"/>
          <w:szCs w:val="24"/>
        </w:rPr>
        <w:t>www</w:t>
      </w:r>
      <w:r w:rsidRPr="006E4A91">
        <w:rPr>
          <w:sz w:val="34"/>
          <w:szCs w:val="24"/>
          <w:lang w:val="el-GR"/>
        </w:rPr>
        <w:t>.</w:t>
      </w:r>
      <w:r w:rsidRPr="006E4A91">
        <w:rPr>
          <w:sz w:val="34"/>
          <w:szCs w:val="24"/>
        </w:rPr>
        <w:t>besnews</w:t>
      </w:r>
      <w:r w:rsidRPr="006E4A91">
        <w:rPr>
          <w:sz w:val="34"/>
          <w:szCs w:val="24"/>
          <w:lang w:val="el-GR"/>
        </w:rPr>
        <w:t>.</w:t>
      </w:r>
      <w:r w:rsidRPr="006E4A91">
        <w:rPr>
          <w:sz w:val="34"/>
          <w:szCs w:val="24"/>
        </w:rPr>
        <w:t>gr</w:t>
      </w:r>
      <w:r w:rsidRPr="006E4A91">
        <w:rPr>
          <w:sz w:val="34"/>
          <w:szCs w:val="24"/>
          <w:lang w:val="el-GR"/>
        </w:rPr>
        <w:t>/</w:t>
      </w:r>
      <w:r w:rsidRPr="006E4A91">
        <w:rPr>
          <w:sz w:val="34"/>
          <w:szCs w:val="24"/>
        </w:rPr>
        <w:t>ekpaideusi</w:t>
      </w:r>
      <w:r w:rsidRPr="006E4A91">
        <w:rPr>
          <w:sz w:val="34"/>
          <w:szCs w:val="24"/>
          <w:lang w:val="el-GR"/>
        </w:rPr>
        <w:t>/ειδική-αγωγή/νοητική-υστέρηση</w:t>
      </w:r>
    </w:p>
    <w:p w:rsidR="00E05FD4" w:rsidRPr="006E4A91" w:rsidRDefault="00E05FD4" w:rsidP="00E05FD4">
      <w:pPr>
        <w:pStyle w:val="myRefStyle"/>
        <w:rPr>
          <w:sz w:val="34"/>
          <w:szCs w:val="24"/>
          <w:lang w:val="el-GR"/>
        </w:rPr>
      </w:pPr>
      <w:r w:rsidRPr="006E4A91">
        <w:rPr>
          <w:sz w:val="34"/>
          <w:szCs w:val="24"/>
          <w:lang w:val="el-GR"/>
        </w:rPr>
        <w:t>http://www.pi-schools.gr/special_education/varia.../varia_kathisterisi-part-5.pdf</w:t>
      </w:r>
    </w:p>
    <w:p w:rsidR="00E05FD4" w:rsidRPr="006E4A91" w:rsidRDefault="00E05FD4" w:rsidP="00E05FD4">
      <w:pPr>
        <w:pStyle w:val="myRefStyle"/>
        <w:rPr>
          <w:sz w:val="34"/>
          <w:szCs w:val="24"/>
          <w:lang w:val="el-GR"/>
        </w:rPr>
      </w:pPr>
      <w:r w:rsidRPr="006E4A91">
        <w:rPr>
          <w:sz w:val="34"/>
          <w:szCs w:val="24"/>
          <w:lang w:val="el-GR"/>
        </w:rPr>
        <w:lastRenderedPageBreak/>
        <w:t>http://ilektra.weebly.com/alphaupsilontauiotasigmamu972sigmaf.html</w:t>
      </w:r>
    </w:p>
    <w:p w:rsidR="00E05FD4" w:rsidRPr="006E4A91" w:rsidRDefault="00E05FD4" w:rsidP="00E05FD4">
      <w:pPr>
        <w:pStyle w:val="myRefStyle"/>
        <w:rPr>
          <w:sz w:val="34"/>
          <w:szCs w:val="24"/>
          <w:lang w:val="el-GR"/>
        </w:rPr>
      </w:pPr>
      <w:r w:rsidRPr="006E4A91">
        <w:rPr>
          <w:sz w:val="34"/>
          <w:szCs w:val="24"/>
          <w:lang w:val="el-GR"/>
        </w:rPr>
        <w:t>http://kday.xan.sch.gr/autosch/joomla15/images/aps-aytismos.103-209.pdf</w:t>
      </w:r>
    </w:p>
    <w:p w:rsidR="00E05FD4" w:rsidRPr="006E4A91" w:rsidRDefault="00E05FD4" w:rsidP="00E05FD4">
      <w:pPr>
        <w:pStyle w:val="myRefStyle"/>
        <w:rPr>
          <w:sz w:val="34"/>
          <w:szCs w:val="24"/>
          <w:lang w:val="el-GR"/>
        </w:rPr>
      </w:pPr>
      <w:r w:rsidRPr="006E4A91">
        <w:rPr>
          <w:sz w:val="34"/>
          <w:szCs w:val="24"/>
          <w:lang w:val="el-GR"/>
        </w:rPr>
        <w:t>http://www.brighthubeducation.com/special-ed-inclusion-strategies/67334-teaching-daily-living-skills-to-students-with-special-needs/</w:t>
      </w:r>
    </w:p>
    <w:p w:rsidR="00E05FD4" w:rsidRPr="006E4A91" w:rsidRDefault="00E05FD4" w:rsidP="00E05FD4">
      <w:pPr>
        <w:pStyle w:val="myRefStyle"/>
        <w:rPr>
          <w:sz w:val="34"/>
          <w:szCs w:val="24"/>
          <w:lang w:val="el-GR"/>
        </w:rPr>
      </w:pPr>
      <w:r w:rsidRPr="006E4A91">
        <w:rPr>
          <w:sz w:val="34"/>
          <w:szCs w:val="24"/>
          <w:lang w:val="el-GR"/>
        </w:rPr>
        <w:t>http://www.canchild.ca/en/canchildresources/resources/chaining.pdf</w:t>
      </w:r>
    </w:p>
    <w:p w:rsidR="00E05FD4" w:rsidRPr="006E4A91" w:rsidRDefault="00E05FD4" w:rsidP="00E05FD4">
      <w:pPr>
        <w:pStyle w:val="myRefStyle"/>
        <w:rPr>
          <w:sz w:val="34"/>
          <w:szCs w:val="24"/>
          <w:lang w:val="el-GR"/>
        </w:rPr>
      </w:pPr>
      <w:r w:rsidRPr="006E4A91">
        <w:rPr>
          <w:sz w:val="34"/>
          <w:szCs w:val="24"/>
          <w:lang w:val="el-GR"/>
        </w:rPr>
        <w:t>http://www.canchild.ca/en/canchildresources/resources/chaining.pdf</w:t>
      </w:r>
    </w:p>
    <w:p w:rsidR="00E05FD4" w:rsidRPr="006E4A91" w:rsidRDefault="00E05FD4" w:rsidP="00E05FD4">
      <w:pPr>
        <w:pStyle w:val="myRefStyle"/>
        <w:rPr>
          <w:sz w:val="34"/>
          <w:szCs w:val="24"/>
          <w:lang w:val="el-GR"/>
        </w:rPr>
      </w:pPr>
      <w:r w:rsidRPr="006E4A91">
        <w:rPr>
          <w:sz w:val="34"/>
          <w:szCs w:val="24"/>
          <w:lang w:val="el-GR"/>
        </w:rPr>
        <w:t>http://www.ergotherapeia.com/index.php/pdd</w:t>
      </w:r>
    </w:p>
    <w:p w:rsidR="00E05FD4" w:rsidRPr="006E4A91" w:rsidRDefault="00E05FD4" w:rsidP="00E05FD4">
      <w:pPr>
        <w:pStyle w:val="myRefStyle"/>
        <w:rPr>
          <w:sz w:val="34"/>
          <w:szCs w:val="24"/>
          <w:lang w:val="el-GR"/>
        </w:rPr>
      </w:pPr>
      <w:r w:rsidRPr="006E4A91">
        <w:rPr>
          <w:sz w:val="34"/>
          <w:szCs w:val="24"/>
          <w:lang w:val="el-GR"/>
        </w:rPr>
        <w:t>http://www.e-yliko.gr/htmls/amea/margarita/</w:t>
      </w:r>
    </w:p>
    <w:p w:rsidR="00E05FD4" w:rsidRPr="006E4A91" w:rsidRDefault="00E05FD4" w:rsidP="00E05FD4">
      <w:pPr>
        <w:pStyle w:val="myRefStyle"/>
        <w:rPr>
          <w:sz w:val="34"/>
          <w:szCs w:val="24"/>
          <w:lang w:val="el-GR"/>
        </w:rPr>
      </w:pPr>
      <w:r w:rsidRPr="006E4A91">
        <w:rPr>
          <w:sz w:val="34"/>
          <w:szCs w:val="24"/>
          <w:lang w:val="el-GR"/>
        </w:rPr>
        <w:t>http://www.iatronet.gr/iatriko-lexiko/aftoexypiretisi.html</w:t>
      </w:r>
    </w:p>
    <w:p w:rsidR="00E05FD4" w:rsidRPr="006E4A91" w:rsidRDefault="00E05FD4" w:rsidP="00E05FD4">
      <w:pPr>
        <w:pStyle w:val="myRefStyle"/>
        <w:rPr>
          <w:sz w:val="34"/>
          <w:szCs w:val="24"/>
          <w:lang w:val="el-GR"/>
        </w:rPr>
      </w:pPr>
      <w:r w:rsidRPr="006E4A91">
        <w:rPr>
          <w:sz w:val="34"/>
          <w:szCs w:val="24"/>
          <w:lang w:val="el-GR"/>
        </w:rPr>
        <w:t>http://www.ilsi.net.au/data/files/AT12_52250_ILSI_Training_Manual_-_FINAL.pdf</w:t>
      </w:r>
    </w:p>
    <w:p w:rsidR="00E05FD4" w:rsidRPr="006E4A91" w:rsidRDefault="00E05FD4" w:rsidP="00E05FD4">
      <w:pPr>
        <w:pStyle w:val="myRefStyle"/>
        <w:rPr>
          <w:sz w:val="34"/>
          <w:szCs w:val="24"/>
          <w:lang w:val="el-GR"/>
        </w:rPr>
      </w:pPr>
      <w:r w:rsidRPr="006E4A91">
        <w:rPr>
          <w:sz w:val="34"/>
          <w:szCs w:val="24"/>
          <w:lang w:val="el-GR"/>
        </w:rPr>
        <w:t>http://www.slideshare.net/troyatgsmithaba/using-backwards-chaining-to-teach-shoe-tying</w:t>
      </w:r>
    </w:p>
    <w:p w:rsidR="00E05FD4" w:rsidRPr="006E4A91" w:rsidRDefault="00E05FD4" w:rsidP="00E05FD4">
      <w:pPr>
        <w:pStyle w:val="myRefStyle"/>
        <w:rPr>
          <w:sz w:val="34"/>
          <w:szCs w:val="24"/>
          <w:lang w:val="el-GR"/>
        </w:rPr>
      </w:pPr>
      <w:r w:rsidRPr="006E4A91">
        <w:rPr>
          <w:sz w:val="34"/>
          <w:szCs w:val="24"/>
          <w:lang w:val="el-GR"/>
        </w:rPr>
        <w:t>http://yourtherapysource.blogspot.gr/2011/11/tips-for-teaching-child-dressing-skills.html</w:t>
      </w:r>
    </w:p>
    <w:p w:rsidR="00645DC8" w:rsidRPr="006E4A91" w:rsidRDefault="00645DC8" w:rsidP="00645DC8">
      <w:pPr>
        <w:rPr>
          <w:sz w:val="36"/>
        </w:rPr>
      </w:pPr>
    </w:p>
    <w:p w:rsidR="00645DC8" w:rsidRPr="006E4A91" w:rsidRDefault="00645DC8" w:rsidP="00180046">
      <w:pPr>
        <w:rPr>
          <w:sz w:val="36"/>
        </w:rPr>
        <w:sectPr w:rsidR="00645DC8" w:rsidRPr="006E4A91" w:rsidSect="00B05697">
          <w:type w:val="oddPage"/>
          <w:pgSz w:w="11906" w:h="16838"/>
          <w:pgMar w:top="1440" w:right="1134" w:bottom="1440" w:left="1134" w:header="708" w:footer="708" w:gutter="0"/>
          <w:cols w:space="708"/>
          <w:docGrid w:linePitch="360"/>
        </w:sectPr>
      </w:pPr>
    </w:p>
    <w:p w:rsidR="00645DC8" w:rsidRPr="006E4A91" w:rsidRDefault="00EB4ED8" w:rsidP="005D3D87">
      <w:pPr>
        <w:pStyle w:val="10"/>
        <w:spacing w:line="240" w:lineRule="auto"/>
        <w:rPr>
          <w:sz w:val="40"/>
        </w:rPr>
      </w:pPr>
      <w:r w:rsidRPr="006E4A91">
        <w:rPr>
          <w:sz w:val="40"/>
        </w:rPr>
        <w:lastRenderedPageBreak/>
        <w:br/>
      </w:r>
      <w:bookmarkStart w:id="19" w:name="_Toc433152585"/>
      <w:r w:rsidR="00E05FD4" w:rsidRPr="006E4A91">
        <w:rPr>
          <w:sz w:val="40"/>
        </w:rPr>
        <w:t>ΠΡΟΓΡΑΜΜΑ ΕΚΜΑΘΗΣΗΣ ΤΟΥ ΧΡΟΝΟΥ, ΤΗΣ ΔΙΑΧΕΙΡΙΣΗΣ ΧΡΗΜΑΤΟΣ ΚΑΙ ΤΗΣ ΠΑΡΑΚΟΛΟΥΘΗΣΗΣ ΤΗΣ ΕΠΙΚΑΙΡΟΤΗΤΑΣ ΓΙΑ ΕΝΗΛΙΚΟΥΣ ΜΕ ΝΟΗΤΙΚΕΣ Ή/ΚΑΙ ΑΝΑΠΤΥΞΙΑΚΕΣ ΑΝΑΠΗΡΙΕΣ</w:t>
      </w:r>
      <w:bookmarkEnd w:id="19"/>
    </w:p>
    <w:p w:rsidR="00EB4ED8" w:rsidRPr="006E4A91" w:rsidRDefault="00EB4ED8" w:rsidP="00B17265">
      <w:pPr>
        <w:pStyle w:val="2"/>
        <w:numPr>
          <w:ilvl w:val="0"/>
          <w:numId w:val="0"/>
        </w:numPr>
        <w:ind w:left="578" w:hanging="578"/>
        <w:rPr>
          <w:sz w:val="35"/>
        </w:rPr>
      </w:pPr>
      <w:bookmarkStart w:id="20" w:name="_Toc433152586"/>
      <w:r w:rsidRPr="006E4A91">
        <w:rPr>
          <w:sz w:val="35"/>
        </w:rPr>
        <w:t>Εισαγωγή</w:t>
      </w:r>
      <w:bookmarkEnd w:id="20"/>
    </w:p>
    <w:p w:rsidR="00EB4ED8" w:rsidRPr="006E4A91" w:rsidRDefault="00EB4ED8" w:rsidP="00EB4ED8">
      <w:pPr>
        <w:spacing w:after="300"/>
        <w:rPr>
          <w:sz w:val="33"/>
          <w:szCs w:val="23"/>
        </w:rPr>
      </w:pPr>
      <w:r w:rsidRPr="006E4A91">
        <w:rPr>
          <w:sz w:val="33"/>
          <w:szCs w:val="23"/>
        </w:rPr>
        <w:t>Οι ενήλικες με νοητική ή και αναπτυξιακές αναπηρίες είναι μία σημαντική κατηγορία του πληθυσμού, που αντιμετωπίζει συχνά προβλήματα κοινωνικού αποκλεισμού, στιγματισμού και αδιαφορίας ή άνισης μεταχείρισης από το κοινωνικό περιβάλλον, εξαιτίας προκαταλήψεων σε βάρος τους. Η συγκεκριμένη στάση της κοινωνίας απέναντι στα άτομα αυτά, αλλά και η ίδια η αναπηρία, είναι παράγοντες που επηρεάζουν σημαντικά τη διαχείριση του ελεύθερου χρόνου, των χρημάτων και την ενημέρωση από τους ενήλικους με νοητικές ή και άλλες αναπτυξιακές αναπηρίες. Τα άτομα αυτά δηλαδή, αδυνατούν να αντιμετωπίζουν τα προαναφερόμενα θέματα, χωρίς εξωτερική βοήθεια. Αντίθετα με τις άλλου είδους μορφές αναπηρίας, οι ενήλικες με νοητικές ή και άλλες αναπτυξιακές αναπηρίες έχουν ανάγκη την υποστήριξη άλλων για να αναζητήσουν, να δουν και να επιλέξουν κάποια δραστηριότητα που επιθυμούν για τον ελεύθερο χρόνο τους, να διαχειρίζονται τα χρήματα για τις καθημερινές τους αγορές, να ενημερώνονται για τα γεγονότα που συμβαίνουν γύρω τους, για τα δικαιώματά τους, να συμμετέχουν σε διαδικασίες, καθώς και σε πλήθος άλλων δραστηριοτήτων που αφορούν την επικαιρότητα.</w:t>
      </w:r>
    </w:p>
    <w:p w:rsidR="00EB4ED8" w:rsidRPr="006E4A91" w:rsidRDefault="00EB4ED8" w:rsidP="00B17265">
      <w:pPr>
        <w:pStyle w:val="2"/>
        <w:rPr>
          <w:sz w:val="35"/>
        </w:rPr>
      </w:pPr>
      <w:bookmarkStart w:id="21" w:name="_Toc433152587"/>
      <w:r w:rsidRPr="006E4A91">
        <w:rPr>
          <w:sz w:val="35"/>
        </w:rPr>
        <w:t>ΟΡΙΣΜΟΙ-ΟΡΙΟΘΕΤΗΣΗ ΕΝΝΟΙΩΝ</w:t>
      </w:r>
      <w:bookmarkEnd w:id="21"/>
    </w:p>
    <w:p w:rsidR="00EB4ED8" w:rsidRPr="006E4A91" w:rsidRDefault="00EB4ED8" w:rsidP="00EB4ED8">
      <w:pPr>
        <w:spacing w:after="300"/>
        <w:rPr>
          <w:sz w:val="33"/>
          <w:szCs w:val="23"/>
        </w:rPr>
      </w:pPr>
      <w:r w:rsidRPr="006E4A91">
        <w:rPr>
          <w:sz w:val="33"/>
          <w:szCs w:val="23"/>
        </w:rPr>
        <w:t xml:space="preserve">Σύμφωνα με τον Dumazedier, </w:t>
      </w:r>
      <w:r w:rsidRPr="006E4A91">
        <w:rPr>
          <w:i/>
          <w:sz w:val="33"/>
          <w:szCs w:val="23"/>
        </w:rPr>
        <w:t>«ο ελεύθερος χρόνος είναι ένα σύνολο ενασχολήσεων στις οποίες το άτομο επιδίδεται με τη θέλησή του αποβλέ</w:t>
      </w:r>
      <w:r w:rsidRPr="006E4A91">
        <w:rPr>
          <w:i/>
          <w:sz w:val="33"/>
          <w:szCs w:val="23"/>
        </w:rPr>
        <w:lastRenderedPageBreak/>
        <w:t>ποντας στην ανάπαυση, στην αναψυχή, ή την ελεύθερη μόρφωση και πληροφόρησή του, στην ανάπτυξη της κοινωνικής του συμμετοχής ή της δημιουργικής του ικανότητας, μετά την εκπλήρωση των επαγγελματικών, των οικογενειακών και των κοινωνικών του υποχρεώσεων»</w:t>
      </w:r>
      <w:r w:rsidRPr="006E4A91">
        <w:rPr>
          <w:sz w:val="33"/>
          <w:szCs w:val="23"/>
        </w:rPr>
        <w:t>. Οι ενήλικες με νοητικές και άλλες αναπτυξιακές αναπηρίες αντιμετωπίζουν μεγαλύτερες ή μικρότερες δυσκολίες στη διαχείριση του ελεύθερου χρόνου τους, οι οποίες συνδέονται με την αδυναμία τους να μαθαίνουν παρατηρώντας και μιμούμενοι τους άλλους. Αναπτύσσουν ενδιαφέροντα και επιλέγουν δραστηριότητες με τον δικό τους τρόπο. Μπορεί, δηλαδή, να χρησιμοποιούν κάποια αντικείμενα με επαναλαμβανόμενο τρόπο για μεγάλο χρονικό διάστημα ή να έχουν πολύ περιορισμένα διανοητικά ενδιαφέροντα, χωρίς να δείχνουν ιδιαίτερο ενδιαφέρον για διαφορετικά υλικά ή θέματα όπως οι υπόλοιποι ενήλικες. Επιπλέον, μπορεί να μην κατανοούν την χρήση ή τον σκοπό των αντικειμένων.</w:t>
      </w:r>
    </w:p>
    <w:p w:rsidR="00EB4ED8" w:rsidRPr="006E4A91" w:rsidRDefault="00EB4ED8" w:rsidP="00EB4ED8">
      <w:pPr>
        <w:spacing w:after="300"/>
        <w:rPr>
          <w:sz w:val="33"/>
          <w:szCs w:val="23"/>
        </w:rPr>
      </w:pPr>
      <w:r w:rsidRPr="006E4A91">
        <w:rPr>
          <w:sz w:val="33"/>
          <w:szCs w:val="23"/>
        </w:rPr>
        <w:t xml:space="preserve">Παρόμοια, οι ενήλικες με νοητικές ή και άλλες αναπτυξιακές αναπηρίες δεν κατανοούν και την έννοια του χρήματος και την αξία του. Με τον όρο χρήμα εννοούμε τα περιουσιακά στοιχεία που χρησιμοποιούνται και γίνονται ευρέως αποδεκτά για πληρωμές. Χρήμα είναι οποιοδήποτε αντικείμενο χρησιμοποιείται από μια κοινωνία ως υποκατάστατο αξίας, μέσο ανταλλαγής και μονάδα υπολογισμού (εμπορικής αξίας ή αγοραστικής δύναμης). Η αξία των χρημάτων προκύπτει κατά ένα μέρος από τη χρησιμότητά του ως μέσο ανταλλαγής εντούτοις η χρησιμότητά του ως μέσου ανταλλαγής εξαρτάται από την αναγνώριση της αγοραστικής του αξίας. Οι δύο αυτές πτυχές των χρημάτων δεν μπορούν να κατανοηθούν από τους ενήλικες αυτούς. Είναι αναγκαίο όμως να μάθουν να διαχειρίζονται τα χρήματα. Να αναγνωρίζουν τα νομίσματα και την ονομασία τους, να ταξινομούν τα νομίσματα σε σχέση με την αριθμητική αξία τους, να γνωρίζουν τη διαδικασία αγοράς ενός προϊόντος, να αναπτύξουν επικοινωνιακές δεξιότητες σχετικά με τη χρήση χρημάτων (πόσο κάνει, παίρνω ρέστα, κ.λπ.), να διαχειρίζονται το «χαρτζιλίκι» τους, να </w:t>
      </w:r>
      <w:r w:rsidRPr="006E4A91">
        <w:rPr>
          <w:sz w:val="33"/>
          <w:szCs w:val="23"/>
        </w:rPr>
        <w:lastRenderedPageBreak/>
        <w:t>γνωρίζουν ότι τα χρήματα αποκτώνται με την εργασία αλλά και να γνωρίζουν πότε χρειάζονται χρήματα.</w:t>
      </w:r>
    </w:p>
    <w:p w:rsidR="00EB4ED8" w:rsidRPr="006E4A91" w:rsidRDefault="00EB4ED8" w:rsidP="00EB4ED8">
      <w:pPr>
        <w:spacing w:after="300"/>
        <w:rPr>
          <w:sz w:val="33"/>
          <w:szCs w:val="23"/>
        </w:rPr>
      </w:pPr>
      <w:r w:rsidRPr="006E4A91">
        <w:rPr>
          <w:sz w:val="33"/>
          <w:szCs w:val="23"/>
        </w:rPr>
        <w:t>Παράλληλα, είναι χρήσιμο για τους ενήλικες με νοητική και άλλες αναπτυξιακές αναπηρίες, όχι μόνο να μάθουν να διαχειρίζονται το χρόνο τους και τα χρήματά τους αλλά και να διαχειρίζονται όλα αυτά που συμβαίνουν γύρω τους. Για αυτό θα πρέπει να ενημερώνονται είτε μέσω των Μ.Μ.Ε. είτε μέσω του διαδικτύου, στις περιπτώσεις που είναι εφικτό, για την επικαιρότητα. Οι ρυθμοί ζωής είναι πολύ γρήγοροι και πρέπει να εναρμονίζονται με αυτούς για να μπορούν να συμμετέχουν ισότιμα σε αυτούς και να μην περιθωριοποιούνται, για να μπορούν να απολαμβάνουν πλήρως όλων των δικαιωμάτων και θεμελιωδών ελευθεριών τους που δικαιούνται.</w:t>
      </w:r>
    </w:p>
    <w:p w:rsidR="00EB4ED8" w:rsidRPr="006E4A91" w:rsidRDefault="00EB4ED8" w:rsidP="00B17265">
      <w:pPr>
        <w:pStyle w:val="2"/>
        <w:rPr>
          <w:sz w:val="35"/>
        </w:rPr>
      </w:pPr>
      <w:bookmarkStart w:id="22" w:name="_Toc433152588"/>
      <w:r w:rsidRPr="006E4A91">
        <w:rPr>
          <w:sz w:val="35"/>
        </w:rPr>
        <w:t>Η ΑΝΑΓΚΑΙΟΤΗΤΑ ΕΚΜΑΘΗΣΗΣ ΔΕΞΙΟΤΗΤΩΝ ΑΥΤΟΝΟΜΗΣ ΔΙΑΒΙΩΣΗΣ</w:t>
      </w:r>
      <w:bookmarkEnd w:id="22"/>
    </w:p>
    <w:p w:rsidR="00EB4ED8" w:rsidRPr="006E4A91" w:rsidRDefault="00EB4ED8" w:rsidP="00EB4ED8">
      <w:pPr>
        <w:spacing w:after="300"/>
        <w:rPr>
          <w:sz w:val="33"/>
          <w:szCs w:val="23"/>
        </w:rPr>
      </w:pPr>
      <w:r w:rsidRPr="006E4A91">
        <w:rPr>
          <w:sz w:val="33"/>
          <w:szCs w:val="23"/>
        </w:rPr>
        <w:t>Η κατάκτηση, από τους ενήλικες με νοητικές και άλλες αναπτυξιακές αναπηρίες, των δεξιοτήτων που είναι απαραίτητες για την καθημερινή τους ζωή, είναι μία αναγκαιότητα, καθώς αποτελούν καθοριστικό παράγοντα στη βελτίωση και ανάπτυξη πολλαπλών τομέων της προσωπικής και κοινωνικής τους ζωής που αφορούν σε δραστηριότητες στην κοινότητα, στον προσωπικό χώρο, στη διαφύλαξη της υγείας και ασφάλειας και στην ποιοτική προσωπική ανάπτυξη. Η αυτονομία και η ανεξαρτησία καθιστούν δυνατή την ένταξη των ατόμων αυτών στα ευρύτερα σύνολα όπου ανήκουν.</w:t>
      </w:r>
    </w:p>
    <w:p w:rsidR="00EB4ED8" w:rsidRPr="006E4A91" w:rsidRDefault="00EB4ED8" w:rsidP="00EB4ED8">
      <w:pPr>
        <w:spacing w:after="300"/>
        <w:rPr>
          <w:sz w:val="33"/>
          <w:szCs w:val="23"/>
        </w:rPr>
      </w:pPr>
      <w:r w:rsidRPr="006E4A91">
        <w:rPr>
          <w:sz w:val="33"/>
          <w:szCs w:val="23"/>
        </w:rPr>
        <w:t xml:space="preserve">Ο αυτοπροσδιορισμός είναι ένας συνδυασμός δεξιοτήτων, γνώσεων και αξιώσεων τα οποία επιτρέπουν σε ένα άτομο να εκφράζει αυτόνομη, αυτοκατευθυνόμενη και προσανατολισμένη σε κάποιο σκοπό, συμπεριφορά. Η κατανόηση των δυνατοτήτων και των περιορισμών κάποιου, σε συνδυασμό με την θέαση του ίδιου του ενήλικα με αναπηρία ως ικανού και αποτελεσματικού, είναι απαραίτητες στον αυτοπροσδιορισμό. Όταν </w:t>
      </w:r>
      <w:r w:rsidRPr="006E4A91">
        <w:rPr>
          <w:sz w:val="33"/>
          <w:szCs w:val="23"/>
        </w:rPr>
        <w:lastRenderedPageBreak/>
        <w:t>κάποιος δρα σύμφωνα με αυτές τις δεξιότητες και συμπεριφορές, τα άτομα μπορούν να πάρουν τον έλεγχο της ζωής τους και να συμπεριφερθούν ως επιτυχημένοι ενήλικες (Karvonen, et al., 2004). Με μια φράση, ο αυτοπροσδιορισμός ορίζεται ως η ικανότητα του ενήλικα με αναπηρία να δρα σαν τον πρωταρχικό παράγοντα στη ζωή του και να κάνει επιλογές και να παίρνει αποφάσεις σε σχέση με την ποιότητα ζωής του, απελευθερωμένος από εξωτερικές επιρροές ή παρεμβάσεις.</w:t>
      </w:r>
    </w:p>
    <w:p w:rsidR="00EB4ED8" w:rsidRPr="006E4A91" w:rsidRDefault="00EB4ED8" w:rsidP="00EB4ED8">
      <w:pPr>
        <w:spacing w:after="300"/>
        <w:rPr>
          <w:sz w:val="33"/>
          <w:szCs w:val="23"/>
        </w:rPr>
      </w:pPr>
      <w:r w:rsidRPr="006E4A91">
        <w:rPr>
          <w:sz w:val="33"/>
          <w:szCs w:val="23"/>
        </w:rPr>
        <w:t>Ο αυτοπροσδιορισμός όμως, δεν αποτελεί ανεξάρτητο φαινόμενο, αλλά είναι συνυφασμένος με τη ποιότητα ζωής του ενήλικα με αναπηρία, τα προγράμματα μετάβασης και την αυτόνομη διαβίωση. Για να μπορέσει ο ενήλικας με αναπηρία να εκπαιδευτεί στην αυτόνομη διαβίωση, που είναι και ο απώτερος στόχος όλων των προγραμμάτων εκπαίδευσης ενηλίκων με νοητική αναπηρία και άλλες αναπτυξιακές αναπηρίες, είναι απαραίτητο η εκπαιδευτική διαδικασία να έχει πετύχει ένα καλό επίπεδο ζωής και μια ομαλή μετάβαση από την εφηβική στην ενήλικη ζωή. Όλες οι παραπάνω εκφάνσεις είναι μορφές αυτοπροσδιορισμού. Ο αυτοπροσδιορισμός πρέπει να υπάρχει σε όλα τα παραπάνω, ώστε αυτά να θεωρηθούν επιτυχημένα και να έχουν διάρκεια. Επομένως, οι έννοιες αυτοπροσδιορισμός, ποιότητα ζωής, μετάβαση και αυτόνομη διαβίωση είναι αλληλένδετες και δεν μπορούν να σταθούν ξεχωριστά και μεμονωμένα (Καρτασίδου, 2007).</w:t>
      </w:r>
    </w:p>
    <w:p w:rsidR="00EB4ED8" w:rsidRPr="006E4A91" w:rsidRDefault="00EB4ED8" w:rsidP="00EB4ED8">
      <w:pPr>
        <w:spacing w:after="300"/>
        <w:rPr>
          <w:sz w:val="33"/>
          <w:szCs w:val="23"/>
        </w:rPr>
      </w:pPr>
      <w:r w:rsidRPr="006E4A91">
        <w:rPr>
          <w:sz w:val="33"/>
          <w:szCs w:val="23"/>
        </w:rPr>
        <w:t>Η ποιότητα ζωής και ο αυτοπροσδιορισμός, τις περισσότερες φορές, συνδέονται άρρηκτα. Δεν νοείται αυτοπροσδιορισμός, χωρίς να υπάρχει η ποιότητα ζωής. Ούτως ή άλλως, το επίπεδο αυτοπροσδιορισμού του ατόμου καθορίζει και την ποιότητα ζωής του. Όταν το άτομο είναι ικανό να ορίζει το ίδιο τη ζωή του, μπορεί να επιτύχει και ένα καλύτερο επίπεδο ποιότητας ζωής. Με τον όρο ποιότητα ζωής, στους ενήλικες με νοητικές ή και αναπτυξιακές αναπηρίες, οι Maturana και Varela (1987) εννοούν την προσπάθεια που κάνουν οι ενήλικες με αναπηρία να θεωρούνται αυτόνομο σύστημα, να αυτο-οργανώνονται, να προσανατολίζο</w:t>
      </w:r>
      <w:r w:rsidRPr="006E4A91">
        <w:rPr>
          <w:sz w:val="33"/>
          <w:szCs w:val="23"/>
        </w:rPr>
        <w:lastRenderedPageBreak/>
        <w:t>νται στα προσωπικά τους προβλήματα και να αποβλέπουν στην αυτοβελτίωση της υφιστάμενης κατάστασής τους (Σούλης, Φλωρίδης, 2006). Οι Hofmann και Klingmureller τονίζουν ότι τα όποια προβλήματα ποιότητας ζωής τους δε σχετίζονται με αυτή καθαυτή την αναπηρία, αλλά προκύπτουν από την αδυναμία της κοινωνίας να κατανοήσει τους ενήλικες με αναπηρία ως αυτόνομες οντότητες που αποτελεί ισότιμα μέλη της (Σούλης, Φλωρίδης, 2006).</w:t>
      </w:r>
    </w:p>
    <w:p w:rsidR="00EB4ED8" w:rsidRPr="006E4A91" w:rsidRDefault="00EB4ED8" w:rsidP="003E7300">
      <w:pPr>
        <w:spacing w:after="120"/>
        <w:rPr>
          <w:sz w:val="33"/>
          <w:szCs w:val="23"/>
        </w:rPr>
      </w:pPr>
      <w:r w:rsidRPr="006E4A91">
        <w:rPr>
          <w:sz w:val="33"/>
          <w:szCs w:val="23"/>
        </w:rPr>
        <w:t xml:space="preserve">Υπάρχουν </w:t>
      </w:r>
      <w:r w:rsidR="003E7300" w:rsidRPr="006E4A91">
        <w:rPr>
          <w:sz w:val="33"/>
          <w:szCs w:val="23"/>
        </w:rPr>
        <w:t>διάφορες</w:t>
      </w:r>
      <w:r w:rsidRPr="006E4A91">
        <w:rPr>
          <w:sz w:val="33"/>
          <w:szCs w:val="23"/>
        </w:rPr>
        <w:t xml:space="preserve"> κλίμακες, οι οποίες προσπαθούν να αποτυπώσουν την ποιότητα ζωής των ατόμων. Σε όλες τις κλίμακες, κοινό στοιχείο αποτελούν πέντε περιοχές που αντικατοπτρίζουν πέντε τομείς διαβίωσης. Αυτές οι περιοχές είναι:</w:t>
      </w:r>
    </w:p>
    <w:p w:rsidR="003E7300" w:rsidRPr="006E4A91" w:rsidRDefault="00EB4ED8" w:rsidP="006B3E34">
      <w:pPr>
        <w:pStyle w:val="a9"/>
        <w:numPr>
          <w:ilvl w:val="0"/>
          <w:numId w:val="30"/>
        </w:numPr>
        <w:spacing w:after="120" w:line="240" w:lineRule="auto"/>
        <w:contextualSpacing w:val="0"/>
        <w:rPr>
          <w:sz w:val="33"/>
          <w:szCs w:val="23"/>
        </w:rPr>
      </w:pPr>
      <w:r w:rsidRPr="006E4A91">
        <w:rPr>
          <w:i/>
          <w:sz w:val="33"/>
          <w:szCs w:val="23"/>
        </w:rPr>
        <w:t>Η</w:t>
      </w:r>
      <w:r w:rsidRPr="006E4A91">
        <w:rPr>
          <w:sz w:val="33"/>
          <w:szCs w:val="23"/>
        </w:rPr>
        <w:t xml:space="preserve"> </w:t>
      </w:r>
      <w:r w:rsidRPr="006E4A91">
        <w:rPr>
          <w:i/>
          <w:sz w:val="33"/>
          <w:szCs w:val="23"/>
        </w:rPr>
        <w:t>υλική και σωματική ευζωία</w:t>
      </w:r>
      <w:r w:rsidRPr="006E4A91">
        <w:rPr>
          <w:sz w:val="33"/>
          <w:szCs w:val="23"/>
        </w:rPr>
        <w:t>: περιλαμβάνει την κατοικία, την ένδυση και τη διατροφή. Για τους ενήλικες με νοητική ή και αναπτυξιακές αναπηρίες αυτός ο τομέας επικεντρώνεται στην σωματική και ψυχική υγεία και κυρίως στην προστασία από τραυματισμούς.</w:t>
      </w:r>
    </w:p>
    <w:p w:rsidR="003E7300" w:rsidRPr="006E4A91" w:rsidRDefault="00EB4ED8" w:rsidP="006B3E34">
      <w:pPr>
        <w:pStyle w:val="a9"/>
        <w:numPr>
          <w:ilvl w:val="0"/>
          <w:numId w:val="30"/>
        </w:numPr>
        <w:spacing w:after="120" w:line="240" w:lineRule="auto"/>
        <w:contextualSpacing w:val="0"/>
        <w:rPr>
          <w:sz w:val="33"/>
          <w:szCs w:val="23"/>
        </w:rPr>
      </w:pPr>
      <w:r w:rsidRPr="006E4A91">
        <w:rPr>
          <w:i/>
          <w:sz w:val="33"/>
          <w:szCs w:val="23"/>
        </w:rPr>
        <w:t>Οι κοινωνικές επαφές και η συμμετοχή στην κοινότητα</w:t>
      </w:r>
      <w:r w:rsidRPr="006E4A91">
        <w:rPr>
          <w:sz w:val="33"/>
          <w:szCs w:val="23"/>
        </w:rPr>
        <w:t>: περιλαμβάνει τον βαθμό εξάρτησης από άλλους και ελλείμματα στην επικοινωνία και</w:t>
      </w:r>
      <w:r w:rsidR="003E7300" w:rsidRPr="006E4A91">
        <w:rPr>
          <w:sz w:val="33"/>
          <w:szCs w:val="23"/>
        </w:rPr>
        <w:t xml:space="preserve"> στη δόμηση κοινωνικών σχέσεων.</w:t>
      </w:r>
    </w:p>
    <w:p w:rsidR="003E7300" w:rsidRPr="006E4A91" w:rsidRDefault="00EB4ED8" w:rsidP="006B3E34">
      <w:pPr>
        <w:pStyle w:val="a9"/>
        <w:numPr>
          <w:ilvl w:val="0"/>
          <w:numId w:val="30"/>
        </w:numPr>
        <w:spacing w:after="120" w:line="240" w:lineRule="auto"/>
        <w:contextualSpacing w:val="0"/>
        <w:rPr>
          <w:sz w:val="33"/>
          <w:szCs w:val="23"/>
        </w:rPr>
      </w:pPr>
      <w:r w:rsidRPr="006E4A91">
        <w:rPr>
          <w:i/>
          <w:sz w:val="33"/>
          <w:szCs w:val="23"/>
        </w:rPr>
        <w:t>Η εργασία</w:t>
      </w:r>
      <w:r w:rsidRPr="006E4A91">
        <w:rPr>
          <w:sz w:val="33"/>
          <w:szCs w:val="23"/>
        </w:rPr>
        <w:t>: για τους ενήλικες με νοητικές ή και αναπτυξιακές αναπηρίες, η εργασία νοείται ως ευκαιρία για κοινωνική επαφή και αναγνώριση.</w:t>
      </w:r>
    </w:p>
    <w:p w:rsidR="003E7300" w:rsidRPr="006E4A91" w:rsidRDefault="00EB4ED8" w:rsidP="006B3E34">
      <w:pPr>
        <w:pStyle w:val="a9"/>
        <w:numPr>
          <w:ilvl w:val="0"/>
          <w:numId w:val="30"/>
        </w:numPr>
        <w:spacing w:after="120" w:line="240" w:lineRule="auto"/>
        <w:contextualSpacing w:val="0"/>
        <w:rPr>
          <w:sz w:val="33"/>
          <w:szCs w:val="23"/>
        </w:rPr>
      </w:pPr>
      <w:r w:rsidRPr="006E4A91">
        <w:rPr>
          <w:i/>
          <w:sz w:val="33"/>
          <w:szCs w:val="23"/>
        </w:rPr>
        <w:t>Η διαχείριση του ελεύθερου χρόνου</w:t>
      </w:r>
      <w:r w:rsidRPr="006E4A91">
        <w:rPr>
          <w:sz w:val="33"/>
          <w:szCs w:val="23"/>
        </w:rPr>
        <w:t>: για τους ενήλικες με νοητικές ή και αναπτυξιακές αναπηρίες οι δραστηριότητες του ελεύθερου χρόνου, τους παρέχουν ευκαιρίες για κοινωνική επ</w:t>
      </w:r>
      <w:r w:rsidR="003E7300" w:rsidRPr="006E4A91">
        <w:rPr>
          <w:sz w:val="33"/>
          <w:szCs w:val="23"/>
        </w:rPr>
        <w:t>αφή, δημιουργία και διασκέδαση.</w:t>
      </w:r>
    </w:p>
    <w:p w:rsidR="00EB4ED8" w:rsidRPr="006E4A91" w:rsidRDefault="00EB4ED8" w:rsidP="006B3E34">
      <w:pPr>
        <w:pStyle w:val="a9"/>
        <w:numPr>
          <w:ilvl w:val="0"/>
          <w:numId w:val="30"/>
        </w:numPr>
        <w:spacing w:after="300" w:line="240" w:lineRule="auto"/>
        <w:ind w:left="714" w:hanging="357"/>
        <w:contextualSpacing w:val="0"/>
        <w:rPr>
          <w:sz w:val="33"/>
          <w:szCs w:val="23"/>
        </w:rPr>
      </w:pPr>
      <w:r w:rsidRPr="006E4A91">
        <w:rPr>
          <w:i/>
          <w:sz w:val="33"/>
          <w:szCs w:val="23"/>
        </w:rPr>
        <w:t>Η παροχή εκπαιδευτικών υπηρεσιών</w:t>
      </w:r>
      <w:r w:rsidRPr="006E4A91">
        <w:rPr>
          <w:sz w:val="33"/>
          <w:szCs w:val="23"/>
        </w:rPr>
        <w:t>: πρόκειται για τη μεταβίβαση δεξιοτήτων και ικανοτήτων, αναγκαίων για τη προσωπική και κοινωνική ζωή (Σούλης, Φλωρίδης, 2006).</w:t>
      </w:r>
    </w:p>
    <w:p w:rsidR="00EB4ED8" w:rsidRPr="006E4A91" w:rsidRDefault="00EB4ED8" w:rsidP="00EB4ED8">
      <w:pPr>
        <w:spacing w:after="300"/>
        <w:rPr>
          <w:sz w:val="33"/>
          <w:szCs w:val="23"/>
        </w:rPr>
      </w:pPr>
      <w:r w:rsidRPr="006E4A91">
        <w:rPr>
          <w:sz w:val="33"/>
          <w:szCs w:val="23"/>
        </w:rPr>
        <w:t xml:space="preserve">Για να επιτύχει ο ενήλικας με νοητική ή και αναπτυξιακές αναπηρίες μια καλύτερη ποιότητα ζωής, καλείται να κάνει πράγματα που κάνουν και οι ενήλικες δίχως αναπηρία στην κοινότητα. Όμως, είναι γεγονός ότι </w:t>
      </w:r>
      <w:r w:rsidRPr="006E4A91">
        <w:rPr>
          <w:sz w:val="33"/>
          <w:szCs w:val="23"/>
        </w:rPr>
        <w:lastRenderedPageBreak/>
        <w:t>ενήλικες μαθητές που ολοκληρώνουν το σχολείο, τις περισσότερες φορές το αφήνουν χωρίς να έχουν αποκτήσει τις δεξιότητες που τους είναι απαραίτητες για την ενήλικη ζωή. Το πρόγραμμα μετάβασης από το σχολείο στην πραγματική ζωή, για τους ενήλικες με νοητικές ή και αναπτυξιακές αναπηρίες, αφορά σε αποφάσεις που έχουν να κάνουν με τον τόπο κατοικίας του ατόμου, την εργασία που θα κληθεί να βρει και πώς να ενταχθεί και να εμπλακεί στην κοινότητα. Αφορά στο πώς ο ενήλικας με νοητικές ή και αναπτυξιακές αναπηρίες θα διαχειριστεί τον ελεύθερό του χρόνο και πώς θα εδραιώσει και θα διατηρήσει κοινωνικές σχέσεις (McLeod, 1999).</w:t>
      </w:r>
    </w:p>
    <w:p w:rsidR="003E7300" w:rsidRPr="006E4A91" w:rsidRDefault="00EB4ED8" w:rsidP="003E7300">
      <w:pPr>
        <w:spacing w:after="300"/>
        <w:rPr>
          <w:sz w:val="33"/>
          <w:szCs w:val="23"/>
        </w:rPr>
      </w:pPr>
      <w:r w:rsidRPr="006E4A91">
        <w:rPr>
          <w:sz w:val="33"/>
          <w:szCs w:val="23"/>
        </w:rPr>
        <w:t>Η πιο συνηθισμένη επιλογή για το μέλλον αυτών των ατόμων είναι η εκπαίδευσή τους σε ορισμένες δραστηριότητες, περαιτέρω ακαδημαϊκές γνώσεις, εύρεση μιας εργασίας και αυτόνομη διαβίωση. Ο προγραμματισμός της μετάβασης πρέπει να περιλαμβάνει θέματα όπως για παράδειγμα ποιοι είναι οι στόχοι τους για το μέλλον, ποια τα ενδιαφέροντα και οι δυνατότητες τους, ποιοι οι τρόποι για να προσεγγίσουν το στόχο και τι χρειάζεται να γίνει για να επιτευχθεί ο στόχος. Το πρόγραμμα μετάβασης πρέπει να ξεκινά με το σχεδιασμό του Ατομικού Σχεδίου Μετάβασης (ITP- Individual Transition Plan). Το πρόγραμμα μετάβασης δεν σταματά όταν ο ενήλικας με</w:t>
      </w:r>
      <w:r w:rsidR="003E7300" w:rsidRPr="006E4A91">
        <w:rPr>
          <w:sz w:val="33"/>
          <w:szCs w:val="23"/>
        </w:rPr>
        <w:t xml:space="preserve"> αναπηρία ολοκληρώνει τη σχολική ζωή του. Μπορεί και πρέπει να αποτελεί μια Διά Βίου Μάθηση, ειδικά για τους ενήλικες με νοητικές ή και αναπτυξιακές αναπηρίες. Σημαντικά κομμάτια του προγράμματος θα αλλάζουν, καθώς θα αλλάζουν και οι ανάγκες τους (McLeod, 1999).</w:t>
      </w:r>
    </w:p>
    <w:p w:rsidR="003E7300" w:rsidRPr="006E4A91" w:rsidRDefault="003E7300" w:rsidP="003E7300">
      <w:pPr>
        <w:spacing w:after="120"/>
        <w:rPr>
          <w:sz w:val="33"/>
          <w:szCs w:val="23"/>
        </w:rPr>
      </w:pPr>
      <w:r w:rsidRPr="006E4A91">
        <w:rPr>
          <w:sz w:val="33"/>
          <w:szCs w:val="23"/>
        </w:rPr>
        <w:t>Μέσα στην έννοια της μετάβασης, εμπεριέχεται και η έννοια της επαγγελματικής επιλογής. Για μια σωστή και ολοκληρωμένη επαγγελματική επιλογή πρέπει οι ενήλικες με νοητικές ή και αναπτυξιακές αναπηρίες να αποκτήσουν:</w:t>
      </w:r>
    </w:p>
    <w:p w:rsidR="003E7300" w:rsidRPr="006E4A91" w:rsidRDefault="003E7300" w:rsidP="003E7300">
      <w:pPr>
        <w:pStyle w:val="myBullet"/>
        <w:rPr>
          <w:sz w:val="33"/>
        </w:rPr>
      </w:pPr>
      <w:r w:rsidRPr="006E4A91">
        <w:rPr>
          <w:sz w:val="33"/>
        </w:rPr>
        <w:t>τη δεξιότητα του σχεδιασμού του μακροπρόθεσμου και βραχυπρόθεσμου μέλλοντος,</w:t>
      </w:r>
    </w:p>
    <w:p w:rsidR="003E7300" w:rsidRPr="006E4A91" w:rsidRDefault="003E7300" w:rsidP="003E7300">
      <w:pPr>
        <w:pStyle w:val="myBullet"/>
        <w:rPr>
          <w:sz w:val="33"/>
        </w:rPr>
      </w:pPr>
      <w:r w:rsidRPr="006E4A91">
        <w:rPr>
          <w:sz w:val="33"/>
        </w:rPr>
        <w:lastRenderedPageBreak/>
        <w:t>τη δεξιότητα να αποκτούν τον έλεγχο της ζωής τους (εσωτερικό σημείο ελέγχου),</w:t>
      </w:r>
    </w:p>
    <w:p w:rsidR="003E7300" w:rsidRPr="006E4A91" w:rsidRDefault="003E7300" w:rsidP="003E7300">
      <w:pPr>
        <w:pStyle w:val="myBullet"/>
        <w:rPr>
          <w:sz w:val="33"/>
        </w:rPr>
      </w:pPr>
      <w:r w:rsidRPr="006E4A91">
        <w:rPr>
          <w:sz w:val="33"/>
        </w:rPr>
        <w:t>την κατανόηση της σχέσης χρόνου-στοχοθεσίας,</w:t>
      </w:r>
    </w:p>
    <w:p w:rsidR="003E7300" w:rsidRPr="006E4A91" w:rsidRDefault="003E7300" w:rsidP="003E7300">
      <w:pPr>
        <w:pStyle w:val="myBullet"/>
        <w:rPr>
          <w:sz w:val="33"/>
        </w:rPr>
      </w:pPr>
      <w:r w:rsidRPr="006E4A91">
        <w:rPr>
          <w:sz w:val="33"/>
        </w:rPr>
        <w:t>ένα υγειές αυτοσυναίσθημα,</w:t>
      </w:r>
    </w:p>
    <w:p w:rsidR="003E7300" w:rsidRPr="006E4A91" w:rsidRDefault="003E7300" w:rsidP="003E7300">
      <w:pPr>
        <w:pStyle w:val="myBullet"/>
        <w:rPr>
          <w:sz w:val="33"/>
        </w:rPr>
      </w:pPr>
      <w:r w:rsidRPr="006E4A91">
        <w:rPr>
          <w:sz w:val="33"/>
        </w:rPr>
        <w:t>την ικανότητα και την επιθυμία να εξερευνούν τις επαγγελματικές ευκαιρίες (ενημέρωση επικαιρότητας),</w:t>
      </w:r>
    </w:p>
    <w:p w:rsidR="003E7300" w:rsidRPr="006E4A91" w:rsidRDefault="003E7300" w:rsidP="003E7300">
      <w:pPr>
        <w:pStyle w:val="myBullet"/>
        <w:rPr>
          <w:sz w:val="33"/>
        </w:rPr>
      </w:pPr>
      <w:r w:rsidRPr="006E4A91">
        <w:rPr>
          <w:sz w:val="33"/>
        </w:rPr>
        <w:t>την επιθυμία να ρωτούν και να αναζητούν λύσεις,</w:t>
      </w:r>
    </w:p>
    <w:p w:rsidR="003E7300" w:rsidRPr="006E4A91" w:rsidRDefault="003E7300" w:rsidP="003E7300">
      <w:pPr>
        <w:pStyle w:val="myBullet"/>
        <w:rPr>
          <w:sz w:val="33"/>
        </w:rPr>
      </w:pPr>
      <w:r w:rsidRPr="006E4A91">
        <w:rPr>
          <w:sz w:val="33"/>
        </w:rPr>
        <w:t>την επιθυμία να βρίσκουν και να χρησιμοποιούν πηγές βοήθειας (π.χ. μέσω διαχείρισης νέων τεχνολογιών) και</w:t>
      </w:r>
    </w:p>
    <w:p w:rsidR="003E7300" w:rsidRPr="006E4A91" w:rsidRDefault="003E7300" w:rsidP="003E7300">
      <w:pPr>
        <w:pStyle w:val="myBullet"/>
        <w:spacing w:after="300"/>
        <w:ind w:left="714" w:hanging="357"/>
        <w:rPr>
          <w:sz w:val="33"/>
        </w:rPr>
      </w:pPr>
      <w:r w:rsidRPr="006E4A91">
        <w:rPr>
          <w:sz w:val="33"/>
        </w:rPr>
        <w:t>την επιθυμία να συμμετέχουν σε κοινωνικές δραστηριότητες.</w:t>
      </w:r>
    </w:p>
    <w:p w:rsidR="003E7300" w:rsidRPr="006E4A91" w:rsidRDefault="003E7300" w:rsidP="003E7300">
      <w:pPr>
        <w:spacing w:after="300"/>
        <w:rPr>
          <w:sz w:val="33"/>
          <w:szCs w:val="23"/>
        </w:rPr>
      </w:pPr>
      <w:r w:rsidRPr="006E4A91">
        <w:rPr>
          <w:sz w:val="33"/>
          <w:szCs w:val="23"/>
        </w:rPr>
        <w:t>Επομένως, για να σχεδιάσει ο ενήλικας με αναπηρία το πρόγραμμα μετάβασής του, πρέπει να εξασκεί συμπεριφορές αυτοπροσδιορισμού, σε ένα υποστηρικτικό περιβάλλον. Ο πιο ισχυρός δεσμός ανάμεσα στον αυτοπροσδιορισμό και τη μετάβαση, είναι ακριβώς αυτό το γεγονός, δηλαδή, όταν οι ενήλικες με αναπηρία ως μαθητές διδάσκονται βασικές δεξιότητες αυτοπροσδιορισμού και αναπτύσσουν οι ίδιοι ένα πρόγραμμα για τους εαυτούς τους.</w:t>
      </w:r>
    </w:p>
    <w:p w:rsidR="003E7300" w:rsidRPr="006E4A91" w:rsidRDefault="003E7300" w:rsidP="003E7300">
      <w:pPr>
        <w:spacing w:after="300"/>
        <w:rPr>
          <w:sz w:val="33"/>
          <w:szCs w:val="23"/>
        </w:rPr>
      </w:pPr>
      <w:r w:rsidRPr="006E4A91">
        <w:rPr>
          <w:sz w:val="33"/>
          <w:szCs w:val="23"/>
        </w:rPr>
        <w:t>Αυτό το υποστηρικτικό περιβάλλον μέσα στο οποίο ζει ο άνθρωπος παίζει πολύ σημαντικό ρόλο στην ανάπτυξη της προσωπικότητάς του και στην ατομική του ολοκλήρωση. Επίσης, το περιβάλλον είναι αυτό που καθορίζει σε μεγάλο βαθμό, την ανάπτυξη ή όχι του αυτοπροσδιορισμού του ενήλικα με αναπηρία. Στους ενήλικες με νοητική ή και αναπτυξιακές αναπηρίες, η επίδραση του περιβάλλοντος μέσα στο οποίο ζουν, αποτελεί ακόμα πιο σημαντικό παράγοντα για την ανάπτυξη της αυτονομίας τους, της ανεξαρτησίας τους, του αυτοπροσδιορισμού τους. Η αυτονομία αναφέρεται στην ελευθερία επιλογών ενός ατόμου και στη δράση του να παίρνει αποφάσεις (Heller, Miller &amp; Factor, 1999).</w:t>
      </w:r>
    </w:p>
    <w:p w:rsidR="003E7300" w:rsidRPr="006E4A91" w:rsidRDefault="003E7300" w:rsidP="00CE5DC2">
      <w:pPr>
        <w:spacing w:after="240"/>
        <w:rPr>
          <w:sz w:val="33"/>
          <w:szCs w:val="23"/>
        </w:rPr>
      </w:pPr>
      <w:r w:rsidRPr="006E4A91">
        <w:rPr>
          <w:sz w:val="33"/>
          <w:szCs w:val="23"/>
        </w:rPr>
        <w:lastRenderedPageBreak/>
        <w:t>Είναι πολύ σημαντικό και απαραίτητο να γίνει η διευκρίνιση στον ορισμό της αυτονομίας. Η αυτονομία, λοιπόν, ορίζεται ως η δυνατότητα του ατόμου να ζει με τους δικούς του κανόνες, νόρμες και αξίες. Η αυτονομία, με τον παρόντα ορισμό, και ο αυτοπροσδιορισμός, θεωρούνται βασικές αρχές στα περισσότερα ευρωπαϊκά προγράμματα πολιτικής για Α.μεΑ. Μια ακόμα, πτυχή που υπεισέρχεται στα πλαίσια της έννοιας της αυτονομίας, είναι αυτό των προσωπικών επιλογών. Επιλογές βασισμένες στις προσωπικές ανάγκες και επιθυμίες του κάθε ενήλικα με αναπηρία, απαλλαγμένες από εξωτερικές επιρροές. Άλλωστε σε μια δήλωση της Γερμανικής κυβέρνησης, το 1994, αναφέρεται ρητά: «Η ζωή ενός ενήλικου ατόμου, ακόμα και με νοητική αναπηρία, καθορίζεται πρώτα και πρωταρχικά από το ίδιο το άτομο. Έχει το δικαίωμα να κάνει τις προσωπικές του επιλογές» (Tonkens, Weijers, 1999, σ. 468-476). Η αυτονομία, λοιπόν, είναι η κατεξοχήν έκφανση της αυτοπροσδιοριζόμενης συμπεριφοράς. Δεν μπορεί να υπάρξει αυτονομία χωρίς ένα καλό επίπεδο αυτοπροσδιορισμού, και ένας ολοκληρωμένος αυτοπροσδιορισμός προωθείται και αναπτύσσεται μέσα στα πλαίσια της αυτόνομης διαβίωσης.</w:t>
      </w:r>
    </w:p>
    <w:p w:rsidR="003E7300" w:rsidRPr="006E4A91" w:rsidRDefault="003E7300" w:rsidP="00CE5DC2">
      <w:pPr>
        <w:spacing w:after="240"/>
        <w:rPr>
          <w:sz w:val="33"/>
          <w:szCs w:val="23"/>
        </w:rPr>
      </w:pPr>
      <w:r w:rsidRPr="006E4A91">
        <w:rPr>
          <w:sz w:val="33"/>
          <w:szCs w:val="23"/>
        </w:rPr>
        <w:t xml:space="preserve">Έρευνες έχουν δείξει ότι η μεγάλη αυτονομία του ενήλικα με νοητικές ή και αναπτυξιακές αναπηρίες θα αυξήσει και το επίπεδο της ανεξαρτησίας του, της αλληλεπίδρασης με την κοινότητα και της ποιότητας ζωής του (Heller, Miller &amp; Factor, 1999). Σύμφωνα με τα διεθνή πρότυπα, η ανεξάρτητη διαβίωση αναφέρεται στην ικανότητα του ενηλίκου με νοητικές ή και αναπτυξιακές αναπηρίες: «να έχει το δικαίωμα να παίρνει τις δικές του αποφάσεις για τη ζωή του και να ελέγχει το ίδιο την καθημερινή του ζωή». Οι δεξιότητες αυτονομίας, που σχετίζονται με την αυτοπροσδιοριζόμενη συμπεριφορά, αποτελούν τη βάση πάνω στην οποία στηρίζεται η διδασκαλία της ανεξάρτητης διαβίωσης. Οι δεξιότητες ανεξάρτητης διαβίωσης διαχωρίζονται σε τέσσερις κατηγορίες: (α) δεξιότητες καθημερινής διαβίωσης, (β) δεξιότητες που αφορούν τη σχέση με </w:t>
      </w:r>
      <w:r w:rsidRPr="006E4A91">
        <w:rPr>
          <w:sz w:val="33"/>
          <w:szCs w:val="23"/>
        </w:rPr>
        <w:lastRenderedPageBreak/>
        <w:t>την κοινότητα, (γ) κοινωνικές δεξιότητες και (δ) επαγγελματικές δεξιότητες.</w:t>
      </w:r>
    </w:p>
    <w:p w:rsidR="003E7300" w:rsidRPr="006E4A91" w:rsidRDefault="003E7300" w:rsidP="00CE5DC2">
      <w:pPr>
        <w:spacing w:after="300"/>
        <w:rPr>
          <w:sz w:val="33"/>
          <w:szCs w:val="23"/>
        </w:rPr>
      </w:pPr>
      <w:r w:rsidRPr="006E4A91">
        <w:rPr>
          <w:sz w:val="33"/>
          <w:szCs w:val="23"/>
        </w:rPr>
        <w:t>Οι δεξιότητες ανεξαρτησίας και ανεξάρτητης διαβίωσης θα πρέπει να διδάσκονται σε όλους τους ενήλικες με νοητικές ή και αναπτυξιακές αναπηρίες. Οι δεξιότητες αυτές αποτελούν πολύ σημαντικό κομμάτι της μετάβασής τους στην πραγματική κοινωνική ζωή και στη διά βίου ανεξαρτησία.</w:t>
      </w:r>
    </w:p>
    <w:p w:rsidR="003E7300" w:rsidRPr="006E4A91" w:rsidRDefault="003E7300" w:rsidP="00B17265">
      <w:pPr>
        <w:pStyle w:val="2"/>
        <w:rPr>
          <w:sz w:val="35"/>
        </w:rPr>
      </w:pPr>
      <w:bookmarkStart w:id="23" w:name="_Toc433152589"/>
      <w:r w:rsidRPr="006E4A91">
        <w:rPr>
          <w:sz w:val="35"/>
        </w:rPr>
        <w:t>ΕΚΠΑΙΔΕΥΣΗ ΕΝΗΛΙΚΩΝ ΜΕ ΝΟΗΤΙΚΗ ΑΝΑΠΗΡΙΑ ΚΑΙ ΑΛΛΕΣ ΑΝΑΠΤΥΞΙΑΚΕΣ ΑΝΑΠΗΡΙΕΣ</w:t>
      </w:r>
      <w:bookmarkEnd w:id="23"/>
    </w:p>
    <w:p w:rsidR="003E7300" w:rsidRPr="006E4A91" w:rsidRDefault="003E7300" w:rsidP="00CE5DC2">
      <w:pPr>
        <w:spacing w:after="300"/>
        <w:rPr>
          <w:sz w:val="33"/>
          <w:szCs w:val="23"/>
        </w:rPr>
      </w:pPr>
      <w:r w:rsidRPr="006E4A91">
        <w:rPr>
          <w:sz w:val="33"/>
          <w:szCs w:val="23"/>
        </w:rPr>
        <w:t>Η ανάγκη για ανάπτυξη προγραμμάτων εκπαίδευσης ενηλίκων με νοητικές ή και αναπτυξιακές αναπηρίες είναι επιτακτική. Κατά τη μετάβαση από το σχολείο στην ενήλικη ζωή το άτομο με αναπηρία βρίσκεται αντιμέτωπο με μια σειρά αλλαγών, στις οποίες καλείται να ανταποκριθεί επιτυχώς, με σκοπό την κοινωνική του ένταξη. Ο σχεδιασμός και η υλοποίηση της διδασκαλίας που απευθύνεται στους ενήλικες με νοητική αναπηρία ή και αναπτυξιακές αναπηρίες ακολουθούν, ασφαλώς, τις γενικές αρχές που λαμβάνονται υπόψη σε οποιοδήποτε πλαίσιο εφαρμογής εκπαιδευτικών προγραμμάτων, αλλά περιλαμβάνουν και αρκετές διαφοροποιήσεις και ειδικές προβλέψεις, λόγω των αυξημένων αναγκών και απαιτήσεων των συγκεκριμένων ατόμων.</w:t>
      </w:r>
    </w:p>
    <w:p w:rsidR="003E7300" w:rsidRPr="006E4A91" w:rsidRDefault="003E7300" w:rsidP="00CE5DC2">
      <w:pPr>
        <w:spacing w:after="300"/>
        <w:rPr>
          <w:sz w:val="33"/>
          <w:szCs w:val="23"/>
        </w:rPr>
      </w:pPr>
      <w:r w:rsidRPr="006E4A91">
        <w:rPr>
          <w:sz w:val="33"/>
          <w:szCs w:val="23"/>
        </w:rPr>
        <w:t>Η καταγραφή των χαρακτηριστικών των ενηλίκων αυτών είναι σημαντική για τη διάγνωση των αναγκών τους, η οποία με τη σειρά της μπορεί να βοηθήσει στο σχεδιασμό του καταλληλότερου προγράμματος παρέμβασης. Στο σχεδιασμό ενός προγράμματος παρέμβασης σημαντικό ρόλο διαδραματίζουν όχι μόνο οι δυσκολίες που χαρακτηρίζουν μια συγκεκριμένη αναπηρία, αλλά και ο τρόπος κατανόησης των συγκεκριμένων δυσκολιών και η σχέση τους με τη μάθηση. Η έρευνα έχει καταγράψει διαφορετικούς τρόπους κατανόησης των δυσκολιών των ενηλίκων με νοητικές ή και αναπτυξιακές αναπηρίες, οι οποίοι οδηγούν ανα</w:t>
      </w:r>
      <w:r w:rsidRPr="006E4A91">
        <w:rPr>
          <w:sz w:val="33"/>
          <w:szCs w:val="23"/>
        </w:rPr>
        <w:lastRenderedPageBreak/>
        <w:t>πόφευκτα και σε διαφορετικές εκπαιδευτικές προσεγγίσεις (Porter, Lacey, 2005). Είναι ενδιαφέρον το γεγονός ότι, ενώ τα επιστημονικά κριτήρια για την επαρκή εμπειρική τεκμηρίωση των παρεμβάσεων προσδιορίζονται με σαφήνεια και αυστηρότητα και ενώ η αξιολόγηση των επιστημονικά τεκμηριωμένων εκπαιδευτικών προσεγγίσεων και διδακτικών μεθόδων αποτελεί ζήτημα αιχμής στο χώρο των νοητικών ή και αναπτυξιακών αναπηριών, η αποτίμηση της εφαρμογής αναλυτικών προγραμμάτων παραμένει εξαιρετικά ελλιπής (Iovannone et al., 2003; Odom et al., 2010).</w:t>
      </w:r>
    </w:p>
    <w:p w:rsidR="003E7300" w:rsidRPr="006E4A91" w:rsidRDefault="003E7300" w:rsidP="003E7300">
      <w:pPr>
        <w:spacing w:after="0"/>
        <w:rPr>
          <w:rFonts w:cs="Arial"/>
          <w:b/>
          <w:bCs/>
          <w:color w:val="auto"/>
          <w:sz w:val="34"/>
          <w:szCs w:val="24"/>
        </w:rPr>
      </w:pPr>
      <w:r w:rsidRPr="006E4A91">
        <w:rPr>
          <w:rFonts w:cs="Arial"/>
          <w:b/>
          <w:bCs/>
          <w:color w:val="auto"/>
          <w:sz w:val="34"/>
          <w:szCs w:val="24"/>
        </w:rPr>
        <w:t>Ομαδοσυνεργατική μάθηση και ο ρόλος του εκπαιδευτή ή του βοηθού γονέα</w:t>
      </w:r>
    </w:p>
    <w:p w:rsidR="00CE5DC2" w:rsidRPr="006E4A91" w:rsidRDefault="003E7300" w:rsidP="00CE5DC2">
      <w:pPr>
        <w:spacing w:after="300"/>
        <w:rPr>
          <w:sz w:val="33"/>
          <w:szCs w:val="23"/>
        </w:rPr>
      </w:pPr>
      <w:r w:rsidRPr="006E4A91">
        <w:rPr>
          <w:sz w:val="33"/>
          <w:szCs w:val="23"/>
        </w:rPr>
        <w:t>Στο πλαίσιο της ομαδοσυνεργατικής μάθησης, δημιουργούνται μικρές ομάδες ενηλίκων με νοητική ή και αναπτυξιακές αναπηρίες και ο κάθε ενήλικας εργάζεται προκειμένου να οδηγήσει την ομάδα του σε επιτυχία με τέτοιο τρόπο που να καλλιεργεί τ</w:t>
      </w:r>
      <w:r w:rsidR="00CE5DC2" w:rsidRPr="006E4A91">
        <w:rPr>
          <w:sz w:val="33"/>
          <w:szCs w:val="23"/>
        </w:rPr>
        <w:t xml:space="preserve">η μάθηση του ίδιου αλλά και των </w:t>
      </w:r>
      <w:r w:rsidRPr="006E4A91">
        <w:rPr>
          <w:sz w:val="33"/>
          <w:szCs w:val="23"/>
        </w:rPr>
        <w:t>ενη</w:t>
      </w:r>
      <w:r w:rsidR="00CE5DC2" w:rsidRPr="006E4A91">
        <w:rPr>
          <w:sz w:val="33"/>
          <w:szCs w:val="23"/>
        </w:rPr>
        <w:t>λίκων συμμαθητών του. Σύμφωνα με τους Clark, Dyson και Millward (1995), η oμαδοσυνεργατική διδασκαλία αποτελεί μια πολλά υποσχόμενη πρακτική για την προώθηση της ενταξιακής εκπαίδευσης, και η έρευνα φαίνεται να συνδέει την αποδοτικότητα της πρακτικής αυτής με την παρουσία εκπαιδευτή ή βοηθού γονέα στο πλαίσιο της ομάδας. Η παρουσία δηλαδή του εκπαιδευτή ή του βοηθού γονέα έρχεται να διασφαλίσει την κάλυψη των ατομικών αναγκών των ενηλίκων με αναπηρίες στο πλαίσιο της ομάδας. Ένας βοηθός γονέας μπορεί, για παράδειγμα, να βοηθήσει τον ενήλικα να σχεδιάσει, όπως επίσης μπορεί να επιλέξει και να αξιολογήσει δραστηριότητες και να τον υποστηρίξει υπό την επίβλεψη του εκπαιδευτή. Για να θεωρηθεί η υποστήριξη επιτυχημένη, είναι απαραίτητες η ενεργός συμμετοχή του ενήλικα με αναπηρία και η σταδιακή μείωση της βοήθειας από τον εκπαιδευτή.</w:t>
      </w:r>
    </w:p>
    <w:p w:rsidR="00CE5DC2" w:rsidRPr="006E4A91" w:rsidRDefault="00CE5DC2" w:rsidP="00CE5DC2">
      <w:pPr>
        <w:spacing w:after="0"/>
        <w:rPr>
          <w:rFonts w:cs="Arial"/>
          <w:b/>
          <w:bCs/>
          <w:color w:val="auto"/>
          <w:sz w:val="34"/>
          <w:szCs w:val="24"/>
        </w:rPr>
      </w:pPr>
      <w:r w:rsidRPr="006E4A91">
        <w:rPr>
          <w:rFonts w:cs="Arial"/>
          <w:b/>
          <w:bCs/>
          <w:color w:val="auto"/>
          <w:sz w:val="34"/>
          <w:szCs w:val="24"/>
        </w:rPr>
        <w:t>Παιχνίδια ρόλων, αλληλεπιδραστικές ρουτίνες και ενεργός μάθηση στο φυσικό περιβάλλον</w:t>
      </w:r>
    </w:p>
    <w:p w:rsidR="00CE5DC2" w:rsidRPr="006E4A91" w:rsidRDefault="00CE5DC2" w:rsidP="00CE5DC2">
      <w:pPr>
        <w:spacing w:after="240"/>
        <w:rPr>
          <w:sz w:val="33"/>
          <w:szCs w:val="23"/>
        </w:rPr>
      </w:pPr>
      <w:r w:rsidRPr="006E4A91">
        <w:rPr>
          <w:sz w:val="33"/>
          <w:szCs w:val="23"/>
        </w:rPr>
        <w:lastRenderedPageBreak/>
        <w:t>Τα παιχνίδια ρόλων αποτελούν βασική αλληλεπιδραστική προσέγγιση για την εκπαίδευση όλων των ενηλίκων με νοητικές ή και αναπτυξιακές αναπηρίες. Τα παιχνίδια ρόλων και η προσομοίωση βοηθούν τους ενήλικες να καταλάβουν τι σκέφτονται οι άλλοι, να ερμηνεύσουν την στάση τους και να αναπτύξουν καλύτερες διαπροσωπικές σχέσεις. Επίσης μπορεί ένας ενήλικας με νοητική αναπηρία να δοκιμάσει κάποιο ρόλο ή συμπεριφορά πριν την χρησιμοποιήσει σε πραγματικές συνθήκες. Το παιχνίδια ρόλων ενδέχεται να έχουν μια απόλυτα δομημένη μορφή ή να αποτελούν δραστηριότητα ανοιχτή την οποία διαμορφώνει ο ενήλικας σε συνεργασία με τον εκπαιδευτή ή τον γονέα του. Τα παιχνίδια ρόλων τοποθετούν τον ενήλικα σε ένα πλαίσιο ασφάλειας, η διαδικασία συχνά είναι προβλέψιμη και πάντα τα λάθη επιτρέπονται.</w:t>
      </w:r>
    </w:p>
    <w:p w:rsidR="00CE5DC2" w:rsidRPr="006E4A91" w:rsidRDefault="00CE5DC2" w:rsidP="00CE5DC2">
      <w:pPr>
        <w:spacing w:after="300"/>
        <w:rPr>
          <w:sz w:val="33"/>
          <w:szCs w:val="23"/>
        </w:rPr>
      </w:pPr>
      <w:r w:rsidRPr="006E4A91">
        <w:rPr>
          <w:sz w:val="33"/>
          <w:szCs w:val="23"/>
        </w:rPr>
        <w:t>Οι αλληλεπιδραστικές ρουτίνες αποτελούν μια άλλη αποτελεσματική προσέγγιση στην εκπαίδευση των ενηλίκων με νοητικές και άλλες αναπτυξιακές αναπηρίες. Σε συνδυασμό με το δομημένο περιβάλλον και τους επαυξημένους και εναλλακτικούς τρόπους επικοινωνίας, λειτουργούν προς όφελος της ανάπτυξης της επικοινωνίας, των γνωστικών αλλά και των κοινωνικών δεξιοτήτων. Η αλληλεπιδραστική ρουτίνα ως εκπαιδευτική προσέγγιση δεν εμπεριέχει μόνο την έννοια της επανάληψης, αλλά κυρίως την ενεργητική συμμετοχή του ενήλικα με νοητική αναπηρία στη δραστηριότητα, την οργάνωση της δραστηριότητας από τον εκπαιδευτή στο φυσικό περιβάλλον του εκπαιδευόμενου και την προσαρμογή της δραστηριότητας στις ανάγκες του ενήλικα με νοητική αναπηρία. Οι ρουτίνες αποτελούν εξαιρετικές ευκαιρίες για διεπιστημονική συνεργασία και συνδυάζουν εκπαίδευση, υποστήριξη και φροντίδα στο φυσικό περιβάλλον του ενήλικα με νοητική αναπηρία και όχι στο περιοριστικό περιβάλλον του γραφείου του κάθε θεραπευτή. (Παντελιάδου, Αργυρόπουλος, 2011).</w:t>
      </w:r>
    </w:p>
    <w:p w:rsidR="00CE5DC2" w:rsidRPr="006E4A91" w:rsidRDefault="00CE5DC2" w:rsidP="00CE5DC2">
      <w:pPr>
        <w:spacing w:after="0"/>
        <w:rPr>
          <w:rFonts w:cs="Arial"/>
          <w:b/>
          <w:bCs/>
          <w:color w:val="auto"/>
          <w:sz w:val="34"/>
          <w:szCs w:val="24"/>
        </w:rPr>
      </w:pPr>
      <w:r w:rsidRPr="006E4A91">
        <w:rPr>
          <w:rFonts w:cs="Arial"/>
          <w:b/>
          <w:bCs/>
          <w:color w:val="auto"/>
          <w:sz w:val="34"/>
          <w:szCs w:val="24"/>
        </w:rPr>
        <w:t>Επιβράβευση της συμπεριφοράς</w:t>
      </w:r>
    </w:p>
    <w:p w:rsidR="00CE5DC2" w:rsidRPr="006E4A91" w:rsidRDefault="00CE5DC2" w:rsidP="00CE5DC2">
      <w:pPr>
        <w:spacing w:after="300"/>
        <w:rPr>
          <w:sz w:val="33"/>
          <w:szCs w:val="23"/>
        </w:rPr>
      </w:pPr>
      <w:r w:rsidRPr="006E4A91">
        <w:rPr>
          <w:sz w:val="33"/>
          <w:szCs w:val="23"/>
        </w:rPr>
        <w:lastRenderedPageBreak/>
        <w:t>Μια σημαντική τεχνική στην εκπαίδευση των ενηλίκων με νοητικές ή και αναπτυξιακές αναπηρίες είναι αυτή της σύνδεσης του μαθησιακού στόχου με λεκτική ή υλική (π.χ. σοκολάτα) ανταμοιβή. Η συγκεκριμένη τεχνική βασίζεται στη λογική της επιβράβευσης μετά την επίτευξη του μαθησιακού στόχου. Η επιβράβευση της συμπεριφοράς συχνά χρησιμοποιείται συνδυαστικά με την τεχνική του αυτοελέγχου και το σχεδιασμό των μαθησιακών στόχων από τον ίδιο τον ενήλικα εκπαιδευόμενο. Σύμφωνα με αποτελέσματα ερευνών (Copeland, Ηughes, 2002), όσο περισσότερη εκπαίδευση λαμβάνει ο ενήλικας τόσο καλύτερα τα καταφέρνει με τον αυτοέλεγχο της συμπεριφοράς και το σχεδιασμό στόχων.</w:t>
      </w:r>
    </w:p>
    <w:p w:rsidR="00CE5DC2" w:rsidRPr="006E4A91" w:rsidRDefault="00CE5DC2" w:rsidP="00CE5DC2">
      <w:pPr>
        <w:spacing w:after="0"/>
        <w:rPr>
          <w:rFonts w:cs="Arial"/>
          <w:b/>
          <w:bCs/>
          <w:color w:val="auto"/>
          <w:sz w:val="34"/>
          <w:szCs w:val="24"/>
        </w:rPr>
      </w:pPr>
      <w:r w:rsidRPr="006E4A91">
        <w:rPr>
          <w:rFonts w:cs="Arial"/>
          <w:b/>
          <w:bCs/>
          <w:color w:val="auto"/>
          <w:sz w:val="34"/>
          <w:szCs w:val="24"/>
        </w:rPr>
        <w:t>Ανάλυση έργου και άμεση διδασκαλία</w:t>
      </w:r>
    </w:p>
    <w:p w:rsidR="00CE5DC2" w:rsidRPr="006E4A91" w:rsidRDefault="00CE5DC2" w:rsidP="00CE5DC2">
      <w:pPr>
        <w:spacing w:after="240"/>
        <w:rPr>
          <w:sz w:val="33"/>
          <w:szCs w:val="23"/>
        </w:rPr>
      </w:pPr>
      <w:r w:rsidRPr="006E4A91">
        <w:rPr>
          <w:sz w:val="33"/>
          <w:szCs w:val="23"/>
        </w:rPr>
        <w:t>Η ανάλυση έργου αποτελεί μια τεχνική διδασκαλίας όπου μια δεξιότητα (π.χ. να κόβει το άτομο με ψαλίδι) ή μια δραστηριότητα (π.χ. η ολοκλήρωση ενός παζλ) παρουσιάζεται από τον εκπαιδευτή ή τον γονέα σε μικρά παρατηρήσιμα μέρη (βήματα) τα οποία ο ενήλικας με νοητικές ή και αναπτυξιακές αναπηρίες καλείται να μιμηθεί (Solity, 1991). Η ανάλυση έργου συνδυάζεται με την άμεση διδασκαλία, τεχνική στην οποία και πάλι ο εκπαιδευτής έχει τον έλεγχο της διδασκαλίας μέσα από την οργανωμένη παρουσίαση της γνώσης. Η ανάλυση έργου και η άμεση διδασκαλία επιβάλλεται να εμπλουτίζονται με επαυξημένους και εναλλακτικούς τρόπους επικοινωνίας, ώστε να βοηθούν τον ενήλικα με νοητικές ή και άλλες αναπτυξιακές αναπηρίες να καλύψει τα κενά του σε σύντομο χρονικό διάστημα.</w:t>
      </w:r>
    </w:p>
    <w:p w:rsidR="00CE5DC2" w:rsidRPr="006E4A91" w:rsidRDefault="00CE5DC2" w:rsidP="00CE5DC2">
      <w:pPr>
        <w:spacing w:after="0"/>
        <w:rPr>
          <w:rFonts w:cs="Arial"/>
          <w:b/>
          <w:bCs/>
          <w:color w:val="auto"/>
          <w:sz w:val="34"/>
          <w:szCs w:val="24"/>
        </w:rPr>
      </w:pPr>
      <w:r w:rsidRPr="006E4A91">
        <w:rPr>
          <w:rFonts w:cs="Arial"/>
          <w:b/>
          <w:bCs/>
          <w:color w:val="auto"/>
          <w:sz w:val="34"/>
          <w:szCs w:val="24"/>
        </w:rPr>
        <w:t>Φυσική, λεκτική και εναλλακτική παρακίνηση</w:t>
      </w:r>
    </w:p>
    <w:p w:rsidR="00CE5DC2" w:rsidRPr="006E4A91" w:rsidRDefault="00CE5DC2" w:rsidP="00CE5DC2">
      <w:pPr>
        <w:spacing w:after="300"/>
        <w:rPr>
          <w:sz w:val="33"/>
          <w:szCs w:val="23"/>
        </w:rPr>
      </w:pPr>
      <w:r w:rsidRPr="006E4A91">
        <w:rPr>
          <w:sz w:val="33"/>
          <w:szCs w:val="23"/>
        </w:rPr>
        <w:t xml:space="preserve">Μια ακόμα σημαντική τεχνική είναι η φυσική, η λεκτική ή η εναλλακτική (π.χ. νεύμα) παρακίνηση (prompting) από τον εκπαιδευτή ή τον γονέα προκειμένου να βοηθήσει τον ενήλικα μαθητή στην επίτευξη του στόχου. Η τεχνική της παρακίνησης θεωρείται επιτυχημένη στις περιπτώσεις όπου επιτυγχάνεται μείωση της παρακίνησης, καθώς ο ενήλικας με αναπηρία κατακτά τη συγκεκριμένη γνώση. Σε ανασκόπηση ερευνών </w:t>
      </w:r>
      <w:r w:rsidRPr="006E4A91">
        <w:rPr>
          <w:sz w:val="33"/>
          <w:szCs w:val="23"/>
        </w:rPr>
        <w:lastRenderedPageBreak/>
        <w:t>που πραγματοποιήθηκε από τους Wolery και Schuster (1997) υποστηρίχτηκε ότι η καθυστερημένη παρακίνηση (delayed prompting) και γενικότερα η χρονική καθυστέρηση (time delay) αποτελούν επιτυχημένες πρακτικές σε σύγκριση με την αυξανόμενη παρακίνηση και βοήθεια σε περιπτώσεις συνεχόμενων προσπαθειών. Πρακτικά αυτό σημαίνει ότι ο εκπαιδευτής είναι καλό να μη σπεύδει να διορθώνει το λάθος του ενήλικα μαθητή, αλλά να του δίνει περισσότερο χρόνο και επιλογές για την κατανόηση του λάθους του.</w:t>
      </w:r>
    </w:p>
    <w:p w:rsidR="00CE5DC2" w:rsidRPr="006E4A91" w:rsidRDefault="00CE5DC2" w:rsidP="00CE5DC2">
      <w:pPr>
        <w:spacing w:after="0"/>
        <w:rPr>
          <w:rFonts w:cs="Arial"/>
          <w:b/>
          <w:bCs/>
          <w:color w:val="auto"/>
          <w:sz w:val="34"/>
          <w:szCs w:val="24"/>
        </w:rPr>
      </w:pPr>
      <w:r w:rsidRPr="006E4A91">
        <w:rPr>
          <w:rFonts w:cs="Arial"/>
          <w:b/>
          <w:bCs/>
          <w:color w:val="auto"/>
          <w:sz w:val="34"/>
          <w:szCs w:val="24"/>
        </w:rPr>
        <w:t>Επιλογή απόφασης</w:t>
      </w:r>
    </w:p>
    <w:p w:rsidR="00CE5DC2" w:rsidRPr="006E4A91" w:rsidRDefault="00CE5DC2" w:rsidP="00CE5DC2">
      <w:pPr>
        <w:spacing w:after="300"/>
        <w:rPr>
          <w:sz w:val="33"/>
          <w:szCs w:val="23"/>
        </w:rPr>
      </w:pPr>
      <w:r w:rsidRPr="006E4A91">
        <w:rPr>
          <w:sz w:val="33"/>
          <w:szCs w:val="23"/>
        </w:rPr>
        <w:t>Η παρακίνηση μπορεί να συνδυαστεί και με μια άλλη μέθοδο, την επιλογή απόφασης (choice making). Ο ενήλικας με νοητικές ή και άλλες αναπτυξιακές αναπηρίες καλείται να αποφασίσει ανάμεσα σε δύο ή περισσότερες επιλογές προκειμένου να εκφράσει μια επιθυμία (π.χ. ανάμεσα στην εικόνα με ένα μήλο και σε αυτή με ένα πορτοκάλι να επιλέξει την εικόνα με το φρούτο που θέλει να φάει) ή να δώσει μια σωστή απάντηση (π.χ. έχοντας μπροστά του καρτέλες με τις ημέρες της εβδομάδας να δείξει την καρτέλα με το όνομα της ημέρας που γίνεται η εκπαίδευση). Η έρευνα υποστηρίζει ότι η συγκεκριμένη μέθοδος αποτελεί αποτελεσματική πρακτική στην εκπαίδευση των ατόμων με νοητική αναπηρία (Kearney, McKnight, 1997), ιδιαίτερα όταν η επιλογή ενισχύεται από εναλλακτικούς τρόπους επικοινωνίας (Parsons et al., 1997).</w:t>
      </w:r>
    </w:p>
    <w:p w:rsidR="00CE5DC2" w:rsidRPr="006E4A91" w:rsidRDefault="00CE5DC2" w:rsidP="00CE5DC2">
      <w:pPr>
        <w:spacing w:after="0"/>
        <w:rPr>
          <w:rFonts w:cs="Arial"/>
          <w:b/>
          <w:bCs/>
          <w:color w:val="auto"/>
          <w:sz w:val="34"/>
          <w:szCs w:val="24"/>
        </w:rPr>
      </w:pPr>
      <w:r w:rsidRPr="006E4A91">
        <w:rPr>
          <w:rFonts w:cs="Arial"/>
          <w:b/>
          <w:bCs/>
          <w:color w:val="auto"/>
          <w:sz w:val="34"/>
          <w:szCs w:val="24"/>
        </w:rPr>
        <w:t>Επαυξημένη υπόδειξη</w:t>
      </w:r>
    </w:p>
    <w:p w:rsidR="00CE5DC2" w:rsidRPr="006E4A91" w:rsidRDefault="00CE5DC2" w:rsidP="00CE5DC2">
      <w:pPr>
        <w:spacing w:after="300"/>
        <w:rPr>
          <w:sz w:val="33"/>
          <w:szCs w:val="23"/>
        </w:rPr>
      </w:pPr>
      <w:r w:rsidRPr="006E4A91">
        <w:rPr>
          <w:sz w:val="33"/>
          <w:szCs w:val="23"/>
        </w:rPr>
        <w:t xml:space="preserve">Η επαυξημένη υπόδειξη θεωρείται αποτελεσματική μέθοδος στην κατανόηση της διάκρισης μεταξύ δύο στοιχείων, που αποτελεί σημαντικό συστατικό της μάθησης αλλά και παράγοντα δυσκολίας για τους ενήλικες με νοητικές ή και αναπτυξιακές αναπηρίες. Για παράδειγμα, ο εκπαιδευτής, για να βοηθήσει τον ενήλικα να διακρίνει το κόκκινο από το πράσινο, μπορεί να παρουσιάσει πολλές κόκκινες κάρτες και μία πράσινη. Η εκπαίδευση ξεκινάει από το στοιχείο που διαφέρει, στην περίπτωσή μας την πράσινη κάρτα, με σταδιακή μείωση των κόκκινων καρτών </w:t>
      </w:r>
      <w:r w:rsidRPr="006E4A91">
        <w:rPr>
          <w:sz w:val="33"/>
          <w:szCs w:val="23"/>
        </w:rPr>
        <w:lastRenderedPageBreak/>
        <w:t>μέχρις ότου μείνουν μία κόκκινη και μία πράσινη κάρτα. Σε ανάλογες δραστηριότητες η διάκριση μπορεί να επιτευχθεί με μεγέθυνση του ενός στοιχείου (π.χ. δίνεται ένα τρίγωνο μεγαλύτερο σε σχέση με τους κύκλους) ή με προφορικές ενδείξεις (π.χ. αύξηση της έντασης της φωνής). Η μέθοδος της επαυξημένης υπόδειξης οδήγησε σε θετικά μαθησιακά αποτελέσματα σε έρευνες του MacKay και των συνεργατών του (2002) και της ερευνητικής ομάδας του Carlin (Carlin et al., 2001).</w:t>
      </w:r>
    </w:p>
    <w:p w:rsidR="00CE5DC2" w:rsidRPr="006E4A91" w:rsidRDefault="00CE5DC2" w:rsidP="00CE5DC2">
      <w:pPr>
        <w:spacing w:after="0"/>
        <w:rPr>
          <w:rFonts w:cs="Arial"/>
          <w:b/>
          <w:bCs/>
          <w:color w:val="auto"/>
          <w:sz w:val="34"/>
          <w:szCs w:val="24"/>
        </w:rPr>
      </w:pPr>
      <w:r w:rsidRPr="006E4A91">
        <w:rPr>
          <w:rFonts w:cs="Arial"/>
          <w:b/>
          <w:bCs/>
          <w:color w:val="auto"/>
          <w:sz w:val="34"/>
          <w:szCs w:val="24"/>
        </w:rPr>
        <w:t>Εξατομικευμένη αξιολόγηση και διδασκαλία</w:t>
      </w:r>
    </w:p>
    <w:p w:rsidR="00CE5DC2" w:rsidRPr="006E4A91" w:rsidRDefault="00CE5DC2" w:rsidP="00CE5DC2">
      <w:pPr>
        <w:spacing w:after="240"/>
        <w:rPr>
          <w:sz w:val="33"/>
          <w:szCs w:val="23"/>
        </w:rPr>
      </w:pPr>
      <w:r w:rsidRPr="006E4A91">
        <w:rPr>
          <w:sz w:val="33"/>
          <w:szCs w:val="23"/>
        </w:rPr>
        <w:t>Η εξατομικευμένη αξιολόγηση και διδασκαλία, όπως αποτυπώνεται στο εξατομικευμένο εκπαιδευτικό πρόγραμμα, αποτελεί θεμελιώδη και αναγκαία πρακτική της ειδικής εκπαίδευσης. Πρόκειται για διαδικασία σύνθετη και απαιτητική για τον εκπαιδευτή, λόγω των ενδοατομικών και των διατομικών διαφορών, οι οποίες παρατηρούνται στους ενήλικες με νοητικές ή και αναπτυξιακές αναπηρίες και οι οποίες συνδέονται με διαφορετικές ηλικίες και διαφορετικά πλαίσια. Το πρώτο βήμα για την ανάπτυξη ενός εξατομικευμένου εκπαιδευτικού προγράμματος είναι η συστηματική παρατήρηση του ενήλικα μαθητή στο σχολικό περιβάλλον, που για να επιτευχθεί, προϋποθέτει την ουσιαστική κατανόηση των χαρακτηριστικών τόσο της αναπηρίας όσο και των δευτερευόντων και συνοδών δυσκολιών των ενηλίκων με νοητικές και άλλες αναπτυξιακές αναπηρίες σε διαφορετικές ηλικίες και διαφορετικά πλαίσια (Wilczynski et al., 2007).</w:t>
      </w:r>
    </w:p>
    <w:p w:rsidR="00CE5DC2" w:rsidRPr="006E4A91" w:rsidRDefault="00CE5DC2" w:rsidP="00CE5DC2">
      <w:pPr>
        <w:spacing w:after="300"/>
        <w:rPr>
          <w:sz w:val="33"/>
          <w:szCs w:val="23"/>
        </w:rPr>
      </w:pPr>
      <w:r w:rsidRPr="006E4A91">
        <w:rPr>
          <w:sz w:val="33"/>
          <w:szCs w:val="23"/>
        </w:rPr>
        <w:t xml:space="preserve">Το επόμενο βήμα έγκειται στην αναλυτική αξιολόγηση από τον εκπαιδευτή, η οποία είναι σκόπιμο να εστιάζεται όχι μόνο στην καταγραφή των δυσκολιών/ελλειμμάτων αλλά και των αναδυόμενων δεξιοτήτων των ενηλίκων με νοητικές ή και αναπτυξιακές αναπηρίες. Οι αναδυόμενες δεξιότητες αναφέρονται σε εκείνες τις δεξιότητες που ο ενήλικας μαθητής μπορεί να εκτελέσει με βοήθεια, προτροπή από τον εκπαιδευτή και προσδιορίζουν τους διδακτικούς στόχους, σύμφωνα με τους οποίους ο ενήλικας μαθητής χρειάζεται τη βοήθεια από τον εκπαιδευτή, αφού </w:t>
      </w:r>
      <w:r w:rsidRPr="006E4A91">
        <w:rPr>
          <w:sz w:val="33"/>
          <w:szCs w:val="23"/>
        </w:rPr>
        <w:lastRenderedPageBreak/>
        <w:t>κάθε επιτυχία οδηγεί στην αυτονομία του (Mesibov et al., 2005). Για την πλήρη και αντικειμενική αξιολόγηση απαιτούνται προσαρμογές του χώρου και του εκπαιδευτικού υλικού, ώστε να αναδειχθούν οι ικανότητες και οι πραγματικές δυσκολίες του ενήλικα μαθητή (Μαυροπούλου, 2006).</w:t>
      </w:r>
    </w:p>
    <w:p w:rsidR="00CE5DC2" w:rsidRPr="006E4A91" w:rsidRDefault="00CE5DC2" w:rsidP="00CE5DC2">
      <w:pPr>
        <w:spacing w:after="0"/>
        <w:rPr>
          <w:rFonts w:cs="Arial"/>
          <w:b/>
          <w:bCs/>
          <w:color w:val="auto"/>
          <w:sz w:val="34"/>
          <w:szCs w:val="24"/>
        </w:rPr>
      </w:pPr>
      <w:r w:rsidRPr="006E4A91">
        <w:rPr>
          <w:rFonts w:cs="Arial"/>
          <w:b/>
          <w:bCs/>
          <w:color w:val="auto"/>
          <w:sz w:val="34"/>
          <w:szCs w:val="24"/>
        </w:rPr>
        <w:t>Δόμηση εκπαιδευτικών δραστηριοτήτων και σύστημα εργασίας</w:t>
      </w:r>
    </w:p>
    <w:p w:rsidR="00CE5DC2" w:rsidRPr="006E4A91" w:rsidRDefault="00CE5DC2" w:rsidP="00CE5DC2">
      <w:pPr>
        <w:spacing w:after="240"/>
        <w:rPr>
          <w:sz w:val="33"/>
          <w:szCs w:val="23"/>
        </w:rPr>
      </w:pPr>
      <w:r w:rsidRPr="006E4A91">
        <w:rPr>
          <w:sz w:val="33"/>
          <w:szCs w:val="23"/>
        </w:rPr>
        <w:t>Η οργάνωση της ακολουθίας των δραστηριοτήτων ή των βημάτων μιας δραστηριότητας με τη χρήση προγραμμάτων, η οποία αποτελεί εμπλουτισμένη εφαρμογή της παραδοσιακής μεθόδου της ανάλυσης έργου για την εκπαίδευση ενηλίκων με νοητική αναπηρία, ταιριάζει με την προτίμηση των ατόμων αυτών για ρουτίνες και προβλεψιμότητα γεγονότων. Η επιλογή των δραστηριοτήτων από τους ενήλικες με αναπτυξιακές αναπηρίες και η άμεση πρόσβασή τους στο πρόγραμμα δραστηριοτήτων διευκολύνουν την αυτόνομη και χωρίς αντιστάσεις μετάβασή τους στα επόμενα βήματα μιας δραστηριότητας ή σε επόμενες δραστηριότητες στο σχολείο, στο σπίτι, στο χώρο εργασίας, στην κοινότητα (Watanabe, Sturmey, 2003)· όπως επίσης διευκολύνουν την απόκτηση ακαδημαϊκών δεξιοτήτων (Bryan and Gast, 2000), δεξιοτήτων παιχνιδιού, κοινωνικών δεξιοτήτων (Kimball, Kinney, &amp; Taylor, 2004) και δεξιοτήτων καθημερινής ζωής σε ενηλίκους με νοητικές και άλλες αναπτυξιακές αναπηρίες.</w:t>
      </w:r>
    </w:p>
    <w:p w:rsidR="00CE5DC2" w:rsidRPr="006E4A91" w:rsidRDefault="00CE5DC2" w:rsidP="00CE5DC2">
      <w:pPr>
        <w:spacing w:after="300"/>
        <w:rPr>
          <w:sz w:val="33"/>
          <w:szCs w:val="23"/>
        </w:rPr>
      </w:pPr>
      <w:r w:rsidRPr="006E4A91">
        <w:rPr>
          <w:sz w:val="33"/>
          <w:szCs w:val="23"/>
        </w:rPr>
        <w:t>Μια πρόσθετη στρατηγική για την οργάνωση των δραστηριοτήτων των ενηλίκων με νοητική αναπηρία σε κάθε χώρο είναι το σύστημα εργασίας (Mesibov et al., 2005). Ο ενήλικας μαθητής χρησιμοποιεί το πρόγραμμα δραστηριοτήτων για να μεταβεί σε ένα συγκεκριμένο χώρο δραστηριοτήτων. Με το σύστημα εργασίας μαθαίνει επιπλέον ποιες και πόσες δραστηριότητες θα εκτελέσει σε εκείνη την περιοχή, πώς θα ξέρει ότι προχωράει και θα τελειώνει τις δραστηριότητες, και τι θα κάνει όταν ολοκληρώσει όλες τις δραστηριότητες (Μαυροπούλου, 2006β). Η μορφή (π.χ. αντικείμενα, εικόνες, γραπτή λίστα), το μέγεθος (αριθμός δρα</w:t>
      </w:r>
      <w:r w:rsidRPr="006E4A91">
        <w:rPr>
          <w:sz w:val="33"/>
          <w:szCs w:val="23"/>
        </w:rPr>
        <w:lastRenderedPageBreak/>
        <w:t>στηριοτήτων) και ο τρόπος χρήσης του συστήματος εργασίας προσαρμόζονται στο επίπεδο κατανόησης του ενήλικα μαθητή έπειτα από λεπτομερή καταγραφή της βοήθειας από τον εκπαιδευτή και της χρήσης του από τον ενήλικα μαθητή με νοητικές ή και άλλες αναπτυξιακές αναπηρίες (Carnahan et al., 2009; Hume, Reynolds, 2010).</w:t>
      </w:r>
    </w:p>
    <w:p w:rsidR="00CE5DC2" w:rsidRPr="006E4A91" w:rsidRDefault="00CE5DC2" w:rsidP="00CE5DC2">
      <w:pPr>
        <w:spacing w:after="0"/>
        <w:rPr>
          <w:rFonts w:cs="Arial"/>
          <w:b/>
          <w:bCs/>
          <w:color w:val="auto"/>
          <w:sz w:val="34"/>
          <w:szCs w:val="24"/>
        </w:rPr>
      </w:pPr>
      <w:r w:rsidRPr="006E4A91">
        <w:rPr>
          <w:rFonts w:cs="Arial"/>
          <w:b/>
          <w:bCs/>
          <w:color w:val="auto"/>
          <w:sz w:val="34"/>
          <w:szCs w:val="24"/>
        </w:rPr>
        <w:t>Συστηματική εκπαίδευση</w:t>
      </w:r>
    </w:p>
    <w:p w:rsidR="00CE5DC2" w:rsidRPr="006E4A91" w:rsidRDefault="00CE5DC2" w:rsidP="00CE5DC2">
      <w:pPr>
        <w:spacing w:after="300"/>
        <w:rPr>
          <w:sz w:val="33"/>
          <w:szCs w:val="23"/>
        </w:rPr>
      </w:pPr>
      <w:r w:rsidRPr="006E4A91">
        <w:rPr>
          <w:sz w:val="33"/>
          <w:szCs w:val="23"/>
        </w:rPr>
        <w:t>Η συστηματική εκπαίδευση, ως κύρια διδακτική μεθοδολογία της εφαρμοσμένης ανάλυσης συμπεριφοράς, περιλαμβάνει μια σταθερή και δομημένη ακολουθία βημάτων: (α) απόσπαση της προσοχής του ενήλικα μαθητή, (β) παρουσίαση των οδηγιών και των ερεθισμάτων από τον εκπαιδευτή, (γ) απάντηση/αντίδραση του ενήλικα μαθητή και (δ) επακόλουθα με τη μορφή της ενίσχυσης ή της διόρθωσης. Επιπρόσθετα, τα χαρακτηριστικά της συστηματικής εκπαίδευσης είναι: (α) η λεπτομερής στοχοθεσία, (β) ο σχεδιασμός των διδακτικών συνθηκών και του διδακτικού χρόνου με βάση τα ιδιαίτερα χαρακτηριστικά και τις ανάγκες του κάθε ενήλικα μαθητή με νοητικές ή και άλλες αναπτυξιακές αναπηρίες, (γ) η συνεχής καταγραφή της επίδοσης του ενήλικα μαθητή, (δ) η προσαρμογή της διδασκαλίας με βάση τα δεδομένα της καταγραφής, (ε) ο έλεγχος της γενίκευσης και της διατήρησης δεξιοτήτων και (στ) η ενεργητική συμμετοχή του ενήλικα μαθητή στην εκπαιδευτική διαδικασία (Iovannone et al., 2003).</w:t>
      </w:r>
    </w:p>
    <w:p w:rsidR="00CE5DC2" w:rsidRPr="006E4A91" w:rsidRDefault="00CE5DC2" w:rsidP="00CE5DC2">
      <w:pPr>
        <w:spacing w:after="0"/>
        <w:rPr>
          <w:rFonts w:cs="Arial"/>
          <w:b/>
          <w:bCs/>
          <w:color w:val="auto"/>
          <w:sz w:val="34"/>
          <w:szCs w:val="24"/>
        </w:rPr>
      </w:pPr>
      <w:r w:rsidRPr="006E4A91">
        <w:rPr>
          <w:rFonts w:cs="Arial"/>
          <w:b/>
          <w:bCs/>
          <w:color w:val="auto"/>
          <w:sz w:val="34"/>
          <w:szCs w:val="24"/>
        </w:rPr>
        <w:t>Εκπαίδευση κατά περίσταση</w:t>
      </w:r>
    </w:p>
    <w:p w:rsidR="00CE5DC2" w:rsidRPr="006E4A91" w:rsidRDefault="00CE5DC2" w:rsidP="00CE5DC2">
      <w:pPr>
        <w:spacing w:after="300"/>
        <w:rPr>
          <w:sz w:val="33"/>
          <w:szCs w:val="23"/>
        </w:rPr>
      </w:pPr>
      <w:r w:rsidRPr="006E4A91">
        <w:rPr>
          <w:sz w:val="33"/>
          <w:szCs w:val="23"/>
        </w:rPr>
        <w:t xml:space="preserve">Η εκπαίδευση κατά περίσταση είναι μία συμπεριφοριστική προσέγγιση, στην οποία αξιοποιούνται οι πρωτοβουλίες του ενήλικα με νοητικές ή και αναπτυξιακές αναπηρίες για επικοινωνία και αλληλεπίδραση μέσα στο φυσικό περιβάλλον, διευκολύνοντας τη γενίκευση δεξιοτήτων. Ως χώρος διδασκαλίας ορίζεται το φυσικό περιβάλλον του ενήλικα, και η διδακτική συνθήκη επικεντρώνεται σε ερεθίσματα και φυσικές συνέπειες που συνδέονται με τα ενδιαφέροντα του ενήλικα. Ο εκπαιδευτής ή ο γονέας, αντί να ξεκινά την επικοινωνία με τον ενήλικα μαθητή με </w:t>
      </w:r>
      <w:r w:rsidRPr="006E4A91">
        <w:rPr>
          <w:sz w:val="33"/>
          <w:szCs w:val="23"/>
        </w:rPr>
        <w:lastRenderedPageBreak/>
        <w:t>νοητικές ή και αναπτυξιακές αναπηρίες, τηρεί στάση αναμονής για κάθε πρωτοβουλία και επιθυμία του για κοινωνική επαφή. Ο μαθητοκεντρικός χαρακτήρας της διδασκαλίας κατά περίσταση φαίνεται πως ενισχύει τη γενίκευση δεξιοτήτων συζήτησης, την ανάπτυξη δεξιοτήτων παιχνιδιού με συνομηλίκους και τη χρήση κοινωνικά κατάλληλων φράσεων (McGee, Daly, 2007).</w:t>
      </w:r>
    </w:p>
    <w:p w:rsidR="00CE5DC2" w:rsidRPr="006E4A91" w:rsidRDefault="00CE5DC2" w:rsidP="00CE5DC2">
      <w:pPr>
        <w:spacing w:after="0"/>
        <w:rPr>
          <w:rFonts w:cs="Arial"/>
          <w:b/>
          <w:bCs/>
          <w:color w:val="auto"/>
          <w:sz w:val="34"/>
          <w:szCs w:val="24"/>
        </w:rPr>
      </w:pPr>
      <w:r w:rsidRPr="006E4A91">
        <w:rPr>
          <w:rFonts w:cs="Arial"/>
          <w:b/>
          <w:bCs/>
          <w:color w:val="auto"/>
          <w:sz w:val="34"/>
          <w:szCs w:val="24"/>
        </w:rPr>
        <w:t>Παρεμβάσεις με τη μεσολάβηση συνομηλίκων</w:t>
      </w:r>
    </w:p>
    <w:p w:rsidR="00CE5DC2" w:rsidRPr="006E4A91" w:rsidRDefault="00CE5DC2" w:rsidP="00CE5DC2">
      <w:pPr>
        <w:spacing w:after="300"/>
        <w:rPr>
          <w:sz w:val="33"/>
          <w:szCs w:val="23"/>
        </w:rPr>
      </w:pPr>
      <w:r w:rsidRPr="006E4A91">
        <w:rPr>
          <w:sz w:val="33"/>
          <w:szCs w:val="23"/>
        </w:rPr>
        <w:t>Οι δίχως αναπηρία συνομήλικοι ακολουθούν πρόγραμμα συστηματικής εκπαίδευσης και αναλαμβάνουν συγκεκριμένους ρόλους και καθήκοντα στην επαφή τους με τους ενήλικες με νοητική ή και αναπτυξιακές αναπηρίες, όπως να λειτουργούν ως πρότυπο για τις κατάλληλες συμπεριφορές και να παρέχουν βοήθεια, προτροπές και ενισχύσεις για τις επιθυμητές συμπεριφορές. Αξίζει να επισημάνουμε ότι οι παρεμβάσεις με τη μεσολάβηση συνομηλίκων για να είναι επιτυχημένες απαιτούν επιπλέον διδακτικό χρόνο, άμεση διδασκαλία και συνεχή εξάσκηση των συνομηλίκων. Εκτός από τις αυστηρά δομημένες παρεμβάσεις, οι οποίες ακολουθούν ένα πρωτόκολλο κατά την εφαρμογή τους, μια αναδυόμενη συναφής μορφή παρέμβασης είναι τα δίκτυα των συνομηλίκων (peer networks), που περιλαμβάνουν την ευαισθητοποίηση των συνομηλίκων για τις αναπηρίες, τις συζητήσεις για τους στόχους της παρέμβασης και για τα εμπόδια στο χειρισμό των δύσκολων συμπεριφορών, καθώς και την οργάνωση κοινών δραστηριοτήτων με τη συμμετοχή των ενηλίκων με νοητική και άλλες αναπτυξιακές αναπηρίες. Ο Κύκλος των Φίλων (Circle of Friends), οι Ιδιαίτεροι Φίλοι (Special Friends) και τα Φιλαράκια (Buddies) είναι παραδείγματα τέτοιων παρεμβάσεων, οι οποίες έχει βρεθεί ότι αναπτύσσουν τις κοινωνικές δεξιότητες των ενηλίκων με νοητικές και άλλες αναπτυξιακές αναπηρίες (Kalyva and Avramidis, 2005).</w:t>
      </w:r>
    </w:p>
    <w:p w:rsidR="00CE5DC2" w:rsidRPr="006E4A91" w:rsidRDefault="00CE5DC2" w:rsidP="00CE5DC2">
      <w:pPr>
        <w:spacing w:after="0"/>
        <w:rPr>
          <w:rFonts w:cs="Arial"/>
          <w:b/>
          <w:bCs/>
          <w:color w:val="auto"/>
          <w:sz w:val="34"/>
          <w:szCs w:val="24"/>
        </w:rPr>
      </w:pPr>
      <w:r w:rsidRPr="006E4A91">
        <w:rPr>
          <w:rFonts w:cs="Arial"/>
          <w:b/>
          <w:bCs/>
          <w:color w:val="auto"/>
          <w:sz w:val="34"/>
          <w:szCs w:val="24"/>
        </w:rPr>
        <w:t>Γνωστικές στρατηγικές</w:t>
      </w:r>
    </w:p>
    <w:p w:rsidR="00EB4ED8" w:rsidRPr="006E4A91" w:rsidRDefault="00CE5DC2" w:rsidP="00CE5DC2">
      <w:pPr>
        <w:spacing w:after="120"/>
        <w:rPr>
          <w:sz w:val="33"/>
          <w:szCs w:val="23"/>
        </w:rPr>
      </w:pPr>
      <w:r w:rsidRPr="006E4A91">
        <w:rPr>
          <w:sz w:val="33"/>
          <w:szCs w:val="23"/>
        </w:rPr>
        <w:lastRenderedPageBreak/>
        <w:t>Η εξέλιξη των διδακτικών προσεγγίσεων για την καλλιέργεια των κοινωνικών δεξιοτήτων σε ενήλικες με νοητικές ή και αναπτυξιακές αναπηρίες έχει οδηγήσει στην εφαρμογή μεθόδων που βασίζονται στην κοινωνική αφήγηση (social narratives) και έχουν ως στόχο την ενίσχυση της κοινωνικής κατανόησης. Οι Κοινωνικές Ιστορίες (Social Stories) είναι μια γνωστική στρατηγική για την τροποποίηση των ακατάλληλων κοινωνικών συμπεριφορών και την απόκτηση νέων δεξιοτήτων. Σημαντικοί παράγοντες για την επιτυχία των Κοινωνικών Ιστοριών είναι η εξατομίκευση και η τήρηση συγκεκριμένων κριτηρίων κατά τη συγγραφή τους (Howley, Arnold, 2005). Οι Κοινωνικές Ιστορίες έχουν χρησιμοποιηθεί με επιτυχία για την εκμάθηση κοινωνικών δεξιοτήτων και δεξιοτήτων επικοινωνίας, για την αντιμετώπιση νέων καταστάσεων και μεταβάσεων (Schneider, Goldstein, 2009) και για τη μείωση δύσκολων συμπεριφορών (Crozier, Tincani, 2005).</w:t>
      </w:r>
    </w:p>
    <w:p w:rsidR="00CE5DC2" w:rsidRPr="006E4A91" w:rsidRDefault="00CE5DC2" w:rsidP="00CE5DC2">
      <w:pPr>
        <w:spacing w:after="300"/>
        <w:rPr>
          <w:sz w:val="33"/>
          <w:szCs w:val="23"/>
        </w:rPr>
      </w:pPr>
      <w:r w:rsidRPr="006E4A91">
        <w:rPr>
          <w:sz w:val="33"/>
          <w:szCs w:val="23"/>
        </w:rPr>
        <w:t>Μια άλλη γνωστική στρατηγική με επαρκή εμπειρική στήριξη για το θετικό ρόλο της στην εκπαίδευση ενηλίκων με νοητικές ή και αναπτυξιακές αναπηρίες είναι η αυτοδιαχείριση (selfmanagement) (Odom et al., 2010). Η εκπαίδευση στην αυτοδιαχείριση ακολουθεί μια μεθοδολογία η οποία περιγράφεται λεπτομερώς στο εξατομικευμένο εκπαιδευτικό πρόγραμμα και περιλαμβάνει την αυτοαξιολόγηση, την αυτοκαταγραφή, την αυτοεκπαίδευση (self-instruction) και την αυτοενίσχυση (Wilkinson, 2008). Η κατάκτηση της αυτοδιαχείρισης από τους ενήλικες νοητικές και άλλες αναπτυξιακές αναπηρίες διευκολύνει την απεξάρτηση από τη στήριξη και την εποπτεία των άλλων και προσδιορίζεται ως καίρια δεξιότητα (pivotal skill) που προωθεί αλυσιδωτά την ανάπτυξη άλλων λειτουργικών δεξιοτήτων και συμπεριφορών (Lee, Simpson &amp; Shogren, 2007).</w:t>
      </w:r>
    </w:p>
    <w:p w:rsidR="00CE5DC2" w:rsidRPr="006E4A91" w:rsidRDefault="00CE5DC2" w:rsidP="00CE5DC2">
      <w:pPr>
        <w:spacing w:after="0"/>
        <w:rPr>
          <w:rFonts w:cs="Arial"/>
          <w:b/>
          <w:bCs/>
          <w:color w:val="auto"/>
          <w:sz w:val="34"/>
          <w:szCs w:val="24"/>
        </w:rPr>
      </w:pPr>
      <w:r w:rsidRPr="006E4A91">
        <w:rPr>
          <w:rFonts w:cs="Arial"/>
          <w:b/>
          <w:bCs/>
          <w:color w:val="auto"/>
          <w:sz w:val="34"/>
          <w:szCs w:val="24"/>
        </w:rPr>
        <w:t>Ενεργητική συμμετοχή των γονέων</w:t>
      </w:r>
    </w:p>
    <w:p w:rsidR="00CE5DC2" w:rsidRPr="006E4A91" w:rsidRDefault="00CE5DC2" w:rsidP="00CE5DC2">
      <w:pPr>
        <w:spacing w:after="300"/>
        <w:rPr>
          <w:sz w:val="33"/>
          <w:szCs w:val="23"/>
        </w:rPr>
      </w:pPr>
      <w:r w:rsidRPr="006E4A91">
        <w:rPr>
          <w:sz w:val="33"/>
          <w:szCs w:val="23"/>
        </w:rPr>
        <w:t xml:space="preserve">Οι γονείς είναι τα σταθερά πρόσωπα στη ζωή των ενηλίκων με νοητικές ή και αναπτυξιακές αναπηρίες και επηρεάζουν τη συμπεριφορά του. Η συμμετοχή των γονέων στην εκπαίδευσή τους έχει υπογραμμιστεί ως </w:t>
      </w:r>
      <w:r w:rsidRPr="006E4A91">
        <w:rPr>
          <w:sz w:val="33"/>
          <w:szCs w:val="23"/>
        </w:rPr>
        <w:lastRenderedPageBreak/>
        <w:t>σημαντικό στοιχείο των εκπαιδευτικών παρεμβάσεων. Πιο συγκεκριμένα, η εκπαίδευση των γονέων έχει βρεθεί ότι έχει θετική επίδραση μεταξύ άλλων και στην υιοθέτηση από τους ενήλικες με νοητικές ή και αναπτυξιακές αναπηρίες κοινωνικών δεξιοτήτων. Οι γονείς έχουν ξεχωριστό ρόλο στην εκπαίδευση του ενήλικα, αφού μπορούν να διευκολύνουν τη γενίκευση δεξιοτήτων και συμπεριφορών καθώς έχουν τη δυνατότητα να αξιοποιούν τις πολλές ευκαιρίες που προσφέρονται για εξάσκηση δεξιοτήτων σε διαφορετικά πλαίσια (Iovannone et al., 2003).</w:t>
      </w:r>
    </w:p>
    <w:p w:rsidR="00CE5DC2" w:rsidRPr="006E4A91" w:rsidRDefault="00CE5DC2" w:rsidP="00CE5DC2">
      <w:pPr>
        <w:spacing w:after="0"/>
        <w:rPr>
          <w:rFonts w:cs="Arial"/>
          <w:b/>
          <w:bCs/>
          <w:color w:val="auto"/>
          <w:sz w:val="34"/>
          <w:szCs w:val="24"/>
        </w:rPr>
      </w:pPr>
      <w:r w:rsidRPr="006E4A91">
        <w:rPr>
          <w:rFonts w:cs="Arial"/>
          <w:b/>
          <w:bCs/>
          <w:color w:val="auto"/>
          <w:sz w:val="34"/>
          <w:szCs w:val="24"/>
        </w:rPr>
        <w:t>Χρήση της τεχνολογίας - Video modeling</w:t>
      </w:r>
    </w:p>
    <w:p w:rsidR="00CE5DC2" w:rsidRPr="006E4A91" w:rsidRDefault="00CE5DC2" w:rsidP="00CE5DC2">
      <w:pPr>
        <w:spacing w:after="120"/>
        <w:rPr>
          <w:sz w:val="33"/>
          <w:szCs w:val="23"/>
        </w:rPr>
      </w:pPr>
      <w:r w:rsidRPr="006E4A91">
        <w:rPr>
          <w:sz w:val="33"/>
          <w:szCs w:val="23"/>
        </w:rPr>
        <w:t>Οι ενήλικες με νοητικές και άλλες αναπτυξιακές αναπηρίες έχουν ιδιαίτερη ευχέρεια και αντλούν μεγάλη ευχαρίστηση από την ενασχόληση τους με υπολογιστές. Η χρήση των υπολογιστών αποτελεί μια ελκυστική εναλλακτική δίοδο επικοινωνίας για τα άτομα αυτά, που προσφέρεται σε ένα απόλυτα ασφαλές και ελεγχόμενο περιβάλλον μέσα στο οποίο ο ενήλικας μαθητής μπορεί να ψυχαγωγηθεί και να πειραματιστεί ελεύθερα και χωρίς απρόβλεπτες κοινωνικές συνέπειες.</w:t>
      </w:r>
    </w:p>
    <w:p w:rsidR="00CE5DC2" w:rsidRPr="006E4A91" w:rsidRDefault="00CE5DC2" w:rsidP="00CE5DC2">
      <w:pPr>
        <w:spacing w:after="120"/>
        <w:rPr>
          <w:sz w:val="33"/>
          <w:szCs w:val="23"/>
        </w:rPr>
      </w:pPr>
      <w:r w:rsidRPr="006E4A91">
        <w:rPr>
          <w:sz w:val="33"/>
          <w:szCs w:val="23"/>
        </w:rPr>
        <w:t>Η χρήση του video σε συνδυασμό με τους Η/Υ για τη διδασκαλία κοινωνικών δεξιοτήτων σε ενήλικες μαθητές είναι μια σύγχρονη διδακτική προσέγγιση που διαδίδεται ολοένα και περισσότερο. Συνοπτικά, η διαδικασία περιλαμβάνει την παρακολούθηση μιας ολιγόλεπτης βιντεοταινίας όπου παρουσιάζονται οι επιθυμητές συμπεριφορές και στη συνέχεια οι ενήλικες μαθητές καλούνται να τις μιμηθούν σε παρόμοιες καταστάσεις. Οι ενήλικες με νοητικές ή και αναπτυξιακές αναπηρίες επαινούνται όταν παρακολουθούν με ενδιαφέρον και προσήλωση τα βιντεοσκοπημένα σενάρια. Αυτή η διαδικασία επαναλαμβάνεται με προβολές διαφορετικών σεναρίων για τις δεξιότητες-στόχους (Nikopoulos and Keenan, 2003).</w:t>
      </w:r>
    </w:p>
    <w:p w:rsidR="00EB4ED8" w:rsidRPr="006E4A91" w:rsidRDefault="00CE5DC2" w:rsidP="00CE5DC2">
      <w:pPr>
        <w:spacing w:after="300"/>
        <w:rPr>
          <w:sz w:val="33"/>
          <w:szCs w:val="23"/>
        </w:rPr>
      </w:pPr>
      <w:r w:rsidRPr="006E4A91">
        <w:rPr>
          <w:sz w:val="33"/>
          <w:szCs w:val="23"/>
        </w:rPr>
        <w:t xml:space="preserve">Τα σημαντικότερα ευρήματα των ερευνών για τη χρήση της μίμησης προτύπου σε ενήλικες μαθητές είναι: α) η τεχνική είναι αποτελεσματική για τη διδασκαλία ποικίλων ακαδημαϊκών δεξιοτήτων (Mechling, Gast </w:t>
      </w:r>
      <w:r w:rsidRPr="006E4A91">
        <w:rPr>
          <w:sz w:val="33"/>
          <w:szCs w:val="23"/>
        </w:rPr>
        <w:lastRenderedPageBreak/>
        <w:t>and Cronin, 2006), δεξιοτήτων διαχείρισης ελεύθερου χρόνου (Stromer and Kimball, 2006), κοινωνικών δεξιοτήτων, δεξιοτήτων προσποίησης, δεξιοτήτων συζήτησης και συναισθηματικής έκφρασης, β) η κατάκτηση των δεξιοτήτων με τη συγκεκριμένη τεχνική είναι ταχύτερη από την παρατήρηση ζωντανού προτύπου, δ) η διατήρηση των μαθημένων συμπεριφορών επιτυγχάνεται με προσεκτικό προγραμματισμό των προβολών, με βάση την παρακολούθηση της εμφάνισης της επιθυμητής συμπεριφοράς, τη σταδιακή εξάλειψη της παρακολούθησης των βιντεοταινιών και τον σχεδιασμό συνθηκών για γενίκευση (πολλαπλά παραδείγματα) (Corbett, 2003).</w:t>
      </w:r>
    </w:p>
    <w:p w:rsidR="00CE5DC2" w:rsidRPr="006E4A91" w:rsidRDefault="00CE5DC2" w:rsidP="00B17265">
      <w:pPr>
        <w:pStyle w:val="2"/>
        <w:rPr>
          <w:sz w:val="35"/>
        </w:rPr>
      </w:pPr>
      <w:bookmarkStart w:id="24" w:name="_Toc433152590"/>
      <w:r w:rsidRPr="006E4A91">
        <w:rPr>
          <w:sz w:val="35"/>
        </w:rPr>
        <w:t>ΒΕΛΤΙΣΤΕΣ ΠΡΑΚΤΙΚΕΣ ΕΚΜΑΘΗΣΗΣ ΤΟΥ ΧΡΟΝΟΥ, ΤΗΣ ΔΙΑΧΕΙΡΙΣΗΣ ΤΟΥ ΧΡΗΜΑΤΟΣ ΚΑΙ ΤΗΣ ΠΑΡΑΚΟΛΟΥΘΗΣΗΣ ΤΗΣ ΕΠΙΚΑΙΡΟΤΗΤΑΣ ΓΙΑ ΕΝΗΛΙΚΕΣ ΜΕ ΝΟΗΤΙΚΗ Η ΚΑΙ ΑΝΑΠΤΥΞΙΑΚΕΣ ΑΝΑΠΗΡΙΕΣ</w:t>
      </w:r>
      <w:bookmarkEnd w:id="24"/>
    </w:p>
    <w:p w:rsidR="000E58F0" w:rsidRPr="006E4A91" w:rsidRDefault="000E58F0" w:rsidP="000E58F0">
      <w:pPr>
        <w:pStyle w:val="3"/>
        <w:rPr>
          <w:sz w:val="35"/>
        </w:rPr>
      </w:pPr>
      <w:bookmarkStart w:id="25" w:name="_Toc433152591"/>
      <w:r w:rsidRPr="006E4A91">
        <w:rPr>
          <w:sz w:val="35"/>
        </w:rPr>
        <w:t>Παράδειγμα πρακτικών διαχείρισης χρημάτων</w:t>
      </w:r>
      <w:bookmarkEnd w:id="25"/>
    </w:p>
    <w:p w:rsidR="000E58F0" w:rsidRPr="006E4A91" w:rsidRDefault="000E58F0" w:rsidP="006B3E34">
      <w:pPr>
        <w:pStyle w:val="a9"/>
        <w:numPr>
          <w:ilvl w:val="0"/>
          <w:numId w:val="31"/>
        </w:numPr>
        <w:spacing w:after="120"/>
        <w:ind w:left="0" w:firstLine="0"/>
        <w:contextualSpacing w:val="0"/>
        <w:jc w:val="center"/>
        <w:rPr>
          <w:b/>
          <w:sz w:val="34"/>
          <w:szCs w:val="24"/>
        </w:rPr>
      </w:pPr>
      <w:r w:rsidRPr="006E4A91">
        <w:rPr>
          <w:b/>
          <w:sz w:val="34"/>
          <w:szCs w:val="24"/>
        </w:rPr>
        <w:t>Διδασκαλία των χαρτονομισμάτων με τη μέθοδο της επαυξημένης υπόδειξης</w:t>
      </w:r>
    </w:p>
    <w:p w:rsidR="000E58F0" w:rsidRPr="006E4A91" w:rsidRDefault="000E58F0" w:rsidP="000E58F0">
      <w:pPr>
        <w:spacing w:after="300"/>
        <w:rPr>
          <w:sz w:val="33"/>
          <w:szCs w:val="23"/>
        </w:rPr>
      </w:pPr>
      <w:r w:rsidRPr="006E4A91">
        <w:rPr>
          <w:b/>
          <w:sz w:val="33"/>
          <w:szCs w:val="23"/>
        </w:rPr>
        <w:t>Στόχος</w:t>
      </w:r>
      <w:r w:rsidRPr="006E4A91">
        <w:rPr>
          <w:sz w:val="33"/>
          <w:szCs w:val="23"/>
        </w:rPr>
        <w:t>: Να διδαχθούν οι ενήλικες με νοητικές και άλλες αναπτυξιακές αναπηρίες, να διακρίνουν τα χαρτονομίσματα των 5, 10, 20, 50 και 100 ευρώ.</w:t>
      </w:r>
    </w:p>
    <w:p w:rsidR="000E58F0" w:rsidRPr="006E4A91" w:rsidRDefault="000E58F0" w:rsidP="000E58F0">
      <w:pPr>
        <w:spacing w:after="0"/>
        <w:rPr>
          <w:b/>
          <w:sz w:val="33"/>
          <w:szCs w:val="23"/>
        </w:rPr>
      </w:pPr>
      <w:r w:rsidRPr="006E4A91">
        <w:rPr>
          <w:b/>
          <w:sz w:val="33"/>
          <w:szCs w:val="23"/>
        </w:rPr>
        <w:t>Περιβάλλον και Υλικά</w:t>
      </w:r>
    </w:p>
    <w:p w:rsidR="000E58F0" w:rsidRPr="006E4A91" w:rsidRDefault="000E58F0" w:rsidP="000E58F0">
      <w:pPr>
        <w:spacing w:after="0"/>
        <w:rPr>
          <w:sz w:val="33"/>
          <w:szCs w:val="23"/>
        </w:rPr>
      </w:pPr>
      <w:r w:rsidRPr="006E4A91">
        <w:rPr>
          <w:sz w:val="33"/>
          <w:szCs w:val="23"/>
        </w:rPr>
        <w:t>Ρύθμιση: Στο χώρο της τάξης πάνω σε ένα θρανίο.</w:t>
      </w:r>
    </w:p>
    <w:p w:rsidR="000E58F0" w:rsidRPr="006E4A91" w:rsidRDefault="000E58F0" w:rsidP="000E58F0">
      <w:pPr>
        <w:spacing w:after="300"/>
        <w:rPr>
          <w:sz w:val="33"/>
          <w:szCs w:val="23"/>
        </w:rPr>
      </w:pPr>
      <w:r w:rsidRPr="006E4A91">
        <w:rPr>
          <w:sz w:val="33"/>
          <w:szCs w:val="23"/>
        </w:rPr>
        <w:t>Υλικά: Ξύλινα ορθογώνια παραλληλεπίπεδα χαρτονομίσματα που θα είναι ζωγραφισμένα με μωβ (5 ευρώ), κόκκινο (10 ευρώ), μπλε (20 ευρώ), πορτοκαλί (50 ευρώ) και πράσινο (100 ευρώ) αντίστοιχα και θα αναγράφουν τον αριθμό που θα υποδηλώνει την αξία του χαρτονομίσματος.</w:t>
      </w:r>
    </w:p>
    <w:p w:rsidR="000E58F0" w:rsidRPr="006E4A91" w:rsidRDefault="000E58F0" w:rsidP="000E58F0">
      <w:pPr>
        <w:spacing w:after="0"/>
        <w:rPr>
          <w:b/>
          <w:sz w:val="33"/>
          <w:szCs w:val="23"/>
        </w:rPr>
      </w:pPr>
      <w:r w:rsidRPr="006E4A91">
        <w:rPr>
          <w:b/>
          <w:sz w:val="33"/>
          <w:szCs w:val="23"/>
        </w:rPr>
        <w:t>Διδακτικό περιεχόμενο</w:t>
      </w:r>
    </w:p>
    <w:p w:rsidR="000E58F0" w:rsidRPr="006E4A91" w:rsidRDefault="000E58F0" w:rsidP="000E58F0">
      <w:pPr>
        <w:spacing w:after="300"/>
        <w:rPr>
          <w:sz w:val="33"/>
          <w:szCs w:val="23"/>
        </w:rPr>
      </w:pPr>
      <w:r w:rsidRPr="006E4A91">
        <w:rPr>
          <w:sz w:val="33"/>
          <w:szCs w:val="23"/>
        </w:rPr>
        <w:lastRenderedPageBreak/>
        <w:t>Αρχικά έχουμε ως πρώτο στόχο οι ενήλικες μαθητές να αναγνωρίζουν το χαρτονόμισμα των 5 ευρώ. Βάζουμε πάνω στο θρανίο ένα ξύλινο χαρτονόμισμα των 5 ευρώ (μωβ) και πολλά από τα χαρτονομίσματα των 10 ευρώ (κόκκινα). Η εκπαίδευση ξεκινάει από το στοιχείο που διαφέρει, στην περίπτωσή μας τα 5 ευρώ, με σταδιακή μείωση των χαρτονομισμάτων των 10 ευρώ, μέχρις ότου μείνουν ένα χαρτονόμισμα των 5 ευρώ και ένα των 10 ευρώ. Αντίστοιχα, πράττουμε και για τα υπόλοιπα χρήματα. Προχωρούμε σε εκμάθηση νέου χαρτονομίσματος, μόνο εφόσον έχουμε κατανοήσει ότι ο ενήλικας μαθητής γνωρίζει με ακρίβεια τα προηγούμενα.</w:t>
      </w:r>
    </w:p>
    <w:p w:rsidR="000E58F0" w:rsidRPr="006E4A91" w:rsidRDefault="000E58F0" w:rsidP="00E3756C">
      <w:pPr>
        <w:spacing w:after="120"/>
        <w:rPr>
          <w:b/>
          <w:sz w:val="33"/>
          <w:szCs w:val="23"/>
        </w:rPr>
      </w:pPr>
      <w:r w:rsidRPr="006E4A91">
        <w:rPr>
          <w:b/>
          <w:sz w:val="33"/>
          <w:szCs w:val="23"/>
        </w:rPr>
        <w:t>Διδακτική Διαδικασία</w:t>
      </w:r>
    </w:p>
    <w:p w:rsidR="000E58F0" w:rsidRPr="006E4A91" w:rsidRDefault="000E58F0" w:rsidP="006B3E34">
      <w:pPr>
        <w:pStyle w:val="a9"/>
        <w:numPr>
          <w:ilvl w:val="0"/>
          <w:numId w:val="32"/>
        </w:numPr>
        <w:spacing w:after="120" w:line="240" w:lineRule="auto"/>
        <w:contextualSpacing w:val="0"/>
        <w:rPr>
          <w:sz w:val="33"/>
          <w:szCs w:val="23"/>
        </w:rPr>
      </w:pPr>
      <w:r w:rsidRPr="006E4A91">
        <w:rPr>
          <w:sz w:val="33"/>
          <w:szCs w:val="23"/>
        </w:rPr>
        <w:t>Δείχνουμε στον ενήλικα μαθητή το χαρτονόμισμα των 5 ευρώ και του λέμε ότι: «Τα 5 ευρώ είναι το μωβ».</w:t>
      </w:r>
    </w:p>
    <w:p w:rsidR="000E58F0" w:rsidRPr="006E4A91" w:rsidRDefault="000E58F0" w:rsidP="006B3E34">
      <w:pPr>
        <w:pStyle w:val="a9"/>
        <w:numPr>
          <w:ilvl w:val="0"/>
          <w:numId w:val="32"/>
        </w:numPr>
        <w:spacing w:after="120" w:line="240" w:lineRule="auto"/>
        <w:contextualSpacing w:val="0"/>
        <w:rPr>
          <w:sz w:val="33"/>
          <w:szCs w:val="23"/>
        </w:rPr>
      </w:pPr>
      <w:r w:rsidRPr="006E4A91">
        <w:rPr>
          <w:sz w:val="33"/>
          <w:szCs w:val="23"/>
        </w:rPr>
        <w:t>Στη συνέχεια τοποθετούμε πάνω στο θρανίο το χαρτονόμισμα των 5 ευρώ και μερικά χαρτονομίσματα των 10 ευρώ.</w:t>
      </w:r>
    </w:p>
    <w:p w:rsidR="000E58F0" w:rsidRPr="006E4A91" w:rsidRDefault="000E58F0" w:rsidP="006B3E34">
      <w:pPr>
        <w:pStyle w:val="a9"/>
        <w:numPr>
          <w:ilvl w:val="0"/>
          <w:numId w:val="32"/>
        </w:numPr>
        <w:spacing w:after="120" w:line="240" w:lineRule="auto"/>
        <w:contextualSpacing w:val="0"/>
        <w:rPr>
          <w:sz w:val="33"/>
          <w:szCs w:val="23"/>
        </w:rPr>
      </w:pPr>
      <w:r w:rsidRPr="006E4A91">
        <w:rPr>
          <w:sz w:val="33"/>
          <w:szCs w:val="23"/>
        </w:rPr>
        <w:t>Τον ρωτάμε: «Δείξε μου ποια είναι τα 5 ευρώ». Ο μαθητής αφού αναγνωρίσει ότι το χαρτονόμισμα των 5 ευρώ είναι το μοναδικό μας το δείχνει ή το σηκώνει.</w:t>
      </w:r>
    </w:p>
    <w:p w:rsidR="000E58F0" w:rsidRPr="006E4A91" w:rsidRDefault="000E58F0" w:rsidP="006B3E34">
      <w:pPr>
        <w:pStyle w:val="a9"/>
        <w:numPr>
          <w:ilvl w:val="0"/>
          <w:numId w:val="32"/>
        </w:numPr>
        <w:spacing w:after="120" w:line="240" w:lineRule="auto"/>
        <w:contextualSpacing w:val="0"/>
        <w:rPr>
          <w:sz w:val="33"/>
          <w:szCs w:val="23"/>
        </w:rPr>
      </w:pPr>
      <w:r w:rsidRPr="006E4A91">
        <w:rPr>
          <w:sz w:val="33"/>
          <w:szCs w:val="23"/>
        </w:rPr>
        <w:t>Εάν πράξει λάθος, του ξαναδείχνουμε ποια είναι τα 5 ευρώ και του λέμε πάλι: «Τα 5 ευρώ είναι το μωβ».</w:t>
      </w:r>
    </w:p>
    <w:p w:rsidR="000E58F0" w:rsidRPr="006E4A91" w:rsidRDefault="000E58F0" w:rsidP="006B3E34">
      <w:pPr>
        <w:pStyle w:val="a9"/>
        <w:numPr>
          <w:ilvl w:val="0"/>
          <w:numId w:val="32"/>
        </w:numPr>
        <w:spacing w:after="120" w:line="240" w:lineRule="auto"/>
        <w:contextualSpacing w:val="0"/>
        <w:rPr>
          <w:sz w:val="33"/>
          <w:szCs w:val="23"/>
        </w:rPr>
      </w:pPr>
      <w:r w:rsidRPr="006E4A91">
        <w:rPr>
          <w:sz w:val="33"/>
          <w:szCs w:val="23"/>
        </w:rPr>
        <w:t>Εάν πράξει σωστά τον επιβραβεύουμε είτε λεκτικά, είτε υλικά. Εν συνεχεία, αφαιρούμε ένα από τα χαρτονομίσματα των 10 ευρώ και τον ξαναρωτάμε να μας δείξει το χαρτονόμισμα των 5 ευρώ. Εάν το επιλέξει σωστά, τον επιβραβεύουμε και επαναλαμβάνουμε τη διαδικασία, έως ότου μείνει ένα χαρτονόμισμα των 10 ευρώ και αυτό των 5 ευρώ.</w:t>
      </w:r>
    </w:p>
    <w:p w:rsidR="00EB4ED8" w:rsidRPr="006E4A91" w:rsidRDefault="000E58F0" w:rsidP="006B3E34">
      <w:pPr>
        <w:pStyle w:val="a9"/>
        <w:numPr>
          <w:ilvl w:val="0"/>
          <w:numId w:val="32"/>
        </w:numPr>
        <w:spacing w:after="120" w:line="240" w:lineRule="auto"/>
        <w:contextualSpacing w:val="0"/>
        <w:rPr>
          <w:sz w:val="33"/>
          <w:szCs w:val="23"/>
        </w:rPr>
      </w:pPr>
      <w:r w:rsidRPr="006E4A91">
        <w:rPr>
          <w:sz w:val="33"/>
          <w:szCs w:val="23"/>
        </w:rPr>
        <w:t>Στο τελευταίο στάδιο ζητείται από τον ενήλικα μαθητή ξανά να διαλέξει το χαρτονόμισμα των 5 ευρώ ανάμεσα στα δύο (10 και 5).</w:t>
      </w:r>
    </w:p>
    <w:p w:rsidR="00EB4ED8" w:rsidRPr="006E4A91" w:rsidRDefault="00EB4ED8" w:rsidP="00CE5DC2">
      <w:pPr>
        <w:spacing w:after="300"/>
        <w:rPr>
          <w:sz w:val="33"/>
          <w:szCs w:val="23"/>
        </w:rPr>
      </w:pPr>
    </w:p>
    <w:p w:rsidR="00E3756C" w:rsidRPr="006E4A91" w:rsidRDefault="00E3756C" w:rsidP="006B3E34">
      <w:pPr>
        <w:pStyle w:val="a9"/>
        <w:numPr>
          <w:ilvl w:val="0"/>
          <w:numId w:val="31"/>
        </w:numPr>
        <w:spacing w:before="960" w:after="120"/>
        <w:ind w:left="0" w:firstLine="0"/>
        <w:contextualSpacing w:val="0"/>
        <w:jc w:val="center"/>
        <w:rPr>
          <w:b/>
          <w:sz w:val="34"/>
          <w:szCs w:val="24"/>
        </w:rPr>
      </w:pPr>
      <w:r w:rsidRPr="006E4A91">
        <w:rPr>
          <w:b/>
          <w:sz w:val="34"/>
          <w:szCs w:val="24"/>
        </w:rPr>
        <w:lastRenderedPageBreak/>
        <w:t>Διδασκαλία ανάληψης χρημάτων από ΑΤΜ με τη μέθοδο ανάλυσης έργου</w:t>
      </w:r>
    </w:p>
    <w:p w:rsidR="00E3756C" w:rsidRPr="006E4A91" w:rsidRDefault="00E3756C" w:rsidP="00E3756C">
      <w:pPr>
        <w:spacing w:after="300"/>
        <w:rPr>
          <w:sz w:val="33"/>
          <w:szCs w:val="23"/>
        </w:rPr>
      </w:pPr>
      <w:r w:rsidRPr="006E4A91">
        <w:rPr>
          <w:b/>
          <w:sz w:val="33"/>
          <w:szCs w:val="23"/>
        </w:rPr>
        <w:t>Στόχος</w:t>
      </w:r>
      <w:r w:rsidRPr="006E4A91">
        <w:rPr>
          <w:sz w:val="33"/>
          <w:szCs w:val="23"/>
        </w:rPr>
        <w:t>: Να διδαχθούν οι ενήλικες με νοητική και άλλες αναπτυξιακές αναπηρίες να αποσύρουν20 ευρώ ένα μηχάνημα ΑΤΜ.</w:t>
      </w:r>
    </w:p>
    <w:p w:rsidR="00E3756C" w:rsidRPr="006E4A91" w:rsidRDefault="00E3756C" w:rsidP="00E3756C">
      <w:pPr>
        <w:spacing w:after="0"/>
        <w:rPr>
          <w:b/>
          <w:sz w:val="33"/>
          <w:szCs w:val="23"/>
        </w:rPr>
      </w:pPr>
      <w:r w:rsidRPr="006E4A91">
        <w:rPr>
          <w:b/>
          <w:sz w:val="33"/>
          <w:szCs w:val="23"/>
        </w:rPr>
        <w:t>Περιβάλλον και Υλικά</w:t>
      </w:r>
    </w:p>
    <w:p w:rsidR="00E3756C" w:rsidRPr="006E4A91" w:rsidRDefault="00E3756C" w:rsidP="00E3756C">
      <w:pPr>
        <w:spacing w:after="0"/>
        <w:rPr>
          <w:sz w:val="33"/>
          <w:szCs w:val="23"/>
        </w:rPr>
      </w:pPr>
      <w:r w:rsidRPr="006E4A91">
        <w:rPr>
          <w:sz w:val="33"/>
          <w:szCs w:val="23"/>
        </w:rPr>
        <w:t>Ρύθμιση: Ένα μηχάνημα ΑΤΜ σε μία τράπεζα</w:t>
      </w:r>
    </w:p>
    <w:p w:rsidR="00E3756C" w:rsidRPr="006E4A91" w:rsidRDefault="00E3756C" w:rsidP="00E3756C">
      <w:pPr>
        <w:spacing w:after="300"/>
        <w:rPr>
          <w:sz w:val="33"/>
          <w:szCs w:val="23"/>
        </w:rPr>
      </w:pPr>
      <w:r w:rsidRPr="006E4A91">
        <w:rPr>
          <w:sz w:val="33"/>
          <w:szCs w:val="23"/>
        </w:rPr>
        <w:t>Υλικά: Μια χρεωστική κάρτα</w:t>
      </w:r>
    </w:p>
    <w:p w:rsidR="00E3756C" w:rsidRPr="006E4A91" w:rsidRDefault="00E3756C" w:rsidP="00E3756C">
      <w:pPr>
        <w:spacing w:after="120"/>
        <w:rPr>
          <w:b/>
          <w:sz w:val="33"/>
          <w:szCs w:val="23"/>
        </w:rPr>
      </w:pPr>
      <w:r w:rsidRPr="006E4A91">
        <w:rPr>
          <w:b/>
          <w:sz w:val="33"/>
          <w:szCs w:val="23"/>
        </w:rPr>
        <w:t>Διδακτικό περιεχόμενο</w:t>
      </w:r>
    </w:p>
    <w:p w:rsidR="00E3756C" w:rsidRPr="006E4A91" w:rsidRDefault="00E3756C" w:rsidP="00E3756C">
      <w:pPr>
        <w:spacing w:after="120"/>
        <w:rPr>
          <w:sz w:val="33"/>
          <w:szCs w:val="23"/>
        </w:rPr>
      </w:pPr>
      <w:r w:rsidRPr="006E4A91">
        <w:rPr>
          <w:sz w:val="33"/>
          <w:szCs w:val="23"/>
        </w:rPr>
        <w:t>Ανάλυση 12 βημάτων:</w:t>
      </w:r>
    </w:p>
    <w:p w:rsidR="00E3756C" w:rsidRPr="006E4A91" w:rsidRDefault="00E3756C" w:rsidP="00E3756C">
      <w:pPr>
        <w:spacing w:after="120"/>
        <w:rPr>
          <w:sz w:val="33"/>
          <w:szCs w:val="23"/>
        </w:rPr>
      </w:pPr>
      <w:r w:rsidRPr="006E4A91">
        <w:rPr>
          <w:sz w:val="33"/>
          <w:szCs w:val="23"/>
        </w:rPr>
        <w:t>Βήμα 1</w:t>
      </w:r>
      <w:r w:rsidRPr="006E4A91">
        <w:rPr>
          <w:sz w:val="33"/>
          <w:szCs w:val="23"/>
          <w:vertAlign w:val="superscript"/>
        </w:rPr>
        <w:t>ο</w:t>
      </w:r>
      <w:r w:rsidRPr="006E4A91">
        <w:rPr>
          <w:sz w:val="33"/>
          <w:szCs w:val="23"/>
        </w:rPr>
        <w:t>: Βάλε τη χρεωστική κάρτα στο ΑΤΜ.</w:t>
      </w:r>
    </w:p>
    <w:p w:rsidR="00E3756C" w:rsidRPr="006E4A91" w:rsidRDefault="00E3756C" w:rsidP="00E3756C">
      <w:pPr>
        <w:spacing w:after="120"/>
        <w:rPr>
          <w:sz w:val="33"/>
          <w:szCs w:val="23"/>
        </w:rPr>
      </w:pPr>
      <w:r w:rsidRPr="006E4A91">
        <w:rPr>
          <w:sz w:val="33"/>
          <w:szCs w:val="23"/>
        </w:rPr>
        <w:t>Βήμα 2</w:t>
      </w:r>
      <w:r w:rsidRPr="006E4A91">
        <w:rPr>
          <w:sz w:val="33"/>
          <w:szCs w:val="23"/>
          <w:vertAlign w:val="superscript"/>
        </w:rPr>
        <w:t>ο</w:t>
      </w:r>
      <w:r w:rsidRPr="006E4A91">
        <w:rPr>
          <w:sz w:val="33"/>
          <w:szCs w:val="23"/>
        </w:rPr>
        <w:t>: Πάτησε το πρώτο ψηφίο από τον 4-ψήφιο αριθμό.</w:t>
      </w:r>
    </w:p>
    <w:p w:rsidR="00E3756C" w:rsidRPr="006E4A91" w:rsidRDefault="00E3756C" w:rsidP="00E3756C">
      <w:pPr>
        <w:spacing w:after="120"/>
        <w:rPr>
          <w:sz w:val="33"/>
          <w:szCs w:val="23"/>
        </w:rPr>
      </w:pPr>
      <w:r w:rsidRPr="006E4A91">
        <w:rPr>
          <w:sz w:val="33"/>
          <w:szCs w:val="23"/>
        </w:rPr>
        <w:t>Βήμα 3</w:t>
      </w:r>
      <w:r w:rsidRPr="006E4A91">
        <w:rPr>
          <w:sz w:val="33"/>
          <w:szCs w:val="23"/>
          <w:vertAlign w:val="superscript"/>
        </w:rPr>
        <w:t>ο</w:t>
      </w:r>
      <w:r w:rsidRPr="006E4A91">
        <w:rPr>
          <w:sz w:val="33"/>
          <w:szCs w:val="23"/>
        </w:rPr>
        <w:t>: Πάτησε το δεύτερο ψηφίο από τον 4-ψήφιο αριθμό.</w:t>
      </w:r>
    </w:p>
    <w:p w:rsidR="00E3756C" w:rsidRPr="006E4A91" w:rsidRDefault="00E3756C" w:rsidP="00E3756C">
      <w:pPr>
        <w:spacing w:after="120"/>
        <w:rPr>
          <w:sz w:val="33"/>
          <w:szCs w:val="23"/>
        </w:rPr>
      </w:pPr>
      <w:r w:rsidRPr="006E4A91">
        <w:rPr>
          <w:sz w:val="33"/>
          <w:szCs w:val="23"/>
        </w:rPr>
        <w:t>Βήμα 4</w:t>
      </w:r>
      <w:r w:rsidRPr="006E4A91">
        <w:rPr>
          <w:sz w:val="33"/>
          <w:szCs w:val="23"/>
          <w:vertAlign w:val="superscript"/>
        </w:rPr>
        <w:t>ο</w:t>
      </w:r>
      <w:r w:rsidRPr="006E4A91">
        <w:rPr>
          <w:sz w:val="33"/>
          <w:szCs w:val="23"/>
        </w:rPr>
        <w:t>: Πάτησε το τρίτο ψηφίο από τον 4-ψήφιο αριθμό.</w:t>
      </w:r>
    </w:p>
    <w:p w:rsidR="00E3756C" w:rsidRPr="006E4A91" w:rsidRDefault="00E3756C" w:rsidP="00E3756C">
      <w:pPr>
        <w:spacing w:after="120"/>
        <w:rPr>
          <w:sz w:val="33"/>
          <w:szCs w:val="23"/>
        </w:rPr>
      </w:pPr>
      <w:r w:rsidRPr="006E4A91">
        <w:rPr>
          <w:sz w:val="33"/>
          <w:szCs w:val="23"/>
        </w:rPr>
        <w:t>Βήμα 5</w:t>
      </w:r>
      <w:r w:rsidRPr="006E4A91">
        <w:rPr>
          <w:sz w:val="33"/>
          <w:szCs w:val="23"/>
          <w:vertAlign w:val="superscript"/>
        </w:rPr>
        <w:t>ο</w:t>
      </w:r>
      <w:r w:rsidRPr="006E4A91">
        <w:rPr>
          <w:sz w:val="33"/>
          <w:szCs w:val="23"/>
        </w:rPr>
        <w:t>: Πάτησε το τέταρτο ψηφίο από τον 4-ψήφιο αριθμό.</w:t>
      </w:r>
    </w:p>
    <w:p w:rsidR="00E3756C" w:rsidRPr="006E4A91" w:rsidRDefault="00E3756C" w:rsidP="00E3756C">
      <w:pPr>
        <w:spacing w:after="120"/>
        <w:rPr>
          <w:sz w:val="33"/>
          <w:szCs w:val="23"/>
        </w:rPr>
      </w:pPr>
      <w:r w:rsidRPr="006E4A91">
        <w:rPr>
          <w:sz w:val="33"/>
          <w:szCs w:val="23"/>
        </w:rPr>
        <w:t>Βήμα 6</w:t>
      </w:r>
      <w:r w:rsidRPr="006E4A91">
        <w:rPr>
          <w:sz w:val="33"/>
          <w:szCs w:val="23"/>
          <w:vertAlign w:val="superscript"/>
        </w:rPr>
        <w:t>ο</w:t>
      </w:r>
      <w:r w:rsidRPr="006E4A91">
        <w:rPr>
          <w:sz w:val="33"/>
          <w:szCs w:val="23"/>
        </w:rPr>
        <w:t>: Πάτησε το πράσινο πλήκτρο «Enter».</w:t>
      </w:r>
    </w:p>
    <w:p w:rsidR="00E3756C" w:rsidRPr="006E4A91" w:rsidRDefault="00E3756C" w:rsidP="00E3756C">
      <w:pPr>
        <w:spacing w:after="120"/>
        <w:rPr>
          <w:sz w:val="33"/>
          <w:szCs w:val="23"/>
        </w:rPr>
      </w:pPr>
      <w:r w:rsidRPr="006E4A91">
        <w:rPr>
          <w:sz w:val="33"/>
          <w:szCs w:val="23"/>
        </w:rPr>
        <w:t>Βήμα 7</w:t>
      </w:r>
      <w:r w:rsidRPr="006E4A91">
        <w:rPr>
          <w:sz w:val="33"/>
          <w:szCs w:val="23"/>
          <w:vertAlign w:val="superscript"/>
        </w:rPr>
        <w:t>ο</w:t>
      </w:r>
      <w:r w:rsidRPr="006E4A91">
        <w:rPr>
          <w:sz w:val="33"/>
          <w:szCs w:val="23"/>
        </w:rPr>
        <w:t>: Πάτησε την επιλογή «Ανάληψη».</w:t>
      </w:r>
    </w:p>
    <w:p w:rsidR="00E3756C" w:rsidRPr="006E4A91" w:rsidRDefault="00E3756C" w:rsidP="00E3756C">
      <w:pPr>
        <w:spacing w:after="120"/>
        <w:rPr>
          <w:sz w:val="33"/>
          <w:szCs w:val="23"/>
        </w:rPr>
      </w:pPr>
      <w:r w:rsidRPr="006E4A91">
        <w:rPr>
          <w:sz w:val="33"/>
          <w:szCs w:val="23"/>
        </w:rPr>
        <w:t>Βήμα 8</w:t>
      </w:r>
      <w:r w:rsidRPr="006E4A91">
        <w:rPr>
          <w:sz w:val="33"/>
          <w:szCs w:val="23"/>
          <w:vertAlign w:val="superscript"/>
        </w:rPr>
        <w:t>ο</w:t>
      </w:r>
      <w:r w:rsidRPr="006E4A91">
        <w:rPr>
          <w:sz w:val="33"/>
          <w:szCs w:val="23"/>
        </w:rPr>
        <w:t>: Πάτησε το κουμπί που δείχνει 20.</w:t>
      </w:r>
    </w:p>
    <w:p w:rsidR="00E3756C" w:rsidRPr="006E4A91" w:rsidRDefault="00E3756C" w:rsidP="00E3756C">
      <w:pPr>
        <w:spacing w:after="120"/>
        <w:rPr>
          <w:sz w:val="33"/>
          <w:szCs w:val="23"/>
        </w:rPr>
      </w:pPr>
      <w:r w:rsidRPr="006E4A91">
        <w:rPr>
          <w:sz w:val="33"/>
          <w:szCs w:val="23"/>
        </w:rPr>
        <w:t>Βήμα 9</w:t>
      </w:r>
      <w:r w:rsidRPr="006E4A91">
        <w:rPr>
          <w:sz w:val="33"/>
          <w:szCs w:val="23"/>
          <w:vertAlign w:val="superscript"/>
        </w:rPr>
        <w:t>ο</w:t>
      </w:r>
      <w:r w:rsidRPr="006E4A91">
        <w:rPr>
          <w:sz w:val="33"/>
          <w:szCs w:val="23"/>
        </w:rPr>
        <w:t>: Περίμενε.</w:t>
      </w:r>
    </w:p>
    <w:p w:rsidR="00E3756C" w:rsidRPr="006E4A91" w:rsidRDefault="00E3756C" w:rsidP="00E3756C">
      <w:pPr>
        <w:spacing w:after="120"/>
        <w:rPr>
          <w:sz w:val="33"/>
          <w:szCs w:val="23"/>
        </w:rPr>
      </w:pPr>
      <w:r w:rsidRPr="006E4A91">
        <w:rPr>
          <w:sz w:val="33"/>
          <w:szCs w:val="23"/>
        </w:rPr>
        <w:t>Βήμα 10</w:t>
      </w:r>
      <w:r w:rsidRPr="006E4A91">
        <w:rPr>
          <w:sz w:val="33"/>
          <w:szCs w:val="23"/>
          <w:vertAlign w:val="superscript"/>
        </w:rPr>
        <w:t>ο</w:t>
      </w:r>
      <w:r w:rsidRPr="006E4A91">
        <w:rPr>
          <w:sz w:val="33"/>
          <w:szCs w:val="23"/>
        </w:rPr>
        <w:t>: Πάρε την χρεωστική κάρτα.</w:t>
      </w:r>
    </w:p>
    <w:p w:rsidR="00E3756C" w:rsidRPr="006E4A91" w:rsidRDefault="00E3756C" w:rsidP="00E3756C">
      <w:pPr>
        <w:spacing w:after="120"/>
        <w:rPr>
          <w:sz w:val="33"/>
          <w:szCs w:val="23"/>
        </w:rPr>
      </w:pPr>
      <w:r w:rsidRPr="006E4A91">
        <w:rPr>
          <w:sz w:val="33"/>
          <w:szCs w:val="23"/>
        </w:rPr>
        <w:t>Βήμα 11</w:t>
      </w:r>
      <w:r w:rsidRPr="006E4A91">
        <w:rPr>
          <w:sz w:val="33"/>
          <w:szCs w:val="23"/>
          <w:vertAlign w:val="superscript"/>
        </w:rPr>
        <w:t>ο</w:t>
      </w:r>
      <w:r w:rsidRPr="006E4A91">
        <w:rPr>
          <w:sz w:val="33"/>
          <w:szCs w:val="23"/>
        </w:rPr>
        <w:t>: Πάρε τα 20 ευρώ από την εσοχή.</w:t>
      </w:r>
    </w:p>
    <w:p w:rsidR="00E3756C" w:rsidRPr="006E4A91" w:rsidRDefault="00E3756C" w:rsidP="00E3756C">
      <w:pPr>
        <w:spacing w:after="300"/>
        <w:rPr>
          <w:sz w:val="33"/>
          <w:szCs w:val="23"/>
        </w:rPr>
      </w:pPr>
      <w:r w:rsidRPr="006E4A91">
        <w:rPr>
          <w:sz w:val="33"/>
          <w:szCs w:val="23"/>
        </w:rPr>
        <w:t>Βήμα 12</w:t>
      </w:r>
      <w:r w:rsidRPr="006E4A91">
        <w:rPr>
          <w:sz w:val="33"/>
          <w:szCs w:val="23"/>
          <w:vertAlign w:val="superscript"/>
        </w:rPr>
        <w:t>ο</w:t>
      </w:r>
      <w:r w:rsidRPr="006E4A91">
        <w:rPr>
          <w:sz w:val="33"/>
          <w:szCs w:val="23"/>
        </w:rPr>
        <w:t>: Πάρε την απόδειξη.</w:t>
      </w:r>
    </w:p>
    <w:p w:rsidR="00E3756C" w:rsidRPr="006E4A91" w:rsidRDefault="00E3756C" w:rsidP="00E3756C">
      <w:pPr>
        <w:spacing w:after="0"/>
        <w:rPr>
          <w:b/>
          <w:sz w:val="33"/>
          <w:szCs w:val="23"/>
        </w:rPr>
      </w:pPr>
      <w:r w:rsidRPr="006E4A91">
        <w:rPr>
          <w:b/>
          <w:sz w:val="33"/>
          <w:szCs w:val="23"/>
        </w:rPr>
        <w:t>Διδακτική διαδικασία</w:t>
      </w:r>
    </w:p>
    <w:p w:rsidR="00E3756C" w:rsidRPr="006E4A91" w:rsidRDefault="00E3756C" w:rsidP="00E3756C">
      <w:pPr>
        <w:spacing w:after="300"/>
        <w:rPr>
          <w:sz w:val="33"/>
          <w:szCs w:val="23"/>
        </w:rPr>
      </w:pPr>
      <w:r w:rsidRPr="006E4A91">
        <w:rPr>
          <w:sz w:val="33"/>
          <w:szCs w:val="23"/>
        </w:rPr>
        <w:t>Παροχή κατάρτισης στις ρυθμίσεις του εκπαιδευτικού πλαισίου.</w:t>
      </w:r>
    </w:p>
    <w:p w:rsidR="00E3756C" w:rsidRPr="006E4A91" w:rsidRDefault="00E3756C" w:rsidP="006B3E34">
      <w:pPr>
        <w:pStyle w:val="a9"/>
        <w:numPr>
          <w:ilvl w:val="0"/>
          <w:numId w:val="33"/>
        </w:numPr>
        <w:spacing w:after="120" w:line="240" w:lineRule="auto"/>
        <w:contextualSpacing w:val="0"/>
        <w:rPr>
          <w:sz w:val="33"/>
          <w:szCs w:val="23"/>
        </w:rPr>
      </w:pPr>
      <w:r w:rsidRPr="006E4A91">
        <w:rPr>
          <w:sz w:val="33"/>
          <w:szCs w:val="23"/>
        </w:rPr>
        <w:lastRenderedPageBreak/>
        <w:t>Χρησιμοποιούμε ένα σύστημα με τις λιγότερες δυνατές προτροπές αφήνοντας να μεσολαβήσει διάστημα 3 δευτερολέπτων ανάμεσα σε κάθε βήμα.</w:t>
      </w:r>
    </w:p>
    <w:p w:rsidR="00E3756C" w:rsidRPr="006E4A91" w:rsidRDefault="00E3756C" w:rsidP="006B3E34">
      <w:pPr>
        <w:pStyle w:val="a9"/>
        <w:numPr>
          <w:ilvl w:val="0"/>
          <w:numId w:val="33"/>
        </w:numPr>
        <w:spacing w:after="120" w:line="240" w:lineRule="auto"/>
        <w:contextualSpacing w:val="0"/>
        <w:rPr>
          <w:sz w:val="33"/>
          <w:szCs w:val="23"/>
        </w:rPr>
      </w:pPr>
      <w:r w:rsidRPr="006E4A91">
        <w:rPr>
          <w:sz w:val="33"/>
          <w:szCs w:val="23"/>
        </w:rPr>
        <w:t>Για να ολοκληρώσει ένα άτομο με νοητική υστέρηση ή αυτισμό το συγκεκριμένο στόχο, οι προτροπές πρέπει να παρέχονται με την ακόλουθη σειρά:</w:t>
      </w:r>
    </w:p>
    <w:p w:rsidR="00E3756C" w:rsidRPr="006E4A91" w:rsidRDefault="00E3756C" w:rsidP="006B3E34">
      <w:pPr>
        <w:pStyle w:val="a9"/>
        <w:numPr>
          <w:ilvl w:val="0"/>
          <w:numId w:val="34"/>
        </w:numPr>
        <w:spacing w:after="300"/>
        <w:ind w:left="1134"/>
        <w:rPr>
          <w:sz w:val="33"/>
          <w:szCs w:val="23"/>
        </w:rPr>
      </w:pPr>
      <w:r w:rsidRPr="006E4A91">
        <w:rPr>
          <w:sz w:val="33"/>
          <w:szCs w:val="23"/>
        </w:rPr>
        <w:t>Λεκτική προτροπή (π.χ., «Βλέπετε, που είναι το κουτάκι για να γράψουμε τον αριθμό;»).</w:t>
      </w:r>
    </w:p>
    <w:p w:rsidR="00E3756C" w:rsidRPr="006E4A91" w:rsidRDefault="00E3756C" w:rsidP="006B3E34">
      <w:pPr>
        <w:pStyle w:val="a9"/>
        <w:numPr>
          <w:ilvl w:val="0"/>
          <w:numId w:val="34"/>
        </w:numPr>
        <w:spacing w:after="300"/>
        <w:ind w:left="1134"/>
        <w:rPr>
          <w:sz w:val="33"/>
          <w:szCs w:val="23"/>
        </w:rPr>
      </w:pPr>
      <w:r w:rsidRPr="006E4A91">
        <w:rPr>
          <w:sz w:val="33"/>
          <w:szCs w:val="23"/>
        </w:rPr>
        <w:t>Χειρονομία (π.χ., δείχνουμε στο μαθητή τα κουμπιά του μηχανήματος ΑΤΜ).</w:t>
      </w:r>
    </w:p>
    <w:p w:rsidR="00E3756C" w:rsidRPr="006E4A91" w:rsidRDefault="00E3756C" w:rsidP="006B3E34">
      <w:pPr>
        <w:pStyle w:val="a9"/>
        <w:numPr>
          <w:ilvl w:val="0"/>
          <w:numId w:val="34"/>
        </w:numPr>
        <w:spacing w:after="300"/>
        <w:ind w:left="1134"/>
        <w:rPr>
          <w:sz w:val="33"/>
          <w:szCs w:val="23"/>
        </w:rPr>
      </w:pPr>
      <w:r w:rsidRPr="006E4A91">
        <w:rPr>
          <w:sz w:val="33"/>
          <w:szCs w:val="23"/>
        </w:rPr>
        <w:t>Χειρονομία και προφορική εξήγηση (π.χ., δείχνουμε τα κουμπιά και παράλληλα παρέχουμε λεκτική εξήγηση).</w:t>
      </w:r>
    </w:p>
    <w:p w:rsidR="00E3756C" w:rsidRPr="006E4A91" w:rsidRDefault="00E3756C" w:rsidP="006B3E34">
      <w:pPr>
        <w:pStyle w:val="a9"/>
        <w:numPr>
          <w:ilvl w:val="0"/>
          <w:numId w:val="34"/>
        </w:numPr>
        <w:spacing w:after="300"/>
        <w:ind w:left="1134"/>
        <w:rPr>
          <w:sz w:val="33"/>
          <w:szCs w:val="23"/>
        </w:rPr>
      </w:pPr>
      <w:r w:rsidRPr="006E4A91">
        <w:rPr>
          <w:sz w:val="33"/>
          <w:szCs w:val="23"/>
        </w:rPr>
        <w:t>Μοντελοποίηση και προφορική εξήγηση (π.χ., επιδεικνύουμε τις κατάλληλες ενέργειες και του εξηγούμε προφορικά).</w:t>
      </w:r>
    </w:p>
    <w:p w:rsidR="00EB4ED8" w:rsidRPr="006E4A91" w:rsidRDefault="00E3756C" w:rsidP="006B3E34">
      <w:pPr>
        <w:pStyle w:val="a9"/>
        <w:numPr>
          <w:ilvl w:val="0"/>
          <w:numId w:val="34"/>
        </w:numPr>
        <w:spacing w:after="300"/>
        <w:ind w:left="1134"/>
        <w:rPr>
          <w:sz w:val="33"/>
          <w:szCs w:val="23"/>
        </w:rPr>
      </w:pPr>
      <w:r w:rsidRPr="006E4A91">
        <w:rPr>
          <w:sz w:val="33"/>
          <w:szCs w:val="23"/>
        </w:rPr>
        <w:t>Φυσική βοήθεια και προφορική εξήγηση (π.χ., κρατάμε τον καρπό του μαθητή, καθοδηγούμε τη σωστή απάντηση και ταυτόχρονα παρέχουμε την εξήγηση) (Cihak et al., 2004).</w:t>
      </w:r>
    </w:p>
    <w:p w:rsidR="00E3756C" w:rsidRPr="006E4A91" w:rsidRDefault="00E3756C" w:rsidP="00E3756C">
      <w:pPr>
        <w:spacing w:after="300"/>
        <w:rPr>
          <w:sz w:val="33"/>
          <w:szCs w:val="23"/>
        </w:rPr>
      </w:pPr>
    </w:p>
    <w:p w:rsidR="00E3756C" w:rsidRPr="006E4A91" w:rsidRDefault="00E3756C" w:rsidP="00E3756C">
      <w:pPr>
        <w:pStyle w:val="3"/>
        <w:rPr>
          <w:sz w:val="35"/>
        </w:rPr>
      </w:pPr>
      <w:bookmarkStart w:id="26" w:name="_Toc433152592"/>
      <w:r w:rsidRPr="006E4A91">
        <w:rPr>
          <w:sz w:val="35"/>
        </w:rPr>
        <w:t xml:space="preserve">Παράδειγμα πρακτικών διαχείρισης </w:t>
      </w:r>
      <w:r w:rsidR="006056AB">
        <w:rPr>
          <w:sz w:val="35"/>
        </w:rPr>
        <w:t>χρόνου</w:t>
      </w:r>
      <w:bookmarkEnd w:id="26"/>
    </w:p>
    <w:p w:rsidR="00E3756C" w:rsidRPr="006E4A91" w:rsidRDefault="00E3756C" w:rsidP="006B3E34">
      <w:pPr>
        <w:pStyle w:val="a9"/>
        <w:numPr>
          <w:ilvl w:val="0"/>
          <w:numId w:val="35"/>
        </w:numPr>
        <w:spacing w:after="120"/>
        <w:contextualSpacing w:val="0"/>
        <w:jc w:val="center"/>
        <w:rPr>
          <w:b/>
          <w:sz w:val="34"/>
          <w:szCs w:val="24"/>
        </w:rPr>
      </w:pPr>
      <w:r w:rsidRPr="006E4A91">
        <w:rPr>
          <w:b/>
          <w:sz w:val="34"/>
          <w:szCs w:val="24"/>
        </w:rPr>
        <w:t>Διδασκαλία συμμετοχής σε δραστηριότητα ελεύθερου χρόνου με τη μέθοδο επιλογής απόφασης</w:t>
      </w:r>
    </w:p>
    <w:p w:rsidR="00E3756C" w:rsidRPr="006E4A91" w:rsidRDefault="00E3756C" w:rsidP="00E3756C">
      <w:pPr>
        <w:spacing w:after="300"/>
        <w:rPr>
          <w:sz w:val="33"/>
          <w:szCs w:val="23"/>
        </w:rPr>
      </w:pPr>
      <w:r w:rsidRPr="006E4A91">
        <w:rPr>
          <w:b/>
          <w:sz w:val="33"/>
          <w:szCs w:val="23"/>
        </w:rPr>
        <w:t>Στόχος</w:t>
      </w:r>
      <w:r w:rsidRPr="006E4A91">
        <w:rPr>
          <w:sz w:val="33"/>
          <w:szCs w:val="23"/>
        </w:rPr>
        <w:t>: Να διδαχθούν οι ενήλικες με νοητική και άλλες αναπτυξιακές αναπηρίες τη συμμετοχή και διατήρηση σε δραστηριότητα ελεύθερου χρόνου μέσω της διαδικασίας επιλογής απόφασης.</w:t>
      </w:r>
    </w:p>
    <w:p w:rsidR="00E3756C" w:rsidRPr="006E4A91" w:rsidRDefault="00E3756C" w:rsidP="00E3756C">
      <w:pPr>
        <w:spacing w:after="0"/>
        <w:rPr>
          <w:b/>
          <w:sz w:val="33"/>
          <w:szCs w:val="23"/>
        </w:rPr>
      </w:pPr>
      <w:r w:rsidRPr="006E4A91">
        <w:rPr>
          <w:b/>
          <w:sz w:val="33"/>
          <w:szCs w:val="23"/>
        </w:rPr>
        <w:t>Περιβάλλον και Υλικά</w:t>
      </w:r>
    </w:p>
    <w:p w:rsidR="00E3756C" w:rsidRPr="006E4A91" w:rsidRDefault="00E3756C" w:rsidP="00E3756C">
      <w:pPr>
        <w:spacing w:after="0"/>
        <w:rPr>
          <w:sz w:val="33"/>
          <w:szCs w:val="23"/>
        </w:rPr>
      </w:pPr>
      <w:r w:rsidRPr="006E4A91">
        <w:rPr>
          <w:sz w:val="33"/>
          <w:szCs w:val="23"/>
        </w:rPr>
        <w:t>Ρύθμιση</w:t>
      </w:r>
      <w:r w:rsidR="008159CC" w:rsidRPr="006E4A91">
        <w:rPr>
          <w:sz w:val="33"/>
          <w:szCs w:val="23"/>
        </w:rPr>
        <w:t>:</w:t>
      </w:r>
      <w:r w:rsidRPr="006E4A91">
        <w:rPr>
          <w:sz w:val="36"/>
        </w:rPr>
        <w:t xml:space="preserve"> </w:t>
      </w:r>
      <w:r w:rsidRPr="006E4A91">
        <w:rPr>
          <w:sz w:val="33"/>
          <w:szCs w:val="23"/>
        </w:rPr>
        <w:t>Διαμορφώνουμε κατάλληλα το χώρο αναψυχής στην τάξη ή πηγαίνουμε στην περιοχή στην οποία πρέπει να διεξαχθεί η ψυχαγωγική δραστηριότητα.</w:t>
      </w:r>
    </w:p>
    <w:p w:rsidR="00E3756C" w:rsidRPr="006E4A91" w:rsidRDefault="00E3756C" w:rsidP="00E3756C">
      <w:pPr>
        <w:spacing w:after="300"/>
        <w:rPr>
          <w:sz w:val="33"/>
          <w:szCs w:val="23"/>
        </w:rPr>
      </w:pPr>
      <w:r w:rsidRPr="006E4A91">
        <w:rPr>
          <w:sz w:val="33"/>
          <w:szCs w:val="23"/>
        </w:rPr>
        <w:lastRenderedPageBreak/>
        <w:t>Υλικά: Χρησιμοποιούμε κατάλληλα υλικά που μπορεί να υπάρχουν σε χώρους αναψυχής, αναλόγως την ηλικία του μαθητευόμενου και αναλόγως την επιλογή δραστηριοτήτων που θα προσφέρουμε.</w:t>
      </w:r>
    </w:p>
    <w:p w:rsidR="00E3756C" w:rsidRPr="006E4A91" w:rsidRDefault="00E3756C" w:rsidP="000718E0">
      <w:pPr>
        <w:spacing w:after="140"/>
        <w:rPr>
          <w:b/>
          <w:sz w:val="33"/>
          <w:szCs w:val="23"/>
        </w:rPr>
      </w:pPr>
      <w:r w:rsidRPr="006E4A91">
        <w:rPr>
          <w:b/>
          <w:sz w:val="33"/>
          <w:szCs w:val="23"/>
        </w:rPr>
        <w:t>Διδακτικό περιεχόμενο</w:t>
      </w:r>
    </w:p>
    <w:p w:rsidR="00E3756C" w:rsidRPr="006E4A91" w:rsidRDefault="00E3756C" w:rsidP="006B3E34">
      <w:pPr>
        <w:pStyle w:val="a9"/>
        <w:numPr>
          <w:ilvl w:val="0"/>
          <w:numId w:val="36"/>
        </w:numPr>
        <w:spacing w:after="140" w:line="240" w:lineRule="auto"/>
        <w:ind w:left="714" w:hanging="357"/>
        <w:contextualSpacing w:val="0"/>
        <w:rPr>
          <w:sz w:val="33"/>
          <w:szCs w:val="23"/>
        </w:rPr>
      </w:pPr>
      <w:r w:rsidRPr="006E4A91">
        <w:rPr>
          <w:sz w:val="33"/>
          <w:szCs w:val="23"/>
        </w:rPr>
        <w:t>Χρησιμοποιούμε τη μέθοδο επιλογή απόφασης.</w:t>
      </w:r>
    </w:p>
    <w:p w:rsidR="00E3756C" w:rsidRPr="006E4A91" w:rsidRDefault="00E3756C" w:rsidP="006B3E34">
      <w:pPr>
        <w:pStyle w:val="a9"/>
        <w:numPr>
          <w:ilvl w:val="0"/>
          <w:numId w:val="36"/>
        </w:numPr>
        <w:spacing w:after="140" w:line="240" w:lineRule="auto"/>
        <w:ind w:left="714" w:hanging="357"/>
        <w:contextualSpacing w:val="0"/>
        <w:rPr>
          <w:sz w:val="33"/>
          <w:szCs w:val="23"/>
        </w:rPr>
      </w:pPr>
      <w:r w:rsidRPr="006E4A91">
        <w:rPr>
          <w:sz w:val="33"/>
          <w:szCs w:val="23"/>
        </w:rPr>
        <w:t>Δίνουμε την ευκαιρία στους μαθητές να επιλέξουν μεταξύ δύο ή περισσοτέρων δραστηριοτήτων αναψυχής κατά την έναρξη του ελεύθερου χρόνου.</w:t>
      </w:r>
    </w:p>
    <w:p w:rsidR="00E3756C" w:rsidRPr="006E4A91" w:rsidRDefault="00E3756C" w:rsidP="006B3E34">
      <w:pPr>
        <w:pStyle w:val="a9"/>
        <w:numPr>
          <w:ilvl w:val="0"/>
          <w:numId w:val="36"/>
        </w:numPr>
        <w:spacing w:after="140" w:line="240" w:lineRule="auto"/>
        <w:ind w:left="714" w:hanging="357"/>
        <w:contextualSpacing w:val="0"/>
        <w:rPr>
          <w:sz w:val="33"/>
          <w:szCs w:val="23"/>
        </w:rPr>
      </w:pPr>
      <w:r w:rsidRPr="006E4A91">
        <w:rPr>
          <w:sz w:val="33"/>
          <w:szCs w:val="23"/>
        </w:rPr>
        <w:t>Οι μαθητές είτε ενισχύονται για να κάνουν κάποια επιλογή είτε τους ζητείται να το πράξουν.</w:t>
      </w:r>
    </w:p>
    <w:p w:rsidR="00E3756C" w:rsidRPr="006E4A91" w:rsidRDefault="00E3756C" w:rsidP="006B3E34">
      <w:pPr>
        <w:pStyle w:val="a9"/>
        <w:numPr>
          <w:ilvl w:val="0"/>
          <w:numId w:val="36"/>
        </w:numPr>
        <w:spacing w:after="140" w:line="240" w:lineRule="auto"/>
        <w:ind w:left="714" w:hanging="357"/>
        <w:contextualSpacing w:val="0"/>
        <w:rPr>
          <w:sz w:val="33"/>
          <w:szCs w:val="23"/>
        </w:rPr>
      </w:pPr>
      <w:r w:rsidRPr="006E4A91">
        <w:rPr>
          <w:sz w:val="33"/>
          <w:szCs w:val="23"/>
        </w:rPr>
        <w:t>Στη συνέχεια διαμορφώνονται οι συνεδρίες ελεύθερου χρόνου, κατά την οποίες οι εκπαιδευτικοί παρεμβαίνουν σε τακτική βάση, είτε ενισχύοντας τους μαθητές για τη διατήρηση της συμμετοχής τους στη δραστηριότητα, είτε προτρέποντάς τους να επιστρέψουν στη δραστηριότητα εφόσον αποκλίνουν.</w:t>
      </w:r>
    </w:p>
    <w:p w:rsidR="00E3756C" w:rsidRPr="006E4A91" w:rsidRDefault="00E3756C" w:rsidP="006B3E34">
      <w:pPr>
        <w:pStyle w:val="a9"/>
        <w:numPr>
          <w:ilvl w:val="0"/>
          <w:numId w:val="36"/>
        </w:numPr>
        <w:spacing w:after="140" w:line="240" w:lineRule="auto"/>
        <w:ind w:left="714" w:hanging="357"/>
        <w:contextualSpacing w:val="0"/>
        <w:rPr>
          <w:sz w:val="33"/>
          <w:szCs w:val="23"/>
        </w:rPr>
      </w:pPr>
      <w:r w:rsidRPr="006E4A91">
        <w:rPr>
          <w:sz w:val="33"/>
          <w:szCs w:val="23"/>
        </w:rPr>
        <w:t>Αρχικά, οι συνεδρίες ελεύθερου χρόνου είναι μικρές (π.χ. 5 λεπτά) και το χρονοδιάγραμμα</w:t>
      </w:r>
      <w:r w:rsidR="000718E0" w:rsidRPr="006E4A91">
        <w:rPr>
          <w:sz w:val="33"/>
          <w:szCs w:val="23"/>
        </w:rPr>
        <w:t xml:space="preserve"> </w:t>
      </w:r>
      <w:r w:rsidRPr="006E4A91">
        <w:rPr>
          <w:sz w:val="33"/>
          <w:szCs w:val="23"/>
        </w:rPr>
        <w:t>των επαφών των εκπαιδευτικών με τους μαθητές είναι αρκετά υψηλό (π.χ., σταθερό χρονικό</w:t>
      </w:r>
      <w:r w:rsidR="000718E0" w:rsidRPr="006E4A91">
        <w:rPr>
          <w:sz w:val="33"/>
          <w:szCs w:val="23"/>
        </w:rPr>
        <w:t xml:space="preserve"> διάστημα</w:t>
      </w:r>
      <w:r w:rsidRPr="006E4A91">
        <w:rPr>
          <w:sz w:val="33"/>
          <w:szCs w:val="23"/>
        </w:rPr>
        <w:t>, 30 δευτερόλεπτα).</w:t>
      </w:r>
    </w:p>
    <w:p w:rsidR="00E3756C" w:rsidRPr="006E4A91" w:rsidRDefault="00E3756C" w:rsidP="006B3E34">
      <w:pPr>
        <w:pStyle w:val="a9"/>
        <w:numPr>
          <w:ilvl w:val="0"/>
          <w:numId w:val="36"/>
        </w:numPr>
        <w:spacing w:after="300" w:line="240" w:lineRule="auto"/>
        <w:ind w:left="714" w:hanging="357"/>
        <w:contextualSpacing w:val="0"/>
        <w:rPr>
          <w:sz w:val="33"/>
          <w:szCs w:val="23"/>
        </w:rPr>
      </w:pPr>
      <w:r w:rsidRPr="006E4A91">
        <w:rPr>
          <w:sz w:val="33"/>
          <w:szCs w:val="23"/>
        </w:rPr>
        <w:t>Καθώς οι μαθητές παρουσιάζουν αυξημένη διατήρηση συμμετοχής στη δραστηριότητα, είτε η</w:t>
      </w:r>
      <w:r w:rsidR="000718E0" w:rsidRPr="006E4A91">
        <w:rPr>
          <w:sz w:val="33"/>
          <w:szCs w:val="23"/>
        </w:rPr>
        <w:t xml:space="preserve"> </w:t>
      </w:r>
      <w:r w:rsidRPr="006E4A91">
        <w:rPr>
          <w:sz w:val="33"/>
          <w:szCs w:val="23"/>
        </w:rPr>
        <w:t>διάρκεια σύνδεσης σταδιακά αυξάνεται ή το χρονοδιάγραμμα των επαφών των εκπαιδευτικών</w:t>
      </w:r>
      <w:r w:rsidR="000718E0" w:rsidRPr="006E4A91">
        <w:rPr>
          <w:sz w:val="33"/>
          <w:szCs w:val="23"/>
        </w:rPr>
        <w:t xml:space="preserve"> </w:t>
      </w:r>
      <w:r w:rsidRPr="006E4A91">
        <w:rPr>
          <w:sz w:val="33"/>
          <w:szCs w:val="23"/>
        </w:rPr>
        <w:t>είναι αραιωμένο, έτσι ώστε οι μαθητές σταδιακά να καλούνται να διατηρήσουν τη δραστηριότητα για όλο και μεγαλύτερες χρονικές περιόδους υπό λιγότερο έντονη εποπτεία των εκπαιδευτικών.</w:t>
      </w:r>
    </w:p>
    <w:p w:rsidR="00E3756C" w:rsidRPr="006E4A91" w:rsidRDefault="00E3756C" w:rsidP="000718E0">
      <w:pPr>
        <w:spacing w:after="140"/>
        <w:rPr>
          <w:b/>
          <w:sz w:val="33"/>
          <w:szCs w:val="23"/>
        </w:rPr>
      </w:pPr>
      <w:r w:rsidRPr="006E4A91">
        <w:rPr>
          <w:b/>
          <w:sz w:val="33"/>
          <w:szCs w:val="23"/>
        </w:rPr>
        <w:t>Διδακτική Διαδικασία</w:t>
      </w:r>
    </w:p>
    <w:p w:rsidR="000718E0" w:rsidRPr="006E4A91" w:rsidRDefault="000718E0" w:rsidP="006B3E34">
      <w:pPr>
        <w:pStyle w:val="a9"/>
        <w:numPr>
          <w:ilvl w:val="0"/>
          <w:numId w:val="37"/>
        </w:numPr>
        <w:spacing w:after="140" w:line="240" w:lineRule="auto"/>
        <w:ind w:left="714" w:hanging="357"/>
        <w:contextualSpacing w:val="0"/>
        <w:rPr>
          <w:sz w:val="33"/>
          <w:szCs w:val="23"/>
        </w:rPr>
      </w:pPr>
      <w:r w:rsidRPr="006E4A91">
        <w:rPr>
          <w:sz w:val="33"/>
          <w:szCs w:val="23"/>
        </w:rPr>
        <w:t>Παρέχεται στους μαθητές μία λίστα με επιλογές ελεύθερου χρόνου και το λεκτικό σύνθημα («Είναι ώρα ελεύθερου χρόνου. Τι θέλετε να κάνετε;»).</w:t>
      </w:r>
    </w:p>
    <w:p w:rsidR="000718E0" w:rsidRPr="006E4A91" w:rsidRDefault="000718E0" w:rsidP="006B3E34">
      <w:pPr>
        <w:pStyle w:val="a9"/>
        <w:numPr>
          <w:ilvl w:val="0"/>
          <w:numId w:val="37"/>
        </w:numPr>
        <w:spacing w:after="140" w:line="240" w:lineRule="auto"/>
        <w:ind w:left="714" w:hanging="357"/>
        <w:contextualSpacing w:val="0"/>
        <w:rPr>
          <w:sz w:val="33"/>
          <w:szCs w:val="23"/>
        </w:rPr>
      </w:pPr>
      <w:r w:rsidRPr="006E4A91">
        <w:rPr>
          <w:sz w:val="33"/>
          <w:szCs w:val="23"/>
        </w:rPr>
        <w:t>Όταν οι μαθητές κάνουν μια επιλογή, ενισχύονται με λεκτικούς επαίνους.</w:t>
      </w:r>
    </w:p>
    <w:p w:rsidR="000718E0" w:rsidRPr="006E4A91" w:rsidRDefault="000718E0" w:rsidP="006B3E34">
      <w:pPr>
        <w:pStyle w:val="a9"/>
        <w:numPr>
          <w:ilvl w:val="0"/>
          <w:numId w:val="37"/>
        </w:numPr>
        <w:spacing w:after="140" w:line="240" w:lineRule="auto"/>
        <w:ind w:left="714" w:hanging="357"/>
        <w:contextualSpacing w:val="0"/>
        <w:rPr>
          <w:sz w:val="33"/>
          <w:szCs w:val="23"/>
        </w:rPr>
      </w:pPr>
      <w:r w:rsidRPr="006E4A91">
        <w:rPr>
          <w:sz w:val="33"/>
          <w:szCs w:val="23"/>
        </w:rPr>
        <w:lastRenderedPageBreak/>
        <w:t>Κατά τη διάρκεια της δραστηριότητας, ο δάσκαλος/α επαινεί προφορικά το μαθητή, αν αυτός/αυτή συμμετέχουν κατάλληλα στη δραστηριότητα.</w:t>
      </w:r>
    </w:p>
    <w:p w:rsidR="00E3756C" w:rsidRPr="006E4A91" w:rsidRDefault="000718E0" w:rsidP="006B3E34">
      <w:pPr>
        <w:pStyle w:val="a9"/>
        <w:numPr>
          <w:ilvl w:val="0"/>
          <w:numId w:val="37"/>
        </w:numPr>
        <w:spacing w:after="120" w:line="240" w:lineRule="auto"/>
        <w:ind w:left="714" w:hanging="357"/>
        <w:contextualSpacing w:val="0"/>
        <w:rPr>
          <w:sz w:val="33"/>
          <w:szCs w:val="23"/>
        </w:rPr>
      </w:pPr>
      <w:r w:rsidRPr="006E4A91">
        <w:rPr>
          <w:sz w:val="33"/>
          <w:szCs w:val="23"/>
        </w:rPr>
        <w:t>Εάν όχι, ο δάσκαλος ζητάει προφορικά από το μαθητή(π.χ. «Συνέχισε, να παίζεις ποδόσφαιρο»). Εάν η λεκτική προτροπή δεν ήταν αποτελεσματική, τότε ο μαθητής προτρέπεται και σωματικά να συνεχίσει τη δραστηριότητα (http://nsttac.org/content/ student-development-0).</w:t>
      </w:r>
    </w:p>
    <w:p w:rsidR="00E3756C" w:rsidRPr="006E4A91" w:rsidRDefault="00E3756C" w:rsidP="00E3756C">
      <w:pPr>
        <w:spacing w:after="300"/>
        <w:rPr>
          <w:sz w:val="33"/>
          <w:szCs w:val="23"/>
        </w:rPr>
      </w:pPr>
    </w:p>
    <w:p w:rsidR="000718E0" w:rsidRPr="006E4A91" w:rsidRDefault="000718E0" w:rsidP="006B3E34">
      <w:pPr>
        <w:pStyle w:val="a9"/>
        <w:numPr>
          <w:ilvl w:val="0"/>
          <w:numId w:val="35"/>
        </w:numPr>
        <w:spacing w:after="120"/>
        <w:contextualSpacing w:val="0"/>
        <w:jc w:val="center"/>
        <w:rPr>
          <w:b/>
          <w:sz w:val="34"/>
          <w:szCs w:val="24"/>
        </w:rPr>
      </w:pPr>
      <w:r w:rsidRPr="006E4A91">
        <w:rPr>
          <w:b/>
          <w:sz w:val="34"/>
          <w:szCs w:val="24"/>
        </w:rPr>
        <w:t>Διδασκαλία καθημερινών δραστηριοτήτων με τη μέθοδο του συστήματος εργασίας και ενεργητικής συμμετοχής του γονέα</w:t>
      </w:r>
    </w:p>
    <w:p w:rsidR="000718E0" w:rsidRPr="006E4A91" w:rsidRDefault="000718E0" w:rsidP="000718E0">
      <w:pPr>
        <w:spacing w:after="300"/>
        <w:rPr>
          <w:sz w:val="33"/>
          <w:szCs w:val="23"/>
        </w:rPr>
      </w:pPr>
      <w:r w:rsidRPr="006E4A91">
        <w:rPr>
          <w:b/>
          <w:sz w:val="33"/>
          <w:szCs w:val="23"/>
        </w:rPr>
        <w:t>Στόχος</w:t>
      </w:r>
      <w:r w:rsidRPr="006E4A91">
        <w:rPr>
          <w:sz w:val="33"/>
          <w:szCs w:val="23"/>
        </w:rPr>
        <w:t>: Να διδαχθούν οι ενήλικες με νοητική και άλλες αναπτυξιακές αναπηρίες τη διατήρηση ενός προγράμματος καθημερινών δραστηριοτήτων.</w:t>
      </w:r>
    </w:p>
    <w:p w:rsidR="000718E0" w:rsidRPr="006E4A91" w:rsidRDefault="000718E0" w:rsidP="000718E0">
      <w:pPr>
        <w:spacing w:after="0"/>
        <w:rPr>
          <w:b/>
          <w:sz w:val="33"/>
          <w:szCs w:val="23"/>
        </w:rPr>
      </w:pPr>
      <w:r w:rsidRPr="006E4A91">
        <w:rPr>
          <w:b/>
          <w:sz w:val="33"/>
          <w:szCs w:val="23"/>
        </w:rPr>
        <w:t>Περιβάλλον και Υλικά</w:t>
      </w:r>
    </w:p>
    <w:p w:rsidR="000718E0" w:rsidRPr="006E4A91" w:rsidRDefault="000718E0" w:rsidP="000718E0">
      <w:pPr>
        <w:spacing w:after="0"/>
        <w:rPr>
          <w:sz w:val="33"/>
          <w:szCs w:val="23"/>
        </w:rPr>
      </w:pPr>
      <w:r w:rsidRPr="006E4A91">
        <w:rPr>
          <w:sz w:val="33"/>
          <w:szCs w:val="23"/>
        </w:rPr>
        <w:t>Ρύθμιση</w:t>
      </w:r>
      <w:r w:rsidR="008159CC" w:rsidRPr="006E4A91">
        <w:rPr>
          <w:sz w:val="33"/>
          <w:szCs w:val="23"/>
        </w:rPr>
        <w:t>:</w:t>
      </w:r>
      <w:r w:rsidRPr="006E4A91">
        <w:rPr>
          <w:sz w:val="36"/>
        </w:rPr>
        <w:t xml:space="preserve"> </w:t>
      </w:r>
      <w:r w:rsidRPr="006E4A91">
        <w:rPr>
          <w:sz w:val="33"/>
          <w:szCs w:val="23"/>
        </w:rPr>
        <w:t>Περιβάλλον του σπιτιού.</w:t>
      </w:r>
    </w:p>
    <w:p w:rsidR="000718E0" w:rsidRPr="006E4A91" w:rsidRDefault="000718E0" w:rsidP="000718E0">
      <w:pPr>
        <w:spacing w:after="300"/>
        <w:rPr>
          <w:sz w:val="33"/>
          <w:szCs w:val="23"/>
        </w:rPr>
      </w:pPr>
      <w:r w:rsidRPr="006E4A91">
        <w:rPr>
          <w:sz w:val="33"/>
          <w:szCs w:val="23"/>
        </w:rPr>
        <w:t>Υλικά: Χρησιμοποιούμε ένα μαγνητικό πίνακα, εικόνες με καθημερινές δραστηριότητες και ένα ρολόι.</w:t>
      </w:r>
    </w:p>
    <w:p w:rsidR="000718E0" w:rsidRPr="006E4A91" w:rsidRDefault="000718E0" w:rsidP="00661981">
      <w:pPr>
        <w:spacing w:after="120"/>
        <w:rPr>
          <w:b/>
          <w:sz w:val="33"/>
          <w:szCs w:val="23"/>
        </w:rPr>
      </w:pPr>
      <w:r w:rsidRPr="006E4A91">
        <w:rPr>
          <w:b/>
          <w:sz w:val="33"/>
          <w:szCs w:val="23"/>
        </w:rPr>
        <w:t>Διδακτικό περιεχόμενο</w:t>
      </w:r>
    </w:p>
    <w:p w:rsidR="000718E0" w:rsidRPr="006E4A91" w:rsidRDefault="000718E0" w:rsidP="006B3E34">
      <w:pPr>
        <w:pStyle w:val="a9"/>
        <w:numPr>
          <w:ilvl w:val="0"/>
          <w:numId w:val="38"/>
        </w:numPr>
        <w:spacing w:after="140" w:line="240" w:lineRule="auto"/>
        <w:ind w:left="714" w:hanging="357"/>
        <w:contextualSpacing w:val="0"/>
        <w:rPr>
          <w:sz w:val="33"/>
          <w:szCs w:val="23"/>
        </w:rPr>
      </w:pPr>
      <w:r w:rsidRPr="006E4A91">
        <w:rPr>
          <w:sz w:val="33"/>
          <w:szCs w:val="23"/>
        </w:rPr>
        <w:t>Κρεμάμε το μαγνητικό πίνακα με τις εικόνες σε έναν τοίχο του σπιτιού ή σε σημείο που αρέσει στον ενήλικα μαθητή.</w:t>
      </w:r>
    </w:p>
    <w:p w:rsidR="000718E0" w:rsidRPr="006E4A91" w:rsidRDefault="000718E0" w:rsidP="006B3E34">
      <w:pPr>
        <w:pStyle w:val="a9"/>
        <w:numPr>
          <w:ilvl w:val="0"/>
          <w:numId w:val="38"/>
        </w:numPr>
        <w:spacing w:after="140" w:line="240" w:lineRule="auto"/>
        <w:ind w:left="714" w:hanging="357"/>
        <w:contextualSpacing w:val="0"/>
        <w:rPr>
          <w:sz w:val="33"/>
          <w:szCs w:val="23"/>
        </w:rPr>
      </w:pPr>
      <w:r w:rsidRPr="006E4A91">
        <w:rPr>
          <w:sz w:val="33"/>
          <w:szCs w:val="23"/>
        </w:rPr>
        <w:t>Χωρίζουμε τον πίνακα σε 4 οριζόντιες στήλες (χρησιμοποιώντας μια κολλητική ταινία). Η καθεμιά αντιπροσωπεύει αντίστοιχη περίοδο της ημέρας: πρωί, μεσημέρι, απόγευμα, βράδυ.</w:t>
      </w:r>
    </w:p>
    <w:p w:rsidR="000718E0" w:rsidRPr="006E4A91" w:rsidRDefault="000718E0" w:rsidP="006B3E34">
      <w:pPr>
        <w:pStyle w:val="a9"/>
        <w:numPr>
          <w:ilvl w:val="0"/>
          <w:numId w:val="38"/>
        </w:numPr>
        <w:spacing w:after="140" w:line="240" w:lineRule="auto"/>
        <w:ind w:left="714" w:hanging="357"/>
        <w:contextualSpacing w:val="0"/>
        <w:rPr>
          <w:sz w:val="33"/>
          <w:szCs w:val="23"/>
        </w:rPr>
      </w:pPr>
      <w:r w:rsidRPr="006E4A91">
        <w:rPr>
          <w:sz w:val="33"/>
          <w:szCs w:val="23"/>
        </w:rPr>
        <w:t>Σε κάθε στήλη τοποθετούμε εικόνες που αντιπροσωπεύουν τις δραστηριότητες που θα πραγματοποιούνται εκείνη την περίοδο. Ανάμεσα στις εικόνες τοποθετούμε μικρά ρολόγια (χάρτινο σχέδιο), ώστε ο ενήλικας μαθητής να κοιτάζει το ρολόι του τοίχου του σπιτιού και να καταλαβαίνει ότι αλλάζουμε δραστηριότητα.</w:t>
      </w:r>
    </w:p>
    <w:p w:rsidR="000718E0" w:rsidRPr="006E4A91" w:rsidRDefault="000718E0" w:rsidP="006B3E34">
      <w:pPr>
        <w:pStyle w:val="a9"/>
        <w:numPr>
          <w:ilvl w:val="0"/>
          <w:numId w:val="38"/>
        </w:numPr>
        <w:spacing w:after="140" w:line="240" w:lineRule="auto"/>
        <w:ind w:left="714" w:hanging="357"/>
        <w:contextualSpacing w:val="0"/>
        <w:rPr>
          <w:sz w:val="33"/>
          <w:szCs w:val="23"/>
        </w:rPr>
      </w:pPr>
      <w:r w:rsidRPr="006E4A91">
        <w:rPr>
          <w:sz w:val="33"/>
          <w:szCs w:val="23"/>
        </w:rPr>
        <w:lastRenderedPageBreak/>
        <w:t>Οι εικόνες που μπορεί να υπάρχουν για τις πρωινές δραστηριότητες μπορεί να είναι π.χ.: πρωινό πλύσιμο, ετοιμασία πρωινού, πλύσιμο αντικειμένων που χρησιμοποιήθηκαν, στρώσιμο κρεβατιού.</w:t>
      </w:r>
    </w:p>
    <w:p w:rsidR="000718E0" w:rsidRPr="006E4A91" w:rsidRDefault="000718E0" w:rsidP="006B3E34">
      <w:pPr>
        <w:pStyle w:val="a9"/>
        <w:numPr>
          <w:ilvl w:val="0"/>
          <w:numId w:val="38"/>
        </w:numPr>
        <w:spacing w:after="300" w:line="240" w:lineRule="auto"/>
        <w:ind w:left="714" w:hanging="357"/>
        <w:contextualSpacing w:val="0"/>
        <w:rPr>
          <w:sz w:val="33"/>
          <w:szCs w:val="23"/>
        </w:rPr>
      </w:pPr>
      <w:r w:rsidRPr="006E4A91">
        <w:rPr>
          <w:sz w:val="33"/>
          <w:szCs w:val="23"/>
        </w:rPr>
        <w:t>Καλό θα είναι να υπάρχει και μία εικόνα με έναν άνθρωπο που θα κάθεται σε έναν καναπέ και θα σημαίνει «ξεκούραση», σε κάθε περίοδο της ημέρας (π.χ. μετά την ολοκλήρωση δύο δραστηριοτήτων).</w:t>
      </w:r>
    </w:p>
    <w:p w:rsidR="000718E0" w:rsidRPr="006E4A91" w:rsidRDefault="000718E0" w:rsidP="00661981">
      <w:pPr>
        <w:spacing w:after="120"/>
        <w:rPr>
          <w:b/>
          <w:sz w:val="33"/>
          <w:szCs w:val="23"/>
        </w:rPr>
      </w:pPr>
      <w:r w:rsidRPr="006E4A91">
        <w:rPr>
          <w:b/>
          <w:sz w:val="33"/>
          <w:szCs w:val="23"/>
        </w:rPr>
        <w:t>Διδακτική Διαδικασία</w:t>
      </w:r>
    </w:p>
    <w:p w:rsidR="00661981" w:rsidRPr="006E4A91" w:rsidRDefault="00661981" w:rsidP="006B3E34">
      <w:pPr>
        <w:pStyle w:val="a9"/>
        <w:numPr>
          <w:ilvl w:val="0"/>
          <w:numId w:val="39"/>
        </w:numPr>
        <w:spacing w:after="140" w:line="240" w:lineRule="auto"/>
        <w:ind w:left="714" w:hanging="357"/>
        <w:contextualSpacing w:val="0"/>
        <w:rPr>
          <w:sz w:val="33"/>
          <w:szCs w:val="23"/>
        </w:rPr>
      </w:pPr>
      <w:r w:rsidRPr="006E4A91">
        <w:rPr>
          <w:sz w:val="33"/>
          <w:szCs w:val="23"/>
        </w:rPr>
        <w:t>Αφού ο ενήλικας με νοητικές ή και αναπτυξιακές αναπηρίες ξυπνήσει πηγαίνει στον πίνακα που βρίσκεται στο δωμάτιο του και του λέει ο εκπαιδευτής ή ο γονέας: «Κοίτα την εικόνα και κάνε ότι δείχνει, π.χ. πρωινό πλύσιμο».</w:t>
      </w:r>
    </w:p>
    <w:p w:rsidR="00661981" w:rsidRPr="006E4A91" w:rsidRDefault="00661981" w:rsidP="006B3E34">
      <w:pPr>
        <w:pStyle w:val="a9"/>
        <w:numPr>
          <w:ilvl w:val="0"/>
          <w:numId w:val="39"/>
        </w:numPr>
        <w:spacing w:after="140" w:line="240" w:lineRule="auto"/>
        <w:ind w:left="714" w:hanging="357"/>
        <w:contextualSpacing w:val="0"/>
        <w:rPr>
          <w:sz w:val="33"/>
          <w:szCs w:val="23"/>
        </w:rPr>
      </w:pPr>
      <w:r w:rsidRPr="006E4A91">
        <w:rPr>
          <w:sz w:val="33"/>
          <w:szCs w:val="23"/>
        </w:rPr>
        <w:t>Αφού ο ενήλικας μαθητής ολοκληρώσει την πρώτη δραστηριότητα, του λέμε: «Τι βλέπεις μετά;». Θα δει το ρολόι, που σημαίνει ότι πρέπει να κοιτάξει το ρόλοι του τοίχου και να προχωρήσει στην επόμενη δραστηριότητα.</w:t>
      </w:r>
    </w:p>
    <w:p w:rsidR="00661981" w:rsidRPr="006E4A91" w:rsidRDefault="00661981" w:rsidP="006B3E34">
      <w:pPr>
        <w:pStyle w:val="a9"/>
        <w:numPr>
          <w:ilvl w:val="0"/>
          <w:numId w:val="39"/>
        </w:numPr>
        <w:spacing w:after="140" w:line="240" w:lineRule="auto"/>
        <w:ind w:left="714" w:hanging="357"/>
        <w:contextualSpacing w:val="0"/>
        <w:rPr>
          <w:sz w:val="33"/>
          <w:szCs w:val="23"/>
        </w:rPr>
      </w:pPr>
      <w:r w:rsidRPr="006E4A91">
        <w:rPr>
          <w:sz w:val="33"/>
          <w:szCs w:val="23"/>
        </w:rPr>
        <w:t>Του λέμε ξανά: «Κοίτα την επόμενη εικόνα και κάνε ότι δείχνει, π.χ. ετοιμασία πρωινού».</w:t>
      </w:r>
    </w:p>
    <w:p w:rsidR="00661981" w:rsidRPr="006E4A91" w:rsidRDefault="00661981" w:rsidP="006B3E34">
      <w:pPr>
        <w:pStyle w:val="a9"/>
        <w:numPr>
          <w:ilvl w:val="0"/>
          <w:numId w:val="39"/>
        </w:numPr>
        <w:spacing w:after="140" w:line="240" w:lineRule="auto"/>
        <w:ind w:left="714" w:hanging="357"/>
        <w:contextualSpacing w:val="0"/>
        <w:rPr>
          <w:sz w:val="33"/>
          <w:szCs w:val="23"/>
        </w:rPr>
      </w:pPr>
      <w:r w:rsidRPr="006E4A91">
        <w:rPr>
          <w:sz w:val="33"/>
          <w:szCs w:val="23"/>
        </w:rPr>
        <w:t>Μετά τις δύο πρώτες δραστηριότητες, θα παρεμβάλλεται η εικόνα με την ξεκούραση. Κατά τη διάρκεια εκείνη ο ενήλικας μπορεί να ξεκουράζεται για λίγη ώρα και με την παρότρυνση του εκπαιδευτικού ή του γονέα να κοιτάζει και πάλι τον πίνακα.</w:t>
      </w:r>
    </w:p>
    <w:p w:rsidR="00661981" w:rsidRPr="006E4A91" w:rsidRDefault="00661981" w:rsidP="006B3E34">
      <w:pPr>
        <w:pStyle w:val="a9"/>
        <w:numPr>
          <w:ilvl w:val="0"/>
          <w:numId w:val="39"/>
        </w:numPr>
        <w:spacing w:after="140" w:line="240" w:lineRule="auto"/>
        <w:ind w:left="714" w:hanging="357"/>
        <w:contextualSpacing w:val="0"/>
        <w:rPr>
          <w:sz w:val="33"/>
          <w:szCs w:val="23"/>
        </w:rPr>
      </w:pPr>
      <w:r w:rsidRPr="006E4A91">
        <w:rPr>
          <w:sz w:val="33"/>
          <w:szCs w:val="23"/>
        </w:rPr>
        <w:t>Στη συνέχεια ο ενήλικας θα δει και πάλι την εικόνα με το ρολόι που σημαίνει ότι πρέπει να κοιτάξει το ρολόι του σπιτιού του και να προχωρήσει στην επόμενη δραστηριότητα.</w:t>
      </w:r>
    </w:p>
    <w:p w:rsidR="00661981" w:rsidRPr="006E4A91" w:rsidRDefault="00661981" w:rsidP="006B3E34">
      <w:pPr>
        <w:pStyle w:val="a9"/>
        <w:numPr>
          <w:ilvl w:val="0"/>
          <w:numId w:val="39"/>
        </w:numPr>
        <w:spacing w:after="140" w:line="240" w:lineRule="auto"/>
        <w:contextualSpacing w:val="0"/>
        <w:rPr>
          <w:sz w:val="33"/>
          <w:szCs w:val="23"/>
        </w:rPr>
      </w:pPr>
      <w:r w:rsidRPr="006E4A91">
        <w:rPr>
          <w:sz w:val="33"/>
          <w:szCs w:val="23"/>
        </w:rPr>
        <w:t>Σταδιακά και εφόσον διαπιστώσουμε ότι ο ενήλικας έχει κατανοήσει τις στιγμές που αλλάζουν οι δραστηριότητες ή πόσος είναι ο χρόνος της ξεκούρασης, αφαιρούμε τις εικόνες με τα ρολόγια από το μαγνητικό πίνακα. Επίσης, μπορούμε να διαλέγουμε δραστηριότητες, κυρίως τις απογευματινές ή βραδινές, με βάση και τα ενδιαφέροντα και τις κλίσεις του ατόμου με αναπηρία.</w:t>
      </w:r>
    </w:p>
    <w:p w:rsidR="00E3756C" w:rsidRPr="006E4A91" w:rsidRDefault="00E3756C" w:rsidP="00E3756C">
      <w:pPr>
        <w:spacing w:after="300"/>
        <w:rPr>
          <w:sz w:val="33"/>
          <w:szCs w:val="23"/>
        </w:rPr>
      </w:pPr>
    </w:p>
    <w:p w:rsidR="00661981" w:rsidRPr="006E4A91" w:rsidRDefault="00661981" w:rsidP="00661981">
      <w:pPr>
        <w:pStyle w:val="3"/>
        <w:rPr>
          <w:sz w:val="35"/>
        </w:rPr>
      </w:pPr>
      <w:bookmarkStart w:id="27" w:name="_Toc433152593"/>
      <w:r w:rsidRPr="006E4A91">
        <w:rPr>
          <w:sz w:val="35"/>
        </w:rPr>
        <w:lastRenderedPageBreak/>
        <w:t xml:space="preserve">Παράδειγμα πρακτικών διαχείρισης </w:t>
      </w:r>
      <w:r w:rsidR="006056AB">
        <w:rPr>
          <w:sz w:val="35"/>
        </w:rPr>
        <w:t>επικαιρότητας</w:t>
      </w:r>
      <w:bookmarkEnd w:id="27"/>
    </w:p>
    <w:p w:rsidR="00661981" w:rsidRPr="006E4A91" w:rsidRDefault="00661981" w:rsidP="006B3E34">
      <w:pPr>
        <w:pStyle w:val="a9"/>
        <w:numPr>
          <w:ilvl w:val="0"/>
          <w:numId w:val="40"/>
        </w:numPr>
        <w:spacing w:after="120"/>
        <w:contextualSpacing w:val="0"/>
        <w:jc w:val="center"/>
        <w:rPr>
          <w:b/>
          <w:sz w:val="34"/>
          <w:szCs w:val="24"/>
        </w:rPr>
      </w:pPr>
      <w:r w:rsidRPr="006E4A91">
        <w:rPr>
          <w:b/>
          <w:sz w:val="34"/>
          <w:szCs w:val="24"/>
        </w:rPr>
        <w:t>Διδασκαλία συμμετοχής σε δραστηριότητα ελεύθερου χρόνου με τη μέθοδο επιλογής απόφασης</w:t>
      </w:r>
    </w:p>
    <w:p w:rsidR="00661981" w:rsidRPr="006E4A91" w:rsidRDefault="00661981" w:rsidP="00661981">
      <w:pPr>
        <w:spacing w:after="300"/>
        <w:rPr>
          <w:sz w:val="33"/>
          <w:szCs w:val="23"/>
        </w:rPr>
      </w:pPr>
      <w:r w:rsidRPr="006E4A91">
        <w:rPr>
          <w:sz w:val="33"/>
          <w:szCs w:val="23"/>
        </w:rPr>
        <w:t>Η επικαιρότητα περιλαμβάνει πλήθος θεματικών όπως επί παραδείγματι: θέματα σχετικά με την υγεία και τα νοσοκομεία, θέματα σχετικά με την παιδεία, εκδηλώσεις της πόλης, θέματα σχετικά με την πολιτική και ψηφοφορίες στη βουλή, θέματα σχετικά με τον αθλητισμό και θέματα σχετικά με τον καιρό. Τρόποι για να ενημερωθούμε σχετικά με την επικαιρότητα είναι ή τηλεόραση ή το ραδιόφωνο, οι εφημερίδες και φυσικά το Διαδίκτυο. Ενδεικτικά θα αναφερθούμε παρακάτω σε ένα θέμα σχετικά με την υγεία.</w:t>
      </w:r>
    </w:p>
    <w:p w:rsidR="00661981" w:rsidRPr="006E4A91" w:rsidRDefault="00661981" w:rsidP="00661981">
      <w:pPr>
        <w:spacing w:after="300"/>
        <w:rPr>
          <w:sz w:val="33"/>
          <w:szCs w:val="23"/>
        </w:rPr>
      </w:pPr>
      <w:r w:rsidRPr="006E4A91">
        <w:rPr>
          <w:b/>
          <w:sz w:val="33"/>
          <w:szCs w:val="23"/>
        </w:rPr>
        <w:t>Στόχος</w:t>
      </w:r>
      <w:r w:rsidRPr="006E4A91">
        <w:rPr>
          <w:sz w:val="33"/>
          <w:szCs w:val="23"/>
        </w:rPr>
        <w:t>: Διδασκαλία σε ενήλικες με νοητική και άλλες αναπτυξιακές αναπηρίες της διαδικασίας εισαγωγής στο νοσοκομείο με βάση το νέο σύστημα υγείας.</w:t>
      </w:r>
    </w:p>
    <w:p w:rsidR="00661981" w:rsidRPr="006E4A91" w:rsidRDefault="00661981" w:rsidP="00661981">
      <w:pPr>
        <w:spacing w:after="0"/>
        <w:rPr>
          <w:b/>
          <w:sz w:val="33"/>
          <w:szCs w:val="23"/>
        </w:rPr>
      </w:pPr>
      <w:r w:rsidRPr="006E4A91">
        <w:rPr>
          <w:b/>
          <w:sz w:val="33"/>
          <w:szCs w:val="23"/>
        </w:rPr>
        <w:t>Περιβάλλον και Υλικά</w:t>
      </w:r>
    </w:p>
    <w:p w:rsidR="00661981" w:rsidRPr="006E4A91" w:rsidRDefault="00661981" w:rsidP="00661981">
      <w:pPr>
        <w:spacing w:after="0"/>
        <w:rPr>
          <w:sz w:val="33"/>
          <w:szCs w:val="23"/>
        </w:rPr>
      </w:pPr>
      <w:r w:rsidRPr="006E4A91">
        <w:rPr>
          <w:sz w:val="33"/>
          <w:szCs w:val="23"/>
        </w:rPr>
        <w:t>Ρύθμιση</w:t>
      </w:r>
      <w:r w:rsidR="008159CC" w:rsidRPr="006E4A91">
        <w:rPr>
          <w:sz w:val="33"/>
          <w:szCs w:val="23"/>
        </w:rPr>
        <w:t>:</w:t>
      </w:r>
      <w:r w:rsidRPr="006E4A91">
        <w:rPr>
          <w:sz w:val="36"/>
        </w:rPr>
        <w:t xml:space="preserve"> </w:t>
      </w:r>
      <w:r w:rsidRPr="006E4A91">
        <w:rPr>
          <w:sz w:val="33"/>
          <w:szCs w:val="23"/>
        </w:rPr>
        <w:t>Η σχολική τάξη διαμορφώνεται σε χώρο νοσοκομείου, μια τηλεόραση.</w:t>
      </w:r>
    </w:p>
    <w:p w:rsidR="00661981" w:rsidRPr="006E4A91" w:rsidRDefault="00661981" w:rsidP="00661981">
      <w:pPr>
        <w:spacing w:after="300"/>
        <w:rPr>
          <w:sz w:val="33"/>
          <w:szCs w:val="23"/>
        </w:rPr>
      </w:pPr>
      <w:r w:rsidRPr="006E4A91">
        <w:rPr>
          <w:sz w:val="33"/>
          <w:szCs w:val="23"/>
        </w:rPr>
        <w:t>Υλικά: Ένα τραπέζι που θα αποτελεί το χώρο εισόδου-ταμείων στο νοσοκομείο, στολές γιατρών και νοσοκόμων, φορεία, κρεβάτι, ακουστικά γιατρών, μία τηλεόραση και μία συσκευή αναπαραγωγής βίντεο, χρήματα.</w:t>
      </w:r>
    </w:p>
    <w:p w:rsidR="00661981" w:rsidRPr="006E4A91" w:rsidRDefault="00661981" w:rsidP="00661981">
      <w:pPr>
        <w:spacing w:after="140"/>
        <w:rPr>
          <w:b/>
          <w:sz w:val="33"/>
          <w:szCs w:val="23"/>
        </w:rPr>
      </w:pPr>
      <w:r w:rsidRPr="006E4A91">
        <w:rPr>
          <w:b/>
          <w:sz w:val="33"/>
          <w:szCs w:val="23"/>
        </w:rPr>
        <w:t>Διδακτικό περιεχόμενο</w:t>
      </w:r>
    </w:p>
    <w:p w:rsidR="00661981" w:rsidRPr="006E4A91" w:rsidRDefault="00661981" w:rsidP="006B3E34">
      <w:pPr>
        <w:pStyle w:val="a9"/>
        <w:numPr>
          <w:ilvl w:val="0"/>
          <w:numId w:val="41"/>
        </w:numPr>
        <w:spacing w:after="140" w:line="240" w:lineRule="auto"/>
        <w:contextualSpacing w:val="0"/>
        <w:rPr>
          <w:sz w:val="33"/>
          <w:szCs w:val="23"/>
        </w:rPr>
      </w:pPr>
      <w:r w:rsidRPr="006E4A91">
        <w:rPr>
          <w:sz w:val="33"/>
          <w:szCs w:val="23"/>
        </w:rPr>
        <w:t>Με τη βοήθεια των δίχως αναπηρία συνομήλικων μοιράζουμε ρόλους π.χ. γιατροί, νοσοκόμοι, ασθενείς που υπάρχουν ήδη στο νοσοκομείο, υπάλληλοι του ταμείου.</w:t>
      </w:r>
    </w:p>
    <w:p w:rsidR="00661981" w:rsidRPr="006E4A91" w:rsidRDefault="00661981" w:rsidP="006B3E34">
      <w:pPr>
        <w:pStyle w:val="a9"/>
        <w:numPr>
          <w:ilvl w:val="0"/>
          <w:numId w:val="41"/>
        </w:numPr>
        <w:spacing w:after="140" w:line="240" w:lineRule="auto"/>
        <w:contextualSpacing w:val="0"/>
        <w:rPr>
          <w:sz w:val="33"/>
          <w:szCs w:val="23"/>
        </w:rPr>
      </w:pPr>
      <w:r w:rsidRPr="006E4A91">
        <w:rPr>
          <w:sz w:val="33"/>
          <w:szCs w:val="23"/>
        </w:rPr>
        <w:t>Ο ενήλικας με νοητικές ή και άλλες αναπτυξιακές αναπηρίες θα έχει το ρόλο του ασθενή που εισέρχεται στο νοσοκομείο για πρώτη φορά και μαζί του τον ίδιο ρόλο καλείται να αναλάβει και ένας συνομήλικός του.</w:t>
      </w:r>
    </w:p>
    <w:p w:rsidR="00661981" w:rsidRPr="006E4A91" w:rsidRDefault="00661981" w:rsidP="006B3E34">
      <w:pPr>
        <w:pStyle w:val="a9"/>
        <w:numPr>
          <w:ilvl w:val="0"/>
          <w:numId w:val="41"/>
        </w:numPr>
        <w:spacing w:after="140" w:line="240" w:lineRule="auto"/>
        <w:contextualSpacing w:val="0"/>
        <w:rPr>
          <w:sz w:val="33"/>
          <w:szCs w:val="23"/>
        </w:rPr>
      </w:pPr>
      <w:r w:rsidRPr="006E4A91">
        <w:rPr>
          <w:sz w:val="33"/>
          <w:szCs w:val="23"/>
        </w:rPr>
        <w:lastRenderedPageBreak/>
        <w:t>Μέσα από το παιχνίδι ρόλων και με τη βοήθεια της μίμησης του συνομηλίκου, ο ενήλικας με νοητικές ή και άλλες αναπτυξιακές αναπηρίες θα μπορέσει να καταλάβει, την έννοια του νοσοκομείου, τις Διαδικασίες εισαγωγής σε αυτό, το λόγο που πηγαίνουμε στο νοσοκομείο καθώς και πώς συμπεριφερόμαστε εκεί.</w:t>
      </w:r>
    </w:p>
    <w:p w:rsidR="00661981" w:rsidRPr="006E4A91" w:rsidRDefault="00661981" w:rsidP="006B3E34">
      <w:pPr>
        <w:pStyle w:val="a9"/>
        <w:numPr>
          <w:ilvl w:val="0"/>
          <w:numId w:val="41"/>
        </w:numPr>
        <w:spacing w:after="140" w:line="240" w:lineRule="auto"/>
        <w:contextualSpacing w:val="0"/>
        <w:rPr>
          <w:sz w:val="33"/>
          <w:szCs w:val="23"/>
        </w:rPr>
      </w:pPr>
      <w:r w:rsidRPr="006E4A91">
        <w:rPr>
          <w:sz w:val="33"/>
          <w:szCs w:val="23"/>
        </w:rPr>
        <w:t>Στη συνέχεια και αφού επαναληφθεί αυτό το παιχνίδι ρόλων πολλές φορές, βάζουμε στη συσκευή αναπαραγωγής βίντεο ένα DVD που να δείχνει κάποια γεγονότα που συμβαίνουν σε ένα νοσοκομείο. Απώτερος σκοπός μας είναι ο ενήλικας με νοητικές ή και άλλες αναπτυξιακές αναπηρίες να αντιλαμβάνεται [όταν βλέπει στην τηλεόραση ή εάν ακούσει στο ραδιόφωνο ή εάν δει σε μια εφημερίδα (π.χ. μια εικόνα νοσοκομείου)] καταστάσεις σχετικά με τα νοσοκομεία ή την υγεία. Αντίστοιχα μπορούν να διδαχθούν και άλλες καταστάσεις της επικαιρότητας στους ενήλικες μαθητές (π.χ. εκλογές, καιρός, κλοπές, συλλήψεις από την αστυνομία) με το παιχνίδι ρόλων, ώστε όταν μια κατάσταση προβάλλεται στην τηλεόραση ή στο Διαδίκτυο ή σε κάποια εφημερίδα, να κατανοούν οι μαθητές τι μπορεί να σημαίνει αυτή η κατάσταση. Μπορούμε λοιπόν στις προηγούμενες καθημερινές δραστηριότητες να εντάξουμε στην απογευματινή περίοδο και την τηλεόραση την ώρα που δείχνει τις ειδήσεις.</w:t>
      </w:r>
      <w:r w:rsidR="008159CC" w:rsidRPr="006E4A91">
        <w:rPr>
          <w:sz w:val="33"/>
          <w:szCs w:val="23"/>
        </w:rPr>
        <w:t xml:space="preserve"> Φυσικά ένα έχουμε εξασκήσει τους ενήλικες μαθητές σε παιχνίδια ρόλων που θα αφορούν διαφορετικά θέματα, θα έχουν τη δυνατότητα να παρακολουθούν τις ειδήσεις, κατανοώντας (έως ένα βαθμό) και όχι απλά κοιτάζοντας σαν παθητικοί δέκτες.</w:t>
      </w:r>
    </w:p>
    <w:p w:rsidR="000718E0" w:rsidRPr="006E4A91" w:rsidRDefault="000718E0" w:rsidP="00E3756C">
      <w:pPr>
        <w:spacing w:after="300"/>
        <w:rPr>
          <w:sz w:val="33"/>
          <w:szCs w:val="23"/>
        </w:rPr>
      </w:pPr>
    </w:p>
    <w:p w:rsidR="008159CC" w:rsidRPr="006E4A91" w:rsidRDefault="008159CC" w:rsidP="006B3E34">
      <w:pPr>
        <w:pStyle w:val="a9"/>
        <w:numPr>
          <w:ilvl w:val="0"/>
          <w:numId w:val="40"/>
        </w:numPr>
        <w:spacing w:after="120"/>
        <w:contextualSpacing w:val="0"/>
        <w:jc w:val="center"/>
        <w:rPr>
          <w:b/>
          <w:sz w:val="34"/>
          <w:szCs w:val="24"/>
        </w:rPr>
      </w:pPr>
      <w:r w:rsidRPr="006E4A91">
        <w:rPr>
          <w:b/>
          <w:sz w:val="34"/>
          <w:szCs w:val="24"/>
        </w:rPr>
        <w:t>Διδασκαλία χρήσης ηλεκτρονικού ταχυδρομείου και πρόσβασης σε ενημερωτικές ιστοσελίδες με τη μέθοδο της εξατομικευμένης διδασκαλίας, της χρήσης υπολογιστή και της ανάλυσης έργου</w:t>
      </w:r>
    </w:p>
    <w:p w:rsidR="008159CC" w:rsidRPr="006E4A91" w:rsidRDefault="008159CC" w:rsidP="008159CC">
      <w:pPr>
        <w:spacing w:after="300"/>
        <w:rPr>
          <w:sz w:val="33"/>
          <w:szCs w:val="23"/>
        </w:rPr>
      </w:pPr>
      <w:r w:rsidRPr="006E4A91">
        <w:rPr>
          <w:b/>
          <w:sz w:val="33"/>
          <w:szCs w:val="23"/>
        </w:rPr>
        <w:t>Στόχος</w:t>
      </w:r>
      <w:r w:rsidRPr="006E4A91">
        <w:rPr>
          <w:sz w:val="33"/>
          <w:szCs w:val="23"/>
        </w:rPr>
        <w:t>: Διδασκαλία σε ενήλικες με νοητική και άλλες αναπτυξιακές αναπηρίες να μάθουν πώς να χρησιμοποιούν το ηλεκτρονικό ταχυδρο</w:t>
      </w:r>
      <w:r w:rsidRPr="006E4A91">
        <w:rPr>
          <w:sz w:val="33"/>
          <w:szCs w:val="23"/>
        </w:rPr>
        <w:lastRenderedPageBreak/>
        <w:t>μείο και την πρόσβαση σε ενημερωτικές ιστοσελίδες με τη μέθοδο της εξατομικευμένης διδασκαλίας και τη χρήση νέων τεχνολογιών.</w:t>
      </w:r>
    </w:p>
    <w:p w:rsidR="008159CC" w:rsidRPr="006E4A91" w:rsidRDefault="008159CC" w:rsidP="008159CC">
      <w:pPr>
        <w:spacing w:after="0"/>
        <w:rPr>
          <w:b/>
          <w:sz w:val="33"/>
          <w:szCs w:val="23"/>
        </w:rPr>
      </w:pPr>
      <w:r w:rsidRPr="006E4A91">
        <w:rPr>
          <w:b/>
          <w:sz w:val="33"/>
          <w:szCs w:val="23"/>
        </w:rPr>
        <w:t>Περιβάλλον και Υλικά</w:t>
      </w:r>
    </w:p>
    <w:p w:rsidR="008159CC" w:rsidRPr="006E4A91" w:rsidRDefault="008159CC" w:rsidP="008159CC">
      <w:pPr>
        <w:spacing w:after="0"/>
        <w:rPr>
          <w:sz w:val="33"/>
          <w:szCs w:val="23"/>
        </w:rPr>
      </w:pPr>
      <w:r w:rsidRPr="006E4A91">
        <w:rPr>
          <w:sz w:val="33"/>
          <w:szCs w:val="23"/>
        </w:rPr>
        <w:t>Ρύθμιση:</w:t>
      </w:r>
      <w:r w:rsidRPr="006E4A91">
        <w:rPr>
          <w:sz w:val="36"/>
        </w:rPr>
        <w:t xml:space="preserve"> </w:t>
      </w:r>
      <w:r w:rsidRPr="006E4A91">
        <w:rPr>
          <w:sz w:val="33"/>
          <w:szCs w:val="23"/>
        </w:rPr>
        <w:t>Βασική εκπαίδευση στις λειτουργίες του υπολογιστή πριν τον στόχο εκμάθησης.</w:t>
      </w:r>
    </w:p>
    <w:p w:rsidR="008159CC" w:rsidRPr="006E4A91" w:rsidRDefault="008159CC" w:rsidP="008159CC">
      <w:pPr>
        <w:spacing w:after="120"/>
        <w:rPr>
          <w:sz w:val="33"/>
          <w:szCs w:val="23"/>
        </w:rPr>
      </w:pPr>
      <w:r w:rsidRPr="006E4A91">
        <w:rPr>
          <w:sz w:val="33"/>
          <w:szCs w:val="23"/>
        </w:rPr>
        <w:t>Υλικά: Ένας υπολογιστής στη σχολική αίθουσα και δυνατότητα σύνδεσης στο Διαδίκτυο.</w:t>
      </w:r>
    </w:p>
    <w:p w:rsidR="008159CC" w:rsidRPr="006E4A91" w:rsidRDefault="008159CC" w:rsidP="006B3E34">
      <w:pPr>
        <w:pStyle w:val="a9"/>
        <w:numPr>
          <w:ilvl w:val="0"/>
          <w:numId w:val="42"/>
        </w:numPr>
        <w:spacing w:after="140" w:line="240" w:lineRule="auto"/>
        <w:contextualSpacing w:val="0"/>
        <w:rPr>
          <w:sz w:val="33"/>
          <w:szCs w:val="23"/>
        </w:rPr>
      </w:pPr>
      <w:r w:rsidRPr="006E4A91">
        <w:rPr>
          <w:sz w:val="33"/>
          <w:szCs w:val="23"/>
        </w:rPr>
        <w:t>Ενεργοποιήστε το σκληρό δίσκο και την οθόνη του υπολογιστή και περιμένετε να εμφανιστεί η επιφάνεια εργασίας.</w:t>
      </w:r>
    </w:p>
    <w:p w:rsidR="008159CC" w:rsidRPr="006E4A91" w:rsidRDefault="008159CC" w:rsidP="006B3E34">
      <w:pPr>
        <w:pStyle w:val="a9"/>
        <w:numPr>
          <w:ilvl w:val="0"/>
          <w:numId w:val="42"/>
        </w:numPr>
        <w:spacing w:after="140" w:line="240" w:lineRule="auto"/>
        <w:contextualSpacing w:val="0"/>
        <w:rPr>
          <w:sz w:val="33"/>
          <w:szCs w:val="23"/>
        </w:rPr>
      </w:pPr>
      <w:r w:rsidRPr="006E4A91">
        <w:rPr>
          <w:sz w:val="33"/>
          <w:szCs w:val="23"/>
        </w:rPr>
        <w:t>Βρείτε το όνομα του προγράμματος στο μενού Έναρξη ή στην επιφάνεια εργασίας.</w:t>
      </w:r>
    </w:p>
    <w:p w:rsidR="008159CC" w:rsidRPr="006E4A91" w:rsidRDefault="008159CC" w:rsidP="006B3E34">
      <w:pPr>
        <w:pStyle w:val="a9"/>
        <w:numPr>
          <w:ilvl w:val="0"/>
          <w:numId w:val="42"/>
        </w:numPr>
        <w:spacing w:after="140" w:line="240" w:lineRule="auto"/>
        <w:contextualSpacing w:val="0"/>
        <w:rPr>
          <w:sz w:val="33"/>
          <w:szCs w:val="23"/>
        </w:rPr>
      </w:pPr>
      <w:r w:rsidRPr="006E4A91">
        <w:rPr>
          <w:sz w:val="33"/>
          <w:szCs w:val="23"/>
        </w:rPr>
        <w:t>Βρείτε το δείκτη του ποντικιού- «βελάκι» στην οθόνη.</w:t>
      </w:r>
    </w:p>
    <w:p w:rsidR="008159CC" w:rsidRPr="006E4A91" w:rsidRDefault="008159CC" w:rsidP="006B3E34">
      <w:pPr>
        <w:pStyle w:val="a9"/>
        <w:numPr>
          <w:ilvl w:val="0"/>
          <w:numId w:val="42"/>
        </w:numPr>
        <w:spacing w:after="140" w:line="240" w:lineRule="auto"/>
        <w:contextualSpacing w:val="0"/>
        <w:rPr>
          <w:sz w:val="33"/>
          <w:szCs w:val="23"/>
        </w:rPr>
      </w:pPr>
      <w:r w:rsidRPr="006E4A91">
        <w:rPr>
          <w:sz w:val="33"/>
          <w:szCs w:val="23"/>
        </w:rPr>
        <w:t>Μετακινήστε το ποντίκι πάνω στο mousepad (ανύψωση όταν είναι απαραίτητο).</w:t>
      </w:r>
    </w:p>
    <w:p w:rsidR="008159CC" w:rsidRPr="006E4A91" w:rsidRDefault="008159CC" w:rsidP="006B3E34">
      <w:pPr>
        <w:pStyle w:val="a9"/>
        <w:numPr>
          <w:ilvl w:val="0"/>
          <w:numId w:val="42"/>
        </w:numPr>
        <w:spacing w:after="140" w:line="240" w:lineRule="auto"/>
        <w:contextualSpacing w:val="0"/>
        <w:rPr>
          <w:sz w:val="33"/>
          <w:szCs w:val="23"/>
        </w:rPr>
      </w:pPr>
      <w:r w:rsidRPr="006E4A91">
        <w:rPr>
          <w:sz w:val="33"/>
          <w:szCs w:val="23"/>
        </w:rPr>
        <w:t>Κάντε μονό και διπλό κλικ.</w:t>
      </w:r>
    </w:p>
    <w:p w:rsidR="008159CC" w:rsidRPr="006E4A91" w:rsidRDefault="008159CC" w:rsidP="006B3E34">
      <w:pPr>
        <w:pStyle w:val="a9"/>
        <w:numPr>
          <w:ilvl w:val="0"/>
          <w:numId w:val="42"/>
        </w:numPr>
        <w:spacing w:after="140" w:line="240" w:lineRule="auto"/>
        <w:contextualSpacing w:val="0"/>
        <w:rPr>
          <w:sz w:val="33"/>
          <w:szCs w:val="23"/>
        </w:rPr>
      </w:pPr>
      <w:r w:rsidRPr="006E4A91">
        <w:rPr>
          <w:sz w:val="33"/>
          <w:szCs w:val="23"/>
        </w:rPr>
        <w:t>Μετακινήστε το ποντίκι για να μετακινήσετε δείκτη του ποντικιού-«βελάκι».</w:t>
      </w:r>
    </w:p>
    <w:p w:rsidR="008159CC" w:rsidRPr="006E4A91" w:rsidRDefault="008159CC" w:rsidP="006B3E34">
      <w:pPr>
        <w:pStyle w:val="a9"/>
        <w:numPr>
          <w:ilvl w:val="0"/>
          <w:numId w:val="42"/>
        </w:numPr>
        <w:spacing w:after="140" w:line="240" w:lineRule="auto"/>
        <w:contextualSpacing w:val="0"/>
        <w:rPr>
          <w:sz w:val="33"/>
          <w:szCs w:val="23"/>
        </w:rPr>
      </w:pPr>
      <w:r w:rsidRPr="006E4A91">
        <w:rPr>
          <w:sz w:val="33"/>
          <w:szCs w:val="23"/>
        </w:rPr>
        <w:t>Χρησιμοποιήστε το ποντίκι για να επιλέξετε κείμενο.</w:t>
      </w:r>
    </w:p>
    <w:p w:rsidR="008159CC" w:rsidRPr="006E4A91" w:rsidRDefault="008159CC" w:rsidP="006B3E34">
      <w:pPr>
        <w:pStyle w:val="a9"/>
        <w:numPr>
          <w:ilvl w:val="0"/>
          <w:numId w:val="42"/>
        </w:numPr>
        <w:spacing w:after="140" w:line="240" w:lineRule="auto"/>
        <w:contextualSpacing w:val="0"/>
        <w:rPr>
          <w:sz w:val="33"/>
          <w:szCs w:val="23"/>
        </w:rPr>
      </w:pPr>
      <w:r w:rsidRPr="006E4A91">
        <w:rPr>
          <w:sz w:val="33"/>
          <w:szCs w:val="23"/>
        </w:rPr>
        <w:t>Σύρτε (από πάνω προς τα κάτω, αριστερά προς τα δεξιά).</w:t>
      </w:r>
    </w:p>
    <w:p w:rsidR="008159CC" w:rsidRPr="006E4A91" w:rsidRDefault="008159CC" w:rsidP="006B3E34">
      <w:pPr>
        <w:pStyle w:val="a9"/>
        <w:numPr>
          <w:ilvl w:val="0"/>
          <w:numId w:val="42"/>
        </w:numPr>
        <w:spacing w:after="140" w:line="240" w:lineRule="auto"/>
        <w:contextualSpacing w:val="0"/>
        <w:rPr>
          <w:sz w:val="33"/>
          <w:szCs w:val="23"/>
        </w:rPr>
      </w:pPr>
      <w:r w:rsidRPr="006E4A91">
        <w:rPr>
          <w:sz w:val="33"/>
          <w:szCs w:val="23"/>
        </w:rPr>
        <w:t>Ελαχιστοποιήστε και να μεγιστοποιήστε τα «παράθυρα».</w:t>
      </w:r>
    </w:p>
    <w:p w:rsidR="008159CC" w:rsidRPr="006E4A91" w:rsidRDefault="008159CC" w:rsidP="006B3E34">
      <w:pPr>
        <w:pStyle w:val="a9"/>
        <w:numPr>
          <w:ilvl w:val="0"/>
          <w:numId w:val="42"/>
        </w:numPr>
        <w:spacing w:after="140" w:line="240" w:lineRule="auto"/>
        <w:contextualSpacing w:val="0"/>
        <w:rPr>
          <w:sz w:val="33"/>
          <w:szCs w:val="23"/>
        </w:rPr>
      </w:pPr>
      <w:r w:rsidRPr="006E4A91">
        <w:rPr>
          <w:sz w:val="33"/>
          <w:szCs w:val="23"/>
        </w:rPr>
        <w:t>Εισάγετε δεδομένα χρησιμοποιώντας το ποντίκι, τα βελάκια και το πληκτρολόγιο.</w:t>
      </w:r>
    </w:p>
    <w:p w:rsidR="008159CC" w:rsidRPr="006E4A91" w:rsidRDefault="008159CC" w:rsidP="006B3E34">
      <w:pPr>
        <w:pStyle w:val="a9"/>
        <w:numPr>
          <w:ilvl w:val="0"/>
          <w:numId w:val="42"/>
        </w:numPr>
        <w:spacing w:after="140" w:line="240" w:lineRule="auto"/>
        <w:contextualSpacing w:val="0"/>
        <w:rPr>
          <w:sz w:val="33"/>
          <w:szCs w:val="23"/>
        </w:rPr>
      </w:pPr>
      <w:r w:rsidRPr="006E4A91">
        <w:rPr>
          <w:sz w:val="33"/>
          <w:szCs w:val="23"/>
        </w:rPr>
        <w:t>Διαγράψτε ή επεξεργαστείτε δεδομένα, χρησιμοποιώντας το ποντίκι, τα βελάκια και το πληκτρολόγιο.</w:t>
      </w:r>
    </w:p>
    <w:p w:rsidR="008159CC" w:rsidRPr="006E4A91" w:rsidRDefault="008159CC" w:rsidP="006B3E34">
      <w:pPr>
        <w:pStyle w:val="a9"/>
        <w:numPr>
          <w:ilvl w:val="0"/>
          <w:numId w:val="42"/>
        </w:numPr>
        <w:spacing w:after="140" w:line="240" w:lineRule="auto"/>
        <w:contextualSpacing w:val="0"/>
        <w:rPr>
          <w:sz w:val="33"/>
          <w:szCs w:val="23"/>
        </w:rPr>
      </w:pPr>
      <w:r w:rsidRPr="006E4A91">
        <w:rPr>
          <w:sz w:val="33"/>
          <w:szCs w:val="23"/>
        </w:rPr>
        <w:t>Ενεργοποιήστε τα ηχεία και αυξομειώστε τον ήχο.</w:t>
      </w:r>
    </w:p>
    <w:p w:rsidR="008159CC" w:rsidRPr="006E4A91" w:rsidRDefault="008159CC" w:rsidP="006B3E34">
      <w:pPr>
        <w:pStyle w:val="a9"/>
        <w:numPr>
          <w:ilvl w:val="0"/>
          <w:numId w:val="42"/>
        </w:numPr>
        <w:spacing w:after="140" w:line="240" w:lineRule="auto"/>
        <w:contextualSpacing w:val="0"/>
        <w:rPr>
          <w:sz w:val="33"/>
          <w:szCs w:val="23"/>
        </w:rPr>
      </w:pPr>
      <w:r w:rsidRPr="006E4A91">
        <w:rPr>
          <w:sz w:val="33"/>
          <w:szCs w:val="23"/>
        </w:rPr>
        <w:t>Κλείστε ή βγείτε από τα «παράθυρα» και τα προγράμματα και επιστρέψτε στην επιφάνεια εργασίας.</w:t>
      </w:r>
    </w:p>
    <w:p w:rsidR="008159CC" w:rsidRPr="006E4A91" w:rsidRDefault="008159CC" w:rsidP="006B3E34">
      <w:pPr>
        <w:pStyle w:val="a9"/>
        <w:numPr>
          <w:ilvl w:val="0"/>
          <w:numId w:val="42"/>
        </w:numPr>
        <w:spacing w:after="300" w:line="240" w:lineRule="auto"/>
        <w:ind w:left="714" w:hanging="357"/>
        <w:contextualSpacing w:val="0"/>
        <w:rPr>
          <w:sz w:val="33"/>
          <w:szCs w:val="23"/>
        </w:rPr>
      </w:pPr>
      <w:r w:rsidRPr="006E4A91">
        <w:rPr>
          <w:sz w:val="33"/>
          <w:szCs w:val="23"/>
        </w:rPr>
        <w:t>Τερματίστε τη λειτουργία του υπολογιστή.</w:t>
      </w:r>
    </w:p>
    <w:p w:rsidR="008159CC" w:rsidRPr="006E4A91" w:rsidRDefault="008159CC" w:rsidP="008159CC">
      <w:pPr>
        <w:spacing w:after="140"/>
        <w:rPr>
          <w:b/>
          <w:sz w:val="33"/>
          <w:szCs w:val="23"/>
        </w:rPr>
      </w:pPr>
      <w:r w:rsidRPr="006E4A91">
        <w:rPr>
          <w:b/>
          <w:sz w:val="33"/>
          <w:szCs w:val="23"/>
        </w:rPr>
        <w:t>Διδακτικό περιεχόμενο</w:t>
      </w:r>
    </w:p>
    <w:p w:rsidR="008159CC" w:rsidRPr="006E4A91" w:rsidRDefault="008159CC" w:rsidP="006B3E34">
      <w:pPr>
        <w:pStyle w:val="a9"/>
        <w:numPr>
          <w:ilvl w:val="0"/>
          <w:numId w:val="43"/>
        </w:numPr>
        <w:spacing w:after="140" w:line="240" w:lineRule="auto"/>
        <w:contextualSpacing w:val="0"/>
        <w:rPr>
          <w:sz w:val="33"/>
          <w:szCs w:val="23"/>
        </w:rPr>
      </w:pPr>
      <w:r w:rsidRPr="006E4A91">
        <w:rPr>
          <w:sz w:val="33"/>
          <w:szCs w:val="23"/>
        </w:rPr>
        <w:lastRenderedPageBreak/>
        <w:t>Χρησιμοποιούμε τη μέθοδο της εξατομικευμένης διδασκαλίας.</w:t>
      </w:r>
    </w:p>
    <w:p w:rsidR="008159CC" w:rsidRPr="006E4A91" w:rsidRDefault="008159CC" w:rsidP="006B3E34">
      <w:pPr>
        <w:pStyle w:val="a9"/>
        <w:numPr>
          <w:ilvl w:val="0"/>
          <w:numId w:val="43"/>
        </w:numPr>
        <w:spacing w:after="140" w:line="240" w:lineRule="auto"/>
        <w:contextualSpacing w:val="0"/>
        <w:rPr>
          <w:sz w:val="33"/>
          <w:szCs w:val="23"/>
        </w:rPr>
      </w:pPr>
      <w:r w:rsidRPr="006E4A91">
        <w:rPr>
          <w:sz w:val="33"/>
          <w:szCs w:val="23"/>
        </w:rPr>
        <w:t>Τοποθετούμε το μαθητή μπροστά από τον υπολογιστή και καθόμαστε δίπλα του.</w:t>
      </w:r>
    </w:p>
    <w:p w:rsidR="000718E0" w:rsidRPr="006E4A91" w:rsidRDefault="008159CC" w:rsidP="006B3E34">
      <w:pPr>
        <w:pStyle w:val="a9"/>
        <w:numPr>
          <w:ilvl w:val="0"/>
          <w:numId w:val="43"/>
        </w:numPr>
        <w:spacing w:after="140" w:line="240" w:lineRule="auto"/>
        <w:contextualSpacing w:val="0"/>
        <w:rPr>
          <w:sz w:val="33"/>
          <w:szCs w:val="23"/>
        </w:rPr>
      </w:pPr>
      <w:r w:rsidRPr="006E4A91">
        <w:rPr>
          <w:sz w:val="33"/>
          <w:szCs w:val="23"/>
        </w:rPr>
        <w:t>Αφού έχουμε εκπαιδεύσει το μαθητή στις παραπάνω βασικές λειτουργίες του υπολογιστή, προετοιμάζουμε το μαθητή αρχικά στην εκμάθηση χειρισμού του ηλεκτρονικού ταχυδρομείου του και στη συνέχεια στην ενημέρωσή του από ιστοσελίδες (απαραίτητη προϋπόθεση: του έχουμε δημιουργήσει ένα ηλεκτρονικό ταχυδρομείο).</w:t>
      </w:r>
    </w:p>
    <w:p w:rsidR="008159CC" w:rsidRPr="006E4A91" w:rsidRDefault="008159CC" w:rsidP="006B3E34">
      <w:pPr>
        <w:pStyle w:val="a9"/>
        <w:numPr>
          <w:ilvl w:val="0"/>
          <w:numId w:val="43"/>
        </w:numPr>
        <w:spacing w:after="140" w:line="240" w:lineRule="auto"/>
        <w:contextualSpacing w:val="0"/>
        <w:rPr>
          <w:sz w:val="33"/>
          <w:szCs w:val="23"/>
        </w:rPr>
      </w:pPr>
      <w:r w:rsidRPr="006E4A91">
        <w:rPr>
          <w:sz w:val="33"/>
          <w:szCs w:val="23"/>
        </w:rPr>
        <w:t>Εφαρμόζουμε ένα ένα τα βήματα και προχωρούμε στο επόμενο, όταν έχει κατακτήσει πλήρως το προηγούμενο.</w:t>
      </w:r>
    </w:p>
    <w:p w:rsidR="008159CC" w:rsidRPr="006E4A91" w:rsidRDefault="008159CC" w:rsidP="006B3E34">
      <w:pPr>
        <w:pStyle w:val="a9"/>
        <w:numPr>
          <w:ilvl w:val="0"/>
          <w:numId w:val="43"/>
        </w:numPr>
        <w:spacing w:after="140" w:line="240" w:lineRule="auto"/>
        <w:contextualSpacing w:val="0"/>
        <w:rPr>
          <w:sz w:val="33"/>
          <w:szCs w:val="23"/>
        </w:rPr>
      </w:pPr>
      <w:r w:rsidRPr="006E4A91">
        <w:rPr>
          <w:sz w:val="33"/>
          <w:szCs w:val="23"/>
        </w:rPr>
        <w:t>Αρχικά, οι συνεδρίες είναι μικρές και σταδιακά μεγαλώνουν.</w:t>
      </w:r>
    </w:p>
    <w:p w:rsidR="00EB4ED8" w:rsidRPr="006E4A91" w:rsidRDefault="008159CC" w:rsidP="006B3E34">
      <w:pPr>
        <w:pStyle w:val="a9"/>
        <w:numPr>
          <w:ilvl w:val="0"/>
          <w:numId w:val="43"/>
        </w:numPr>
        <w:spacing w:after="140" w:line="240" w:lineRule="auto"/>
        <w:contextualSpacing w:val="0"/>
        <w:rPr>
          <w:sz w:val="33"/>
          <w:szCs w:val="23"/>
        </w:rPr>
      </w:pPr>
      <w:r w:rsidRPr="006E4A91">
        <w:rPr>
          <w:sz w:val="33"/>
          <w:szCs w:val="23"/>
        </w:rPr>
        <w:t>Σταματάμε όταν διαπιστώσουμε ότι ο μαθητής κουράζεται.</w:t>
      </w:r>
    </w:p>
    <w:p w:rsidR="008159CC" w:rsidRPr="006E4A91" w:rsidRDefault="008159CC" w:rsidP="008159CC">
      <w:pPr>
        <w:spacing w:after="140"/>
        <w:rPr>
          <w:b/>
          <w:sz w:val="33"/>
          <w:szCs w:val="23"/>
        </w:rPr>
      </w:pPr>
      <w:r w:rsidRPr="006E4A91">
        <w:rPr>
          <w:b/>
          <w:sz w:val="33"/>
          <w:szCs w:val="23"/>
        </w:rPr>
        <w:t>Διδακτική Διαδικασία</w:t>
      </w:r>
    </w:p>
    <w:p w:rsidR="008159CC" w:rsidRPr="006E4A91" w:rsidRDefault="008159CC" w:rsidP="008159CC">
      <w:pPr>
        <w:spacing w:after="140"/>
        <w:rPr>
          <w:b/>
          <w:sz w:val="33"/>
          <w:szCs w:val="23"/>
        </w:rPr>
      </w:pPr>
      <w:r w:rsidRPr="006E4A91">
        <w:rPr>
          <w:b/>
          <w:sz w:val="33"/>
          <w:szCs w:val="23"/>
        </w:rPr>
        <w:t>Χειρισμός ηλεκτρονικού ταχυδρομείου</w:t>
      </w:r>
    </w:p>
    <w:p w:rsidR="008159CC" w:rsidRPr="006E4A91" w:rsidRDefault="008159CC" w:rsidP="006B3E34">
      <w:pPr>
        <w:pStyle w:val="a9"/>
        <w:numPr>
          <w:ilvl w:val="0"/>
          <w:numId w:val="44"/>
        </w:numPr>
        <w:spacing w:after="140" w:line="240" w:lineRule="auto"/>
        <w:contextualSpacing w:val="0"/>
        <w:rPr>
          <w:sz w:val="33"/>
          <w:szCs w:val="23"/>
        </w:rPr>
      </w:pPr>
      <w:r w:rsidRPr="006E4A91">
        <w:rPr>
          <w:sz w:val="33"/>
          <w:szCs w:val="23"/>
        </w:rPr>
        <w:t>Μπες στο ηλεκτρονικό ταχυδρομείο με την εύρεση της ιστοσελίδας (εικονίδιο π.χ. yahoo στη γραμμή εργαλείων) και γράψε στα κουτάκια το κείμενο του e-mail με το όνομα χρήστη και τον κωδικό πρόσβασης (το κείμενο του e-mail με το όνομα χρήστη και τον κωδικό πρόσβασης τα έχουμε γραμμένα σε ένα σημείωμα, ώστε να τα γνωρίζει ο μαθητής).</w:t>
      </w:r>
    </w:p>
    <w:p w:rsidR="008159CC" w:rsidRPr="006E4A91" w:rsidRDefault="008159CC" w:rsidP="006B3E34">
      <w:pPr>
        <w:pStyle w:val="a9"/>
        <w:numPr>
          <w:ilvl w:val="0"/>
          <w:numId w:val="44"/>
        </w:numPr>
        <w:spacing w:after="140" w:line="240" w:lineRule="auto"/>
        <w:contextualSpacing w:val="0"/>
        <w:rPr>
          <w:sz w:val="33"/>
          <w:szCs w:val="23"/>
        </w:rPr>
      </w:pPr>
      <w:r w:rsidRPr="006E4A91">
        <w:rPr>
          <w:sz w:val="33"/>
          <w:szCs w:val="23"/>
        </w:rPr>
        <w:t>Εισερχόμενα: Παρατήρησε και κατανόησε τις πληροφορίες σχετικά με τον αριθμό των e-mail, το όνομα του αποστολέα, την ημερομηνία και το θέμα (Λεκτικές εντολές: π.χ. Βρες πόσα e-mail έχεις, βρες ποιος στα έστειλε και πότε).</w:t>
      </w:r>
    </w:p>
    <w:p w:rsidR="008159CC" w:rsidRPr="006E4A91" w:rsidRDefault="008159CC" w:rsidP="006B3E34">
      <w:pPr>
        <w:pStyle w:val="a9"/>
        <w:numPr>
          <w:ilvl w:val="0"/>
          <w:numId w:val="44"/>
        </w:numPr>
        <w:spacing w:after="140" w:line="240" w:lineRule="auto"/>
        <w:contextualSpacing w:val="0"/>
        <w:rPr>
          <w:sz w:val="33"/>
          <w:szCs w:val="23"/>
        </w:rPr>
      </w:pPr>
      <w:r w:rsidRPr="006E4A91">
        <w:rPr>
          <w:sz w:val="33"/>
          <w:szCs w:val="23"/>
        </w:rPr>
        <w:t>Παρατήρησε οπτικές ενδείξεις που δείχνουν αν ένα μήνυμα έχει διαβαστεί ή όχι (Λεκτικές εντολές: Κοίταξε ποιο/α μήνυμα/τα έχεις διαβάσει και ποια όχι).</w:t>
      </w:r>
    </w:p>
    <w:p w:rsidR="008159CC" w:rsidRPr="006E4A91" w:rsidRDefault="008159CC" w:rsidP="006B3E34">
      <w:pPr>
        <w:pStyle w:val="a9"/>
        <w:numPr>
          <w:ilvl w:val="0"/>
          <w:numId w:val="44"/>
        </w:numPr>
        <w:spacing w:after="140" w:line="240" w:lineRule="auto"/>
        <w:contextualSpacing w:val="0"/>
        <w:rPr>
          <w:sz w:val="33"/>
          <w:szCs w:val="23"/>
        </w:rPr>
      </w:pPr>
      <w:r w:rsidRPr="006E4A91">
        <w:rPr>
          <w:sz w:val="33"/>
          <w:szCs w:val="23"/>
        </w:rPr>
        <w:t>Πάτησε πάνω στο «μαυρισμένο» e-mail για να το διαβάσεις.</w:t>
      </w:r>
    </w:p>
    <w:p w:rsidR="008159CC" w:rsidRPr="006E4A91" w:rsidRDefault="008159CC" w:rsidP="006B3E34">
      <w:pPr>
        <w:pStyle w:val="a9"/>
        <w:numPr>
          <w:ilvl w:val="0"/>
          <w:numId w:val="44"/>
        </w:numPr>
        <w:spacing w:after="140" w:line="240" w:lineRule="auto"/>
        <w:contextualSpacing w:val="0"/>
        <w:rPr>
          <w:sz w:val="33"/>
          <w:szCs w:val="23"/>
        </w:rPr>
      </w:pPr>
      <w:r w:rsidRPr="006E4A91">
        <w:rPr>
          <w:sz w:val="33"/>
          <w:szCs w:val="23"/>
        </w:rPr>
        <w:t>Διάγραψε το μήνυμα εάν θέλεις μετά το άνοιγμα.</w:t>
      </w:r>
    </w:p>
    <w:p w:rsidR="008159CC" w:rsidRPr="006E4A91" w:rsidRDefault="008159CC" w:rsidP="006B3E34">
      <w:pPr>
        <w:pStyle w:val="a9"/>
        <w:numPr>
          <w:ilvl w:val="0"/>
          <w:numId w:val="44"/>
        </w:numPr>
        <w:spacing w:after="140" w:line="240" w:lineRule="auto"/>
        <w:contextualSpacing w:val="0"/>
        <w:rPr>
          <w:sz w:val="33"/>
          <w:szCs w:val="23"/>
        </w:rPr>
      </w:pPr>
      <w:r w:rsidRPr="006E4A91">
        <w:rPr>
          <w:sz w:val="33"/>
          <w:szCs w:val="23"/>
        </w:rPr>
        <w:t>Πάτησε Απάντηση και Αποστολή για να απαντήσεις και να στείλεις ένα e-mail.</w:t>
      </w:r>
    </w:p>
    <w:p w:rsidR="008159CC" w:rsidRPr="006E4A91" w:rsidRDefault="008159CC" w:rsidP="006B3E34">
      <w:pPr>
        <w:pStyle w:val="a9"/>
        <w:numPr>
          <w:ilvl w:val="0"/>
          <w:numId w:val="44"/>
        </w:numPr>
        <w:spacing w:after="140" w:line="240" w:lineRule="auto"/>
        <w:contextualSpacing w:val="0"/>
        <w:rPr>
          <w:sz w:val="33"/>
          <w:szCs w:val="23"/>
        </w:rPr>
      </w:pPr>
      <w:r w:rsidRPr="006E4A91">
        <w:rPr>
          <w:sz w:val="33"/>
          <w:szCs w:val="23"/>
        </w:rPr>
        <w:lastRenderedPageBreak/>
        <w:t>Επέλεξε Σύνθεση για να γράψεις ένα νέο e-mail και Αποστολή για να το στείλεις (βρες τη διεύθυνση παραλήπτη-φίλου σου στο βιβλίο διευθύνσεων).</w:t>
      </w:r>
    </w:p>
    <w:p w:rsidR="008159CC" w:rsidRPr="006E4A91" w:rsidRDefault="008159CC" w:rsidP="006B3E34">
      <w:pPr>
        <w:pStyle w:val="a9"/>
        <w:numPr>
          <w:ilvl w:val="0"/>
          <w:numId w:val="44"/>
        </w:numPr>
        <w:spacing w:after="140" w:line="240" w:lineRule="auto"/>
        <w:contextualSpacing w:val="0"/>
        <w:rPr>
          <w:sz w:val="33"/>
          <w:szCs w:val="23"/>
        </w:rPr>
      </w:pPr>
      <w:r w:rsidRPr="006E4A91">
        <w:rPr>
          <w:sz w:val="33"/>
          <w:szCs w:val="23"/>
        </w:rPr>
        <w:t>Βρες παλιά εισερχόμενα και των εξερχόμενα μηνύματα για να τα ξαναδιαβάσεις.</w:t>
      </w:r>
    </w:p>
    <w:p w:rsidR="008159CC" w:rsidRPr="006E4A91" w:rsidRDefault="008159CC" w:rsidP="006B3E34">
      <w:pPr>
        <w:pStyle w:val="a9"/>
        <w:numPr>
          <w:ilvl w:val="0"/>
          <w:numId w:val="44"/>
        </w:numPr>
        <w:spacing w:after="300" w:line="240" w:lineRule="auto"/>
        <w:ind w:left="714" w:hanging="357"/>
        <w:contextualSpacing w:val="0"/>
        <w:rPr>
          <w:sz w:val="33"/>
          <w:szCs w:val="23"/>
        </w:rPr>
      </w:pPr>
      <w:r w:rsidRPr="006E4A91">
        <w:rPr>
          <w:sz w:val="33"/>
          <w:szCs w:val="23"/>
        </w:rPr>
        <w:t>Γράψε τη διεύθυνση του ηλεκτρονικού σου ταχυδρομείου σε χαρτί (πολλές φορές) για να τη θυμάσαι.</w:t>
      </w:r>
    </w:p>
    <w:p w:rsidR="008159CC" w:rsidRPr="006E4A91" w:rsidRDefault="008159CC" w:rsidP="008159CC">
      <w:pPr>
        <w:spacing w:after="140"/>
        <w:rPr>
          <w:b/>
          <w:sz w:val="33"/>
          <w:szCs w:val="23"/>
        </w:rPr>
      </w:pPr>
      <w:r w:rsidRPr="006E4A91">
        <w:rPr>
          <w:b/>
          <w:sz w:val="33"/>
          <w:szCs w:val="23"/>
        </w:rPr>
        <w:t>Χειρισμός ιστοσελίδων πληροφόρησης</w:t>
      </w:r>
    </w:p>
    <w:p w:rsidR="008159CC" w:rsidRPr="006E4A91" w:rsidRDefault="008159CC" w:rsidP="006B3E34">
      <w:pPr>
        <w:pStyle w:val="a9"/>
        <w:numPr>
          <w:ilvl w:val="0"/>
          <w:numId w:val="45"/>
        </w:numPr>
        <w:spacing w:after="140" w:line="240" w:lineRule="auto"/>
        <w:contextualSpacing w:val="0"/>
        <w:rPr>
          <w:sz w:val="33"/>
          <w:szCs w:val="23"/>
        </w:rPr>
      </w:pPr>
      <w:r w:rsidRPr="006E4A91">
        <w:rPr>
          <w:sz w:val="33"/>
          <w:szCs w:val="23"/>
        </w:rPr>
        <w:t>Μπες στο Internet πατώντας στο εικονίδιο του Explorer.</w:t>
      </w:r>
    </w:p>
    <w:p w:rsidR="008159CC" w:rsidRPr="006E4A91" w:rsidRDefault="008159CC" w:rsidP="006B3E34">
      <w:pPr>
        <w:pStyle w:val="a9"/>
        <w:numPr>
          <w:ilvl w:val="0"/>
          <w:numId w:val="45"/>
        </w:numPr>
        <w:spacing w:after="140" w:line="240" w:lineRule="auto"/>
        <w:contextualSpacing w:val="0"/>
        <w:rPr>
          <w:sz w:val="33"/>
          <w:szCs w:val="23"/>
        </w:rPr>
      </w:pPr>
      <w:r w:rsidRPr="006E4A91">
        <w:rPr>
          <w:sz w:val="33"/>
          <w:szCs w:val="23"/>
        </w:rPr>
        <w:t>Πάτησε πάνω στο εικονίδιο στη γραμμή εργαλείων για να μπεις στην ιστοσελίδα που σε ενδιαφέρει (π.χ. ιστοσελίδα εφημερίδας- τα νέα).</w:t>
      </w:r>
    </w:p>
    <w:p w:rsidR="008159CC" w:rsidRPr="006E4A91" w:rsidRDefault="008159CC" w:rsidP="006B3E34">
      <w:pPr>
        <w:pStyle w:val="a9"/>
        <w:numPr>
          <w:ilvl w:val="0"/>
          <w:numId w:val="45"/>
        </w:numPr>
        <w:spacing w:after="140" w:line="240" w:lineRule="auto"/>
        <w:contextualSpacing w:val="0"/>
        <w:rPr>
          <w:sz w:val="33"/>
          <w:szCs w:val="23"/>
        </w:rPr>
      </w:pPr>
      <w:r w:rsidRPr="006E4A91">
        <w:rPr>
          <w:sz w:val="33"/>
          <w:szCs w:val="23"/>
        </w:rPr>
        <w:t>Πλοηγήσου από τη μία ιστοσελίδα στην άλλη πατώντας τα διαφορετικά εικονίδια στη γραμμή εργαλείων (π.χ. συνταγές).</w:t>
      </w:r>
    </w:p>
    <w:p w:rsidR="008159CC" w:rsidRPr="006E4A91" w:rsidRDefault="008159CC" w:rsidP="006B3E34">
      <w:pPr>
        <w:pStyle w:val="a9"/>
        <w:numPr>
          <w:ilvl w:val="0"/>
          <w:numId w:val="45"/>
        </w:numPr>
        <w:spacing w:after="140" w:line="240" w:lineRule="auto"/>
        <w:contextualSpacing w:val="0"/>
        <w:rPr>
          <w:sz w:val="33"/>
          <w:szCs w:val="23"/>
        </w:rPr>
      </w:pPr>
      <w:r w:rsidRPr="006E4A91">
        <w:rPr>
          <w:sz w:val="33"/>
          <w:szCs w:val="23"/>
        </w:rPr>
        <w:t>Πρόσθεσε μια καινούρια ιστοσελίδα που σε ενδιαφέρει στη γραμμή εργαλείων.</w:t>
      </w:r>
    </w:p>
    <w:p w:rsidR="008159CC" w:rsidRPr="006E4A91" w:rsidRDefault="008159CC" w:rsidP="006B3E34">
      <w:pPr>
        <w:pStyle w:val="a9"/>
        <w:numPr>
          <w:ilvl w:val="0"/>
          <w:numId w:val="45"/>
        </w:numPr>
        <w:spacing w:after="140" w:line="240" w:lineRule="auto"/>
        <w:contextualSpacing w:val="0"/>
        <w:rPr>
          <w:sz w:val="33"/>
          <w:szCs w:val="23"/>
        </w:rPr>
      </w:pPr>
      <w:r w:rsidRPr="006E4A91">
        <w:rPr>
          <w:sz w:val="33"/>
          <w:szCs w:val="23"/>
        </w:rPr>
        <w:t>Αν μια ιστοσελίδα δεν ανοίγει, βγες από το Internet Explorer (μπορεί να είναι επικίνδυνη) (Moisey, Keere, 2007).</w:t>
      </w:r>
    </w:p>
    <w:p w:rsidR="005E15EE" w:rsidRPr="006E4A91" w:rsidRDefault="005E15EE" w:rsidP="005E15EE">
      <w:pPr>
        <w:rPr>
          <w:sz w:val="36"/>
        </w:rPr>
      </w:pPr>
    </w:p>
    <w:p w:rsidR="00EF1D97" w:rsidRPr="006E4A91" w:rsidRDefault="00EF1D97" w:rsidP="00901E6E">
      <w:pPr>
        <w:rPr>
          <w:sz w:val="36"/>
        </w:rPr>
        <w:sectPr w:rsidR="00EF1D97" w:rsidRPr="006E4A91" w:rsidSect="00B05697">
          <w:type w:val="oddPage"/>
          <w:pgSz w:w="11906" w:h="16838"/>
          <w:pgMar w:top="1440" w:right="1134" w:bottom="1440" w:left="1134" w:header="708" w:footer="708" w:gutter="0"/>
          <w:cols w:space="708"/>
          <w:docGrid w:linePitch="360"/>
        </w:sectPr>
      </w:pPr>
    </w:p>
    <w:p w:rsidR="00DD586D" w:rsidRPr="006E4A91" w:rsidRDefault="00DD586D" w:rsidP="00DD586D">
      <w:pPr>
        <w:pStyle w:val="2"/>
        <w:numPr>
          <w:ilvl w:val="0"/>
          <w:numId w:val="0"/>
        </w:numPr>
        <w:ind w:left="578" w:hanging="578"/>
        <w:jc w:val="center"/>
        <w:rPr>
          <w:sz w:val="35"/>
        </w:rPr>
      </w:pPr>
      <w:bookmarkStart w:id="28" w:name="_Toc433152594"/>
      <w:r w:rsidRPr="006E4A91">
        <w:rPr>
          <w:sz w:val="35"/>
        </w:rPr>
        <w:lastRenderedPageBreak/>
        <w:t>Βιβλιογραφία</w:t>
      </w:r>
      <w:bookmarkEnd w:id="28"/>
    </w:p>
    <w:p w:rsidR="00DD586D" w:rsidRPr="006E4A91" w:rsidRDefault="00DD586D" w:rsidP="00DD586D">
      <w:pPr>
        <w:rPr>
          <w:b/>
          <w:sz w:val="35"/>
          <w:szCs w:val="25"/>
        </w:rPr>
      </w:pPr>
      <w:r w:rsidRPr="006E4A91">
        <w:rPr>
          <w:b/>
          <w:sz w:val="35"/>
          <w:szCs w:val="25"/>
        </w:rPr>
        <w:t>Ελληνόγλωσση</w:t>
      </w:r>
    </w:p>
    <w:p w:rsidR="00DD586D" w:rsidRPr="006E4A91" w:rsidRDefault="00DD586D" w:rsidP="0004204E">
      <w:pPr>
        <w:pStyle w:val="myRefStyle"/>
        <w:rPr>
          <w:sz w:val="34"/>
          <w:szCs w:val="24"/>
          <w:lang w:val="el-GR"/>
        </w:rPr>
      </w:pPr>
      <w:r w:rsidRPr="006E4A91">
        <w:rPr>
          <w:sz w:val="34"/>
          <w:szCs w:val="24"/>
          <w:lang w:val="el-GR"/>
        </w:rPr>
        <w:t xml:space="preserve">Καρτασίδου, Λ. (2007). Η συμβολή του αυτοπροσδιορισμού στην εκπαίδευση και συνεκπαίδευση ατόμων με ειδικές ανάγκες, Στο </w:t>
      </w:r>
      <w:r w:rsidRPr="006E4A91">
        <w:rPr>
          <w:i/>
          <w:sz w:val="34"/>
          <w:szCs w:val="24"/>
          <w:lang w:val="el-GR"/>
        </w:rPr>
        <w:t>Πρακτικά Συνεδρίου της Σχολής Επιστημών Αγωγής του Πανεπιστημίου Ιωαννίνων,με θέμα: «Η πρωτοβάθμια εκπαίδευση και οι προκλήσεις της εποχής μας»</w:t>
      </w:r>
      <w:r w:rsidRPr="006E4A91">
        <w:rPr>
          <w:sz w:val="34"/>
          <w:szCs w:val="24"/>
          <w:lang w:val="el-GR"/>
        </w:rPr>
        <w:t>, Μάιος, (12) 43-52.</w:t>
      </w:r>
    </w:p>
    <w:p w:rsidR="00DD586D" w:rsidRPr="006E4A91" w:rsidRDefault="00DD586D" w:rsidP="0004204E">
      <w:pPr>
        <w:pStyle w:val="myRefStyle"/>
        <w:rPr>
          <w:sz w:val="34"/>
          <w:szCs w:val="24"/>
        </w:rPr>
      </w:pPr>
      <w:r w:rsidRPr="006E4A91">
        <w:rPr>
          <w:sz w:val="34"/>
          <w:szCs w:val="24"/>
          <w:lang w:val="el-GR"/>
        </w:rPr>
        <w:t xml:space="preserve">Μαυροπούλου, Σ. (2006). Βασικές αρχές και μέθοδοι της δομημένης διδασκαλίας για τα άτομα στο φάσμα του αυτισμού. Στο Σ. Νότας &amp; Μ. Νικολαΐδου (Επιμ.), </w:t>
      </w:r>
      <w:r w:rsidRPr="006E4A91">
        <w:rPr>
          <w:i/>
          <w:sz w:val="34"/>
          <w:szCs w:val="24"/>
          <w:lang w:val="el-GR"/>
        </w:rPr>
        <w:t>Αυτισμός – Διάχυτες Αναπτυξιακές Διαταραχές. Ολιστική Διεπιστημονική Προσέγγιση</w:t>
      </w:r>
      <w:r w:rsidRPr="006E4A91">
        <w:rPr>
          <w:sz w:val="34"/>
          <w:szCs w:val="24"/>
          <w:lang w:val="el-GR"/>
        </w:rPr>
        <w:t xml:space="preserve"> (σσ. 81-87). </w:t>
      </w:r>
      <w:r w:rsidRPr="006E4A91">
        <w:rPr>
          <w:sz w:val="34"/>
          <w:szCs w:val="24"/>
        </w:rPr>
        <w:t>Αθήνα: Βήτα.</w:t>
      </w:r>
    </w:p>
    <w:p w:rsidR="00DD586D" w:rsidRPr="006E4A91" w:rsidRDefault="00DD586D" w:rsidP="0004204E">
      <w:pPr>
        <w:pStyle w:val="myRefStyle"/>
        <w:rPr>
          <w:sz w:val="34"/>
          <w:szCs w:val="24"/>
          <w:lang w:val="el-GR"/>
        </w:rPr>
      </w:pPr>
      <w:r w:rsidRPr="006E4A91">
        <w:rPr>
          <w:sz w:val="34"/>
          <w:szCs w:val="24"/>
          <w:lang w:val="el-GR"/>
        </w:rPr>
        <w:t xml:space="preserve">Παντελιάδου, Σ., Αργυρόπουλος, Β. (2011). </w:t>
      </w:r>
      <w:r w:rsidRPr="006E4A91">
        <w:rPr>
          <w:i/>
          <w:sz w:val="34"/>
          <w:szCs w:val="24"/>
          <w:lang w:val="el-GR"/>
        </w:rPr>
        <w:t xml:space="preserve">Ειδική Αγωγή, Από την έρευνα στη διδακτική πράξη. </w:t>
      </w:r>
      <w:r w:rsidRPr="006E4A91">
        <w:rPr>
          <w:sz w:val="34"/>
          <w:szCs w:val="24"/>
          <w:lang w:val="el-GR"/>
        </w:rPr>
        <w:t>Αθήνα: Πεδίο.</w:t>
      </w:r>
    </w:p>
    <w:p w:rsidR="00DD586D" w:rsidRPr="006E4A91" w:rsidRDefault="00DD586D" w:rsidP="0004204E">
      <w:pPr>
        <w:pStyle w:val="myRefStyle"/>
        <w:rPr>
          <w:sz w:val="34"/>
          <w:szCs w:val="24"/>
          <w:lang w:val="el-GR"/>
        </w:rPr>
      </w:pPr>
      <w:r w:rsidRPr="006E4A91">
        <w:rPr>
          <w:sz w:val="34"/>
          <w:szCs w:val="24"/>
          <w:lang w:val="el-GR"/>
        </w:rPr>
        <w:t xml:space="preserve">Σούλης, Σ., Φλωρίδης, Θ., (2006). Ποιότητα Ζωής και Νέοι με Νοητική Καθυστέρηση: Αναζητώντας τις Επιλογές τους με βάση το Δικαίωμα της Αυτοδιάθεσης, </w:t>
      </w:r>
      <w:r w:rsidRPr="006E4A91">
        <w:rPr>
          <w:i/>
          <w:sz w:val="34"/>
          <w:szCs w:val="24"/>
          <w:lang w:val="el-GR"/>
        </w:rPr>
        <w:t>Ψυχολογία</w:t>
      </w:r>
      <w:r w:rsidRPr="006E4A91">
        <w:rPr>
          <w:sz w:val="34"/>
          <w:szCs w:val="24"/>
          <w:lang w:val="el-GR"/>
        </w:rPr>
        <w:t>, 13(2), 1-13.</w:t>
      </w:r>
    </w:p>
    <w:p w:rsidR="00DD586D" w:rsidRPr="006E4A91" w:rsidRDefault="00DD586D" w:rsidP="00DD586D">
      <w:pPr>
        <w:rPr>
          <w:b/>
          <w:sz w:val="35"/>
          <w:szCs w:val="25"/>
        </w:rPr>
      </w:pPr>
    </w:p>
    <w:p w:rsidR="00DD586D" w:rsidRPr="006E4A91" w:rsidRDefault="00DD586D" w:rsidP="00DD586D">
      <w:pPr>
        <w:rPr>
          <w:b/>
          <w:sz w:val="35"/>
          <w:szCs w:val="25"/>
        </w:rPr>
      </w:pPr>
      <w:r w:rsidRPr="006E4A91">
        <w:rPr>
          <w:b/>
          <w:sz w:val="35"/>
          <w:szCs w:val="25"/>
        </w:rPr>
        <w:t>Ξενόγλωσση</w:t>
      </w:r>
    </w:p>
    <w:p w:rsidR="00DD586D" w:rsidRPr="006E4A91" w:rsidRDefault="00DD586D" w:rsidP="0004204E">
      <w:pPr>
        <w:pStyle w:val="myRefStyle"/>
        <w:rPr>
          <w:sz w:val="34"/>
          <w:szCs w:val="24"/>
        </w:rPr>
      </w:pPr>
      <w:r w:rsidRPr="006E4A91">
        <w:rPr>
          <w:sz w:val="34"/>
          <w:szCs w:val="24"/>
        </w:rPr>
        <w:t xml:space="preserve">Bryan, L. C., Gast, D. L. (2000). Teaching on-task and on-schedule behaviors to high-functioning children with autism via picture activity schedules. </w:t>
      </w:r>
      <w:r w:rsidRPr="006E4A91">
        <w:rPr>
          <w:i/>
          <w:sz w:val="34"/>
          <w:szCs w:val="24"/>
        </w:rPr>
        <w:t>Journal of Autism and Developmental Disorders</w:t>
      </w:r>
      <w:r w:rsidRPr="006E4A91">
        <w:rPr>
          <w:sz w:val="34"/>
          <w:szCs w:val="24"/>
        </w:rPr>
        <w:t>,</w:t>
      </w:r>
      <w:r w:rsidRPr="006E4A91">
        <w:rPr>
          <w:sz w:val="34"/>
          <w:szCs w:val="24"/>
          <w:lang w:val="el-GR"/>
        </w:rPr>
        <w:t xml:space="preserve"> </w:t>
      </w:r>
      <w:r w:rsidRPr="006E4A91">
        <w:rPr>
          <w:sz w:val="34"/>
          <w:szCs w:val="24"/>
        </w:rPr>
        <w:t>30, 553-567.</w:t>
      </w:r>
    </w:p>
    <w:p w:rsidR="00DD586D" w:rsidRPr="006E4A91" w:rsidRDefault="00DD586D" w:rsidP="0004204E">
      <w:pPr>
        <w:pStyle w:val="myRefStyle"/>
        <w:rPr>
          <w:sz w:val="34"/>
          <w:szCs w:val="24"/>
        </w:rPr>
      </w:pPr>
      <w:r w:rsidRPr="006E4A91">
        <w:rPr>
          <w:sz w:val="34"/>
          <w:szCs w:val="24"/>
        </w:rPr>
        <w:t xml:space="preserve">Carlin, M. T., Socari, S. A., Dennis, N., Nicholas, A., Chechil, A., &amp; Loise, R. (2001). Enhancing free-recall rates of individuals with mental retardation. </w:t>
      </w:r>
      <w:r w:rsidRPr="006E4A91">
        <w:rPr>
          <w:i/>
          <w:sz w:val="34"/>
          <w:szCs w:val="24"/>
        </w:rPr>
        <w:t>American Journal on Mental Retardation</w:t>
      </w:r>
      <w:r w:rsidRPr="006E4A91">
        <w:rPr>
          <w:sz w:val="34"/>
          <w:szCs w:val="24"/>
        </w:rPr>
        <w:t>, 106(4), 314-326.</w:t>
      </w:r>
    </w:p>
    <w:p w:rsidR="00DD586D" w:rsidRPr="006E4A91" w:rsidRDefault="00DD586D" w:rsidP="0004204E">
      <w:pPr>
        <w:pStyle w:val="myRefStyle"/>
        <w:rPr>
          <w:sz w:val="34"/>
          <w:szCs w:val="24"/>
        </w:rPr>
      </w:pPr>
      <w:r w:rsidRPr="006E4A91">
        <w:rPr>
          <w:sz w:val="34"/>
          <w:szCs w:val="24"/>
        </w:rPr>
        <w:lastRenderedPageBreak/>
        <w:t xml:space="preserve">Carnahan, C. R., Hume, K., Clarke, L., &amp; Borders, C. (2009). Using structured work systems to promote independence and engagement for students with autism spectrum disorders. </w:t>
      </w:r>
      <w:r w:rsidRPr="006E4A91">
        <w:rPr>
          <w:i/>
          <w:sz w:val="34"/>
          <w:szCs w:val="24"/>
        </w:rPr>
        <w:t>Teaching</w:t>
      </w:r>
      <w:r w:rsidRPr="006E4A91">
        <w:rPr>
          <w:i/>
          <w:sz w:val="34"/>
          <w:szCs w:val="24"/>
          <w:lang w:val="el-GR"/>
        </w:rPr>
        <w:t xml:space="preserve"> </w:t>
      </w:r>
      <w:r w:rsidRPr="006E4A91">
        <w:rPr>
          <w:i/>
          <w:sz w:val="34"/>
          <w:szCs w:val="24"/>
        </w:rPr>
        <w:t>Exceptional Children</w:t>
      </w:r>
      <w:r w:rsidRPr="006E4A91">
        <w:rPr>
          <w:sz w:val="34"/>
          <w:szCs w:val="24"/>
        </w:rPr>
        <w:t>, 41, 6-14.</w:t>
      </w:r>
    </w:p>
    <w:p w:rsidR="00DD586D" w:rsidRPr="006E4A91" w:rsidRDefault="00DD586D" w:rsidP="0004204E">
      <w:pPr>
        <w:pStyle w:val="myRefStyle"/>
        <w:rPr>
          <w:sz w:val="34"/>
          <w:szCs w:val="24"/>
        </w:rPr>
      </w:pPr>
      <w:r w:rsidRPr="006E4A91">
        <w:rPr>
          <w:sz w:val="34"/>
          <w:szCs w:val="24"/>
        </w:rPr>
        <w:t xml:space="preserve">Cihak, D. F., Alberto, P. A., Kessler, K., &amp; Taber, T. A. (2004). An investigation of instructional scheduling arrangements for community based instruction. </w:t>
      </w:r>
      <w:r w:rsidRPr="006E4A91">
        <w:rPr>
          <w:i/>
          <w:sz w:val="34"/>
          <w:szCs w:val="24"/>
        </w:rPr>
        <w:t>Research in Developmental Disabilities</w:t>
      </w:r>
      <w:r w:rsidRPr="006E4A91">
        <w:rPr>
          <w:sz w:val="34"/>
          <w:szCs w:val="24"/>
        </w:rPr>
        <w:t>,</w:t>
      </w:r>
      <w:r w:rsidRPr="006E4A91">
        <w:rPr>
          <w:sz w:val="34"/>
          <w:szCs w:val="24"/>
          <w:lang w:val="el-GR"/>
        </w:rPr>
        <w:t xml:space="preserve"> </w:t>
      </w:r>
      <w:r w:rsidRPr="006E4A91">
        <w:rPr>
          <w:sz w:val="34"/>
          <w:szCs w:val="24"/>
        </w:rPr>
        <w:t>25, 67-88.</w:t>
      </w:r>
    </w:p>
    <w:p w:rsidR="00DD586D" w:rsidRPr="006E4A91" w:rsidRDefault="00DD586D" w:rsidP="00DD586D">
      <w:pPr>
        <w:pStyle w:val="myRefStyle"/>
        <w:rPr>
          <w:sz w:val="34"/>
          <w:szCs w:val="24"/>
        </w:rPr>
      </w:pPr>
      <w:r w:rsidRPr="006E4A91">
        <w:rPr>
          <w:sz w:val="34"/>
          <w:szCs w:val="24"/>
        </w:rPr>
        <w:t xml:space="preserve">Clark, C., Dyson, A., &amp; Millward, A. (1995). </w:t>
      </w:r>
      <w:r w:rsidRPr="006E4A91">
        <w:rPr>
          <w:i/>
          <w:sz w:val="34"/>
          <w:szCs w:val="24"/>
        </w:rPr>
        <w:t>Towards inclusive schools?</w:t>
      </w:r>
      <w:r w:rsidRPr="006E4A91">
        <w:rPr>
          <w:sz w:val="34"/>
          <w:szCs w:val="24"/>
        </w:rPr>
        <w:t xml:space="preserve"> London: David Fulton.</w:t>
      </w:r>
    </w:p>
    <w:p w:rsidR="00DD586D" w:rsidRPr="006E4A91" w:rsidRDefault="00DD586D" w:rsidP="0004204E">
      <w:pPr>
        <w:pStyle w:val="myRefStyle"/>
        <w:rPr>
          <w:sz w:val="34"/>
          <w:szCs w:val="24"/>
        </w:rPr>
      </w:pPr>
      <w:r w:rsidRPr="006E4A91">
        <w:rPr>
          <w:sz w:val="34"/>
          <w:szCs w:val="24"/>
        </w:rPr>
        <w:t xml:space="preserve">Copeland, S. R., &amp; Ηughes, C. (2002). Effects of task performance of persons with mental retardation. </w:t>
      </w:r>
      <w:r w:rsidRPr="006E4A91">
        <w:rPr>
          <w:i/>
          <w:sz w:val="34"/>
          <w:szCs w:val="24"/>
        </w:rPr>
        <w:t>Education and Training in Mental Retardation and Developmental Disabilities</w:t>
      </w:r>
      <w:r w:rsidRPr="006E4A91">
        <w:rPr>
          <w:sz w:val="34"/>
          <w:szCs w:val="24"/>
        </w:rPr>
        <w:t>, 35(3),</w:t>
      </w:r>
      <w:r w:rsidRPr="006E4A91">
        <w:rPr>
          <w:sz w:val="34"/>
          <w:szCs w:val="24"/>
          <w:lang w:val="el-GR"/>
        </w:rPr>
        <w:t xml:space="preserve"> </w:t>
      </w:r>
      <w:r w:rsidRPr="006E4A91">
        <w:rPr>
          <w:sz w:val="34"/>
          <w:szCs w:val="24"/>
        </w:rPr>
        <w:t>294-305.</w:t>
      </w:r>
    </w:p>
    <w:p w:rsidR="00DD586D" w:rsidRPr="006E4A91" w:rsidRDefault="00DD586D" w:rsidP="0004204E">
      <w:pPr>
        <w:pStyle w:val="myRefStyle"/>
        <w:rPr>
          <w:sz w:val="34"/>
          <w:szCs w:val="24"/>
        </w:rPr>
      </w:pPr>
      <w:r w:rsidRPr="006E4A91">
        <w:rPr>
          <w:sz w:val="34"/>
          <w:szCs w:val="24"/>
        </w:rPr>
        <w:t xml:space="preserve">Corbett, B.A. (2003). Video modeling: A window into the world of autism. </w:t>
      </w:r>
      <w:r w:rsidRPr="006E4A91">
        <w:rPr>
          <w:i/>
          <w:sz w:val="34"/>
          <w:szCs w:val="24"/>
        </w:rPr>
        <w:t>The Behavior Analyst</w:t>
      </w:r>
      <w:r w:rsidRPr="006E4A91">
        <w:rPr>
          <w:i/>
          <w:sz w:val="34"/>
          <w:szCs w:val="24"/>
          <w:lang w:val="el-GR"/>
        </w:rPr>
        <w:t xml:space="preserve"> </w:t>
      </w:r>
      <w:r w:rsidRPr="006E4A91">
        <w:rPr>
          <w:i/>
          <w:sz w:val="34"/>
          <w:szCs w:val="24"/>
        </w:rPr>
        <w:t>Today</w:t>
      </w:r>
      <w:r w:rsidRPr="006E4A91">
        <w:rPr>
          <w:sz w:val="34"/>
          <w:szCs w:val="24"/>
        </w:rPr>
        <w:t>, 4, 88-96.</w:t>
      </w:r>
    </w:p>
    <w:p w:rsidR="00DD586D" w:rsidRPr="006E4A91" w:rsidRDefault="00DD586D" w:rsidP="0004204E">
      <w:pPr>
        <w:pStyle w:val="myRefStyle"/>
        <w:rPr>
          <w:sz w:val="34"/>
          <w:szCs w:val="24"/>
        </w:rPr>
      </w:pPr>
      <w:r w:rsidRPr="006E4A91">
        <w:rPr>
          <w:sz w:val="34"/>
          <w:szCs w:val="24"/>
        </w:rPr>
        <w:t xml:space="preserve">Crozier, S., Tincani, M. J. (2005). Using a modified Social Story to decrease disruptive behavior of a child with autism. </w:t>
      </w:r>
      <w:r w:rsidRPr="006E4A91">
        <w:rPr>
          <w:i/>
          <w:sz w:val="34"/>
          <w:szCs w:val="24"/>
        </w:rPr>
        <w:t>Focus on Autism and Other Developmental Disabilities</w:t>
      </w:r>
      <w:r w:rsidRPr="006E4A91">
        <w:rPr>
          <w:sz w:val="34"/>
          <w:szCs w:val="24"/>
        </w:rPr>
        <w:t>, 20, 150-157.</w:t>
      </w:r>
    </w:p>
    <w:p w:rsidR="00DD586D" w:rsidRPr="006E4A91" w:rsidRDefault="00DD586D" w:rsidP="0004204E">
      <w:pPr>
        <w:pStyle w:val="myRefStyle"/>
        <w:rPr>
          <w:sz w:val="34"/>
          <w:szCs w:val="24"/>
        </w:rPr>
      </w:pPr>
      <w:r w:rsidRPr="006E4A91">
        <w:rPr>
          <w:sz w:val="34"/>
          <w:szCs w:val="24"/>
        </w:rPr>
        <w:t xml:space="preserve">Heller, T., Miller, A. &amp; A. Factor (1999). Autonomy in Residential Facilities and Community Functioning of Adults with Mental Retardation, </w:t>
      </w:r>
      <w:r w:rsidRPr="006E4A91">
        <w:rPr>
          <w:i/>
          <w:sz w:val="34"/>
          <w:szCs w:val="24"/>
        </w:rPr>
        <w:t>Mental Retardation</w:t>
      </w:r>
      <w:r w:rsidRPr="006E4A91">
        <w:rPr>
          <w:sz w:val="34"/>
          <w:szCs w:val="24"/>
        </w:rPr>
        <w:t>, 37 (6), 449-57.</w:t>
      </w:r>
    </w:p>
    <w:p w:rsidR="00DD586D" w:rsidRPr="006E4A91" w:rsidRDefault="00DD586D" w:rsidP="0004204E">
      <w:pPr>
        <w:pStyle w:val="myRefStyle"/>
        <w:rPr>
          <w:sz w:val="34"/>
          <w:szCs w:val="24"/>
        </w:rPr>
      </w:pPr>
      <w:r w:rsidRPr="006E4A91">
        <w:rPr>
          <w:sz w:val="34"/>
          <w:szCs w:val="24"/>
        </w:rPr>
        <w:t xml:space="preserve">Howley, M., Arnold, E. (2005). </w:t>
      </w:r>
      <w:r w:rsidRPr="006E4A91">
        <w:rPr>
          <w:i/>
          <w:sz w:val="34"/>
          <w:szCs w:val="24"/>
        </w:rPr>
        <w:t>Revealing the hidden social code. Social Stories for people with autism spectrum disorders.</w:t>
      </w:r>
      <w:r w:rsidRPr="006E4A91">
        <w:rPr>
          <w:sz w:val="34"/>
          <w:szCs w:val="24"/>
        </w:rPr>
        <w:t xml:space="preserve"> London: Jessica Kingsley Publishers.</w:t>
      </w:r>
    </w:p>
    <w:p w:rsidR="00101D80" w:rsidRPr="006E4A91" w:rsidRDefault="00DD586D" w:rsidP="0004204E">
      <w:pPr>
        <w:pStyle w:val="myRefStyle"/>
        <w:rPr>
          <w:sz w:val="34"/>
          <w:szCs w:val="24"/>
        </w:rPr>
      </w:pPr>
      <w:r w:rsidRPr="006E4A91">
        <w:rPr>
          <w:sz w:val="34"/>
          <w:szCs w:val="24"/>
        </w:rPr>
        <w:t>Hume, C., Reynolds, B. (2010). Implementing work systems across the school day: Increasing</w:t>
      </w:r>
      <w:r w:rsidR="00101D80" w:rsidRPr="006E4A91">
        <w:rPr>
          <w:sz w:val="34"/>
          <w:szCs w:val="24"/>
        </w:rPr>
        <w:t xml:space="preserve"> engagement in students with autism spectrum disorders. Preventing School Failure, 54, 228-237.</w:t>
      </w:r>
    </w:p>
    <w:p w:rsidR="00101D80" w:rsidRPr="006E4A91" w:rsidRDefault="00101D80" w:rsidP="0004204E">
      <w:pPr>
        <w:pStyle w:val="myRefStyle"/>
        <w:rPr>
          <w:sz w:val="34"/>
          <w:szCs w:val="24"/>
        </w:rPr>
      </w:pPr>
      <w:r w:rsidRPr="006E4A91">
        <w:rPr>
          <w:sz w:val="34"/>
          <w:szCs w:val="24"/>
        </w:rPr>
        <w:lastRenderedPageBreak/>
        <w:t xml:space="preserve">Iovannone, R., Dunlap, G., Huber, H., &amp; Kincaid, D. (2003). Effective educational practices for students with autism spectrum disorders. </w:t>
      </w:r>
      <w:r w:rsidRPr="006E4A91">
        <w:rPr>
          <w:i/>
          <w:sz w:val="34"/>
          <w:szCs w:val="24"/>
        </w:rPr>
        <w:t>Focus on Autism and Other Developmental Disabilities</w:t>
      </w:r>
      <w:r w:rsidRPr="006E4A91">
        <w:rPr>
          <w:sz w:val="34"/>
          <w:szCs w:val="24"/>
        </w:rPr>
        <w:t>, 18, 150-165.</w:t>
      </w:r>
    </w:p>
    <w:p w:rsidR="00101D80" w:rsidRPr="006E4A91" w:rsidRDefault="00101D80" w:rsidP="0004204E">
      <w:pPr>
        <w:pStyle w:val="myRefStyle"/>
        <w:rPr>
          <w:sz w:val="34"/>
          <w:szCs w:val="24"/>
        </w:rPr>
      </w:pPr>
      <w:r w:rsidRPr="006E4A91">
        <w:rPr>
          <w:sz w:val="34"/>
          <w:szCs w:val="24"/>
        </w:rPr>
        <w:t xml:space="preserve">Kalyva, E., Avramidis, E. (2005). Improving communication between children with autism and their peers through “Circle of Friends”: A small scale intervention study. </w:t>
      </w:r>
      <w:r w:rsidRPr="006E4A91">
        <w:rPr>
          <w:i/>
          <w:sz w:val="34"/>
          <w:szCs w:val="24"/>
        </w:rPr>
        <w:t>Journal of Applied Research in Intellectual Disabilities</w:t>
      </w:r>
      <w:r w:rsidRPr="006E4A91">
        <w:rPr>
          <w:sz w:val="34"/>
          <w:szCs w:val="24"/>
        </w:rPr>
        <w:t>, 18, 253-261.</w:t>
      </w:r>
    </w:p>
    <w:p w:rsidR="00101D80" w:rsidRPr="006E4A91" w:rsidRDefault="00101D80" w:rsidP="0004204E">
      <w:pPr>
        <w:pStyle w:val="myRefStyle"/>
        <w:rPr>
          <w:sz w:val="34"/>
          <w:szCs w:val="24"/>
        </w:rPr>
      </w:pPr>
      <w:r w:rsidRPr="006E4A91">
        <w:rPr>
          <w:sz w:val="34"/>
          <w:szCs w:val="24"/>
        </w:rPr>
        <w:t xml:space="preserve">Karvonen, H., Test, D., Wood, W., Browder, D. &amp; Algozzine, B., (2004). Putting Self-Determination into Practice </w:t>
      </w:r>
      <w:r w:rsidRPr="006E4A91">
        <w:rPr>
          <w:i/>
          <w:sz w:val="34"/>
          <w:szCs w:val="24"/>
        </w:rPr>
        <w:t>Council for Exceptional Children</w:t>
      </w:r>
      <w:r w:rsidRPr="006E4A91">
        <w:rPr>
          <w:sz w:val="34"/>
          <w:szCs w:val="24"/>
        </w:rPr>
        <w:t>, 71(1), 23-41.</w:t>
      </w:r>
    </w:p>
    <w:p w:rsidR="00101D80" w:rsidRPr="006E4A91" w:rsidRDefault="00101D80" w:rsidP="0004204E">
      <w:pPr>
        <w:pStyle w:val="myRefStyle"/>
        <w:rPr>
          <w:sz w:val="34"/>
          <w:szCs w:val="24"/>
        </w:rPr>
      </w:pPr>
      <w:r w:rsidRPr="006E4A91">
        <w:rPr>
          <w:sz w:val="34"/>
          <w:szCs w:val="24"/>
        </w:rPr>
        <w:t xml:space="preserve">Kearney, C. A., McNight, T. J. (1997). Preference, choice and persons with disabilities: A synopsis of assessment, interventions and future directions. </w:t>
      </w:r>
      <w:r w:rsidRPr="006E4A91">
        <w:rPr>
          <w:i/>
          <w:sz w:val="34"/>
          <w:szCs w:val="24"/>
        </w:rPr>
        <w:t>Clinical Psychology Review</w:t>
      </w:r>
      <w:r w:rsidRPr="006E4A91">
        <w:rPr>
          <w:sz w:val="34"/>
          <w:szCs w:val="24"/>
        </w:rPr>
        <w:t>, 17(2), 217-238.</w:t>
      </w:r>
    </w:p>
    <w:p w:rsidR="00101D80" w:rsidRPr="006E4A91" w:rsidRDefault="00101D80" w:rsidP="0004204E">
      <w:pPr>
        <w:pStyle w:val="myRefStyle"/>
        <w:rPr>
          <w:sz w:val="34"/>
          <w:szCs w:val="24"/>
        </w:rPr>
      </w:pPr>
      <w:r w:rsidRPr="006E4A91">
        <w:rPr>
          <w:sz w:val="34"/>
          <w:szCs w:val="24"/>
        </w:rPr>
        <w:t xml:space="preserve">Kimball, J. W., Kinney, E. M., &amp; Taylor, B. A. (2004). Video-enhanced activity schedules for children with autism: A promising package for teaching social skills. </w:t>
      </w:r>
      <w:r w:rsidRPr="006E4A91">
        <w:rPr>
          <w:i/>
          <w:sz w:val="34"/>
          <w:szCs w:val="24"/>
        </w:rPr>
        <w:t>Education and Treatment of Children</w:t>
      </w:r>
      <w:r w:rsidRPr="006E4A91">
        <w:rPr>
          <w:sz w:val="34"/>
          <w:szCs w:val="24"/>
        </w:rPr>
        <w:t>, 27, 280-298.</w:t>
      </w:r>
    </w:p>
    <w:p w:rsidR="00101D80" w:rsidRPr="006E4A91" w:rsidRDefault="00101D80" w:rsidP="0004204E">
      <w:pPr>
        <w:pStyle w:val="myRefStyle"/>
        <w:rPr>
          <w:sz w:val="34"/>
          <w:szCs w:val="24"/>
        </w:rPr>
      </w:pPr>
      <w:r w:rsidRPr="006E4A91">
        <w:rPr>
          <w:sz w:val="34"/>
          <w:szCs w:val="24"/>
        </w:rPr>
        <w:t xml:space="preserve">Lee, S., Simpson, R. L., Shogren, K. A. (2007). Effects and implications of self-management for students with autism: A meta-analysis. </w:t>
      </w:r>
      <w:r w:rsidRPr="006E4A91">
        <w:rPr>
          <w:i/>
          <w:sz w:val="34"/>
          <w:szCs w:val="24"/>
        </w:rPr>
        <w:t>Focus on Autism and Other Developmental Disabilities</w:t>
      </w:r>
      <w:r w:rsidRPr="006E4A91">
        <w:rPr>
          <w:sz w:val="34"/>
          <w:szCs w:val="24"/>
        </w:rPr>
        <w:t>, 22, 2-13.</w:t>
      </w:r>
    </w:p>
    <w:p w:rsidR="00101D80" w:rsidRPr="006E4A91" w:rsidRDefault="00101D80" w:rsidP="0004204E">
      <w:pPr>
        <w:pStyle w:val="myRefStyle"/>
        <w:rPr>
          <w:sz w:val="34"/>
          <w:szCs w:val="24"/>
        </w:rPr>
      </w:pPr>
      <w:r w:rsidRPr="006E4A91">
        <w:rPr>
          <w:sz w:val="34"/>
          <w:szCs w:val="24"/>
        </w:rPr>
        <w:t xml:space="preserve">MacKay, H. A., Soraci, S., Carlin, M., Dennis, N., &amp; Strawbridge, C. P. (2002). Guiding visual attention during acquisition of matching-to sample. </w:t>
      </w:r>
      <w:r w:rsidRPr="006E4A91">
        <w:rPr>
          <w:i/>
          <w:sz w:val="34"/>
          <w:szCs w:val="24"/>
        </w:rPr>
        <w:t>American Journal on Mental Retardation</w:t>
      </w:r>
      <w:r w:rsidRPr="006E4A91">
        <w:rPr>
          <w:sz w:val="34"/>
          <w:szCs w:val="24"/>
        </w:rPr>
        <w:t>, 107(6), 445-454.</w:t>
      </w:r>
    </w:p>
    <w:p w:rsidR="00101D80" w:rsidRPr="006E4A91" w:rsidRDefault="00101D80" w:rsidP="0004204E">
      <w:pPr>
        <w:pStyle w:val="myRefStyle"/>
        <w:rPr>
          <w:sz w:val="34"/>
          <w:szCs w:val="24"/>
        </w:rPr>
      </w:pPr>
      <w:r w:rsidRPr="006E4A91">
        <w:rPr>
          <w:sz w:val="34"/>
          <w:szCs w:val="24"/>
        </w:rPr>
        <w:t xml:space="preserve">Maturana, H. R. &amp; Varela, F. J. (1987). </w:t>
      </w:r>
      <w:r w:rsidRPr="006E4A91">
        <w:rPr>
          <w:i/>
          <w:sz w:val="34"/>
          <w:szCs w:val="24"/>
        </w:rPr>
        <w:t>The tree of knowledge: The biological roots of human understanding.</w:t>
      </w:r>
      <w:r w:rsidRPr="006E4A91">
        <w:rPr>
          <w:sz w:val="34"/>
          <w:szCs w:val="24"/>
        </w:rPr>
        <w:t xml:space="preserve"> Boston: Shambhala Publications.</w:t>
      </w:r>
    </w:p>
    <w:p w:rsidR="00101D80" w:rsidRPr="006E4A91" w:rsidRDefault="00101D80" w:rsidP="0004204E">
      <w:pPr>
        <w:pStyle w:val="myRefStyle"/>
        <w:rPr>
          <w:sz w:val="34"/>
          <w:szCs w:val="24"/>
        </w:rPr>
      </w:pPr>
      <w:r w:rsidRPr="006E4A91">
        <w:rPr>
          <w:sz w:val="34"/>
          <w:szCs w:val="24"/>
        </w:rPr>
        <w:lastRenderedPageBreak/>
        <w:t xml:space="preserve">McGee, G. G., Daly, T. (2007). Incidental teaching of age-appropriate social phrases to children with autism. </w:t>
      </w:r>
      <w:r w:rsidRPr="006E4A91">
        <w:rPr>
          <w:i/>
          <w:sz w:val="34"/>
          <w:szCs w:val="24"/>
        </w:rPr>
        <w:t>Research and Practice for Persons with Severe Disabilities</w:t>
      </w:r>
      <w:r w:rsidRPr="006E4A91">
        <w:rPr>
          <w:sz w:val="34"/>
          <w:szCs w:val="24"/>
        </w:rPr>
        <w:t>, 32, 112-123.</w:t>
      </w:r>
    </w:p>
    <w:p w:rsidR="00101D80" w:rsidRPr="006E4A91" w:rsidRDefault="00101D80" w:rsidP="0004204E">
      <w:pPr>
        <w:pStyle w:val="myRefStyle"/>
        <w:rPr>
          <w:sz w:val="34"/>
          <w:szCs w:val="24"/>
        </w:rPr>
      </w:pPr>
      <w:r w:rsidRPr="006E4A91">
        <w:rPr>
          <w:sz w:val="34"/>
          <w:szCs w:val="24"/>
        </w:rPr>
        <w:t>McLeod, R. (1999). School to Life, TRANSITION Handbook: Five Steps to Successful Planning, Saskatchewan Association for Community Living.</w:t>
      </w:r>
    </w:p>
    <w:p w:rsidR="00101D80" w:rsidRPr="006E4A91" w:rsidRDefault="00101D80" w:rsidP="0004204E">
      <w:pPr>
        <w:pStyle w:val="myRefStyle"/>
        <w:rPr>
          <w:sz w:val="34"/>
          <w:szCs w:val="24"/>
        </w:rPr>
      </w:pPr>
      <w:r w:rsidRPr="006E4A91">
        <w:rPr>
          <w:sz w:val="34"/>
          <w:szCs w:val="24"/>
        </w:rPr>
        <w:t>Mesibov, G. B., Shea, V., &amp; Schopler, E. (2005).</w:t>
      </w:r>
      <w:r w:rsidRPr="006E4A91">
        <w:rPr>
          <w:i/>
          <w:sz w:val="34"/>
          <w:szCs w:val="24"/>
        </w:rPr>
        <w:t xml:space="preserve"> The TEACCH approach to autism spectrum disorders</w:t>
      </w:r>
      <w:r w:rsidRPr="006E4A91">
        <w:rPr>
          <w:sz w:val="34"/>
          <w:szCs w:val="24"/>
        </w:rPr>
        <w:t>. New York: Kluwer Academic/Plenum Publishers.</w:t>
      </w:r>
    </w:p>
    <w:p w:rsidR="00101D80" w:rsidRPr="006E4A91" w:rsidRDefault="00101D80" w:rsidP="0004204E">
      <w:pPr>
        <w:pStyle w:val="myRefStyle"/>
        <w:rPr>
          <w:sz w:val="34"/>
          <w:szCs w:val="24"/>
        </w:rPr>
      </w:pPr>
      <w:r w:rsidRPr="006E4A91">
        <w:rPr>
          <w:sz w:val="34"/>
          <w:szCs w:val="24"/>
        </w:rPr>
        <w:t xml:space="preserve">Mechling, L.C., Gast, D.L., &amp; Cronin, B.A. (2006). The effects of presenting high-preference items paired with choice via computer-based video programming on task completion of students with autism. </w:t>
      </w:r>
      <w:r w:rsidRPr="006E4A91">
        <w:rPr>
          <w:i/>
          <w:sz w:val="34"/>
          <w:szCs w:val="24"/>
        </w:rPr>
        <w:t>Focus on Autism and Other Developmental Disabilities</w:t>
      </w:r>
      <w:r w:rsidRPr="006E4A91">
        <w:rPr>
          <w:sz w:val="34"/>
          <w:szCs w:val="24"/>
        </w:rPr>
        <w:t>, 21, 7-13.</w:t>
      </w:r>
    </w:p>
    <w:p w:rsidR="00101D80" w:rsidRPr="006E4A91" w:rsidRDefault="00101D80" w:rsidP="0004204E">
      <w:pPr>
        <w:pStyle w:val="myRefStyle"/>
        <w:rPr>
          <w:sz w:val="34"/>
          <w:szCs w:val="24"/>
        </w:rPr>
      </w:pPr>
      <w:r w:rsidRPr="006E4A91">
        <w:rPr>
          <w:sz w:val="34"/>
          <w:szCs w:val="24"/>
        </w:rPr>
        <w:t xml:space="preserve">Moisey, S. Van de Keere, R. (2007). Inclusion and the Internet: Teaching adults with developmental disabilities to use information and communication technology. </w:t>
      </w:r>
      <w:r w:rsidRPr="006E4A91">
        <w:rPr>
          <w:i/>
          <w:sz w:val="34"/>
          <w:szCs w:val="24"/>
        </w:rPr>
        <w:t>Developmental Disabilities Bulletin</w:t>
      </w:r>
      <w:r w:rsidRPr="006E4A91">
        <w:rPr>
          <w:sz w:val="34"/>
          <w:szCs w:val="24"/>
        </w:rPr>
        <w:t>, 35(1 &amp; 2), 72-102.</w:t>
      </w:r>
    </w:p>
    <w:p w:rsidR="00101D80" w:rsidRPr="006E4A91" w:rsidRDefault="00101D80" w:rsidP="0004204E">
      <w:pPr>
        <w:pStyle w:val="myRefStyle"/>
        <w:rPr>
          <w:sz w:val="34"/>
          <w:szCs w:val="24"/>
        </w:rPr>
      </w:pPr>
      <w:r w:rsidRPr="006E4A91">
        <w:rPr>
          <w:sz w:val="34"/>
          <w:szCs w:val="24"/>
        </w:rPr>
        <w:t xml:space="preserve">Nikopoulos, C., &amp; Keenan, M. (2003). Promoting social initiations in children with autism using video modeling. </w:t>
      </w:r>
      <w:r w:rsidRPr="006E4A91">
        <w:rPr>
          <w:i/>
          <w:sz w:val="34"/>
          <w:szCs w:val="24"/>
        </w:rPr>
        <w:t>Behavioral Interventions</w:t>
      </w:r>
      <w:r w:rsidRPr="006E4A91">
        <w:rPr>
          <w:sz w:val="34"/>
          <w:szCs w:val="24"/>
        </w:rPr>
        <w:t>, 18, 87-108.</w:t>
      </w:r>
    </w:p>
    <w:p w:rsidR="00101D80" w:rsidRPr="006E4A91" w:rsidRDefault="00101D80" w:rsidP="0004204E">
      <w:pPr>
        <w:pStyle w:val="myRefStyle"/>
        <w:rPr>
          <w:sz w:val="34"/>
          <w:szCs w:val="24"/>
        </w:rPr>
      </w:pPr>
      <w:r w:rsidRPr="006E4A91">
        <w:rPr>
          <w:sz w:val="34"/>
          <w:szCs w:val="24"/>
        </w:rPr>
        <w:t xml:space="preserve">Odom, S., Collet-Klingenberg, L., Rogers, S. J., &amp; Hatton, D. D. (2010). Evidence-based practices in interventions for children and youth with autism spectrum disorders. </w:t>
      </w:r>
      <w:r w:rsidRPr="006E4A91">
        <w:rPr>
          <w:i/>
          <w:sz w:val="34"/>
          <w:szCs w:val="24"/>
        </w:rPr>
        <w:t>Preventing School Failure</w:t>
      </w:r>
      <w:r w:rsidRPr="006E4A91">
        <w:rPr>
          <w:sz w:val="34"/>
          <w:szCs w:val="24"/>
        </w:rPr>
        <w:t>, 54, 275-282.</w:t>
      </w:r>
    </w:p>
    <w:p w:rsidR="00101D80" w:rsidRPr="006E4A91" w:rsidRDefault="00101D80" w:rsidP="0004204E">
      <w:pPr>
        <w:pStyle w:val="myRefStyle"/>
        <w:rPr>
          <w:sz w:val="34"/>
          <w:szCs w:val="24"/>
        </w:rPr>
      </w:pPr>
      <w:r w:rsidRPr="006E4A91">
        <w:rPr>
          <w:sz w:val="34"/>
          <w:szCs w:val="24"/>
        </w:rPr>
        <w:t xml:space="preserve">Parsons, M., Harper, V., Jensen, J., &amp; Reid, D. (1997). Assisting older adults with severe disabilities in expressive leisure preference: a protocol for determining choice-making skills. </w:t>
      </w:r>
      <w:r w:rsidRPr="006E4A91">
        <w:rPr>
          <w:i/>
          <w:sz w:val="34"/>
          <w:szCs w:val="24"/>
        </w:rPr>
        <w:t>Research in Developmental Disabilities</w:t>
      </w:r>
      <w:r w:rsidRPr="006E4A91">
        <w:rPr>
          <w:sz w:val="34"/>
          <w:szCs w:val="24"/>
        </w:rPr>
        <w:t>, 18(2), 113-126.</w:t>
      </w:r>
    </w:p>
    <w:p w:rsidR="00101D80" w:rsidRPr="006E4A91" w:rsidRDefault="00101D80" w:rsidP="00101D80">
      <w:pPr>
        <w:pStyle w:val="myRefStyle"/>
        <w:rPr>
          <w:sz w:val="34"/>
          <w:szCs w:val="24"/>
        </w:rPr>
      </w:pPr>
      <w:r w:rsidRPr="006E4A91">
        <w:rPr>
          <w:sz w:val="34"/>
          <w:szCs w:val="24"/>
        </w:rPr>
        <w:lastRenderedPageBreak/>
        <w:t xml:space="preserve">Porter, J., and Lacey, P. (2005). </w:t>
      </w:r>
      <w:r w:rsidRPr="006E4A91">
        <w:rPr>
          <w:i/>
          <w:sz w:val="34"/>
          <w:szCs w:val="24"/>
        </w:rPr>
        <w:t>Researching learning difficulties</w:t>
      </w:r>
      <w:r w:rsidRPr="006E4A91">
        <w:rPr>
          <w:sz w:val="34"/>
          <w:szCs w:val="24"/>
        </w:rPr>
        <w:t>. London: Sage.</w:t>
      </w:r>
    </w:p>
    <w:p w:rsidR="00101D80" w:rsidRPr="006E4A91" w:rsidRDefault="00101D80" w:rsidP="0004204E">
      <w:pPr>
        <w:pStyle w:val="myRefStyle"/>
        <w:rPr>
          <w:sz w:val="34"/>
          <w:szCs w:val="24"/>
        </w:rPr>
      </w:pPr>
      <w:r w:rsidRPr="006E4A91">
        <w:rPr>
          <w:sz w:val="34"/>
          <w:szCs w:val="24"/>
        </w:rPr>
        <w:t xml:space="preserve">Schneider, N., and Goldstein, H. (2009). Using Social Stories and visual schedules to improve socially appropriate behaviors in children with autism. </w:t>
      </w:r>
      <w:r w:rsidRPr="006E4A91">
        <w:rPr>
          <w:i/>
          <w:sz w:val="34"/>
          <w:szCs w:val="24"/>
        </w:rPr>
        <w:t>Journal of Positive Behavior Interventions</w:t>
      </w:r>
      <w:r w:rsidRPr="006E4A91">
        <w:rPr>
          <w:sz w:val="34"/>
          <w:szCs w:val="24"/>
        </w:rPr>
        <w:t>, 11, 1-12.</w:t>
      </w:r>
    </w:p>
    <w:p w:rsidR="00101D80" w:rsidRPr="006E4A91" w:rsidRDefault="00101D80" w:rsidP="0004204E">
      <w:pPr>
        <w:pStyle w:val="myRefStyle"/>
        <w:rPr>
          <w:sz w:val="34"/>
          <w:szCs w:val="24"/>
        </w:rPr>
      </w:pPr>
      <w:r w:rsidRPr="006E4A91">
        <w:rPr>
          <w:sz w:val="34"/>
          <w:szCs w:val="24"/>
        </w:rPr>
        <w:t xml:space="preserve">Solity, J. (1991). An overview of behavioural approaches to teaching children with learning difficulties and the National Curriculum. </w:t>
      </w:r>
      <w:r w:rsidRPr="006E4A91">
        <w:rPr>
          <w:i/>
          <w:sz w:val="34"/>
          <w:szCs w:val="24"/>
        </w:rPr>
        <w:t>Educational Psychology</w:t>
      </w:r>
      <w:r w:rsidRPr="006E4A91">
        <w:rPr>
          <w:sz w:val="34"/>
          <w:szCs w:val="24"/>
        </w:rPr>
        <w:t>, 11(2), 151-167.</w:t>
      </w:r>
    </w:p>
    <w:p w:rsidR="00101D80" w:rsidRPr="006E4A91" w:rsidRDefault="00101D80" w:rsidP="0004204E">
      <w:pPr>
        <w:pStyle w:val="myRefStyle"/>
        <w:rPr>
          <w:sz w:val="34"/>
          <w:szCs w:val="24"/>
        </w:rPr>
      </w:pPr>
      <w:r w:rsidRPr="006E4A91">
        <w:rPr>
          <w:sz w:val="34"/>
          <w:szCs w:val="24"/>
        </w:rPr>
        <w:t xml:space="preserve">Stromer, R., Kimball, J.W. (2006). Activity schedules, computer technology, and teaching children with autism spectrum disorders. </w:t>
      </w:r>
      <w:r w:rsidRPr="006E4A91">
        <w:rPr>
          <w:i/>
          <w:sz w:val="34"/>
          <w:szCs w:val="24"/>
        </w:rPr>
        <w:t>Focus on Autism and Other Developmental Disabilities</w:t>
      </w:r>
      <w:r w:rsidRPr="006E4A91">
        <w:rPr>
          <w:sz w:val="34"/>
          <w:szCs w:val="24"/>
        </w:rPr>
        <w:t>, 21, 14-24.</w:t>
      </w:r>
    </w:p>
    <w:p w:rsidR="00101D80" w:rsidRPr="006E4A91" w:rsidRDefault="00101D80" w:rsidP="0004204E">
      <w:pPr>
        <w:pStyle w:val="myRefStyle"/>
        <w:rPr>
          <w:sz w:val="34"/>
          <w:szCs w:val="24"/>
        </w:rPr>
      </w:pPr>
      <w:r w:rsidRPr="006E4A91">
        <w:rPr>
          <w:sz w:val="34"/>
          <w:szCs w:val="24"/>
        </w:rPr>
        <w:t xml:space="preserve">Tonkens, E., Weijers, I., (1999). Autonomy, Solidarity and Self-Realization: Policy Views of Dutch Service Providers, </w:t>
      </w:r>
      <w:r w:rsidRPr="006E4A91">
        <w:rPr>
          <w:i/>
          <w:sz w:val="34"/>
          <w:szCs w:val="24"/>
        </w:rPr>
        <w:t>Mental Retardation</w:t>
      </w:r>
      <w:r w:rsidRPr="006E4A91">
        <w:rPr>
          <w:sz w:val="34"/>
          <w:szCs w:val="24"/>
        </w:rPr>
        <w:t>, 37 (6), 468-76.</w:t>
      </w:r>
    </w:p>
    <w:p w:rsidR="00101D80" w:rsidRPr="006E4A91" w:rsidRDefault="00101D80" w:rsidP="0004204E">
      <w:pPr>
        <w:pStyle w:val="myRefStyle"/>
        <w:rPr>
          <w:sz w:val="34"/>
          <w:szCs w:val="24"/>
        </w:rPr>
      </w:pPr>
      <w:r w:rsidRPr="006E4A91">
        <w:rPr>
          <w:sz w:val="34"/>
          <w:szCs w:val="24"/>
        </w:rPr>
        <w:t xml:space="preserve">Watanabe, M., &amp; Sturmey, P. (2003). The effect of choice-making opportunities during activity schedules on task engagement of adults with autism. </w:t>
      </w:r>
      <w:r w:rsidRPr="006E4A91">
        <w:rPr>
          <w:i/>
          <w:sz w:val="34"/>
          <w:szCs w:val="24"/>
        </w:rPr>
        <w:t>Journal of Autism and Developmental Disorders</w:t>
      </w:r>
      <w:r w:rsidRPr="006E4A91">
        <w:rPr>
          <w:sz w:val="34"/>
          <w:szCs w:val="24"/>
        </w:rPr>
        <w:t>, 33, 535-538.</w:t>
      </w:r>
    </w:p>
    <w:p w:rsidR="00101D80" w:rsidRPr="006E4A91" w:rsidRDefault="00101D80" w:rsidP="0004204E">
      <w:pPr>
        <w:pStyle w:val="myRefStyle"/>
        <w:rPr>
          <w:sz w:val="34"/>
          <w:szCs w:val="24"/>
        </w:rPr>
      </w:pPr>
      <w:r w:rsidRPr="006E4A91">
        <w:rPr>
          <w:sz w:val="34"/>
          <w:szCs w:val="24"/>
        </w:rPr>
        <w:t>Wilczynski, S. M., Menousek, K., Hunter, M., &amp; Mudgal, D. (2007). Individualized education programs for youth with autism spectrum disorders.</w:t>
      </w:r>
      <w:r w:rsidRPr="006E4A91">
        <w:rPr>
          <w:i/>
          <w:sz w:val="34"/>
          <w:szCs w:val="24"/>
        </w:rPr>
        <w:t xml:space="preserve"> Psychology in the Schools</w:t>
      </w:r>
      <w:r w:rsidRPr="006E4A91">
        <w:rPr>
          <w:sz w:val="34"/>
          <w:szCs w:val="24"/>
        </w:rPr>
        <w:t>, 44, 653-666.</w:t>
      </w:r>
    </w:p>
    <w:p w:rsidR="00101D80" w:rsidRPr="006E4A91" w:rsidRDefault="00101D80" w:rsidP="0004204E">
      <w:pPr>
        <w:pStyle w:val="myRefStyle"/>
        <w:rPr>
          <w:sz w:val="34"/>
          <w:szCs w:val="24"/>
        </w:rPr>
      </w:pPr>
      <w:r w:rsidRPr="006E4A91">
        <w:rPr>
          <w:sz w:val="34"/>
          <w:szCs w:val="24"/>
        </w:rPr>
        <w:t xml:space="preserve">Wilkinson, L. (2008). Self-management for children with high functioning autism spectrum disorders. </w:t>
      </w:r>
      <w:r w:rsidRPr="006E4A91">
        <w:rPr>
          <w:i/>
          <w:sz w:val="34"/>
          <w:szCs w:val="24"/>
        </w:rPr>
        <w:t>Intervention in School and Clinic</w:t>
      </w:r>
      <w:r w:rsidRPr="006E4A91">
        <w:rPr>
          <w:sz w:val="34"/>
          <w:szCs w:val="24"/>
        </w:rPr>
        <w:t>, 43, 150-157.</w:t>
      </w:r>
    </w:p>
    <w:p w:rsidR="00101D80" w:rsidRPr="006E4A91" w:rsidRDefault="00101D80" w:rsidP="0004204E">
      <w:pPr>
        <w:pStyle w:val="myRefStyle"/>
        <w:rPr>
          <w:sz w:val="34"/>
          <w:szCs w:val="24"/>
        </w:rPr>
      </w:pPr>
      <w:r w:rsidRPr="006E4A91">
        <w:rPr>
          <w:sz w:val="34"/>
          <w:szCs w:val="24"/>
        </w:rPr>
        <w:t xml:space="preserve">Wolery, M., Schuster, J. W. (1997). Instructional methods with students who have significant disabilities. </w:t>
      </w:r>
      <w:r w:rsidRPr="006E4A91">
        <w:rPr>
          <w:i/>
          <w:sz w:val="34"/>
          <w:szCs w:val="24"/>
        </w:rPr>
        <w:t>Journal of Special Education</w:t>
      </w:r>
      <w:r w:rsidRPr="006E4A91">
        <w:rPr>
          <w:sz w:val="34"/>
          <w:szCs w:val="24"/>
        </w:rPr>
        <w:t>, 31(1), 61-79.</w:t>
      </w:r>
    </w:p>
    <w:p w:rsidR="00101D80" w:rsidRPr="006E4A91" w:rsidRDefault="00101D80" w:rsidP="00101D80">
      <w:pPr>
        <w:rPr>
          <w:b/>
          <w:sz w:val="35"/>
          <w:szCs w:val="25"/>
        </w:rPr>
      </w:pPr>
    </w:p>
    <w:p w:rsidR="00101D80" w:rsidRPr="006E4A91" w:rsidRDefault="00101D80" w:rsidP="00101D80">
      <w:pPr>
        <w:rPr>
          <w:b/>
          <w:sz w:val="35"/>
          <w:szCs w:val="25"/>
        </w:rPr>
      </w:pPr>
      <w:r w:rsidRPr="006E4A91">
        <w:rPr>
          <w:b/>
          <w:sz w:val="35"/>
          <w:szCs w:val="25"/>
        </w:rPr>
        <w:t>Ιστοσελίδες</w:t>
      </w:r>
    </w:p>
    <w:p w:rsidR="00204CBC" w:rsidRPr="006E4A91" w:rsidRDefault="00101D80" w:rsidP="00101D80">
      <w:pPr>
        <w:pStyle w:val="myRefStyle"/>
        <w:rPr>
          <w:sz w:val="34"/>
          <w:szCs w:val="24"/>
          <w:lang w:val="el-GR"/>
        </w:rPr>
      </w:pPr>
      <w:r w:rsidRPr="006E4A91">
        <w:rPr>
          <w:sz w:val="34"/>
          <w:szCs w:val="24"/>
        </w:rPr>
        <w:t>http</w:t>
      </w:r>
      <w:r w:rsidRPr="006E4A91">
        <w:rPr>
          <w:sz w:val="34"/>
          <w:szCs w:val="24"/>
          <w:lang w:val="el-GR"/>
        </w:rPr>
        <w:t>://</w:t>
      </w:r>
      <w:r w:rsidRPr="006E4A91">
        <w:rPr>
          <w:sz w:val="34"/>
          <w:szCs w:val="24"/>
        </w:rPr>
        <w:t>nsttac</w:t>
      </w:r>
      <w:r w:rsidRPr="006E4A91">
        <w:rPr>
          <w:sz w:val="34"/>
          <w:szCs w:val="24"/>
          <w:lang w:val="el-GR"/>
        </w:rPr>
        <w:t>.</w:t>
      </w:r>
      <w:r w:rsidRPr="006E4A91">
        <w:rPr>
          <w:sz w:val="34"/>
          <w:szCs w:val="24"/>
        </w:rPr>
        <w:t>org</w:t>
      </w:r>
      <w:r w:rsidRPr="006E4A91">
        <w:rPr>
          <w:sz w:val="34"/>
          <w:szCs w:val="24"/>
          <w:lang w:val="el-GR"/>
        </w:rPr>
        <w:t>/</w:t>
      </w:r>
      <w:r w:rsidRPr="006E4A91">
        <w:rPr>
          <w:sz w:val="34"/>
          <w:szCs w:val="24"/>
        </w:rPr>
        <w:t>content</w:t>
      </w:r>
      <w:r w:rsidRPr="006E4A91">
        <w:rPr>
          <w:sz w:val="34"/>
          <w:szCs w:val="24"/>
          <w:lang w:val="el-GR"/>
        </w:rPr>
        <w:t>/</w:t>
      </w:r>
      <w:r w:rsidRPr="006E4A91">
        <w:rPr>
          <w:sz w:val="34"/>
          <w:szCs w:val="24"/>
        </w:rPr>
        <w:t>student</w:t>
      </w:r>
      <w:r w:rsidRPr="006E4A91">
        <w:rPr>
          <w:sz w:val="34"/>
          <w:szCs w:val="24"/>
          <w:lang w:val="el-GR"/>
        </w:rPr>
        <w:t>-</w:t>
      </w:r>
      <w:r w:rsidRPr="006E4A91">
        <w:rPr>
          <w:sz w:val="34"/>
          <w:szCs w:val="24"/>
        </w:rPr>
        <w:t>development</w:t>
      </w:r>
      <w:r w:rsidRPr="006E4A91">
        <w:rPr>
          <w:sz w:val="34"/>
          <w:szCs w:val="24"/>
          <w:lang w:val="el-GR"/>
        </w:rPr>
        <w:t>-0.</w:t>
      </w:r>
    </w:p>
    <w:p w:rsidR="007C276D" w:rsidRPr="006E4A91" w:rsidRDefault="007C276D" w:rsidP="00C05F7B">
      <w:pPr>
        <w:rPr>
          <w:sz w:val="36"/>
        </w:rPr>
      </w:pPr>
    </w:p>
    <w:p w:rsidR="00CE0062" w:rsidRPr="006E4A91" w:rsidRDefault="00CE0062" w:rsidP="00180046">
      <w:pPr>
        <w:rPr>
          <w:sz w:val="36"/>
        </w:rPr>
        <w:sectPr w:rsidR="00CE0062" w:rsidRPr="006E4A91" w:rsidSect="00B05697">
          <w:type w:val="oddPage"/>
          <w:pgSz w:w="11906" w:h="16838"/>
          <w:pgMar w:top="1440" w:right="1134" w:bottom="1440" w:left="1134" w:header="708" w:footer="708" w:gutter="0"/>
          <w:cols w:space="708"/>
          <w:docGrid w:linePitch="360"/>
        </w:sectPr>
      </w:pPr>
    </w:p>
    <w:p w:rsidR="00CE0062" w:rsidRPr="006E4A91" w:rsidRDefault="005D3D87" w:rsidP="005D3D87">
      <w:pPr>
        <w:pStyle w:val="10"/>
        <w:spacing w:after="480" w:line="240" w:lineRule="auto"/>
        <w:rPr>
          <w:sz w:val="40"/>
        </w:rPr>
      </w:pPr>
      <w:r w:rsidRPr="006E4A91">
        <w:rPr>
          <w:sz w:val="40"/>
        </w:rPr>
        <w:lastRenderedPageBreak/>
        <w:br/>
      </w:r>
      <w:bookmarkStart w:id="29" w:name="_Toc433152595"/>
      <w:r w:rsidR="0004204E" w:rsidRPr="006E4A91">
        <w:rPr>
          <w:sz w:val="40"/>
        </w:rPr>
        <w:t>ΚΟΙΝΩΝΙΚΕΣ ΔΕΞΙΟΤΗΤΕΣ ΕΝΗΛΙΚΩΝ ΜΕ ΝΟΗΤΙΚΕΣ Ή ΚΑΙ ΑΝΑΠΤΥΞΙΑΚΕΣ ΑΝΑΠΗΡΙΕΣ</w:t>
      </w:r>
      <w:bookmarkEnd w:id="29"/>
    </w:p>
    <w:p w:rsidR="00CE0062" w:rsidRPr="006E4A91" w:rsidRDefault="0004204E" w:rsidP="005D3D87">
      <w:pPr>
        <w:pStyle w:val="2"/>
        <w:numPr>
          <w:ilvl w:val="0"/>
          <w:numId w:val="0"/>
        </w:numPr>
        <w:spacing w:before="240" w:after="180"/>
        <w:ind w:left="578" w:hanging="578"/>
        <w:rPr>
          <w:sz w:val="35"/>
        </w:rPr>
      </w:pPr>
      <w:bookmarkStart w:id="30" w:name="_Toc433152596"/>
      <w:r w:rsidRPr="006E4A91">
        <w:rPr>
          <w:sz w:val="35"/>
        </w:rPr>
        <w:t>Εισαγωγή</w:t>
      </w:r>
      <w:bookmarkEnd w:id="30"/>
    </w:p>
    <w:p w:rsidR="0004204E" w:rsidRPr="006E4A91" w:rsidRDefault="0004204E" w:rsidP="005D3D87">
      <w:pPr>
        <w:spacing w:after="300"/>
        <w:rPr>
          <w:sz w:val="33"/>
          <w:szCs w:val="23"/>
        </w:rPr>
      </w:pPr>
      <w:r w:rsidRPr="006E4A91">
        <w:rPr>
          <w:sz w:val="33"/>
          <w:szCs w:val="23"/>
        </w:rPr>
        <w:t>Οι νοητικές και αναπτυξιακές αναπηρίες είναι ένα σύνολο από συνθήκες-καταστάσεις που επηρεάζουν μεταξύ άλλων και την επικοινωνία του ατόμου με το περιβάλλον του. Σύμφωνα με τους Cheslock, Barton-Hulsey, Romski &amp; Sevcik (2008) οι ενήλικες με νοητικές ή και αναπτυξιακές αναπηρίες συχνά εκδηλώνουν δυσκολίες στο λόγο και στη γλώσσα. Συγκεκριμένα, έχει καταδειχθεί ερευνητικά ότι οι ενήλικες αυτοί εκδηλώνουν ελλείμματα σε πολλές πλευρές της επικοινωνίας, συμπεριλαμβανομένης της εκφραστικής επικοινωνίας, της προσληπτικής και της γραπτής επικοινωνίας (Belva, Matson, Sipes &amp; Bamburg, 2012). Αυτό μπορεί να οφείλεται στο γεγονός ότι κατανοούν δυσκολότερα τα γνωστικά ερεθίσματα, συγκριτικά με τους δίχως αναπηρία συνομηλίκους τους (Clapsaddle, 2006, αναφορά από Walton, Schalick, Westbrook &amp; Young, 2012).</w:t>
      </w:r>
    </w:p>
    <w:p w:rsidR="0004204E" w:rsidRPr="006E4A91" w:rsidRDefault="0004204E" w:rsidP="005D3D87">
      <w:pPr>
        <w:spacing w:after="300"/>
        <w:rPr>
          <w:sz w:val="33"/>
          <w:szCs w:val="23"/>
        </w:rPr>
      </w:pPr>
      <w:r w:rsidRPr="006E4A91">
        <w:rPr>
          <w:sz w:val="33"/>
          <w:szCs w:val="23"/>
        </w:rPr>
        <w:t>Με τον όρο κοινωνικοποίηση ενηλίκων με νοητικές ή και αναπτυξιακές αναπηρίες, αναφερόμαστε στον όρο «προσαρμοστική συμπεριφορά». Πρόκειται για την ικανότητα των ατόμων αυτών να ανταποκρίνονται λιγότερο ή περισσότερο στις απαιτήσεις του κοινωνικού τους περιβάλλοντος και του κόσμου που τα περιβάλλει γενικότερα (Πιλάτη, 2012). Η εκτίμηση της κοινωνικής προσαρμογής κατά την ενηλικίωση εκτιμάται έχοντας ως βασικά κριτήρια το βαθμό αυτονομίας, την επαγγελματική προσαρμογή του ατόμου και την ικανότητά του να συμμορφώνεται με τους κανόνες της κοινωνίας στην οποία ζει και αναπτύσσεται (Πολυχρονοπούλου, 2003).</w:t>
      </w:r>
    </w:p>
    <w:p w:rsidR="00D728ED" w:rsidRPr="006E4A91" w:rsidRDefault="0004204E" w:rsidP="005D3D87">
      <w:pPr>
        <w:spacing w:after="300"/>
        <w:rPr>
          <w:sz w:val="33"/>
          <w:szCs w:val="23"/>
        </w:rPr>
      </w:pPr>
      <w:r w:rsidRPr="006E4A91">
        <w:rPr>
          <w:sz w:val="33"/>
          <w:szCs w:val="23"/>
        </w:rPr>
        <w:lastRenderedPageBreak/>
        <w:t>Απαραίτητη προϋπόθεση για να επιτύχει ένα άτομο με νοητικές ή και αναπτυξιακές αναπηρίες να ανταποκριθεί στον επαγγελματικό και στον κοινωνικό τομέα είναι η επαρκής ανάπτυξη των ατομικών και των κοινωνικών στοιχείων της προσωπικότητάς του. Δηλαδή, είναι ανάγκη να διαθέτει σε ικανοποιητικό βαθμό μία στάση που χαρακτηρίζεται από αυτονομία και αυτοδυναμία απέναντι στις καθημερινές πρακτικές, αλλά και την κοινωνική του συμπεριφορά. Μόνο έτσι το άτομο θα καταφέρει να ανταπεξέλθει με επιτυχία στις ποικίλες απαιτήσεις του περιβάλλοντός του και να ενταχθεί ομαλά σ' αυτό (Σούλης, 2007).</w:t>
      </w:r>
    </w:p>
    <w:p w:rsidR="0004204E" w:rsidRPr="006E4A91" w:rsidRDefault="0004204E" w:rsidP="0031062E">
      <w:pPr>
        <w:spacing w:after="300"/>
        <w:rPr>
          <w:sz w:val="33"/>
          <w:szCs w:val="23"/>
        </w:rPr>
      </w:pPr>
      <w:r w:rsidRPr="006E4A91">
        <w:rPr>
          <w:sz w:val="33"/>
          <w:szCs w:val="23"/>
        </w:rPr>
        <w:t>Τα εκπαιδευτικά προγράμματα, τα οποία σχεδιάζονται με αποδέκτες τα άτομα με βαριά νοητική αναπηρία (συνοδεύεται συχνά από άλλες συνοδές αναπηρίες) αποσκοπούν στην κοινωνική προ</w:t>
      </w:r>
      <w:r w:rsidRPr="006E4A91">
        <w:rPr>
          <w:sz w:val="33"/>
          <w:szCs w:val="23"/>
        </w:rPr>
        <w:softHyphen/>
        <w:t>σαρμογή τους σε ένα ελεγχόμενο περιβάλλον (Πολυχρονοπούλου, 2003). Οι κοινωνικές δεξιότη</w:t>
      </w:r>
      <w:r w:rsidRPr="006E4A91">
        <w:rPr>
          <w:sz w:val="33"/>
          <w:szCs w:val="23"/>
        </w:rPr>
        <w:softHyphen/>
        <w:t>τες που έχει κατακτήσει το κάθε ενήλικο άτομο δίχως αναπηρία καθορίζουν σε ένα μεγάλο βαθμό το επίπεδο της αυτονομίας του και την ποιότητα ζωής του (Πολυχρονοπούλου, 2004). Εξίσου, σημαντικός καθίσταται ο ρόλος των κοινωνικών δεξιοτήτων και στις περιπτώσεις των ατόμων με βαριές αναπηρίες και πολλαπλές ανάγκες εξάρτησης. Σύμφωνα με τους Kerr, Nelson &amp; Lambert, (1987, αναφορά από Πολυχρονοπούλου, 2004) ο βαθμός κατάκτησης των κοινωνικών δεξιοτή</w:t>
      </w:r>
      <w:r w:rsidRPr="006E4A91">
        <w:rPr>
          <w:sz w:val="33"/>
          <w:szCs w:val="23"/>
        </w:rPr>
        <w:softHyphen/>
        <w:t>των, αποτελεί το κυριότερο κριτήριο για την ιδρυματοποίηση ή την αποτελεσματική ένταξη του ατόμου με νοητικές ή και αναπτυξιακές αναπηρίες. Σύμφωνα με τον Rubin et al. (1998, όπως ανα</w:t>
      </w:r>
      <w:r w:rsidRPr="006E4A91">
        <w:rPr>
          <w:sz w:val="33"/>
          <w:szCs w:val="23"/>
        </w:rPr>
        <w:softHyphen/>
        <w:t>φέρεται από την Πιλάτη, 2012) οι κοινωνικές δεξιότητες επηρεάζονται από το χρόνο, το πλαίσιο και την κουλτούρα του τόπου, όπου διαβιεί ένα άτομο. Οποιοδήποτε κοινωνικό φαινόμενο δεν μπορεί να παρατηρηθεί και να περιγραφεί ανεξάρτητα από το κοινωνικό πλαίσιο και την κοινω</w:t>
      </w:r>
      <w:r w:rsidRPr="006E4A91">
        <w:rPr>
          <w:sz w:val="33"/>
          <w:szCs w:val="23"/>
        </w:rPr>
        <w:softHyphen/>
        <w:t>νική συνθήκη όπου λαμβάνει χώρα (Πιλάτη, 2012).</w:t>
      </w:r>
    </w:p>
    <w:p w:rsidR="0004204E" w:rsidRPr="006E4A91" w:rsidRDefault="0004204E" w:rsidP="0031062E">
      <w:pPr>
        <w:spacing w:after="300"/>
        <w:rPr>
          <w:sz w:val="33"/>
          <w:szCs w:val="23"/>
        </w:rPr>
      </w:pPr>
      <w:r w:rsidRPr="006E4A91">
        <w:rPr>
          <w:sz w:val="33"/>
          <w:szCs w:val="23"/>
        </w:rPr>
        <w:t>Επίσης, οι ερευνητές Rubin, Bukowski &amp; Parker (1998, όπως αναφέρεται από την Πιλάτη, 2012) αποδέχονται την ύπαρξη κάποιων κοινών χα</w:t>
      </w:r>
      <w:r w:rsidRPr="006E4A91">
        <w:rPr>
          <w:sz w:val="33"/>
          <w:szCs w:val="23"/>
        </w:rPr>
        <w:lastRenderedPageBreak/>
        <w:t>ρακτηριστικών, τα οποία σκιαγραφούν τις κοινωνι</w:t>
      </w:r>
      <w:r w:rsidRPr="006E4A91">
        <w:rPr>
          <w:sz w:val="33"/>
          <w:szCs w:val="23"/>
        </w:rPr>
        <w:softHyphen/>
        <w:t>κές δεξιότητες. Αυτά τα χαρακτηριστικά συνοψίζονται ως εξής:</w:t>
      </w:r>
    </w:p>
    <w:p w:rsidR="000B1FFE" w:rsidRPr="006E4A91" w:rsidRDefault="000B1FFE" w:rsidP="000B1FFE">
      <w:pPr>
        <w:pStyle w:val="myBullet"/>
        <w:rPr>
          <w:sz w:val="33"/>
        </w:rPr>
      </w:pPr>
      <w:r w:rsidRPr="006E4A91">
        <w:rPr>
          <w:sz w:val="33"/>
        </w:rPr>
        <w:t>η κατανόηση των σκέψεων, των συναισθημάτων και των προθέσεων των άλλων,</w:t>
      </w:r>
    </w:p>
    <w:p w:rsidR="000B1FFE" w:rsidRPr="006E4A91" w:rsidRDefault="000B1FFE" w:rsidP="000B1FFE">
      <w:pPr>
        <w:pStyle w:val="myBullet"/>
        <w:rPr>
          <w:sz w:val="33"/>
        </w:rPr>
      </w:pPr>
      <w:r w:rsidRPr="006E4A91">
        <w:rPr>
          <w:sz w:val="33"/>
        </w:rPr>
        <w:t>η κατανόηση από την πλευρά των ατόμων των συνεπειών μίας κοινωνικής πράξης για τους εαυτούς τους καθώς και για τους άλλους,</w:t>
      </w:r>
    </w:p>
    <w:p w:rsidR="000B1FFE" w:rsidRPr="006E4A91" w:rsidRDefault="000B1FFE" w:rsidP="000B1FFE">
      <w:pPr>
        <w:pStyle w:val="myBullet"/>
        <w:rPr>
          <w:sz w:val="33"/>
        </w:rPr>
      </w:pPr>
      <w:r w:rsidRPr="006E4A91">
        <w:rPr>
          <w:sz w:val="33"/>
        </w:rPr>
        <w:t>η ικανότητα των ατόμων να κάνουν ώριμες ηθικές κρίσεις,</w:t>
      </w:r>
    </w:p>
    <w:p w:rsidR="000B1FFE" w:rsidRPr="006E4A91" w:rsidRDefault="000B1FFE" w:rsidP="000B1FFE">
      <w:pPr>
        <w:pStyle w:val="myBullet"/>
        <w:rPr>
          <w:sz w:val="33"/>
        </w:rPr>
      </w:pPr>
      <w:r w:rsidRPr="006E4A91">
        <w:rPr>
          <w:sz w:val="33"/>
        </w:rPr>
        <w:t>η ικανότητα να επικοινωνούν λεκτικά και μη λεκτικά με τρόπο που να επιτυγχάνεται η κοινωνική συνεννόηση και</w:t>
      </w:r>
    </w:p>
    <w:p w:rsidR="000B1FFE" w:rsidRPr="006E4A91" w:rsidRDefault="000B1FFE" w:rsidP="000B1FFE">
      <w:pPr>
        <w:pStyle w:val="myBullet"/>
        <w:rPr>
          <w:sz w:val="33"/>
        </w:rPr>
      </w:pPr>
      <w:r w:rsidRPr="006E4A91">
        <w:rPr>
          <w:sz w:val="33"/>
        </w:rPr>
        <w:t>να είναι σε θέση να αναστέλλουν τις αρνητικές συμπεριφορές που πηγάζουν από τις αρνητικές σκέψεις κ.ά.</w:t>
      </w:r>
    </w:p>
    <w:p w:rsidR="0004204E" w:rsidRPr="006E4A91" w:rsidRDefault="000B1FFE" w:rsidP="0031062E">
      <w:pPr>
        <w:spacing w:after="300"/>
        <w:rPr>
          <w:sz w:val="33"/>
          <w:szCs w:val="23"/>
        </w:rPr>
      </w:pPr>
      <w:r w:rsidRPr="006E4A91">
        <w:rPr>
          <w:sz w:val="33"/>
          <w:szCs w:val="23"/>
        </w:rPr>
        <w:t>Η εξάσκηση των κοινωνικών δεξιοτήτων αποτελεί μια αναγκαιότητα, γιατί εκτός από τους προ-αναφερόμενους λόγους, σύμφωνα με την Δερέκα (2011) τα σχολικά προγράμματα δίνουν μεγαλύτερη έμφαση στην κατάκτηση της γνώσης και όχι στην κατάκτηση των κοινωνικών δεξιοτήτων. Διαπιστώνεται η έλλειψη ενός εμπλουτισμένου προγράμματος για νεαρούς ενήλικες με αναπηρία, καθώς επίσης και ένα μικρό ποσοστό απορρόφησής τους σε χώρους εργασίας. Το συμπέρασμα είναι ότι η μη επαρκής κατάκτηση των κοινωνικών δεξιοτήτων από την πλευρά του ατόμου, υπάρχει το ενδεχόμενο να οδηγήσει το νεαρό ενήλικα να μπει στη ζωή «απροετοίμαστος».</w:t>
      </w:r>
    </w:p>
    <w:p w:rsidR="002D2774" w:rsidRPr="006E4A91" w:rsidRDefault="002D2774" w:rsidP="00B17265">
      <w:pPr>
        <w:pStyle w:val="2"/>
        <w:rPr>
          <w:sz w:val="35"/>
        </w:rPr>
      </w:pPr>
      <w:bookmarkStart w:id="31" w:name="_Ref362490753"/>
      <w:bookmarkStart w:id="32" w:name="_Toc433152597"/>
      <w:r w:rsidRPr="006E4A91">
        <w:rPr>
          <w:sz w:val="35"/>
        </w:rPr>
        <w:lastRenderedPageBreak/>
        <w:t>Σύγχρονες τάσεις και η σχέση τους με την προσβασιμότητα</w:t>
      </w:r>
      <w:bookmarkEnd w:id="31"/>
      <w:bookmarkEnd w:id="32"/>
    </w:p>
    <w:p w:rsidR="000B1FFE" w:rsidRPr="006E4A91" w:rsidRDefault="000B1FFE" w:rsidP="000B1FFE">
      <w:pPr>
        <w:pStyle w:val="3"/>
        <w:rPr>
          <w:sz w:val="35"/>
        </w:rPr>
      </w:pPr>
      <w:bookmarkStart w:id="33" w:name="_Toc433152598"/>
      <w:r w:rsidRPr="006E4A91">
        <w:rPr>
          <w:sz w:val="35"/>
        </w:rPr>
        <w:t>Κοινωνικές δεξιότητες ατόμων με Νοητικές ή/και Αναπτυξιακές Αναπηρίες</w:t>
      </w:r>
      <w:bookmarkEnd w:id="33"/>
    </w:p>
    <w:p w:rsidR="000B1FFE" w:rsidRPr="006E4A91" w:rsidRDefault="000B1FFE" w:rsidP="0031062E">
      <w:pPr>
        <w:spacing w:after="300"/>
        <w:rPr>
          <w:sz w:val="33"/>
          <w:szCs w:val="23"/>
        </w:rPr>
      </w:pPr>
      <w:r w:rsidRPr="006E4A91">
        <w:rPr>
          <w:sz w:val="33"/>
          <w:szCs w:val="23"/>
        </w:rPr>
        <w:t>Ο όρος δεξιότητα παραπέμπει σε ένα σύνολο συμπεριφορών οι οποίες είναι αποτέλεσμα μάθησης και όχι σε ένα σφαιρικό χαρακτηριστικό της προσωπικότητας του ατόμου (Νικολάου, 2005). Οι, κοινωνικές δεξιότητες δεν είναι εύκολο να οριστούν (Fragoulis &amp; Phillips, 2011). Σύμφωνα με τους Thurber, Scanlin, Scheuler &amp; Henderson (2007) προσδιορίζονται ως ένα σύνολο πολύπλοκων διαπροσωπικών συμπεριφορών και είναι θεμελιώδους σημασίας για την καθημερινή ζωή του ατόμου. Οι, κοινωνικές δεξιότητες είναι συμπεριφορές που εκδηλώνονται σε συγκεκριμένες καταστάσεις, οι οποίες οδηγούν σε κοινωνική ικανότητα. Οι κοινωνικές δεξιότητες αποτελούν τη βάση για την κοινωνική ικανότητα και την κοινωνική συμμετοχή (Bremer &amp; Smith, 2004). Η κοινωνική ικανότητα αναφέρεται στην αντίληψη της κοινωνικής συμπεριφοράς από το άτομο (Lane, Menzies, Barton-Arwood, Doukas &amp; Munton, 2005, Gresham, 2002, αναφορά από DeMatteo, Arter, Sworen-Parise, Faseiana &amp; Panihamus, 2012).</w:t>
      </w:r>
    </w:p>
    <w:p w:rsidR="000B1FFE" w:rsidRPr="006E4A91" w:rsidRDefault="000B1FFE" w:rsidP="0031062E">
      <w:pPr>
        <w:spacing w:after="300"/>
        <w:rPr>
          <w:sz w:val="33"/>
          <w:szCs w:val="23"/>
        </w:rPr>
      </w:pPr>
      <w:r w:rsidRPr="006E4A91">
        <w:rPr>
          <w:sz w:val="33"/>
          <w:szCs w:val="23"/>
        </w:rPr>
        <w:t>Κατά τους Gresham, Sugai &amp; Horner (2001), οι κοινωνικές δεξιότητες έχουν τις ακόλουθες πέντε διαστάσεις: (α) δεξιότητες σχέσεων με τους συνομηλίκους, (β) δεξιότητες αυτοδιαχείρισης, (γ) ακαδημαϊκές δεξιότητες, (δ) δεξιότητες συμμόρφωσης και (ε) δεξιότητες διεκδίκησης. Η κοινωνική ικανότητα ορίζεται ως ο βαθμός στον οποίο τα άτομα είναι σε θέση να εγκαθιδρύσουν και διατηρήσουν ικανοποιητικές διαπροσωπικές σχέσεις, να αποκτήσουν την αποδοχή των συνομηλίκων τους, να δημιουργήσουν και να διατηρήσουν φιλίες να οριοθετήσουν/προλάβουν αρνητικές ή ολέθριες διαπροσωπικές σχέσεις. Συνεπώς, οι κοινωνικές δεξιότητες είναι συμπεριφορές, οι οποίες πρέπει να διδαχτούν, να μαθευτούν και στη συνέχεια να εκδηλωθούν από το άτομο. Ενώ, η κοινω</w:t>
      </w:r>
      <w:r w:rsidRPr="006E4A91">
        <w:rPr>
          <w:sz w:val="33"/>
          <w:szCs w:val="23"/>
        </w:rPr>
        <w:lastRenderedPageBreak/>
        <w:t>νική ικανότητα είναι η αντίληψη αυτών των συμπεριφορών με και διαμέσω των καταστάσεων (Kamps, 2010). Η κοινωνική ικανότητα αποτελεί παράγοντα πρόβλεψης για την ψυχολογική και για την κοινωνική προσαρμογή του ατόμου. Αυτό παρατηρείται μέσω της επίδειξης κοινωνικής συμπεριφοράς σε νεώτερες ηλικιακές φάσεις, η οποία περιλαμβάνει μεταξύ των άλλων και την ενσυναίσθηση (Lane et al., 2005, αναφορά από DeMatteo et al., 2012). Ένας ενήλικας, δηλαδή, χαρακτηρίζεται ως κοινωνικά ικανός, εάν έχει κατακτήσει την ικανότητα να εγκαθιδρύσει και να Διατηρήσει καλές διαπροσωπικές σχέσεις με κοινωνικά αποδεκτούς τρόπους (Lane et al., 2005, αναφορά από DeMatteo et al., 2012). Αντίθετα, ένας ενήλικας που είναι κοινωνικά μη ικανός τείνει να βιώνει αρνητικές εμπειρίες, όπως απόρριψη από τους εκπαιδευτικούς, σχολική αποτυχία, κοινωνική απόρριψη και περιορισμένη κοινωνική εμπλοκή (Lane et al., 2005), επαγγελματικές δυσκολίες κ ά. (Miller, Lane &amp; Wehby, 2005). Όταν ένα άτομο έχει ανεπτυγμένες τις κοινωνικές του δεξιότητες διευκολύνεται και συμμετέχει σε όλες τις δραστηριότητες της κοινωνικής ζωής.</w:t>
      </w:r>
    </w:p>
    <w:p w:rsidR="000B1FFE" w:rsidRPr="006E4A91" w:rsidRDefault="000B1FFE" w:rsidP="0031062E">
      <w:pPr>
        <w:spacing w:after="300"/>
        <w:rPr>
          <w:sz w:val="33"/>
          <w:szCs w:val="23"/>
        </w:rPr>
      </w:pPr>
      <w:r w:rsidRPr="006E4A91">
        <w:rPr>
          <w:sz w:val="33"/>
          <w:szCs w:val="23"/>
        </w:rPr>
        <w:t>Η κοινωνική ζωή σύμφωνα με τον Post et al. (2008) συνοψίζεται στις παρακάτω τέσσερις κατηγορίες: τη ζωή στο σπίτι, τις διαπροσωπικές αλληλεπιδράσεις και σχέσεις, τις σημαντικές περιοχές της ζωής και τη ζωή της κοινότητας, την κοινωνική και πολιτική ζωή. Σύμφωνα με τον ICF (International Classification of Functioning Disability and Health) η συμμετοχή ορίζεται ως η εμπλοκή του ατόμου στις καταστάσεις της ζωής (WHO, 2001). Οι Matson, Rivet, Fodstad, Dempsey &amp; Boisjoli (2009) επισημαίνουν ότι στα άτομα με νοητικές ή και αναπτυξιακές αναπηρίες εντοπίζονται δυσλειτουργίες σε ορισμένες περιοχές της προσαρμοστικής λειτουργικότητας, όπως είναι η επικοινωνία και οι κοινωνικές δεξιότητες. Ειδικότερα, τα άτομα με νοητικές ή και αναπτυξιακές αναπηρίες παρουσιάζουν σημαντικό έλλειμμα σχετικά με την περιοχή των κοινωνικών τους δεξιοτήτων, γεγονός που τα οδηγεί στην αρνητική κοινωνική αλληλεπίδραση με τα άτομα του περιβάλλοντός τους (Δελ</w:t>
      </w:r>
      <w:r w:rsidRPr="006E4A91">
        <w:rPr>
          <w:sz w:val="33"/>
          <w:szCs w:val="23"/>
        </w:rPr>
        <w:lastRenderedPageBreak/>
        <w:t>λασούδας, 2006). Έρευνες έχουν δείξει ότι όσο αυξάνεται το επίπεδο της αναπηρίας, τόσο μειώνεται το επίπεδο των λειτουργικών κοινωνικών δεξιοτήτων του ατόμου (Umadevi &amp; Sukumaran, 2012). Οι ενήλικες με νοητικές ή και αναπτυξιακές αναπηρίες παρουσιάζουν ελλείμματα στη διαπροσωπική τους συμπεριφορά, έχουν χαμηλή αυτοεκτίμηση και αρνητικά κίνητρα επίτευξης, χαρακτηριστικά τα οποία αν δεν εξαλειφθούν διατηρούνται καθόλη τη διάρκεια της ζωής τους. Ο Cohen (2011) σημειώνει ότι αυτοί συνεχίζουν να μην έχουν φιλίες, έχουν περιορισμένες επαγγελματικές επιτυχίες και επίσης ξοδεύουν τον περισσότερο χρόνο μόνα τους. Στα ίδια συμπεράσματα καταλήγουν και άλλοι ερευνητές υποστηρίζοντας ότι ποσοστό 50% αυτών των ενηλίκων δεν έχουν κοινωνική υποστήριξη ή φίλους πέρα από τα «προκαθορισμένα πλαίσια» (Orsmond, Krauss &amp; Seltzer, 2004).</w:t>
      </w:r>
    </w:p>
    <w:p w:rsidR="000B1FFE" w:rsidRPr="006E4A91" w:rsidRDefault="000B1FFE" w:rsidP="0031062E">
      <w:pPr>
        <w:spacing w:after="300"/>
        <w:rPr>
          <w:sz w:val="33"/>
          <w:szCs w:val="23"/>
        </w:rPr>
      </w:pPr>
      <w:r w:rsidRPr="006E4A91">
        <w:rPr>
          <w:sz w:val="33"/>
          <w:szCs w:val="23"/>
        </w:rPr>
        <w:t>Ο στόχος για τους ενήλικες με νοητικές ή και αναπτυξιακές αναπηρίες είναι να οδηγηθούν σε μία όσο το δυνατόν ανεξάρτητη και παραγωγική ζωή (Bowman &amp; Plourde, 2012). Η κατάκτηση των κοινωνικών δεξιοτήτων καθίσταται μία αναγκαιότητα, καθώς οι συγκεκριμένες δεξιότητες αποτελούν καθοριστικό παράγοντα για τη βελτίωση και την ανάπτυξη πολλών τομέων της προσωπικής και κοινωνικής ζωής των ενηλίκων αυτών. Αφορούν σε δραστηριότητες στην κοινότητα, στον προσωπικό χώρο, στη διαφύλαξη της υγείας και της ασφάλειας και στην ποιοτική προσωπική ανάπτυξη.</w:t>
      </w:r>
    </w:p>
    <w:p w:rsidR="000B1FFE" w:rsidRPr="006E4A91" w:rsidRDefault="000B1FFE" w:rsidP="0031062E">
      <w:pPr>
        <w:spacing w:after="300"/>
        <w:rPr>
          <w:sz w:val="33"/>
          <w:szCs w:val="23"/>
        </w:rPr>
      </w:pPr>
      <w:r w:rsidRPr="006E4A91">
        <w:rPr>
          <w:sz w:val="33"/>
          <w:szCs w:val="23"/>
        </w:rPr>
        <w:t>Οι κοινωνικές δεξιότητες θεωρούνται δομικά στοιχεία της κοινωνικής ικανότητας και συμπεριλαμβάνουν τις διαπροσωπικές σχέσεις, την αυτοεκτίμηση, την επικοινωνία και την υπευθυνότητα (Λιάπη, 2013, Υ.ΠΕ.Π.Θ., 2004).</w:t>
      </w:r>
    </w:p>
    <w:p w:rsidR="000B1FFE" w:rsidRPr="006E4A91" w:rsidRDefault="000B1FFE" w:rsidP="0031062E">
      <w:pPr>
        <w:spacing w:after="300"/>
        <w:rPr>
          <w:sz w:val="33"/>
          <w:szCs w:val="23"/>
        </w:rPr>
      </w:pPr>
      <w:r w:rsidRPr="006E4A91">
        <w:rPr>
          <w:sz w:val="33"/>
          <w:szCs w:val="23"/>
        </w:rPr>
        <w:t xml:space="preserve">Οι διαπροσωπικές σχέσεις αναφέρονται στην κοινωνική συναλλαγή με τα άλλα άτομα και στη δημιουργία και τη διατήρηση φιλικών σχέσεων μαζί τους (Υ.Π.Ε.Π.Θ., 2004). Ο τομέας των δια-προσωπικών σχέσεων δεν περιλαμβάνει μόνο τη μετρήσιμη συμπεριφορά, η οποία μπορεί να </w:t>
      </w:r>
      <w:r w:rsidRPr="006E4A91">
        <w:rPr>
          <w:sz w:val="33"/>
          <w:szCs w:val="23"/>
        </w:rPr>
        <w:lastRenderedPageBreak/>
        <w:t>αποδοθεί αντικειμενικά με τη χρήση λειτουργικών όρων, αλλά και τη συναισθηματική συμπεριφορά του ατόμου, η οποία αναφέρεται στα συναισθήματα που δημιουργούνται στο άτομο, λόγω της συμπεριφοράς των γύρω του (Πολυχρονοπούλου, 2004). Για παράδειγμα, ένα άτομο με βαριές αναπηρίες και πολλαπλές ανάγκες εξάρτησης θα πρέπει να υποβοηθηθεί μέσω των κατάλληλων στρατηγικών στο να μπορεί να διαχειρίζεται με επάρκεια τα συναισθήματά του και να τα ελέγχει. Να ελέγχει και να διαχειρίζεται αποτελεσματικά τα συναισθήματα του θυμού και γενικότερα να εκφράζει τα συναισθήματά του με κοινωνικά αποδεκτό τρόπο, αποφεύγοντας την εκδήλωση «προκλητικών» και ακραίων μορφών συμπεριφοράς. Οι διαπροσωπικές σχέσεις σχετίζονται άμεσα με την ποιότητα ζωής του ατόμου -αποτελούν μια σημαντική διαστασή της- και για αυτό το λόγο θα πρέπει να δίνεται ιδιαίτερη έμφαση στην κατάκτησή τους από τα άτομα με βαριές αναπηρίες. Η διαμόρφωση των διαπροσωπικών σχέσεων μπορεί να ενισχυθεί από την οικογένεια, η οποία διαδραματίζει πρωταρχικό ρόλο στην ποιότητα ζωής των ενηλίκων με νοητικές ή και άλλες αναπτυξιακές αναπηρίες.</w:t>
      </w:r>
    </w:p>
    <w:p w:rsidR="000B1FFE" w:rsidRPr="006E4A91" w:rsidRDefault="000B1FFE" w:rsidP="0031062E">
      <w:pPr>
        <w:spacing w:after="300"/>
        <w:rPr>
          <w:sz w:val="33"/>
          <w:szCs w:val="23"/>
        </w:rPr>
      </w:pPr>
      <w:r w:rsidRPr="006E4A91">
        <w:rPr>
          <w:sz w:val="33"/>
          <w:szCs w:val="23"/>
        </w:rPr>
        <w:t>Οι δεξιότητες αυτοεκτίμησης αφορούν την κατανόηση από το κάθε πρόσωπο της μοναδικότητάς του και την αποδοχή των προσωπικών του δυνατοτήτων. Όταν το άτομο έχει θετική αυτοεκτίμηση υπερβαίνει τα αρνητικά συναισθήματα και τα αισθήματα κατωτερότητας και κινητοποιείται περισσότερο με διάθεση ενεργητικής εμπλοκής στα κοινωνικά δρώμενα (ΥΠΕΠΘ, 2004).</w:t>
      </w:r>
    </w:p>
    <w:p w:rsidR="000B1FFE" w:rsidRPr="006E4A91" w:rsidRDefault="000B1FFE" w:rsidP="0031062E">
      <w:pPr>
        <w:spacing w:after="300"/>
        <w:rPr>
          <w:sz w:val="33"/>
          <w:szCs w:val="23"/>
        </w:rPr>
      </w:pPr>
      <w:r w:rsidRPr="006E4A91">
        <w:rPr>
          <w:sz w:val="33"/>
          <w:szCs w:val="23"/>
        </w:rPr>
        <w:t xml:space="preserve">H επικοινωνία αποτελεί ένα ολοκληρωμένο μέρος της ανθρώπινης εμπειρίας μέσω του οποίου η πλειοψηφία των ατόμων διευκολύνει την καθημερινή της ζωή (Walton, Schalick, Westbrook &amp; Young, 2012). Οι δεξιότητες της επικοινωνίας αναφέρονται στην αποτελεσματική λεκτική και μη λεκτική επικοινωνία, τη δυνατότητα προσωπικής έκφρασης και κατανόησης του άλλου. Συνιστούν ουσιαστικά συστατικά στοιχεία των ποιοτικών σχέσεων σε ποικίλες κοινωνικές συνθήκες και περιβάλλοντα </w:t>
      </w:r>
      <w:r w:rsidRPr="006E4A91">
        <w:rPr>
          <w:sz w:val="33"/>
          <w:szCs w:val="23"/>
        </w:rPr>
        <w:lastRenderedPageBreak/>
        <w:t>(Υ.Π.Ε.Π.Θ., 2004). Σύμφωνα με την American Speech-Language Hearing Association (ASHA, 2002) η επικοινωνία ορίζεται ως «κάθε δραστηριότητα μέσω της οποίας ένα άτομο δίνει ή λαμβάνει πληροφορίες σχετικά με τις ανάγκες του, τις επιθυμίες, τις προσδοκίες, τη γνώση ή τις δηλώσεις». Επιπλέον, η ASHA (2002) αναφέρει ότι η επικοινωνία μπορεί να είναι σκόπιμη ή μη σκόπιμη, μπορεί να συμπεριλαμβάνει συμβατικά ή μη συμβατικά σήματα, μπορεί να έχει γλωσσολογική ή μη γλωσσολογική μορφή και μπορεί να επιτελείται μέσω της ομιλίας ή άλλων τρόπων.</w:t>
      </w:r>
    </w:p>
    <w:p w:rsidR="000B1FFE" w:rsidRPr="006E4A91" w:rsidRDefault="000B1FFE" w:rsidP="0031062E">
      <w:pPr>
        <w:spacing w:after="300"/>
        <w:rPr>
          <w:sz w:val="33"/>
          <w:szCs w:val="23"/>
        </w:rPr>
      </w:pPr>
      <w:r w:rsidRPr="006E4A91">
        <w:rPr>
          <w:sz w:val="33"/>
          <w:szCs w:val="23"/>
        </w:rPr>
        <w:t>Η υπευθυνότητα αφορά την κοινωνική συμπεριφορά, την κατάκτηση των κατάλληλων αντιδράσεων σε ποικίλες συνθήκες, τη διατήρηση των κοινωνικών σχέσεων, την αποφυγή της θυματοποίησης, την ανεξαρτησία και τη λήψη αποφάσεων, την αναγνώριση των δικαιωμάτων και των υποχρεώσεων και την αναγνώριση της προσωπικής ευθύνης του ατόμου (Υ.Π.Ε.Π.Θ., 2004). Σύμφωνα με τους Elksnin &amp; Elksnin (2001) οι κοινωνικές δεξιότητες διακρίνονται στις παρακάτω έξι κατηγορίες:</w:t>
      </w:r>
    </w:p>
    <w:p w:rsidR="000B1FFE" w:rsidRPr="006E4A91" w:rsidRDefault="000B1FFE" w:rsidP="000B1FFE">
      <w:pPr>
        <w:pStyle w:val="myBullet"/>
        <w:rPr>
          <w:sz w:val="33"/>
        </w:rPr>
      </w:pPr>
      <w:r w:rsidRPr="006E4A91">
        <w:rPr>
          <w:sz w:val="33"/>
        </w:rPr>
        <w:t>στις δεξιότητες που σχετίζονται με τις διαπροσωπικές συμπεριφορές,</w:t>
      </w:r>
    </w:p>
    <w:p w:rsidR="000B1FFE" w:rsidRPr="006E4A91" w:rsidRDefault="000B1FFE" w:rsidP="000B1FFE">
      <w:pPr>
        <w:pStyle w:val="myBullet"/>
        <w:rPr>
          <w:sz w:val="33"/>
        </w:rPr>
      </w:pPr>
      <w:r w:rsidRPr="006E4A91">
        <w:rPr>
          <w:sz w:val="33"/>
        </w:rPr>
        <w:t>στις δεξιότητες που έχουν σχέση με το θετικό αντίκτυπο που έχει η συμπεριφορά του ατόμου στους συνομηλίκους του,</w:t>
      </w:r>
    </w:p>
    <w:p w:rsidR="000B1FFE" w:rsidRPr="006E4A91" w:rsidRDefault="000B1FFE" w:rsidP="000B1FFE">
      <w:pPr>
        <w:pStyle w:val="myBullet"/>
        <w:rPr>
          <w:sz w:val="33"/>
        </w:rPr>
      </w:pPr>
      <w:r w:rsidRPr="006E4A91">
        <w:rPr>
          <w:sz w:val="33"/>
        </w:rPr>
        <w:t>στις δεξιότητες που έχουν σχέση με το θετικό αντίκτυπο που έχει η συμπεριφορά του ατόμου στον εκπαιδευτικό μέσα σε ένα εκπαιδευτικό πλαίσιο,</w:t>
      </w:r>
    </w:p>
    <w:p w:rsidR="000B1FFE" w:rsidRPr="006E4A91" w:rsidRDefault="000B1FFE" w:rsidP="000B1FFE">
      <w:pPr>
        <w:pStyle w:val="myBullet"/>
        <w:rPr>
          <w:sz w:val="33"/>
        </w:rPr>
      </w:pPr>
      <w:r w:rsidRPr="006E4A91">
        <w:rPr>
          <w:sz w:val="33"/>
        </w:rPr>
        <w:t>στις δεξιότητες που αφορούν την ατομική συμπεριφορά του ατόμου,</w:t>
      </w:r>
    </w:p>
    <w:p w:rsidR="000B1FFE" w:rsidRPr="006E4A91" w:rsidRDefault="000B1FFE" w:rsidP="000B1FFE">
      <w:pPr>
        <w:pStyle w:val="myBullet"/>
        <w:rPr>
          <w:sz w:val="33"/>
        </w:rPr>
      </w:pPr>
      <w:r w:rsidRPr="006E4A91">
        <w:rPr>
          <w:sz w:val="33"/>
        </w:rPr>
        <w:t>στις δεξιότητες διεκδίκησης με ήρεμο και κοινωνικά αποδεκτό τρόπο</w:t>
      </w:r>
    </w:p>
    <w:p w:rsidR="000B1FFE" w:rsidRPr="006E4A91" w:rsidRDefault="000B1FFE" w:rsidP="000B1FFE">
      <w:pPr>
        <w:pStyle w:val="myBullet"/>
        <w:rPr>
          <w:sz w:val="33"/>
        </w:rPr>
      </w:pPr>
      <w:r w:rsidRPr="006E4A91">
        <w:rPr>
          <w:sz w:val="33"/>
        </w:rPr>
        <w:t>και στις δεξιότητες επικοινωνίας.</w:t>
      </w:r>
    </w:p>
    <w:p w:rsidR="000B1FFE" w:rsidRPr="006E4A91" w:rsidRDefault="000B1FFE" w:rsidP="0031062E">
      <w:pPr>
        <w:spacing w:after="300"/>
        <w:rPr>
          <w:sz w:val="33"/>
          <w:szCs w:val="23"/>
        </w:rPr>
      </w:pPr>
      <w:r w:rsidRPr="006E4A91">
        <w:rPr>
          <w:sz w:val="33"/>
          <w:szCs w:val="23"/>
        </w:rPr>
        <w:lastRenderedPageBreak/>
        <w:t>Σύμφωνα με τον Wiener (2004) οι κοινωνικές δεξιότητες κατηγοριοποιούνται σε κοινωνικές γνωστικές δεξιότητες, σε δεξιότητες επικοινωνίας, σε προκοινωνική συμπεριφορά και σε δεξιότητες ρύθμισης των συναισθημάτων. Οι κοινωνικογνωστικές δεξιότητες αναφέρονται στην ικανότητα του ατόμου να αντιλαμβάνεται τις σκέψεις και τα συναισθήματα των άλλων, καθώς και τις συνέπειες που ενδέχεται να έχει μια μορφή συμπεριφοράς όχι μόνο στο ίδιο το άτομο, αλλά και στους υπόλοιπους ανθρώπους. Οι δεξιότητες επικοινωνίας αναφέρονται στην ικανότητα του ατόμου να κάνει έναρξη μιας συζήτησης, να επικοινωνεί κάνοντας χρήση της λεκτικής και της μη λεκτικής μορφής επικοινωνίας και να φροντίζει έτσι ώστε η συζήτηση να είναι κατάλληλη για την περίσταση και να την προσαρμόζει ανάλογα με το συνομιλητή που έχει απέναντί του κάθε φορά. Η προκοινωνική συμπεριφορά αφορά την ικανότητα του ατόμου να συνεργάζεται με τους άλλους, αλλά και παράλληλα να διαθέτει ηγετικές ικανότητες. Οι δεξιότητες ρύθμισης των συναισθημάτων συνίστανται στην ικανότητα του ατόμου να ελέγχει τα συναισθήματά του, έτσι ώστε να μην εκδηλώνει ανεπιθύμητες, «προκλητικές» μορφές συμπεριφοράς (Wiener, 2004).</w:t>
      </w:r>
    </w:p>
    <w:p w:rsidR="000B1FFE" w:rsidRPr="006E4A91" w:rsidRDefault="000B1FFE" w:rsidP="0031062E">
      <w:pPr>
        <w:spacing w:after="300"/>
        <w:rPr>
          <w:sz w:val="33"/>
          <w:szCs w:val="23"/>
        </w:rPr>
      </w:pPr>
      <w:r w:rsidRPr="006E4A91">
        <w:rPr>
          <w:sz w:val="33"/>
          <w:szCs w:val="23"/>
        </w:rPr>
        <w:t>Στη βάση των προαναφερομένων τα προγράμματα παρέμβασης κοινωνικών δεξιοτήτων για τα άτομα με νοητική αναπηρία, σύμφωνα με την Πολυχρονοπούλου (2004) πρέπει να περιλαμβάνουν τα ακόλουθα:</w:t>
      </w:r>
    </w:p>
    <w:p w:rsidR="000B1FFE" w:rsidRPr="006E4A91" w:rsidRDefault="000B1FFE" w:rsidP="006B3E34">
      <w:pPr>
        <w:pStyle w:val="a9"/>
        <w:numPr>
          <w:ilvl w:val="0"/>
          <w:numId w:val="46"/>
        </w:numPr>
        <w:spacing w:before="240" w:after="120"/>
        <w:ind w:hanging="357"/>
        <w:contextualSpacing w:val="0"/>
        <w:jc w:val="left"/>
        <w:rPr>
          <w:b/>
          <w:sz w:val="34"/>
          <w:szCs w:val="24"/>
        </w:rPr>
      </w:pPr>
      <w:r w:rsidRPr="006E4A91">
        <w:rPr>
          <w:b/>
          <w:sz w:val="34"/>
          <w:szCs w:val="24"/>
        </w:rPr>
        <w:t>Τομέας Γενικών διαπροσωπικών σχέσεων</w:t>
      </w:r>
    </w:p>
    <w:p w:rsidR="000B1FFE" w:rsidRPr="006E4A91" w:rsidRDefault="000B1FFE" w:rsidP="006B3E34">
      <w:pPr>
        <w:pStyle w:val="69"/>
        <w:numPr>
          <w:ilvl w:val="0"/>
          <w:numId w:val="47"/>
        </w:numPr>
        <w:spacing w:before="240" w:after="107" w:line="276" w:lineRule="auto"/>
        <w:ind w:left="0" w:firstLine="0"/>
        <w:jc w:val="left"/>
        <w:rPr>
          <w:sz w:val="32"/>
        </w:rPr>
      </w:pPr>
      <w:r w:rsidRPr="006E4A91">
        <w:rPr>
          <w:sz w:val="32"/>
        </w:rPr>
        <w:t>Εξάσκηση στον κατάλληλο χαιρετισμό και στην χρήση ευγενικών τρόπων Εξασκούνται:</w:t>
      </w:r>
    </w:p>
    <w:p w:rsidR="000B1FFE" w:rsidRPr="006E4A91" w:rsidRDefault="000B1FFE" w:rsidP="000B1FFE">
      <w:pPr>
        <w:pStyle w:val="myBullet"/>
        <w:rPr>
          <w:sz w:val="33"/>
        </w:rPr>
      </w:pPr>
      <w:r w:rsidRPr="006E4A91">
        <w:rPr>
          <w:sz w:val="33"/>
        </w:rPr>
        <w:t>Να αυτοσυστήνονται.</w:t>
      </w:r>
    </w:p>
    <w:p w:rsidR="000B1FFE" w:rsidRPr="006E4A91" w:rsidRDefault="000B1FFE" w:rsidP="000B1FFE">
      <w:pPr>
        <w:pStyle w:val="myBullet"/>
        <w:rPr>
          <w:sz w:val="33"/>
        </w:rPr>
      </w:pPr>
      <w:r w:rsidRPr="006E4A91">
        <w:rPr>
          <w:sz w:val="33"/>
        </w:rPr>
        <w:t>Να συστήνουν ένα άλλο άτομο σε ένα φίλο τους.</w:t>
      </w:r>
    </w:p>
    <w:p w:rsidR="000B1FFE" w:rsidRPr="006E4A91" w:rsidRDefault="000B1FFE" w:rsidP="000B1FFE">
      <w:pPr>
        <w:pStyle w:val="myBullet"/>
        <w:rPr>
          <w:sz w:val="33"/>
        </w:rPr>
      </w:pPr>
      <w:r w:rsidRPr="006E4A91">
        <w:rPr>
          <w:sz w:val="33"/>
        </w:rPr>
        <w:t>Να συστήνουν ένα φίλο τους σε μία παρέα ατόμων.</w:t>
      </w:r>
    </w:p>
    <w:p w:rsidR="000B1FFE" w:rsidRPr="006E4A91" w:rsidRDefault="000B1FFE" w:rsidP="000B1FFE">
      <w:pPr>
        <w:pStyle w:val="myBullet"/>
        <w:rPr>
          <w:sz w:val="33"/>
        </w:rPr>
      </w:pPr>
      <w:r w:rsidRPr="006E4A91">
        <w:rPr>
          <w:sz w:val="33"/>
        </w:rPr>
        <w:lastRenderedPageBreak/>
        <w:t>Να χαιρετούν τους φίλους τους και τους «ξένους» με τον ενδεδειγμένο τρόπο (ευχάριστη έκφραση προσώπου, κατάλληλος τόνος φωνής για την περίσταση).</w:t>
      </w:r>
    </w:p>
    <w:p w:rsidR="000B1FFE" w:rsidRPr="006E4A91" w:rsidRDefault="000B1FFE" w:rsidP="006B3E34">
      <w:pPr>
        <w:pStyle w:val="69"/>
        <w:numPr>
          <w:ilvl w:val="0"/>
          <w:numId w:val="47"/>
        </w:numPr>
        <w:spacing w:before="240" w:after="107" w:line="276" w:lineRule="auto"/>
        <w:ind w:left="0" w:firstLine="0"/>
        <w:jc w:val="left"/>
        <w:rPr>
          <w:sz w:val="32"/>
        </w:rPr>
      </w:pPr>
      <w:r w:rsidRPr="006E4A91">
        <w:rPr>
          <w:sz w:val="32"/>
        </w:rPr>
        <w:t>Δημιουργία σχέσεων και φιλίας με συνομήλικα άτομα Εξασκούνται:</w:t>
      </w:r>
    </w:p>
    <w:p w:rsidR="000B1FFE" w:rsidRPr="006E4A91" w:rsidRDefault="000B1FFE" w:rsidP="000B1FFE">
      <w:pPr>
        <w:pStyle w:val="myBullet"/>
        <w:rPr>
          <w:sz w:val="33"/>
        </w:rPr>
      </w:pPr>
      <w:r w:rsidRPr="006E4A91">
        <w:rPr>
          <w:sz w:val="33"/>
        </w:rPr>
        <w:t>Να είναι ευγενικοί κατά την αλληλεπίδρασή τους με τους άλλους.</w:t>
      </w:r>
    </w:p>
    <w:p w:rsidR="000B1FFE" w:rsidRPr="006E4A91" w:rsidRDefault="000B1FFE" w:rsidP="000B1FFE">
      <w:pPr>
        <w:pStyle w:val="myBullet"/>
        <w:rPr>
          <w:sz w:val="33"/>
        </w:rPr>
      </w:pPr>
      <w:r w:rsidRPr="006E4A91">
        <w:rPr>
          <w:sz w:val="33"/>
        </w:rPr>
        <w:t>Να διακατέχονται από σεβασμό για τα πράγματα και τα περιουσιακά στοιχεία των άλλων.</w:t>
      </w:r>
    </w:p>
    <w:p w:rsidR="000B1FFE" w:rsidRPr="006E4A91" w:rsidRDefault="000B1FFE" w:rsidP="000B1FFE">
      <w:pPr>
        <w:pStyle w:val="myBullet"/>
        <w:rPr>
          <w:sz w:val="33"/>
        </w:rPr>
      </w:pPr>
      <w:r w:rsidRPr="006E4A91">
        <w:rPr>
          <w:sz w:val="33"/>
        </w:rPr>
        <w:t>Να ακούνε και να σέβονται τη γνώμη των άλλων.</w:t>
      </w:r>
    </w:p>
    <w:p w:rsidR="000B1FFE" w:rsidRPr="006E4A91" w:rsidRDefault="000B1FFE" w:rsidP="000B1FFE">
      <w:pPr>
        <w:pStyle w:val="myBullet"/>
        <w:rPr>
          <w:sz w:val="33"/>
        </w:rPr>
      </w:pPr>
      <w:r w:rsidRPr="006E4A91">
        <w:rPr>
          <w:sz w:val="33"/>
        </w:rPr>
        <w:t>Να αντιδρούν και να ανταποκρίνονται με τον κατάλληλο τρόπο στα «αστεία πειράγματα» των άλλων.</w:t>
      </w:r>
    </w:p>
    <w:p w:rsidR="000B1FFE" w:rsidRPr="006E4A91" w:rsidRDefault="000B1FFE" w:rsidP="000B1FFE">
      <w:pPr>
        <w:pStyle w:val="myBullet"/>
        <w:rPr>
          <w:sz w:val="33"/>
        </w:rPr>
      </w:pPr>
      <w:r w:rsidRPr="006E4A91">
        <w:rPr>
          <w:sz w:val="33"/>
        </w:rPr>
        <w:t>Να εκφράζουν τις σκέψεις τους κάνοντας χρήση του κατάλληλου τόνου της φωνής.</w:t>
      </w:r>
    </w:p>
    <w:p w:rsidR="000B1FFE" w:rsidRPr="006E4A91" w:rsidRDefault="000B1FFE" w:rsidP="000B1FFE">
      <w:pPr>
        <w:pStyle w:val="myBullet"/>
        <w:rPr>
          <w:sz w:val="33"/>
        </w:rPr>
      </w:pPr>
      <w:r w:rsidRPr="006E4A91">
        <w:rPr>
          <w:sz w:val="33"/>
        </w:rPr>
        <w:t>Να κάνουν φίλους (να προβαίνουν σε έναρξη της συζήτησης πρώτοι, να μιλούν για τα ενδιαφέροντά τους δίνοντας την ευκαιρία και στον άλλον να κάνει το ίδιο και να προσκαλούν άλλα άτομα με στόχο τη δημιουργία φιλίας).</w:t>
      </w:r>
    </w:p>
    <w:p w:rsidR="000B1FFE" w:rsidRPr="006E4A91" w:rsidRDefault="000B1FFE" w:rsidP="000B1FFE">
      <w:pPr>
        <w:pStyle w:val="myBullet"/>
        <w:rPr>
          <w:sz w:val="33"/>
        </w:rPr>
      </w:pPr>
      <w:r w:rsidRPr="006E4A91">
        <w:rPr>
          <w:sz w:val="33"/>
        </w:rPr>
        <w:t>Να κοιτάζουν το συνομιλητή τους στο πρόσωπο όταν μιλάνε (διατήρηση βλεμματικής επαφής).</w:t>
      </w:r>
    </w:p>
    <w:p w:rsidR="000B1FFE" w:rsidRPr="006E4A91" w:rsidRDefault="000B1FFE" w:rsidP="000B1FFE">
      <w:pPr>
        <w:pStyle w:val="myBullet"/>
        <w:rPr>
          <w:sz w:val="33"/>
        </w:rPr>
      </w:pPr>
      <w:r w:rsidRPr="006E4A91">
        <w:rPr>
          <w:sz w:val="33"/>
        </w:rPr>
        <w:t>Να χρησιμοποιούν το κατάλληλο λεξιλόγιο, όταν χρειαστεί να διακόψουν το συνομιλητή τους (όπως συγνώμη, μου επιτρέπετε κ.ά).</w:t>
      </w:r>
    </w:p>
    <w:p w:rsidR="000B1FFE" w:rsidRPr="006E4A91" w:rsidRDefault="000B1FFE" w:rsidP="000B1FFE">
      <w:pPr>
        <w:pStyle w:val="myBullet"/>
        <w:rPr>
          <w:sz w:val="33"/>
        </w:rPr>
      </w:pPr>
      <w:r w:rsidRPr="006E4A91">
        <w:rPr>
          <w:sz w:val="33"/>
        </w:rPr>
        <w:t>Να δέχονται και να αντιδρούν κατάλληλα στις φιλοφρονήσεις των άλλων ανθρώπων.</w:t>
      </w:r>
    </w:p>
    <w:p w:rsidR="000B1FFE" w:rsidRPr="006E4A91" w:rsidRDefault="000B1FFE" w:rsidP="006B3E34">
      <w:pPr>
        <w:pStyle w:val="a9"/>
        <w:numPr>
          <w:ilvl w:val="0"/>
          <w:numId w:val="46"/>
        </w:numPr>
        <w:spacing w:before="300" w:after="120"/>
        <w:ind w:hanging="357"/>
        <w:contextualSpacing w:val="0"/>
        <w:jc w:val="left"/>
        <w:rPr>
          <w:b/>
          <w:sz w:val="34"/>
          <w:szCs w:val="24"/>
        </w:rPr>
      </w:pPr>
      <w:r w:rsidRPr="006E4A91">
        <w:rPr>
          <w:b/>
          <w:sz w:val="34"/>
          <w:szCs w:val="24"/>
        </w:rPr>
        <w:t>Κοινωνικότητα και συνεργασία στο χώρο εργασίας</w:t>
      </w:r>
    </w:p>
    <w:p w:rsidR="000B1FFE" w:rsidRPr="006E4A91" w:rsidRDefault="000B1FFE" w:rsidP="007364CE">
      <w:pPr>
        <w:spacing w:after="120"/>
        <w:rPr>
          <w:sz w:val="33"/>
          <w:szCs w:val="23"/>
        </w:rPr>
      </w:pPr>
      <w:r w:rsidRPr="006E4A91">
        <w:rPr>
          <w:sz w:val="33"/>
          <w:szCs w:val="23"/>
        </w:rPr>
        <w:t>Εξασκούνται:</w:t>
      </w:r>
    </w:p>
    <w:p w:rsidR="000B1FFE" w:rsidRPr="006E4A91" w:rsidRDefault="000B1FFE" w:rsidP="0031062E">
      <w:pPr>
        <w:pStyle w:val="myBullet"/>
        <w:rPr>
          <w:sz w:val="33"/>
        </w:rPr>
      </w:pPr>
      <w:r w:rsidRPr="006E4A91">
        <w:rPr>
          <w:sz w:val="33"/>
        </w:rPr>
        <w:lastRenderedPageBreak/>
        <w:t>Να είναι ακριβείς σε θέματα που σχετίζονται με το χρόνο (να είναι στην ώρα τους στο χώρο εργασίας, στη στάση των μέσων μαζικής μεταφοράς).</w:t>
      </w:r>
    </w:p>
    <w:p w:rsidR="000B1FFE" w:rsidRPr="006E4A91" w:rsidRDefault="000B1FFE" w:rsidP="0031062E">
      <w:pPr>
        <w:pStyle w:val="myBullet"/>
        <w:rPr>
          <w:sz w:val="33"/>
        </w:rPr>
      </w:pPr>
      <w:r w:rsidRPr="006E4A91">
        <w:rPr>
          <w:sz w:val="33"/>
        </w:rPr>
        <w:t>Να μην ενοχλούν τους άλλους εργαζόμενους κατά την ώρα εργασίας.</w:t>
      </w:r>
    </w:p>
    <w:p w:rsidR="000B1FFE" w:rsidRPr="006E4A91" w:rsidRDefault="000B1FFE" w:rsidP="0031062E">
      <w:pPr>
        <w:pStyle w:val="myBullet"/>
        <w:rPr>
          <w:sz w:val="33"/>
        </w:rPr>
      </w:pPr>
      <w:r w:rsidRPr="006E4A91">
        <w:rPr>
          <w:sz w:val="33"/>
        </w:rPr>
        <w:t>Να χαρακτηρίζονται από συναδελφικότητα και να αντιλαμβάνονται πότε οι συνάδελφοί τους μπορεί να χρειάζονται βοήθεια.</w:t>
      </w:r>
    </w:p>
    <w:p w:rsidR="000B1FFE" w:rsidRPr="006E4A91" w:rsidRDefault="000B1FFE" w:rsidP="0031062E">
      <w:pPr>
        <w:pStyle w:val="myBullet"/>
        <w:rPr>
          <w:sz w:val="33"/>
        </w:rPr>
      </w:pPr>
      <w:r w:rsidRPr="006E4A91">
        <w:rPr>
          <w:sz w:val="33"/>
        </w:rPr>
        <w:t>Να συμμορφώνονται με τους κανόνες προσωρινής ανάπαυλας στη δουλειά (διαλείμματα).</w:t>
      </w:r>
    </w:p>
    <w:p w:rsidR="000B1FFE" w:rsidRPr="006E4A91" w:rsidRDefault="000B1FFE" w:rsidP="0031062E">
      <w:pPr>
        <w:pStyle w:val="myBullet"/>
        <w:rPr>
          <w:sz w:val="33"/>
        </w:rPr>
      </w:pPr>
      <w:r w:rsidRPr="006E4A91">
        <w:rPr>
          <w:sz w:val="33"/>
        </w:rPr>
        <w:t>Να ζητούν και να δανείζονται με ευγενικό τρόπο πρά</w:t>
      </w:r>
      <w:r w:rsidR="0031062E" w:rsidRPr="006E4A91">
        <w:rPr>
          <w:sz w:val="33"/>
        </w:rPr>
        <w:t>γματα που ανήκουν στους συναδέλ</w:t>
      </w:r>
      <w:r w:rsidRPr="006E4A91">
        <w:rPr>
          <w:sz w:val="33"/>
        </w:rPr>
        <w:t>φους τους.</w:t>
      </w:r>
    </w:p>
    <w:p w:rsidR="000B1FFE" w:rsidRPr="006E4A91" w:rsidRDefault="000B1FFE" w:rsidP="0031062E">
      <w:pPr>
        <w:pStyle w:val="myBullet"/>
        <w:rPr>
          <w:sz w:val="33"/>
        </w:rPr>
      </w:pPr>
      <w:r w:rsidRPr="006E4A91">
        <w:rPr>
          <w:sz w:val="33"/>
        </w:rPr>
        <w:t>Να επιστρέφουν οτιδήποτε δανείζονται στον κάτοχό του.</w:t>
      </w:r>
    </w:p>
    <w:p w:rsidR="000B1FFE" w:rsidRPr="006E4A91" w:rsidRDefault="000B1FFE" w:rsidP="0031062E">
      <w:pPr>
        <w:pStyle w:val="myBullet"/>
        <w:rPr>
          <w:sz w:val="33"/>
        </w:rPr>
      </w:pPr>
      <w:r w:rsidRPr="006E4A91">
        <w:rPr>
          <w:sz w:val="33"/>
        </w:rPr>
        <w:t>Να υιοθετούν σωστούς τρόπους αλληλεπίδρασης και επαφής με τους συναδέλφους τους (να μην είναι πιεστικοί, υπερβολικά συνεσταλμένοι, απορριπτικοί, να μην εκδηλώνουν οποιασδήποτε μορφής επιθετικότητα).</w:t>
      </w:r>
    </w:p>
    <w:p w:rsidR="000B1FFE" w:rsidRPr="006E4A91" w:rsidRDefault="000B1FFE" w:rsidP="0031062E">
      <w:pPr>
        <w:pStyle w:val="myBullet"/>
        <w:rPr>
          <w:sz w:val="33"/>
        </w:rPr>
      </w:pPr>
      <w:r w:rsidRPr="006E4A91">
        <w:rPr>
          <w:sz w:val="33"/>
        </w:rPr>
        <w:t>Να μην κάνουν ερωτήσεις στους άλλους, οι οποίες ενδέχεται να τους πληγώσουν.</w:t>
      </w:r>
    </w:p>
    <w:p w:rsidR="000B1FFE" w:rsidRPr="006E4A91" w:rsidRDefault="000B1FFE" w:rsidP="0031062E">
      <w:pPr>
        <w:pStyle w:val="myBullet"/>
        <w:rPr>
          <w:sz w:val="33"/>
        </w:rPr>
      </w:pPr>
      <w:r w:rsidRPr="006E4A91">
        <w:rPr>
          <w:sz w:val="33"/>
        </w:rPr>
        <w:t>Να μην εμπλέκονται καθόλου στους διαπληκτισμούς των συναδέλφων τους.</w:t>
      </w:r>
    </w:p>
    <w:p w:rsidR="000B1FFE" w:rsidRPr="006E4A91" w:rsidRDefault="000B1FFE" w:rsidP="0031062E">
      <w:pPr>
        <w:pStyle w:val="myBullet"/>
        <w:rPr>
          <w:sz w:val="33"/>
        </w:rPr>
      </w:pPr>
      <w:r w:rsidRPr="006E4A91">
        <w:rPr>
          <w:sz w:val="33"/>
        </w:rPr>
        <w:t>Να τηρούν τις υποσχέσεις τους.</w:t>
      </w:r>
    </w:p>
    <w:p w:rsidR="000B1FFE" w:rsidRPr="006E4A91" w:rsidRDefault="000B1FFE" w:rsidP="0031062E">
      <w:pPr>
        <w:pStyle w:val="myBullet"/>
        <w:rPr>
          <w:sz w:val="33"/>
        </w:rPr>
      </w:pPr>
      <w:r w:rsidRPr="006E4A91">
        <w:rPr>
          <w:sz w:val="33"/>
        </w:rPr>
        <w:t>Να διακρίνονται από εχεμύθεια και εμπιστοσύνη.</w:t>
      </w:r>
    </w:p>
    <w:p w:rsidR="000B1FFE" w:rsidRPr="006E4A91" w:rsidRDefault="000B1FFE" w:rsidP="0031062E">
      <w:pPr>
        <w:pStyle w:val="myBullet"/>
        <w:rPr>
          <w:sz w:val="33"/>
        </w:rPr>
      </w:pPr>
      <w:r w:rsidRPr="006E4A91">
        <w:rPr>
          <w:sz w:val="33"/>
        </w:rPr>
        <w:t>Να μη βρίζουν και να μη βλασφημούν στο χώρο εργασίας.</w:t>
      </w:r>
    </w:p>
    <w:p w:rsidR="000B1FFE" w:rsidRPr="006E4A91" w:rsidRDefault="000B1FFE" w:rsidP="0031062E">
      <w:pPr>
        <w:pStyle w:val="myBullet"/>
        <w:rPr>
          <w:sz w:val="33"/>
        </w:rPr>
      </w:pPr>
      <w:r w:rsidRPr="006E4A91">
        <w:rPr>
          <w:sz w:val="33"/>
        </w:rPr>
        <w:t>Να κάνουν φιλοφρονήσεις στους άλλους.</w:t>
      </w:r>
    </w:p>
    <w:p w:rsidR="000B1FFE" w:rsidRPr="006E4A91" w:rsidRDefault="000B1FFE" w:rsidP="0031062E">
      <w:pPr>
        <w:pStyle w:val="myBullet"/>
        <w:rPr>
          <w:sz w:val="33"/>
        </w:rPr>
      </w:pPr>
      <w:r w:rsidRPr="006E4A91">
        <w:rPr>
          <w:sz w:val="33"/>
        </w:rPr>
        <w:t>Να έχουν καλές σχέσεις με τον προϊστάμενο ή το διευθυντή τους.</w:t>
      </w:r>
    </w:p>
    <w:p w:rsidR="000B1FFE" w:rsidRPr="006E4A91" w:rsidRDefault="000B1FFE" w:rsidP="006B3E34">
      <w:pPr>
        <w:pStyle w:val="a9"/>
        <w:numPr>
          <w:ilvl w:val="0"/>
          <w:numId w:val="46"/>
        </w:numPr>
        <w:spacing w:before="300" w:after="120"/>
        <w:ind w:hanging="357"/>
        <w:contextualSpacing w:val="0"/>
        <w:jc w:val="left"/>
        <w:rPr>
          <w:b/>
          <w:sz w:val="34"/>
          <w:szCs w:val="24"/>
        </w:rPr>
      </w:pPr>
      <w:r w:rsidRPr="006E4A91">
        <w:rPr>
          <w:b/>
          <w:sz w:val="34"/>
          <w:szCs w:val="24"/>
        </w:rPr>
        <w:t>Κοινωνικότητα και συνεργασία μέσα στην κοινότητα</w:t>
      </w:r>
    </w:p>
    <w:p w:rsidR="000B1FFE" w:rsidRPr="006E4A91" w:rsidRDefault="000B1FFE" w:rsidP="007364CE">
      <w:pPr>
        <w:spacing w:after="120"/>
        <w:rPr>
          <w:sz w:val="33"/>
          <w:szCs w:val="23"/>
        </w:rPr>
      </w:pPr>
      <w:r w:rsidRPr="006E4A91">
        <w:rPr>
          <w:sz w:val="33"/>
          <w:szCs w:val="23"/>
        </w:rPr>
        <w:lastRenderedPageBreak/>
        <w:t>Εξασκούνται:</w:t>
      </w:r>
    </w:p>
    <w:p w:rsidR="000B1FFE" w:rsidRPr="006E4A91" w:rsidRDefault="000B1FFE" w:rsidP="0031062E">
      <w:pPr>
        <w:pStyle w:val="myBullet"/>
        <w:rPr>
          <w:sz w:val="33"/>
        </w:rPr>
      </w:pPr>
      <w:r w:rsidRPr="006E4A91">
        <w:rPr>
          <w:sz w:val="33"/>
        </w:rPr>
        <w:t>Να μην κάνουν θόρυβο όταν βρίσκονται σε δημόσιους χώρους (νοσοκομεία, βιβλιοθήκες, εκκλησίες, τήρηση ωρών κοινής ησυχίας).</w:t>
      </w:r>
    </w:p>
    <w:p w:rsidR="000B1FFE" w:rsidRPr="006E4A91" w:rsidRDefault="000B1FFE" w:rsidP="0031062E">
      <w:pPr>
        <w:pStyle w:val="myBullet"/>
        <w:rPr>
          <w:sz w:val="33"/>
        </w:rPr>
      </w:pPr>
      <w:r w:rsidRPr="006E4A91">
        <w:rPr>
          <w:sz w:val="33"/>
        </w:rPr>
        <w:t>Να μη χρησιμοποιούν άσχημο λεξιλόγιο δημόσια.</w:t>
      </w:r>
    </w:p>
    <w:p w:rsidR="000B1FFE" w:rsidRPr="006E4A91" w:rsidRDefault="000B1FFE" w:rsidP="0031062E">
      <w:pPr>
        <w:pStyle w:val="myBullet"/>
        <w:rPr>
          <w:sz w:val="33"/>
        </w:rPr>
      </w:pPr>
      <w:r w:rsidRPr="006E4A91">
        <w:rPr>
          <w:sz w:val="33"/>
        </w:rPr>
        <w:t>Να διαχειρίζονται σωστά τα συναισθήματα οργής και θυμού (να μη βρίζουν, δέρνουν, να μην είναι προκλητικοί με τη στάση τους).</w:t>
      </w:r>
    </w:p>
    <w:p w:rsidR="000B1FFE" w:rsidRPr="006E4A91" w:rsidRDefault="000B1FFE" w:rsidP="0031062E">
      <w:pPr>
        <w:pStyle w:val="myBullet"/>
        <w:rPr>
          <w:sz w:val="33"/>
        </w:rPr>
      </w:pPr>
      <w:r w:rsidRPr="006E4A91">
        <w:rPr>
          <w:sz w:val="33"/>
        </w:rPr>
        <w:t>Να είναι συνεργάσιμοι με τους υπαλλήλους των υπηρεσιών της κοινότητας.</w:t>
      </w:r>
    </w:p>
    <w:p w:rsidR="000B1FFE" w:rsidRPr="006E4A91" w:rsidRDefault="000B1FFE" w:rsidP="0031062E">
      <w:pPr>
        <w:pStyle w:val="myBullet"/>
        <w:rPr>
          <w:sz w:val="33"/>
        </w:rPr>
      </w:pPr>
      <w:r w:rsidRPr="006E4A91">
        <w:rPr>
          <w:sz w:val="33"/>
        </w:rPr>
        <w:t>Να συμπεριφέρονται κατάλληλα και πολιτισμένα όταν βρίσκονται μέσα στα μέσα μαζικής μεταφοράς.</w:t>
      </w:r>
    </w:p>
    <w:p w:rsidR="000B1FFE" w:rsidRPr="006E4A91" w:rsidRDefault="000B1FFE" w:rsidP="0031062E">
      <w:pPr>
        <w:pStyle w:val="myBullet"/>
        <w:rPr>
          <w:sz w:val="33"/>
        </w:rPr>
      </w:pPr>
      <w:r w:rsidRPr="006E4A91">
        <w:rPr>
          <w:sz w:val="33"/>
        </w:rPr>
        <w:t>Να συμπεριφέρονται σωστά όταν παρευρίσκονται σε τελετ</w:t>
      </w:r>
      <w:r w:rsidR="0031062E" w:rsidRPr="006E4A91">
        <w:rPr>
          <w:sz w:val="33"/>
        </w:rPr>
        <w:t>ές (γάμος, κηδεία, βάφτιση), κα</w:t>
      </w:r>
      <w:r w:rsidRPr="006E4A91">
        <w:rPr>
          <w:sz w:val="33"/>
        </w:rPr>
        <w:t>θώς και όταν βρίσκονται σε χώρους αναψυχής και ψυχαγωγίας.</w:t>
      </w:r>
    </w:p>
    <w:p w:rsidR="000B1FFE" w:rsidRPr="006E4A91" w:rsidRDefault="000B1FFE" w:rsidP="0031062E">
      <w:pPr>
        <w:pStyle w:val="myBullet"/>
        <w:rPr>
          <w:sz w:val="33"/>
        </w:rPr>
      </w:pPr>
      <w:r w:rsidRPr="006E4A91">
        <w:rPr>
          <w:sz w:val="33"/>
        </w:rPr>
        <w:t>Να συμμετέχουν σε πολιτιστικές και αθλητικές εκδηλώσεις του τόπου τους.</w:t>
      </w:r>
    </w:p>
    <w:p w:rsidR="000B1FFE" w:rsidRPr="006E4A91" w:rsidRDefault="000B1FFE" w:rsidP="006B3E34">
      <w:pPr>
        <w:pStyle w:val="a9"/>
        <w:numPr>
          <w:ilvl w:val="0"/>
          <w:numId w:val="46"/>
        </w:numPr>
        <w:spacing w:before="300" w:after="120"/>
        <w:ind w:hanging="357"/>
        <w:contextualSpacing w:val="0"/>
        <w:jc w:val="left"/>
        <w:rPr>
          <w:b/>
          <w:sz w:val="34"/>
          <w:szCs w:val="24"/>
        </w:rPr>
      </w:pPr>
      <w:r w:rsidRPr="006E4A91">
        <w:rPr>
          <w:b/>
          <w:sz w:val="34"/>
          <w:szCs w:val="24"/>
        </w:rPr>
        <w:t>Υπευθυνότητα</w:t>
      </w:r>
    </w:p>
    <w:p w:rsidR="000B1FFE" w:rsidRPr="006E4A91" w:rsidRDefault="000B1FFE" w:rsidP="007364CE">
      <w:pPr>
        <w:spacing w:after="120"/>
        <w:rPr>
          <w:sz w:val="33"/>
          <w:szCs w:val="23"/>
        </w:rPr>
      </w:pPr>
      <w:r w:rsidRPr="006E4A91">
        <w:rPr>
          <w:sz w:val="33"/>
          <w:szCs w:val="23"/>
        </w:rPr>
        <w:t>Εξασκούνται:</w:t>
      </w:r>
    </w:p>
    <w:p w:rsidR="000B1FFE" w:rsidRPr="006E4A91" w:rsidRDefault="000B1FFE" w:rsidP="0031062E">
      <w:pPr>
        <w:pStyle w:val="myBullet"/>
        <w:rPr>
          <w:sz w:val="33"/>
        </w:rPr>
      </w:pPr>
      <w:r w:rsidRPr="006E4A91">
        <w:rPr>
          <w:sz w:val="33"/>
        </w:rPr>
        <w:t>Να μαζεύουν τα πράγματά τους και να τακτοποιούν το χώρο τους.</w:t>
      </w:r>
    </w:p>
    <w:p w:rsidR="000B1FFE" w:rsidRPr="006E4A91" w:rsidRDefault="000B1FFE" w:rsidP="0031062E">
      <w:pPr>
        <w:pStyle w:val="myBullet"/>
        <w:rPr>
          <w:sz w:val="33"/>
        </w:rPr>
      </w:pPr>
      <w:r w:rsidRPr="006E4A91">
        <w:rPr>
          <w:sz w:val="33"/>
        </w:rPr>
        <w:t>Να μην χρησιμοποιούν, χωρίς να έχουν ζητήσει προηγουμένως την άδεια, πράγματα που ανήκουν σε άλλα άτομα.</w:t>
      </w:r>
    </w:p>
    <w:p w:rsidR="000B1FFE" w:rsidRPr="006E4A91" w:rsidRDefault="000B1FFE" w:rsidP="0031062E">
      <w:pPr>
        <w:pStyle w:val="myBullet"/>
        <w:rPr>
          <w:sz w:val="33"/>
        </w:rPr>
      </w:pPr>
      <w:r w:rsidRPr="006E4A91">
        <w:rPr>
          <w:sz w:val="33"/>
        </w:rPr>
        <w:t>Να διακατέχονται από σεβασμό και να μην καταστρέφουν την περιουσία των άλλων, καθώς και την περιουσία του δημοσίου.</w:t>
      </w:r>
    </w:p>
    <w:p w:rsidR="000B1FFE" w:rsidRPr="006E4A91" w:rsidRDefault="000B1FFE" w:rsidP="0031062E">
      <w:pPr>
        <w:pStyle w:val="myBullet"/>
        <w:rPr>
          <w:sz w:val="33"/>
        </w:rPr>
      </w:pPr>
      <w:r w:rsidRPr="006E4A91">
        <w:rPr>
          <w:sz w:val="33"/>
        </w:rPr>
        <w:t>Να προσέχουν, έτσι ώστε να συμβάλλουν στη διατήρηση της καθαριότητας της πόλης.</w:t>
      </w:r>
    </w:p>
    <w:p w:rsidR="000B1FFE" w:rsidRPr="006E4A91" w:rsidRDefault="000B1FFE" w:rsidP="0031062E">
      <w:pPr>
        <w:pStyle w:val="myBullet"/>
        <w:rPr>
          <w:sz w:val="33"/>
        </w:rPr>
      </w:pPr>
      <w:r w:rsidRPr="006E4A91">
        <w:rPr>
          <w:sz w:val="33"/>
        </w:rPr>
        <w:t>Να τηρούν τους κανόνες οδικής κυκλοφορίας.</w:t>
      </w:r>
    </w:p>
    <w:p w:rsidR="000B1FFE" w:rsidRPr="006E4A91" w:rsidRDefault="000B1FFE" w:rsidP="0031062E">
      <w:pPr>
        <w:pStyle w:val="myBullet"/>
        <w:rPr>
          <w:sz w:val="33"/>
        </w:rPr>
      </w:pPr>
      <w:r w:rsidRPr="006E4A91">
        <w:rPr>
          <w:sz w:val="33"/>
        </w:rPr>
        <w:lastRenderedPageBreak/>
        <w:t>Να υπακούουν στις υποδείξεις της δημοτικής αστυνομίας.</w:t>
      </w:r>
    </w:p>
    <w:p w:rsidR="000B1FFE" w:rsidRPr="006E4A91" w:rsidRDefault="000B1FFE" w:rsidP="0031062E">
      <w:pPr>
        <w:pStyle w:val="myBullet"/>
        <w:rPr>
          <w:sz w:val="33"/>
        </w:rPr>
      </w:pPr>
      <w:r w:rsidRPr="006E4A91">
        <w:rPr>
          <w:sz w:val="33"/>
        </w:rPr>
        <w:t>Να μην κακοποιούν και μεταχειρίζονται άσχημα τα ζώα.</w:t>
      </w:r>
    </w:p>
    <w:p w:rsidR="000B1FFE" w:rsidRPr="006E4A91" w:rsidRDefault="000B1FFE" w:rsidP="0031062E">
      <w:pPr>
        <w:pStyle w:val="myBullet"/>
        <w:rPr>
          <w:sz w:val="33"/>
        </w:rPr>
      </w:pPr>
      <w:r w:rsidRPr="006E4A91">
        <w:rPr>
          <w:sz w:val="33"/>
        </w:rPr>
        <w:t>Να αναφέρουν οποιοδήποτε ατύχημα υποπέσει στην αντίληψή τους στις αρμόδιες υπηρεσίες.</w:t>
      </w:r>
    </w:p>
    <w:p w:rsidR="000B1FFE" w:rsidRPr="006E4A91" w:rsidRDefault="000B1FFE" w:rsidP="006B3E34">
      <w:pPr>
        <w:pStyle w:val="a9"/>
        <w:numPr>
          <w:ilvl w:val="0"/>
          <w:numId w:val="46"/>
        </w:numPr>
        <w:spacing w:before="300" w:after="120"/>
        <w:ind w:hanging="357"/>
        <w:contextualSpacing w:val="0"/>
        <w:jc w:val="left"/>
        <w:rPr>
          <w:b/>
          <w:sz w:val="34"/>
          <w:szCs w:val="24"/>
        </w:rPr>
      </w:pPr>
      <w:r w:rsidRPr="006E4A91">
        <w:rPr>
          <w:b/>
          <w:sz w:val="34"/>
          <w:szCs w:val="24"/>
        </w:rPr>
        <w:t>Αυτονομία-Μετακίνηση</w:t>
      </w:r>
    </w:p>
    <w:p w:rsidR="000B1FFE" w:rsidRPr="006E4A91" w:rsidRDefault="000B1FFE" w:rsidP="007364CE">
      <w:pPr>
        <w:spacing w:after="120"/>
        <w:rPr>
          <w:sz w:val="33"/>
          <w:szCs w:val="23"/>
        </w:rPr>
      </w:pPr>
      <w:r w:rsidRPr="006E4A91">
        <w:rPr>
          <w:sz w:val="33"/>
          <w:szCs w:val="23"/>
        </w:rPr>
        <w:t>Εξασκούνται:</w:t>
      </w:r>
    </w:p>
    <w:p w:rsidR="000B1FFE" w:rsidRPr="006E4A91" w:rsidRDefault="000B1FFE" w:rsidP="0031062E">
      <w:pPr>
        <w:pStyle w:val="myBullet"/>
        <w:rPr>
          <w:sz w:val="33"/>
        </w:rPr>
      </w:pPr>
      <w:r w:rsidRPr="006E4A91">
        <w:rPr>
          <w:sz w:val="33"/>
        </w:rPr>
        <w:t>Να μεταβαίνουν στον προορισμό τους χωρίς συνοδό (με τα πόδια, ή χρησιμοποιώντας ένα τουλάχιστον μέσο συγκοινωνίας).</w:t>
      </w:r>
    </w:p>
    <w:p w:rsidR="000B1FFE" w:rsidRPr="006E4A91" w:rsidRDefault="000B1FFE" w:rsidP="0031062E">
      <w:pPr>
        <w:pStyle w:val="myBullet"/>
        <w:rPr>
          <w:sz w:val="33"/>
        </w:rPr>
      </w:pPr>
      <w:r w:rsidRPr="006E4A91">
        <w:rPr>
          <w:sz w:val="33"/>
        </w:rPr>
        <w:t>Να μετακινούνται μέσα στην πόλη κάνοντας χρήση όλων των μέσων συγκοινωνίας (τρόλεϊ, λεωφορείο, ηλεκτρικό σιδηρόδρομο, ταξί).</w:t>
      </w:r>
    </w:p>
    <w:p w:rsidR="000B1FFE" w:rsidRPr="006E4A91" w:rsidRDefault="000B1FFE" w:rsidP="0031062E">
      <w:pPr>
        <w:pStyle w:val="myBullet"/>
        <w:rPr>
          <w:sz w:val="33"/>
        </w:rPr>
      </w:pPr>
      <w:r w:rsidRPr="006E4A91">
        <w:rPr>
          <w:sz w:val="33"/>
        </w:rPr>
        <w:t>Να χρησιμοποιούν τα μέσα συγκοινωνίας, προκειμένου να ταξιδέψουν σε προορισμούς που βρίσκονται έξω από την πόλη τους (λεωφορείο, τρένο, αεροπλάνο).</w:t>
      </w:r>
    </w:p>
    <w:p w:rsidR="005167DF" w:rsidRPr="006E4A91" w:rsidRDefault="005167DF" w:rsidP="005167DF">
      <w:pPr>
        <w:pStyle w:val="2"/>
        <w:rPr>
          <w:sz w:val="35"/>
        </w:rPr>
      </w:pPr>
      <w:bookmarkStart w:id="34" w:name="_Toc433152599"/>
      <w:r w:rsidRPr="006E4A91">
        <w:rPr>
          <w:sz w:val="35"/>
        </w:rPr>
        <w:t>ΔΥΑΔΙΚΕΣ ΕΠΙΚΟΙΝΩΝΙΑΚΕΣ ΔΕΞΙΟΤΗΤΕΣ</w:t>
      </w:r>
      <w:bookmarkEnd w:id="34"/>
    </w:p>
    <w:p w:rsidR="005167DF" w:rsidRPr="006E4A91" w:rsidRDefault="005167DF" w:rsidP="005167DF">
      <w:pPr>
        <w:pStyle w:val="3"/>
        <w:rPr>
          <w:sz w:val="35"/>
        </w:rPr>
      </w:pPr>
      <w:bookmarkStart w:id="35" w:name="_Toc433152600"/>
      <w:r w:rsidRPr="006E4A91">
        <w:rPr>
          <w:sz w:val="35"/>
        </w:rPr>
        <w:t>Λεκτική και μη λεκτική μορφή επικοινωνίας</w:t>
      </w:r>
      <w:bookmarkEnd w:id="35"/>
    </w:p>
    <w:p w:rsidR="005167DF" w:rsidRPr="006E4A91" w:rsidRDefault="005167DF" w:rsidP="005167DF">
      <w:pPr>
        <w:spacing w:after="300"/>
        <w:rPr>
          <w:sz w:val="33"/>
          <w:szCs w:val="23"/>
        </w:rPr>
      </w:pPr>
      <w:r w:rsidRPr="006E4A91">
        <w:rPr>
          <w:sz w:val="33"/>
          <w:szCs w:val="23"/>
        </w:rPr>
        <w:t xml:space="preserve">Μία από τις βασικότερες επικοινωνιακές δεξιότητες που χαρακτηρίζουν τον άνθρωπο είναι η ικανότητά του να κατανοεί και να αποκωδικοποιεί τα λεκτικά και τα μη λεκτικά στοιχεία που του δίνονται, να τα επεξεργάζεται, να τα οργανώνει και να τα χρησιμοποιεί δημιουργικά, έτσι ώστε να επικοινωνεί με τα άτομα του κοινωνικού του περίγυρου. Η επικοινωνία αποτελεί μια πολυδιάστατη αλληλεπιδραστική διαδικασία και για την πραγματοποίησή της απαιτείται η παρουσία ενός πομπού και ενός δέκτη (Special Education Unit, 2001). Είναι η επαφή μεταξύ ατόμων ή ομάδων που έχει σκοπό την ανάπτυξη και τη διατήρηση αμοιβαίων σχέσεων (Διαμαντόπουλος, 2005). Η επικοινωνία σύμφωνα με τον Bunning (2009), (αναφορά από Goldbant &amp; Caton, 2010) αναφέρεται σε </w:t>
      </w:r>
      <w:r w:rsidRPr="006E4A91">
        <w:rPr>
          <w:sz w:val="33"/>
          <w:szCs w:val="23"/>
        </w:rPr>
        <w:lastRenderedPageBreak/>
        <w:t>δύο ή περισσότερα άτομα, τα οποία δουλεύουν μαζί, συντονίζουν τις δράσεις τους και βρίσκονται σε μία συνεχή διαντίδραση ο ένας με τον άλλο, καθώς και με το περιεχόμενο της επικοινωνίας.</w:t>
      </w:r>
    </w:p>
    <w:p w:rsidR="005167DF" w:rsidRPr="006E4A91" w:rsidRDefault="005167DF" w:rsidP="005167DF">
      <w:pPr>
        <w:spacing w:after="300"/>
        <w:rPr>
          <w:sz w:val="33"/>
          <w:szCs w:val="23"/>
        </w:rPr>
      </w:pPr>
      <w:r w:rsidRPr="006E4A91">
        <w:rPr>
          <w:sz w:val="33"/>
          <w:szCs w:val="23"/>
        </w:rPr>
        <w:t>Ο όρος επικοινωνία συμπεριλαμβάνει τις σκόπιμες\εμπρόθετες συμπεριφορές ενός ατόμου (πομπός), μέσω των οποίων επιδιώκει να επηρεάσει τη συμπεριφορά κάποιου άλλου ατόμου (δέκτης), με την προσδοκία ότι το άλλο άτομο θα γίνει δέκτης τους και θα αντιδράσει σε αυτό το μήνυμα (Mahmood, 2004, Special Education Unit, 2001). Οι επικοινωνιακές δεξιότητες αποτελούν το κλειδί για μια επιτυχημένη επικοινωνία (Mahmood, 2004). Η επικοινωνιακή πράξη αποτελεί έναν από τους τρόπους που το άτομο λαμβάνει πληροφορίες από το περιβάλλον του, καθώς και ένα πρωταρχικής σημασίας μέσο, μέσω του οποίου επενεργεί στο περιβάλλον του (Hendrickson, 2005). Οι δυαδικές επικοινωνιακές σχέσεις προσδιορίζονται ως μια αμφίδρομη, αλληλεξαρτώμενη διαδικασία, μεταξύ δύο ατόμων όπου ο ρόλος του πομπού και του δέκτη εναλλάσσονται. Απαραίτητη προϋπόθεση για την επικοινωνιακή επίτευξη αποτελεί το μοίρασμα και η κατανόηση ενός κοινού κώδικα επικοινωνίας μεταξύ των δύο συμβαλλόμενων μερών .Σε μια επιτυχή επικοινωνία οι ιδέες του πομπού μεταδίδονται μέσω των λεκτικών και τα ων μη λεκτικών καναλιών επικοινωνίας στο δέκτη. Αντίστοιχα, ο δέκτης από την πλευρά του στέλνει λεκτικά και μη λεκτικά μηνύματα (ανάδραση) στην προσπάθειά του να δείξει ότι συμφωνεί, ότι διαφωνεί, ότι βρίσκεται σε σύγχυση και δεν κατανοεί τα λεγόμενα του συνομιλητή του ή ότι θέλει να πάρει το λόγο ο ίδιος (Αρσενοπούλου &amp; Μεράβογλου, 2004).</w:t>
      </w:r>
    </w:p>
    <w:p w:rsidR="005167DF" w:rsidRPr="006E4A91" w:rsidRDefault="005167DF" w:rsidP="005167DF">
      <w:pPr>
        <w:spacing w:after="300"/>
        <w:rPr>
          <w:sz w:val="33"/>
          <w:szCs w:val="23"/>
        </w:rPr>
      </w:pPr>
      <w:r w:rsidRPr="006E4A91">
        <w:rPr>
          <w:sz w:val="33"/>
          <w:szCs w:val="23"/>
        </w:rPr>
        <w:t xml:space="preserve">Οι επικοινωνιακές δεξιότητες συνίστανται από την προσωδία και την ευκρίνεια (ρυθμός, ένταση, επιτονισμός, καθαρότητα ομιλίας), από τις μη λεκτικές δεξιότητες, τις δεξιότητες ακρόασης, τη συνειδητοποίηση των αναγκών του ακροατή και την εναλλαγή της σειράς μεταξύ των ομιλητών (Αρσενοπούλου, Μεράβογλου, 2004). Προαπαιτούμενο μιας επιτυχημένης επικοινωνίας μεταξύ των εμπλεκομένων μερών αποτελεί η </w:t>
      </w:r>
      <w:r w:rsidRPr="006E4A91">
        <w:rPr>
          <w:sz w:val="33"/>
          <w:szCs w:val="23"/>
        </w:rPr>
        <w:lastRenderedPageBreak/>
        <w:t>αμοιβαία κατανόηση και η ανταποδοτικότητα μεταξύ των συνδιαλεγομένων. Λόγους χαμηλής επίδοσης στην επικοινωνία μεταξύ των ατόμων μπορεί να αποτελέσουν το περιορισμένο λεξιλόγιο, η περιορισμένη δυνατότητα για λεπτές διακρίσεις καθώς και η μη ακρόαση της άποψης του συνομιλητή. Τα άτομα που δεν έχουν καλή επικοινωνία είναι λιγότερο επιθυμητά αναφορικά με τη σύναψη και τη διατήρηση διαπροσωπικών σχέσεων, γιατί η αποτελεσματική συνεργασία η οποία πραγματοποιείται είτε στο παιχνίδι, είτε στο χώρο της εργασίας στηρίζεται στη σωστή επικοινωνία μεταξύ των αλληλεπιδρώντων προσώπων. Η ελλιπής ικανότητα επικοινωνίας δεν προσδίδει καθόλου κύρος σ' ένα άτομο (Τσομπανίδης, 2003).</w:t>
      </w:r>
    </w:p>
    <w:p w:rsidR="005167DF" w:rsidRPr="006E4A91" w:rsidRDefault="005167DF" w:rsidP="005167DF">
      <w:pPr>
        <w:spacing w:after="300"/>
        <w:rPr>
          <w:sz w:val="33"/>
          <w:szCs w:val="23"/>
        </w:rPr>
      </w:pPr>
      <w:r w:rsidRPr="006E4A91">
        <w:rPr>
          <w:sz w:val="33"/>
          <w:szCs w:val="23"/>
        </w:rPr>
        <w:t>Τα άτομα που ενδέχεται να έχουν δυσκολίες στην επικοινωνία είναι αυτά που παρουσιάζουν γνωστικές, αναπτυξιακές, νοητικές αναπηρίες, εγκεφαλική παράλυση κ.ά. (Walton, Schalick, Westbrook &amp; Young, 2012). O αποτελεσματικός τρόπος μέσω του οποίου μπορεί να επικοινωνήσει κανείς με ένα άτομο με νοητικές ή και αναπτυξιακές αναπηρίες διαφοροποιείται από τους τρόπους με τους οποίους επικοινωνεί με ένα άτομο δίχως αναπηρία (Walton et al., 2012).</w:t>
      </w:r>
    </w:p>
    <w:p w:rsidR="005167DF" w:rsidRPr="006E4A91" w:rsidRDefault="005167DF" w:rsidP="005167DF">
      <w:pPr>
        <w:spacing w:after="300"/>
        <w:rPr>
          <w:sz w:val="33"/>
          <w:szCs w:val="23"/>
        </w:rPr>
      </w:pPr>
      <w:r w:rsidRPr="006E4A91">
        <w:rPr>
          <w:sz w:val="33"/>
          <w:szCs w:val="23"/>
        </w:rPr>
        <w:t>Οι άνθρωποι με νοητικές ή και αναπτυξιακές αναπηρίες έχουν διαφορετικές δεξιότητες επικοινωνίας. Υπάρχει περίπτωση να μπορούν ή να μην μπορούν να χρησιμοποιήσουν την ομιλία, την εναλλακτική ή την επιπροσθετική επικοινωνία, τις οπτικές ή τις συμπεριφορικές νύξεις για την εκδήλωση των ενδιαφερόντων, των επιθυμιών τους και των συναισθημάτων τους. Τα άτομα με βαριά νοητική αναπηρία είναι τα άτομα με τις πιο περιορισμένες δεξιότητες επικοινωνίας Education and culture DG, 2010).</w:t>
      </w:r>
    </w:p>
    <w:p w:rsidR="005167DF" w:rsidRPr="006E4A91" w:rsidRDefault="005167DF" w:rsidP="005167DF">
      <w:pPr>
        <w:spacing w:after="300"/>
        <w:rPr>
          <w:sz w:val="33"/>
          <w:szCs w:val="23"/>
        </w:rPr>
      </w:pPr>
      <w:r w:rsidRPr="006E4A91">
        <w:rPr>
          <w:sz w:val="33"/>
          <w:szCs w:val="23"/>
        </w:rPr>
        <w:t xml:space="preserve">Η επικοινωνία διακρίνεται σε λεκτική και σε μη λεκτική. Η </w:t>
      </w:r>
      <w:r w:rsidRPr="006E4A91">
        <w:rPr>
          <w:i/>
          <w:sz w:val="33"/>
          <w:szCs w:val="23"/>
        </w:rPr>
        <w:t>λεκτική επικοινωνία</w:t>
      </w:r>
      <w:r w:rsidRPr="006E4A91">
        <w:rPr>
          <w:sz w:val="33"/>
          <w:szCs w:val="23"/>
        </w:rPr>
        <w:t xml:space="preserve"> συντελείται μέσω του λόγου και της ομιλίας και βασίζεται στη χρήση του γλωσ</w:t>
      </w:r>
      <w:r w:rsidR="00360749" w:rsidRPr="006E4A91">
        <w:rPr>
          <w:sz w:val="33"/>
          <w:szCs w:val="23"/>
        </w:rPr>
        <w:t>σικού κώδικα (Παιδαγωγικό Ινστι</w:t>
      </w:r>
      <w:r w:rsidRPr="006E4A91">
        <w:rPr>
          <w:sz w:val="33"/>
          <w:szCs w:val="23"/>
        </w:rPr>
        <w:t>τούτο, 2011). Ομιλία είναι η ηχητική διαμόρφωση του λόγου που συστήνεται από συνδυα</w:t>
      </w:r>
      <w:r w:rsidRPr="006E4A91">
        <w:rPr>
          <w:sz w:val="33"/>
          <w:szCs w:val="23"/>
        </w:rPr>
        <w:lastRenderedPageBreak/>
        <w:t>σμούς ήχων που σχηματίζουν λέξεις (Πρώιου, 2008). Η λεκτική επικοινωνία είναι η πιο συνηθισμένη και πιθανόν η περισσότερο αποτελεσματική μορφή επικοινωνίας, όπου γίνεται χρήση του επίσημου συμβολικού κώδικα επικοινωνίας -γλώσσας- που αναπαριστά ι</w:t>
      </w:r>
      <w:r w:rsidR="00360749" w:rsidRPr="006E4A91">
        <w:rPr>
          <w:sz w:val="33"/>
          <w:szCs w:val="23"/>
        </w:rPr>
        <w:t>δέες με τη χρήση αυθαίρετων συμ</w:t>
      </w:r>
      <w:r w:rsidRPr="006E4A91">
        <w:rPr>
          <w:sz w:val="33"/>
          <w:szCs w:val="23"/>
        </w:rPr>
        <w:t>βόλων. Η γλώσσα αποτελείται από πέντε περιοχές: από το μορφολογικό μέρος (γραμματική), το φωνολογικό (φθόγγοι), το συντακτικό, το σημασιολογικό και το πραγματολογικό μέρος (Page, Quattlebaum, 2012).</w:t>
      </w:r>
    </w:p>
    <w:p w:rsidR="005167DF" w:rsidRPr="006E4A91" w:rsidRDefault="005167DF" w:rsidP="005167DF">
      <w:pPr>
        <w:spacing w:after="300"/>
        <w:rPr>
          <w:sz w:val="33"/>
          <w:szCs w:val="23"/>
        </w:rPr>
      </w:pPr>
      <w:r w:rsidRPr="006E4A91">
        <w:rPr>
          <w:i/>
          <w:sz w:val="33"/>
          <w:szCs w:val="23"/>
        </w:rPr>
        <w:t>Μη λεκτική επικοινωνία</w:t>
      </w:r>
      <w:r w:rsidRPr="006E4A91">
        <w:rPr>
          <w:sz w:val="33"/>
          <w:szCs w:val="23"/>
        </w:rPr>
        <w:t xml:space="preserve"> είναι η επικοινωνία που κινείται με βάση τον ψυχισμό της στιγμής και εκ-φράζεται με τις κινήσεις του σώματος και τις εκφράσεις του προσώπου. Η κίνηση όταν προκύπτει ως αποτέλεσμα της ψυχολογικής κατάστασης, μετατρέπεται σε δήλωση που αποτελεί στοιχείο επικοινωνίας μεταξύ των ανθρώπων. Το σώμα του ανθρώπου διαθέτει πολλαπλές δυνατότητες κινήσεων και εκφράσεων προκειμένου να μεταδώσει μηνύματα </w:t>
      </w:r>
      <w:r w:rsidR="00360749" w:rsidRPr="006E4A91">
        <w:rPr>
          <w:sz w:val="33"/>
          <w:szCs w:val="23"/>
        </w:rPr>
        <w:t>και να επικοινωνήσει με τους άλ</w:t>
      </w:r>
      <w:r w:rsidRPr="006E4A91">
        <w:rPr>
          <w:sz w:val="33"/>
          <w:szCs w:val="23"/>
        </w:rPr>
        <w:t>λους ανθρώπους (Παιδαγωγικό Ινστιτούτο, 2011). Υπολογίζεται ότι ενώ το προφορικό λεξιλόγιο του ανθρώπου κυμαίνεται περίπου από 28.000 μέχρι 40.000 λέξεις, το μη προφορικό «λεξιλόγιο» είναι ατελείωτο (Gallahue, 2002). Ειδικότερα, με τον όρο μη λεκτική επικοινωνία εννοούμε τις επικοινωνιακές συμπεριφορές που μαθαίνονται με τρόπο φυσικό</w:t>
      </w:r>
      <w:r w:rsidR="00360749" w:rsidRPr="006E4A91">
        <w:rPr>
          <w:sz w:val="33"/>
          <w:szCs w:val="23"/>
        </w:rPr>
        <w:t xml:space="preserve"> και αβίαστο, όπως είναι οι χει</w:t>
      </w:r>
      <w:r w:rsidRPr="006E4A91">
        <w:rPr>
          <w:sz w:val="33"/>
          <w:szCs w:val="23"/>
        </w:rPr>
        <w:t>ρονομίες, η θέση του σώματος, οι εκφράσεις του προσώπου (Gallahue, 2002), τα νεύματα που χρησιμοποιούνται για να δηλώσουν κατάφαση, άρνηση, χαιρετισμό, η βλεμματική επαφή, η διάθεση (Παιδαγωγικό Ινστιτούτο, 2011), το χαμόγελο, το συνοφρύωμα, η απόσταση που κρατάει κανείς από το συνομιλητή του, η στάση του σώματος, οι κινήσεις του σώματος, το τράβηγμα, το σπρώξιμο, κ.ά. (Αρσενοπούλου, Μεράβογλου, 2004). Οι χειρ</w:t>
      </w:r>
      <w:r w:rsidR="00360749" w:rsidRPr="006E4A91">
        <w:rPr>
          <w:sz w:val="33"/>
          <w:szCs w:val="23"/>
        </w:rPr>
        <w:t>ονομίες είναι κινήσεις του σώμα</w:t>
      </w:r>
      <w:r w:rsidRPr="006E4A91">
        <w:rPr>
          <w:sz w:val="33"/>
          <w:szCs w:val="23"/>
        </w:rPr>
        <w:t>τος, των παλαμών ή του προσώπου, οι οποίες εκφράζουν μια γνώμη, μια ιδέα ή ένα συναίσθημα (Gallahue, 2002). Οι εκφράσεις του προσώπου έρχονται να επιβεβαιώσουν τη ρήση: μια εικόνα χίλιες λέξεις. Μολονότι μια άποψη, μία θέση ή κάτι άλλο δ</w:t>
      </w:r>
      <w:r w:rsidR="00360749" w:rsidRPr="006E4A91">
        <w:rPr>
          <w:sz w:val="33"/>
          <w:szCs w:val="23"/>
        </w:rPr>
        <w:t>ιατυπώνεται προφορικά, συ</w:t>
      </w:r>
      <w:r w:rsidR="00360749" w:rsidRPr="006E4A91">
        <w:rPr>
          <w:sz w:val="33"/>
          <w:szCs w:val="23"/>
        </w:rPr>
        <w:lastRenderedPageBreak/>
        <w:t>χνά ερ</w:t>
      </w:r>
      <w:r w:rsidRPr="006E4A91">
        <w:rPr>
          <w:sz w:val="33"/>
          <w:szCs w:val="23"/>
        </w:rPr>
        <w:t>μηνεύεται από τους άλλους ως κάτι άλλο διαφορετικό από αυτό που αποδίδουν τα λόγια. Αυτό μπορεί να προκληθεί από τη χρήση των πολλαπλών εκφράσεων του προσώπου κατά τη διάρκεια της επικοινωνίας. Για παράδειγμα το σήκωμα των φρυδιών μεταδίδει ένα μήνυμα έκπληξης. Το κλείσιμο του ενός ματιού μεταφέρει ένα αίσθημα καχυποψίας. Το ρυτίδω</w:t>
      </w:r>
      <w:r w:rsidR="00360749" w:rsidRPr="006E4A91">
        <w:rPr>
          <w:sz w:val="33"/>
          <w:szCs w:val="23"/>
        </w:rPr>
        <w:t>μα του μετώπου μετα</w:t>
      </w:r>
      <w:r w:rsidRPr="006E4A91">
        <w:rPr>
          <w:sz w:val="33"/>
          <w:szCs w:val="23"/>
        </w:rPr>
        <w:t>δίδει ένα μήνυμα απέχθειας για κάτι. Επίσης, και τα μάτια μπορούν να χρησιμοποιηθούν ως μια δυνατή μη προφορική μορφή επικοινωνίας (Gallahue, 2002), καθώς αποτελούν τον καθρέφτη της ψυχής του ανθρώπου, αλλά και το μόνο ορατό εξωτερικό μέρος του εγκεφάλου. Η μη λεκτική μορφή επικοινωνίας διαφοροποιείται από τη λεκτική αναφορικά με τη συχνότητα εκδήλωσής της.</w:t>
      </w:r>
    </w:p>
    <w:p w:rsidR="000B1FFE" w:rsidRPr="006E4A91" w:rsidRDefault="005167DF" w:rsidP="005167DF">
      <w:pPr>
        <w:spacing w:after="300"/>
        <w:rPr>
          <w:sz w:val="33"/>
          <w:szCs w:val="23"/>
        </w:rPr>
      </w:pPr>
      <w:r w:rsidRPr="006E4A91">
        <w:rPr>
          <w:sz w:val="33"/>
          <w:szCs w:val="23"/>
        </w:rPr>
        <w:t>Η μη λεκτική μορφή επικοινωνίας κατά τη διάρκεια μιας επικοινωνιακής σχέσης είναι συνεχής, σε αντίθεση με τη λεκτική μορφή επικοινωνίας. Επίσης, η μη λεκτική επικοινωνία έχει φυλογενετική και οντογενετική προτεραιότητα και προηγείται χρονικά της εκδήλωσης της λεκτικής μορφής επικοινωνίας. Η κατάκτηση των δυαδικών επικοινωνιακών δεξιοτήτων αποτελεί τη βάση για την ανάπτυξη των ομαδικών επικοινωνιακών δεξιοτήτων. Επομέ</w:t>
      </w:r>
      <w:r w:rsidR="00360749" w:rsidRPr="006E4A91">
        <w:rPr>
          <w:sz w:val="33"/>
          <w:szCs w:val="23"/>
        </w:rPr>
        <w:t>νως, όταν ένα άτομο για τους λό</w:t>
      </w:r>
      <w:r w:rsidRPr="006E4A91">
        <w:rPr>
          <w:sz w:val="33"/>
          <w:szCs w:val="23"/>
        </w:rPr>
        <w:t>γους που προαναφέρθηκαν παραπάνω υπολείπεται στην περιοχή της επικοινωνίας, η εξάσκησή του αρχίζει σε ένα δυαδικό πλαίσιο.</w:t>
      </w:r>
    </w:p>
    <w:p w:rsidR="008033AA" w:rsidRPr="006E4A91" w:rsidRDefault="008033AA" w:rsidP="008033AA">
      <w:pPr>
        <w:pStyle w:val="2"/>
        <w:rPr>
          <w:sz w:val="35"/>
        </w:rPr>
      </w:pPr>
      <w:bookmarkStart w:id="36" w:name="_Toc433152601"/>
      <w:r w:rsidRPr="006E4A91">
        <w:rPr>
          <w:sz w:val="35"/>
        </w:rPr>
        <w:t>ΟΜΑΔΙΚΕΣ ΕΠΙΚΟΙΝΩΝΙΑΚΕΣ ΔΕΞΙΟΤΗΤΕΣ</w:t>
      </w:r>
      <w:bookmarkEnd w:id="36"/>
    </w:p>
    <w:p w:rsidR="008033AA" w:rsidRPr="006E4A91" w:rsidRDefault="008033AA" w:rsidP="008033AA">
      <w:pPr>
        <w:pStyle w:val="3"/>
        <w:rPr>
          <w:sz w:val="35"/>
        </w:rPr>
      </w:pPr>
      <w:bookmarkStart w:id="37" w:name="_Toc433152602"/>
      <w:r w:rsidRPr="006E4A91">
        <w:rPr>
          <w:sz w:val="35"/>
        </w:rPr>
        <w:t>Προώθηση ομαδικών επικοινωνιακών δεξιοτήτων</w:t>
      </w:r>
      <w:bookmarkEnd w:id="37"/>
    </w:p>
    <w:p w:rsidR="008033AA" w:rsidRPr="006E4A91" w:rsidRDefault="008033AA" w:rsidP="008033AA">
      <w:pPr>
        <w:spacing w:after="300"/>
        <w:rPr>
          <w:sz w:val="33"/>
          <w:szCs w:val="23"/>
        </w:rPr>
      </w:pPr>
      <w:r w:rsidRPr="006E4A91">
        <w:rPr>
          <w:sz w:val="33"/>
          <w:szCs w:val="23"/>
        </w:rPr>
        <w:t>Στο πλαίσιο της προώθησης των ομαδικών επικοινωνιακών δεξιοτήτων οι ενήλικες με νοητικές ή και αναπτυξιακές αναπηρίες θα πρέπει να υποβοηθηθούν, έτσι ώστε να κατανοήσουν την αναγκαιότητα της επικοινωνίας με τους συνανθρώπους τους. Μέσα από την ενεργητική συμμετοχή τους στην ομάδα θα ενισχυθεί η κοινωνική τους συμπεριφορά.</w:t>
      </w:r>
    </w:p>
    <w:p w:rsidR="008033AA" w:rsidRPr="006E4A91" w:rsidRDefault="008033AA" w:rsidP="00A321E3">
      <w:pPr>
        <w:spacing w:after="120"/>
        <w:rPr>
          <w:sz w:val="33"/>
          <w:szCs w:val="23"/>
        </w:rPr>
      </w:pPr>
      <w:r w:rsidRPr="006E4A91">
        <w:rPr>
          <w:sz w:val="33"/>
          <w:szCs w:val="23"/>
        </w:rPr>
        <w:lastRenderedPageBreak/>
        <w:t>Οι στόχοι σχετικά την κατάκτηση της επιθυμητής κοινωνικής συμπεριφοράς και συγκεκριμένα των δεξιοτήτων συζήτησης μπορούν να συνοψιστούν ως εξής:</w:t>
      </w:r>
    </w:p>
    <w:p w:rsidR="008033AA" w:rsidRPr="006E4A91" w:rsidRDefault="008033AA" w:rsidP="008033AA">
      <w:pPr>
        <w:pStyle w:val="myBullet"/>
        <w:rPr>
          <w:sz w:val="33"/>
        </w:rPr>
      </w:pPr>
      <w:r w:rsidRPr="006E4A91">
        <w:rPr>
          <w:sz w:val="33"/>
        </w:rPr>
        <w:t>Να γνωρίσουν τους βασικούς κανόνες συνομιλίας με τα άλλα άτομα.</w:t>
      </w:r>
    </w:p>
    <w:p w:rsidR="008033AA" w:rsidRPr="006E4A91" w:rsidRDefault="008033AA" w:rsidP="008033AA">
      <w:pPr>
        <w:pStyle w:val="myBullet"/>
        <w:rPr>
          <w:sz w:val="33"/>
        </w:rPr>
      </w:pPr>
      <w:r w:rsidRPr="006E4A91">
        <w:rPr>
          <w:sz w:val="33"/>
        </w:rPr>
        <w:t>Να αντιλαμβάνονται το χρόνο που πρέπει να διακόπτουν μια συζήτηση και να μην τη δια-κόπτουν χωρίς λόγο.</w:t>
      </w:r>
    </w:p>
    <w:p w:rsidR="008033AA" w:rsidRPr="006E4A91" w:rsidRDefault="008033AA" w:rsidP="008033AA">
      <w:pPr>
        <w:pStyle w:val="myBullet"/>
        <w:rPr>
          <w:sz w:val="33"/>
        </w:rPr>
      </w:pPr>
      <w:r w:rsidRPr="006E4A91">
        <w:rPr>
          <w:sz w:val="33"/>
        </w:rPr>
        <w:t>Να αποφεύγουν τις αδιάκριτες ερωτήσεις σε πρόσωπα που δεν γνωρίζουν.</w:t>
      </w:r>
    </w:p>
    <w:p w:rsidR="008033AA" w:rsidRPr="006E4A91" w:rsidRDefault="008033AA" w:rsidP="008033AA">
      <w:pPr>
        <w:pStyle w:val="myBullet"/>
        <w:rPr>
          <w:sz w:val="33"/>
        </w:rPr>
      </w:pPr>
      <w:r w:rsidRPr="006E4A91">
        <w:rPr>
          <w:sz w:val="33"/>
        </w:rPr>
        <w:t>Να μην φωνάζουν δυνατά.</w:t>
      </w:r>
    </w:p>
    <w:p w:rsidR="008033AA" w:rsidRPr="006E4A91" w:rsidRDefault="008033AA" w:rsidP="008033AA">
      <w:pPr>
        <w:pStyle w:val="myBullet"/>
        <w:rPr>
          <w:sz w:val="33"/>
        </w:rPr>
      </w:pPr>
      <w:r w:rsidRPr="006E4A91">
        <w:rPr>
          <w:sz w:val="33"/>
        </w:rPr>
        <w:t>Να εξασκηθούν να ακούνε με υπομονή την άποψη των άλλων (ΔΕΠΠΣ, 2004).</w:t>
      </w:r>
    </w:p>
    <w:p w:rsidR="008033AA" w:rsidRPr="006E4A91" w:rsidRDefault="008033AA" w:rsidP="008033AA">
      <w:pPr>
        <w:spacing w:after="300"/>
        <w:rPr>
          <w:sz w:val="33"/>
          <w:szCs w:val="23"/>
        </w:rPr>
      </w:pPr>
      <w:r w:rsidRPr="006E4A91">
        <w:rPr>
          <w:sz w:val="33"/>
          <w:szCs w:val="23"/>
        </w:rPr>
        <w:t xml:space="preserve">Η επικοινωνία παίζει έναν κρίσιμο ρόλο στην προσωπική καθημερινή αλληλεπίδραση, καθώς και στις περισσότερες τυπικές καταστάσεις μεταξύ των ατόμων. Οι δεξιότητες επικοινωνίας συνδέονται, με τον τομέα της γλώσσας και εμπεριέχονται σε κάθε διδακτική δραστηριότητα. Μέσω της ανάπτυξης και της καλλιέργειας των επικοινωνιακών δεξιοτήτων γίνεται προσπάθεια για την κατάκτηση από την πλευρά του ατόμου ενός λεξιλογίου ικανού και απαραίτητου για την επίτευξη της ομιλίας, της ακρόασης, της κατανόησης και ταυτόχρονα για τη δημιουργία ευκαιριών σχετικά με την χρήση και την εφαρμογή επικοινωνιακών πρακτικών στην καθημερινή του ζωή (Σούλης, 2007). Μεταξύ των άλλων το κλειδί για μια επιτυχημένη κοινωνική αλληλεπίδραση είναι η ικανότητα του καλού ακροατή. Ένα από τα χαρακτηριστικά του καλού ακροατή είναι η αναμονή της σειράς του για να πάρει το λόγο και να μιλήσει. Ένας καλός ακροατής υποδεικνύει αφενός το ενδιαφέρον του για το άλλο πρόσωπο και αφετέρου το ενδιαφέρον του για το περιεχόμενο αυτών που λέει το άλλο άτομο. Το να ακούει όμως κανείς είναι μια περίπλοκη επιδεξιότητα. Πρέπει να κατακτηθεί και να καλλιεργηθεί. Η εξέλιξη των </w:t>
      </w:r>
      <w:r w:rsidRPr="006E4A91">
        <w:rPr>
          <w:sz w:val="33"/>
          <w:szCs w:val="23"/>
        </w:rPr>
        <w:lastRenderedPageBreak/>
        <w:t>ικανοτήτων ακρόασης πρέπει να αποτελεί σημαντικό στοιχείο της εκπαίδευσης όλων των ατόμων με αναπηρία.</w:t>
      </w:r>
    </w:p>
    <w:p w:rsidR="008033AA" w:rsidRPr="006E4A91" w:rsidRDefault="008033AA" w:rsidP="008033AA">
      <w:pPr>
        <w:spacing w:after="300"/>
        <w:rPr>
          <w:sz w:val="33"/>
          <w:szCs w:val="23"/>
        </w:rPr>
      </w:pPr>
      <w:r w:rsidRPr="006E4A91">
        <w:rPr>
          <w:sz w:val="33"/>
          <w:szCs w:val="23"/>
        </w:rPr>
        <w:t>Οι ενήλικες με νοητικές ή/και αναπτυξιακές αναπηρίες αισθάνονται την ανάγκη για συνύπαρξη σε μια ομάδα, όπως όλα τα υπόλοιπα άτομα δίχως αναπηρία. Αυτό αποδεικνύεται στις περιπτώσεις που συμμετέχουν από κοινού σε δραστηριότητες με τους συνομηλίκους τους. Η ανάγκη τους για επικοινωνία διαφαίνεται από τη συμμετοχή τους μέσα στην ομάδα, έστω και αν δεν μπορούν να εκφραστούν λεκτικά (Σούλης, 2007). Επιβάλλεται η προώθηση των ομαδικών επικοινωνιακών δεξιοτήτων των ατόμων με νοητικές ή και αναπτυξιακές αναπηρίες από την πλευρά όλων των εμπλεκομένων στην υποστήριξη και την εκπαίδευσή τους. Υποβοηθώντας κανείς την ανάπτυξη των ομαδικών επικοινωνιακών δεξιοτήτων των ατόμων με αναπηρία ταυτόχρονα, με έμμεσο τρόπο, υποβοηθά και την ανάπτυξη των κοινωνικών τους δεξιοτήτων. Με δεδομένο ότι οι επικοινωνιακές δεξιότητες αποτελούν τη βάση για την ανάπτυξη και την καλλιέργεια των κοινωνικών δεξιοτήτων, όταν ένα άτομο έχει καλές επικοινωνιακές δεξιότητες έχει και καλύτερες κοινωνικές σχέσεις. Ως εκ τούτου, η προώθηση των ομαδικών επικοινωνιακών δεξιοτήτων ενδυναμώνει τα άτομα και τα υποβοηθά στην κατάκτηση των κοινωνικών δεξιοτήτων όπως είναι η συμμόρφωση στους κανόνες που ορίζονται από την ομάδα, η ενσυναίσθηση, η αποτελεσματική διαχείριση των συγκρούσεων και η επίλυση προβλημάτων. Γενικότερα, διευκολύνει την κοινωνική ένταξη του ατόμου και τη διαμόρφωση ενός πολίτη που συμβάλει θετικά στην κοινωνία. Η επαρκής ανάπτυξη και η κατάκτηση των κοινωνικών δεξιοτήτων προϋποθέτει χρόνο και συνεχή εξάσκηση, ενθάρρυνση, ενίσχυση και καθοδήγηση (Οδηγός εκπαιδευτικού για το πρόγραμμα σπουδών του νηπιαγωγείου, 2011).</w:t>
      </w:r>
    </w:p>
    <w:p w:rsidR="008033AA" w:rsidRPr="006E4A91" w:rsidRDefault="008033AA" w:rsidP="008033AA">
      <w:pPr>
        <w:spacing w:after="300"/>
        <w:rPr>
          <w:sz w:val="33"/>
          <w:szCs w:val="23"/>
        </w:rPr>
      </w:pPr>
      <w:r w:rsidRPr="006E4A91">
        <w:rPr>
          <w:sz w:val="33"/>
          <w:szCs w:val="23"/>
        </w:rPr>
        <w:t>Η κατάκτηση των κοινωνικών δεξιοτήτων συνεπάγεται σωματικά, κοινωνικά και συναισθηματικά οφέλη για το κάθε άτομο και πολύ περισσότερο για το άτομο με αναπηρία. Οι κοινωνικές δεξιότητες συμβάλ</w:t>
      </w:r>
      <w:r w:rsidRPr="006E4A91">
        <w:rPr>
          <w:sz w:val="33"/>
          <w:szCs w:val="23"/>
        </w:rPr>
        <w:lastRenderedPageBreak/>
        <w:t>λουν στην ανάπτυξη του αυτοπροσδιορισμού του ατόμου με νοητικές ή και άλλες αναπτυξιακές αναπηρίες. Ο αυτοπροσδιορισμός αποτελεί μια ανάγκη κάθε ανθρώπινης ύπαρξης και διασφαλίζει το αναφαίρετο δικαίωμα του ατόμου να αποφασίζει για τον εαυτό του και τη ζωή του. Συνδέεται άμεσα με την ποιότητα ζωής του ατόμου (Χριστοδούλου, Βούρδα, 2010, Nota, Ferrari, Soresi &amp; Wehmeyer, 2007).</w:t>
      </w:r>
    </w:p>
    <w:p w:rsidR="008033AA" w:rsidRPr="006E4A91" w:rsidRDefault="008033AA" w:rsidP="008033AA">
      <w:pPr>
        <w:spacing w:after="300"/>
        <w:rPr>
          <w:sz w:val="33"/>
          <w:szCs w:val="23"/>
        </w:rPr>
      </w:pPr>
      <w:r w:rsidRPr="006E4A91">
        <w:rPr>
          <w:sz w:val="33"/>
          <w:szCs w:val="23"/>
        </w:rPr>
        <w:t>Τα οφέλη από τη συμμετοχή στην ομάδα είναι σημαντικά για το κάθε άτομο και πολύ περισσότερο για τα άτομα με νοητικές ή και άλλες αναπτυξιακές αναπηρίες. Καταρχήν μέσα από τη δυναμική των σχέσεων αλληλεπίδρασης που αναπτύσσονται στη μικρογραφία της κοινωνίας (ομάδα) αναπτύσσεται και τονώνεται η θετική αυτοεκτίμηση του ατόμου. Συνακόλουθα το άτομο διακατέχεται από την αίσθηση ό,τι κάτι αξίζει και αυτό, παρά την αναπηρία του και τους περιορισμούς, σε επίπεδο λειτουργικότητας, που αυτή μπορεί να του επιβάλλει. H θετική αυτοεκτίμηση συμπεριλαμβάνει πολλά στοιχεία όπου μεταξύ των πιο σημαντικών είναι η «αίσθηση του ανήκειν», η αντίληψη της ικανότητας, η αναγνώριση της αξίας και η αυτοαποδοχή. Η «αίσθηση του ανήκειν» είναι πολύ σημαντική για την ψυχολογική ισορροπία του ατόμου. Είναι ένα θετικό αίσθημα που το βιώνει το άτομο όταν ενεργεί ως μέλος μιας ομάδας και αισθάνεται αποδεκτό και καταξιωμένο από τα υπόλοιπα μέλη της. Οι ενήλικες με νοητικές ή και άλλες αναπτυξιακές αναπηρίες αναπτύσσουν την «αίσθηση του ανήκειν» όταν είναι αποδεκτοί από τους άλλους (Abbott &amp; McConkey, 2006). Όμως δεν είναι μόνο απαραίτητο η ομάδα να θεωρεί το μέλος κτήμα της, αλλά επίσης είναι εξίσου σημαντικό το άτομο να θεωρεί τον εαυτό του μέλος της ομάδας. Η «αίσθηση του ανήκειν» αποτελεί ένα σημαντικό συστατικό στοιχείο του θετικού αυτοσεβασμού (Gallahue, 2002). Ταυτόχρονα η «αίσθηση του ανήκειν» αποτελεί ένα στοιχείο κοινωνικής ένταξης τους (Hall, 2010).</w:t>
      </w:r>
    </w:p>
    <w:p w:rsidR="008033AA" w:rsidRPr="006E4A91" w:rsidRDefault="008033AA" w:rsidP="008033AA">
      <w:pPr>
        <w:spacing w:after="300"/>
        <w:rPr>
          <w:sz w:val="33"/>
          <w:szCs w:val="23"/>
        </w:rPr>
      </w:pPr>
      <w:r w:rsidRPr="006E4A91">
        <w:rPr>
          <w:sz w:val="33"/>
          <w:szCs w:val="23"/>
        </w:rPr>
        <w:t xml:space="preserve">Συνοψίζοντας, η ενεργητική εμπλοκή και η συμμετοχή των ατόμων με νοητικές ή και άλλες αναπτυξιακές αναπηρίες σε ομάδα συμβάλλει τα </w:t>
      </w:r>
      <w:r w:rsidRPr="006E4A91">
        <w:rPr>
          <w:sz w:val="33"/>
          <w:szCs w:val="23"/>
        </w:rPr>
        <w:lastRenderedPageBreak/>
        <w:t>μέγιστα στην αξιοποίηση των δυνατοτήτων και των εμπειριών τους, στην κατάκτηση δεξιοτήτων δυναμικής επικοινωνίας και συνεργασίας σε ένα πλαίσιο αλληλεπίδρασης και αλληλεπιρροής. Οι δεξιότητες αυτές τα καθιστούν ικανά να εξερευνούν και να ανακαλύπτουν τον κόσμο και τον εαυτό τους με τον δικό τους προσωπικό τρόπο, ο οποίος θα αποβεί χρήσιμος για την προσωπική, κοινωνική και επαγγελματική τους εξέλιξη (ΔΕΠΠΣ, 2004).</w:t>
      </w:r>
    </w:p>
    <w:p w:rsidR="008033AA" w:rsidRPr="006E4A91" w:rsidRDefault="008033AA" w:rsidP="008033AA">
      <w:pPr>
        <w:pStyle w:val="2"/>
        <w:rPr>
          <w:sz w:val="35"/>
        </w:rPr>
      </w:pPr>
      <w:bookmarkStart w:id="38" w:name="_Toc433152603"/>
      <w:r w:rsidRPr="006E4A91">
        <w:rPr>
          <w:sz w:val="35"/>
        </w:rPr>
        <w:t>Ο ΡΟΛΟΣ ΤΗΣ ΚΟΙΝΩΝΙΚΟΤΗΤΑΣ ΣΤΗΝ ΕΝΤΑΞΗ ΤΩΝ ΑΤΟΜΩΝ ΜΕ ΑΝΑΠΗΡΙΑ</w:t>
      </w:r>
      <w:bookmarkEnd w:id="38"/>
    </w:p>
    <w:p w:rsidR="008033AA" w:rsidRPr="006E4A91" w:rsidRDefault="008033AA" w:rsidP="007364CE">
      <w:pPr>
        <w:spacing w:after="120"/>
        <w:rPr>
          <w:sz w:val="33"/>
          <w:szCs w:val="23"/>
        </w:rPr>
      </w:pPr>
      <w:r w:rsidRPr="006E4A91">
        <w:rPr>
          <w:sz w:val="33"/>
          <w:szCs w:val="23"/>
        </w:rPr>
        <w:t>Μια από τις σημαντικότερες προκλήσεις που αντιμετωπίζουν και καλούνται να διαχειριστούν οι σύγχρονες κοινωνίες είναι η κοινωνικοποίηση των ατόμων με αναπηρία με μακροπρόθεσμο στόχο την πλήρη ένταξη και την ενεργητική συμμετοχή τους στην οικονομική, κοινωνική και πολιτιστική ζωή της κοινωνίας (ΔΕΠΠΣ, 2004). Η κοινωνικότητα διαδραματίζει πολύ σημαντικό ρόλο στην αποτελεσματική ένταξη τους. Οι κοινωνικές και οι επικοινωνιακές δεξιότητες του ατόμου είναι αλληλένδετες και από το βαθμό της κατάκτησής τους εξαρτάται η επιτυχής ή μη ένταξη του ατόμου. Ουσιαστικά όταν είναι ανεπτυγμένες οι επικοινωνιακές δεξιότητες, προωθείται και η κοινωνικότητα του ατόμου. Τα ελλείμματα στις κοινωνικές και τις επικοινωνιακές δεξιότητες έχουν αρνητικό αντίκτυπο στη μετάβαση και στη μελλοντική απασχόληση του ατόμου (Chiang, Cheung, Li &amp; Tsai, 2013). Η ανάπτυξη της επικοινωνίας αποτελεί ένα ανθρώπινο δικαίωμα και είναι σημαντική λόγω του ρόλου που διαδραματίζει για την ικανοποίηση των βασικών αναγκών του ανθρώπου, αλλά και για την αλληλεπίδρασή του με τους άλλους ανθρώπους (Goldbant &amp; Caton, 2010). Η επικοινωνία:</w:t>
      </w:r>
    </w:p>
    <w:p w:rsidR="008033AA" w:rsidRPr="006E4A91" w:rsidRDefault="008033AA" w:rsidP="008033AA">
      <w:pPr>
        <w:pStyle w:val="myBullet"/>
        <w:rPr>
          <w:sz w:val="33"/>
        </w:rPr>
      </w:pPr>
      <w:r w:rsidRPr="006E4A91">
        <w:rPr>
          <w:sz w:val="33"/>
        </w:rPr>
        <w:t>Βοηθάει τα άτομα να πάρουν αποφάσεις που αφορούν τις ζωές τους.</w:t>
      </w:r>
    </w:p>
    <w:p w:rsidR="008033AA" w:rsidRPr="006E4A91" w:rsidRDefault="008033AA" w:rsidP="008033AA">
      <w:pPr>
        <w:pStyle w:val="myBullet"/>
        <w:rPr>
          <w:sz w:val="33"/>
        </w:rPr>
      </w:pPr>
      <w:r w:rsidRPr="006E4A91">
        <w:rPr>
          <w:sz w:val="33"/>
        </w:rPr>
        <w:t>Προωθεί, την ανεξαρτησία των ατόμων στην καθημερινή τους ζωή.</w:t>
      </w:r>
    </w:p>
    <w:p w:rsidR="008033AA" w:rsidRPr="006E4A91" w:rsidRDefault="008033AA" w:rsidP="008033AA">
      <w:pPr>
        <w:pStyle w:val="myBullet"/>
        <w:rPr>
          <w:sz w:val="33"/>
        </w:rPr>
      </w:pPr>
      <w:r w:rsidRPr="006E4A91">
        <w:rPr>
          <w:sz w:val="33"/>
        </w:rPr>
        <w:lastRenderedPageBreak/>
        <w:t>Τους επιτρέπει να εκφράσουν τα συναισθήματά τους.</w:t>
      </w:r>
    </w:p>
    <w:p w:rsidR="008033AA" w:rsidRPr="006E4A91" w:rsidRDefault="008033AA" w:rsidP="008033AA">
      <w:pPr>
        <w:pStyle w:val="myBullet"/>
        <w:rPr>
          <w:sz w:val="33"/>
        </w:rPr>
      </w:pPr>
      <w:r w:rsidRPr="006E4A91">
        <w:rPr>
          <w:sz w:val="33"/>
        </w:rPr>
        <w:t>Υποστηρίζει τη συμμετοχή των ατόμων στην κοινωνία (Goldbant &amp; Caton, 2010).</w:t>
      </w:r>
    </w:p>
    <w:p w:rsidR="008033AA" w:rsidRPr="006E4A91" w:rsidRDefault="008033AA" w:rsidP="008033AA">
      <w:pPr>
        <w:spacing w:after="300"/>
        <w:rPr>
          <w:sz w:val="33"/>
          <w:szCs w:val="23"/>
        </w:rPr>
      </w:pPr>
      <w:r w:rsidRPr="006E4A91">
        <w:rPr>
          <w:sz w:val="33"/>
          <w:szCs w:val="23"/>
        </w:rPr>
        <w:t>Στο σύγχρονο ορισμό της νοητικής αναπηρίας γίνεται αναφορά στην προσαρμοστική συμπεριφορά του ατόμου, όπως αυτή αντανακλάται στις κοινωνικές του δεξιότητες. Με δεδομένο το γεγονός ότι τα «ελλείμματα» στα άτομα με νοητική αναπηρία συνυπάρχουν με τις δυνατότητές τους, μπορεί κανείς να έχει ως αφετηρία την πεποίθηση πως με την κατάλληλη υποστήριξη μπορεί να βελτιωθεί η λειτουργικότητά τους (κοινωνικές, προ-επαγγελματικές, επαγγελματικές δεξιότητες και δεξιότητες καθημερινής διαβίωσης) τόσο σε προσωπικό όσο και σε κοινωνικό επίπεδο. Η βελτίωση των προαναφερομένων δεξιοτήτων θα συμβάλλει στην ένταξη των ατόμων με αναπηρία στον ευρύτερο κοινωνικό ιστό, συμπεριλαμβανομένου του παραγωγικού και του κοινωνικού γίγνεσθαι (Υ.Π.Ε.Π.Θ., 2004). Το άμεσο αποτέλεσμα ενός τέτοιου επιτεύγματος θα είναι η βελτιστοποίηση της ποιότητας ζωής των ατόμων με αναπηρία.</w:t>
      </w:r>
    </w:p>
    <w:p w:rsidR="008033AA" w:rsidRPr="006E4A91" w:rsidRDefault="008033AA" w:rsidP="008033AA">
      <w:pPr>
        <w:spacing w:after="300"/>
        <w:rPr>
          <w:sz w:val="33"/>
          <w:szCs w:val="23"/>
        </w:rPr>
      </w:pPr>
      <w:r w:rsidRPr="006E4A91">
        <w:rPr>
          <w:sz w:val="33"/>
          <w:szCs w:val="23"/>
        </w:rPr>
        <w:t xml:space="preserve">Οι κοινωνικές δεξιότητες καθώς και οι δεξιότητες επικοινωνίας συμπεριλαμβάνονται στην προσαρμοστική συμπεριφορά του ατόμου. Πιο συγκεκριμένα, όπως προκύπτει από την ανασκόπηση της βιβλιογραφίας, αρκετοί ερευνητές αναφερόμενοι στον ορισμό της προσαρμοστικής συμπεριφοράς εντόπισαν σ' αυτούς την ύπαρξη έξι κοινών στοιχείων. Τα στοιχεία αυτά συνοπτικά καταγράφονται ως εξής: α) η μάθηση και η επίδοση σε δεξιότητες που είναι απαραίτητες για την κοινωνική επαφή και τις προσδοκίες της κοινωνίας, β) η επίδειξη από το άτομο της κατάλληλης για την ηλικία του και το κοινωνικό πλαίσιο συμπεριφοράς, γ) η λειτουργικότητα του ατόμου αναφορικά με τις φυσικές ανάγκες του και την κοινωνική συμμετοχή, δ) η ικανότητα διατήρησης των κοινωνικών σχέσεων, ε) η φυσική ανάπτυξη της προσαρμοστικής συμπεριφοράς, συμπεριλαμβανομένης της μεγιστοποίησης της συνθετότητας και </w:t>
      </w:r>
      <w:r w:rsidRPr="006E4A91">
        <w:rPr>
          <w:sz w:val="33"/>
          <w:szCs w:val="23"/>
        </w:rPr>
        <w:lastRenderedPageBreak/>
        <w:t>της πολυπλοκότητάς της με την αύξηση της χρονολογικής ηλικίας του ατόμου και στ) η αντανάκλαση της προσαρμοστικής συμπεριφοράς στην τυπική καθημερινή συμπεριφορά του ατόμου, συγκριτικά με την αντανάκλαση της μέγιστης δυνατής επίδοσής του, η οποία θεωρείται κατάλληλη για την περίσταση, με βάση την πνευματική λειτουργικότητά του (Tasse' et al., 2012).</w:t>
      </w:r>
    </w:p>
    <w:p w:rsidR="008033AA" w:rsidRPr="006E4A91" w:rsidRDefault="008033AA" w:rsidP="008033AA">
      <w:pPr>
        <w:spacing w:after="300"/>
        <w:rPr>
          <w:sz w:val="33"/>
          <w:szCs w:val="23"/>
        </w:rPr>
      </w:pPr>
      <w:r w:rsidRPr="006E4A91">
        <w:rPr>
          <w:sz w:val="33"/>
          <w:szCs w:val="23"/>
        </w:rPr>
        <w:t>H προσαρμοστική συμπεριφορά αποτελείται από τις δεξιότητες εκείνες οι οποίες καθιστούν το άτομο προσωπικά αυτάρκες και κοινωνικά επαρκές (Sparrow et al., 2005). Αποτελεί μία πολυδιάστατη έννοια και στο περιεχόμενό της εμπερικλείει τις δεξιότητες της καθημερινής διαβίωσης (προσωπικές, οικιακές, κοινότητας), τις δεξιότητες επικοινωνίας (προσληπτική, εκφραστική, γραπτή), τις δεξιότητες κοινωνικοποίησης (διαπροσωπικές σχέσεις, παιχνίδι, ελεύθερος χρόνος, δεξιότητες αντιμετώπισης) και τις κινητικές δεξιότητες (αδρή και λεπτή κινητικότητα), (Sparrow et al., 2005). Κατά συνέπεια, αφενός συμπεριλαμβάνει έννοιες οι οποίες μπορούν να διδαχτούν στο άτομο και αφετέρου είναι αδιαμφισβήτητη η επίδραση της κάθε μορφής αναπηρίας σ' αυτές. Εάν τα παιδιά ανταποκρίνονται με επιτυχία στις καθημερινές δεξιότητες της ζωής, η ικανότητά τους να λειτουργούν επιτυχώς και ως ενήλικες επίσης βελτιώνεται (Carothers &amp; Taylor, 2004). Η προσαρμοστική συμπεριφορά έχει εξελικτική φύση και είναι τροποποιήσιμη (Taylor, 2008). Επομένως, το αν θα παρουσιάσει βελτίωση ή όχι εξαρτάται σε ένα σημαντικό βαθμό από τις παρεμβάσεις, τις αλλαγές και τις προσαρμογές στο περιβάλλον. Η ικανότητα του ατόμου να εκδηλώνει με επιτυχία τις διάφορες μορφές προσαρμοστικής συμπεριφοράς το βοηθάει να παίρνει ευκολότερα αποφάσεις για τον εαυτό του και να αυτοπροσδιορίζεται (Sparrow et al., 2005). Παράλληλα, οι δεξιότητες της προσαρμοστικής συμπεριφοράς συνδέονται με υψηλότερα επίπεδα απασχόλησης (Carter, Austin &amp; Trainor, 2012). Οι Sadrossadat, Moghaddaami &amp; Sadrossadat (2010) έχοντας ως δείγμα 246 άτομα δίχως αναπηρία και 74 άτομα με νοητικές ή και άλλες αναπτυξιακές αναπηρίες διεξήγαγαν μία έρευνα, η οποία ε</w:t>
      </w:r>
      <w:r w:rsidRPr="006E4A91">
        <w:rPr>
          <w:sz w:val="33"/>
          <w:szCs w:val="23"/>
        </w:rPr>
        <w:lastRenderedPageBreak/>
        <w:t>πικεντρώθηκε στη διερεύνηση της ανεξάρτητης λειτουργικότητας, της οικονομικής δραστηριότητας, της γλωσσικής ανάπτυξης, της έννοιας των αριθμών, του χρόνου, της προεπαγγελματικής και επαγγελματικής δραστηριότητας, του αυτοπροσδιορισμού, της υπευθυνότητας, της κοινωνικοποίησης, των ενοχλητικών διαπροσωπικών συμπεριφορών, της οικιακής δραστηριότητας, της κοινωνικής προσαρμογής, των κοινωνικών υποχρεώσεων και της απόκτησης εμπιστοσύνης. Από τα αποτελέσματα της έρευνας προέκυψε ότι υπήρχαν στατιστικά σημαντικές διαφορές μεταξύ των δύο συμμετεχόντων ομάδων, με υπεροχή των ατόμων δίχως αναπηρία έναντι των ατόμων με αναπηρία, ως προς τις προαναφερόμενες διερευνώμενες περιοχές δεξιοτήτων. Οι, ερευνητές επισημαίνουν την αναγκαιότητα για στοχευμένη καθοδήγηση και παρεμβάσεις. Ο άνθρωπος από τη φύση του είναι κοινωνικό ον και η κοινωνικότητα αποτελεί μια πρωταρχική βασική ανάγκη προς εκπλήρωση. Εκτός από τη θετική συμβολή της κοινωνικότητας στην ένταξη των ατόμων με αναπηρία η ποσότητα και η ποιότητα των κοινωνικών αλληλεπιδράσεων έχει θετική επίδραση και στην ανάπτυξη του γνωστικού τομέα τους. Λόγω της σημαντικότητας της κοινωνικότητας στην ομαλή ανάπτυξη του ατόμου, τα ελλείμματα στην κοινωνική συμπεριφορά θα πρέπει να προσδιορίζονται με σαφήνεια και να αποτελούν στόχους παρεμβατικών προγραμμάτων εκπαίδευσης, η κατάκτηση των οποίων θα οδηγήσει τα άτομα σε μία επιτυχημένη κοινωνική προσαρμογή (Γαλανάκη, 2000). Οι, κοινωνικές δεξιότητες σύμφωνα με τους Lewis και Iselin (2002) συμπεριλαμβάνονται στις δεξιότητες ανεξάρτητης διαβίωσης. Οι δεξιότητες ανεξάρτητης διαβίωσης συμπεριλαμβάνουν την ατομική υγιεινή, το ντύσιμο, τη φροντίδα για τα ρούχα, το νοικοκυριό, την προετοιμασία του φαγητού, τις δεξιότητες σίτισης, τη διαχείριση των χρημάτων, την κοινωνική επικοινωνία, τη χρήση του τηλεφώνου, τη γραπτή επικοινωνία με τους άλλους, τη γνώση του χρόνου και τις οργανωτικές δεξιότητες (Lewis και Iselin, 2002).</w:t>
      </w:r>
    </w:p>
    <w:p w:rsidR="008033AA" w:rsidRPr="006E4A91" w:rsidRDefault="008033AA" w:rsidP="008033AA">
      <w:pPr>
        <w:spacing w:after="300"/>
        <w:rPr>
          <w:sz w:val="33"/>
          <w:szCs w:val="23"/>
        </w:rPr>
      </w:pPr>
      <w:r w:rsidRPr="006E4A91">
        <w:rPr>
          <w:sz w:val="33"/>
          <w:szCs w:val="23"/>
        </w:rPr>
        <w:lastRenderedPageBreak/>
        <w:t>Τα άτομα με αναπηρία αδυνατούν να μιμηθούν τις προαναφερόμ</w:t>
      </w:r>
      <w:r w:rsidR="00A321E3" w:rsidRPr="006E4A91">
        <w:rPr>
          <w:sz w:val="33"/>
          <w:szCs w:val="23"/>
        </w:rPr>
        <w:t>ενες δεξιότητες και να τις κατα</w:t>
      </w:r>
      <w:r w:rsidRPr="006E4A91">
        <w:rPr>
          <w:sz w:val="33"/>
          <w:szCs w:val="23"/>
        </w:rPr>
        <w:t>κτήσουν χωρίς βοήθεια. Χρειάζεται να τις διδαχθούν σε εξατομικευμένη βάση. Για την εξάσκησή τους σε αυτές μπορεί να καταστεί βοηθητικό το παιχνίδι με τη χρήση εκπαιδευτικής κούκλας. Η κατάκτησή τους απαιτεί από τη μια πλευρά τη διάθεση πολλών διδακτικών ωρών και από την άλλη την εμπλοκή και άλλων ειδικοτήτων (εργοθεραπευτή, νοσηλε</w:t>
      </w:r>
      <w:r w:rsidR="00A321E3" w:rsidRPr="006E4A91">
        <w:rPr>
          <w:sz w:val="33"/>
          <w:szCs w:val="23"/>
        </w:rPr>
        <w:t>ύτριας υγείας κ.ά.) στην εκπαί</w:t>
      </w:r>
      <w:r w:rsidRPr="006E4A91">
        <w:rPr>
          <w:sz w:val="33"/>
          <w:szCs w:val="23"/>
        </w:rPr>
        <w:t>δευσή τους και την περαιτέρω εξάσκησή τους (ΔΕΠΠΣ, 2004). Είναι απαραίτητο η μάθηση στο σχολείο να συνοδεύει και να πληροί τις ανάγκες της ζωής (ΔΕΠΠΣ, 2004). Τα άτομα που έχουν ανεπτυγμένες τις δεξιότητες καθημερινής διαβίωσης εντάσσονται καλύτερα στην κοινότητα και παράλληλα έχουν ευρύτερα κοινωνικά δίκτυα όσον αφορά την εξεύρεση εργασίας (DeMario, 1990, όπως αναφέρουν οι Lewis και Iselin, 2002).</w:t>
      </w:r>
    </w:p>
    <w:p w:rsidR="008033AA" w:rsidRPr="006E4A91" w:rsidRDefault="008033AA" w:rsidP="008033AA">
      <w:pPr>
        <w:spacing w:after="300"/>
        <w:rPr>
          <w:sz w:val="33"/>
          <w:szCs w:val="23"/>
        </w:rPr>
      </w:pPr>
      <w:r w:rsidRPr="006E4A91">
        <w:rPr>
          <w:sz w:val="33"/>
          <w:szCs w:val="23"/>
        </w:rPr>
        <w:t>Έχει καταδειχθεί ερευνητικά ότι το κυριότερο κριτήριο για να πετύχει την εργασιακή του ένταξη το άτομο με αναπηρία είναι το επίπεδο κατάκτησης των κοινωνικών του δεξιοτήτων. Συνήθως χάνει την εργασία του όχι τόσο από την έλλειψη επαγγελματικών ικανοτήτων αλλά από την έλλειψη καλών επαγγελματικών συνηθειών, όπως είναι η μη τήρηση του ωραρίου εργασίας, η απουσία από τη δουλειά χωρίς να έχει αιτηθεί τη σχετική άδεια, η εκδήλωση ανάρμοστης συμπεριφοράς προς τους συναδέλφους και τους προϊσταμένους κ.ά.), (ΔΕΠΠΣ, 2004). Οι, εργοδότες αξιολογούν θετικά τους εργαζομένους που έχουν αποτελεσματική επικοινωνία και καλές διαπροσωπικές σχέσεις με τους άλλους, είναι αξιόπιστοι, αισιόδοξοι, έχουν καλό προσανατολισμό και κινητικότητα και έχουν ανεπτυγμένες μια σειρά από δεξιότητες ανεξάρτητης διαβίωσης. Η έλλειψη των παραπάνω δεξιοτήτων συνεπάγεται ανεργία κυρίως για τα άτομα με νοητικές ή και άλλες αναπτυξιακές αναπηρίες.</w:t>
      </w:r>
    </w:p>
    <w:p w:rsidR="000B1FFE" w:rsidRPr="006E4A91" w:rsidRDefault="008033AA" w:rsidP="008033AA">
      <w:pPr>
        <w:spacing w:after="300"/>
        <w:rPr>
          <w:sz w:val="33"/>
          <w:szCs w:val="23"/>
        </w:rPr>
      </w:pPr>
      <w:r w:rsidRPr="006E4A91">
        <w:rPr>
          <w:sz w:val="33"/>
          <w:szCs w:val="23"/>
        </w:rPr>
        <w:t xml:space="preserve">H κατάκτηση των κοινωνικών δεξιοτήτων και των δεξιοτήτων επικοινωνίας πρέπει να αποτελούν τα σημεία κλειδιά για το σχεδιασμό των προγραμμάτων που απευθύνονται σε άτομα με βαριές πολλαπλές ή και </w:t>
      </w:r>
      <w:r w:rsidRPr="006E4A91">
        <w:rPr>
          <w:sz w:val="33"/>
          <w:szCs w:val="23"/>
        </w:rPr>
        <w:lastRenderedPageBreak/>
        <w:t>άλλες αναπτυξιακές αναπηρίες. Η κατάκτηση των επικοινωνιακών δεξιοτήτων δεν περιορίζεται μόνο στην επιτυχημένη χωρική είσοδο ενός ατόμου στην κοινότητα, με την παροχή των κοινών συμβόλων για τη μετάδοση και την ανταλλαγή ιδεών. Τα άτομα που δεν έχουν ανεπτυγμένες τις δεξιότητες επικοινωνίας σε ικανοποιητικό βαθμό, έχει παρατηρηθεί ότι διατηρούν ασθενείς δεσμούς με την κοινότητα και ωθούνται να υπάρχουν στο εσωτερικό της και να λειτουργούν ως αδύναμοι κρίκοι της (Κουροπέτρογλου, 2000).</w:t>
      </w:r>
    </w:p>
    <w:p w:rsidR="00A321E3" w:rsidRPr="006E4A91" w:rsidRDefault="00A321E3" w:rsidP="00A321E3">
      <w:pPr>
        <w:pStyle w:val="2"/>
        <w:rPr>
          <w:sz w:val="35"/>
        </w:rPr>
      </w:pPr>
      <w:bookmarkStart w:id="39" w:name="_Toc433152604"/>
      <w:r w:rsidRPr="006E4A91">
        <w:rPr>
          <w:sz w:val="35"/>
        </w:rPr>
        <w:t>ΒΕΛΤΙΣΤΕΣ ΠΡΑΚΤΙΚΕΣ ΣΤΟΝ ΤΟΜΕΑ ΕΚΠΑΙΔΕΥΣΗΣ ΕΠΙΚΟΙΝΩΝΙΑΚΩΝ ΚΑΙ ΚΟΙΝΩΝΙΚΩΝ ΔΕΞΙΟΤΗΤΩΝ</w:t>
      </w:r>
      <w:bookmarkEnd w:id="39"/>
    </w:p>
    <w:p w:rsidR="00A321E3" w:rsidRPr="006E4A91" w:rsidRDefault="00A321E3" w:rsidP="00A321E3">
      <w:pPr>
        <w:pStyle w:val="3"/>
        <w:rPr>
          <w:sz w:val="35"/>
        </w:rPr>
      </w:pPr>
      <w:bookmarkStart w:id="40" w:name="_Toc433152605"/>
      <w:r w:rsidRPr="006E4A91">
        <w:rPr>
          <w:sz w:val="35"/>
        </w:rPr>
        <w:t>Βασικές αρχές βέλτιστων πρακτικών για την κατάκτηση των επικοινωνιακών και κοινωνικών δεξιοτήτων</w:t>
      </w:r>
      <w:bookmarkEnd w:id="40"/>
    </w:p>
    <w:p w:rsidR="00A321E3" w:rsidRPr="006E4A91" w:rsidRDefault="00A321E3" w:rsidP="00A321E3">
      <w:pPr>
        <w:spacing w:after="300"/>
        <w:rPr>
          <w:sz w:val="33"/>
          <w:szCs w:val="23"/>
        </w:rPr>
      </w:pPr>
      <w:r w:rsidRPr="006E4A91">
        <w:rPr>
          <w:sz w:val="33"/>
          <w:szCs w:val="23"/>
        </w:rPr>
        <w:t>Τα άτομα με νοητικές ή και άλλες αναπτυξιακές αναπηρίες, όπως προαναφέρθηκε, παρουσιάζουν ελλείμματα στην περιοχή της κοινωνικής αλληλεπίδρασης, καθώς αυτή βασίζεται στην κατάκτηση επαρκών κοινωνικών και γνωστικών δεξιοτήτων. Με την κατάλληλη καθοδήγηση και εκπαίδευση αυτά τα άτομα μπορούν να καλύψουν στο μέτρο του δυνατού τις παραπάνω ελλείψεις. Οι ενήλικες με νοητική αναπηρία ή και άλλες αναπτυξιακές αναπηρίες πρέπει να κατακτήσουν μια ποικιλία κοινωνικών, οικιακών και δεξιοτήτων ελεύθερου χρόνου για να ζήσουν ανεξάρτητα μέσα στο κοινωνικό πλαίσιο (Bidwell, Rehfeldt, 2004).</w:t>
      </w:r>
    </w:p>
    <w:p w:rsidR="00A321E3" w:rsidRPr="006E4A91" w:rsidRDefault="00A321E3" w:rsidP="007364CE">
      <w:pPr>
        <w:spacing w:after="120"/>
        <w:rPr>
          <w:sz w:val="33"/>
          <w:szCs w:val="23"/>
        </w:rPr>
      </w:pPr>
      <w:r w:rsidRPr="006E4A91">
        <w:rPr>
          <w:sz w:val="33"/>
          <w:szCs w:val="23"/>
        </w:rPr>
        <w:t>Κάθε εμπλεκόμενος στην εκπαίδευσή του επιβάλλεται να γνωρίζει και να λαμβάνει υπόψη του τις ακόλουθες βασικές αρχές, άσχετα από το πρόγραμμα παρέμβασης και τη μέθοδο προσέγγισης που θα ακολουθηθεί για την ανάπτυξη και την καλλιέργεια των κοινωνικών και των επικοινωνιακών δεξιοτήτων.</w:t>
      </w:r>
    </w:p>
    <w:p w:rsidR="00A321E3" w:rsidRPr="006E4A91" w:rsidRDefault="00A321E3" w:rsidP="00A321E3">
      <w:pPr>
        <w:pStyle w:val="myBullet"/>
        <w:rPr>
          <w:sz w:val="33"/>
        </w:rPr>
      </w:pPr>
      <w:r w:rsidRPr="006E4A91">
        <w:rPr>
          <w:sz w:val="33"/>
        </w:rPr>
        <w:lastRenderedPageBreak/>
        <w:t>Η διδασκαλία στο συγκεκριμένο πληθυσμό ατόμων θα πρέπει να γίνεται σε πραγματικές συνθήκες. Δεν θα προκύψουν τα αναμενόμενα αποτελέσματα αν «διδάσκεται» η κατάκτηση κάποιας δεξιότητας μόνο θεωρητικά.</w:t>
      </w:r>
    </w:p>
    <w:p w:rsidR="00A321E3" w:rsidRPr="006E4A91" w:rsidRDefault="00A321E3" w:rsidP="00A321E3">
      <w:pPr>
        <w:pStyle w:val="myBullet"/>
        <w:rPr>
          <w:sz w:val="33"/>
        </w:rPr>
      </w:pPr>
      <w:r w:rsidRPr="006E4A91">
        <w:rPr>
          <w:sz w:val="33"/>
        </w:rPr>
        <w:t>Ενισχύεται κάθε προσπάθεια του ατόμου, αφού έχει προηγηθεί η προσεχτική επιλογή του κατάλληλου για την κάθε περίπτωση ενισχυτή.</w:t>
      </w:r>
    </w:p>
    <w:p w:rsidR="00A321E3" w:rsidRPr="006E4A91" w:rsidRDefault="00A321E3" w:rsidP="00A321E3">
      <w:pPr>
        <w:pStyle w:val="myBullet"/>
        <w:rPr>
          <w:sz w:val="33"/>
        </w:rPr>
      </w:pPr>
      <w:r w:rsidRPr="006E4A91">
        <w:rPr>
          <w:sz w:val="33"/>
        </w:rPr>
        <w:t>Καταβάλλεται προσπάθεια να μεγιστοποιηθεί η συνειδητή συμμετοχή του ατόμου, καθώς και η κατανόηση του σκοπού για τον οποίο λαμβάνει χώρα μια δραστηριότητα.</w:t>
      </w:r>
    </w:p>
    <w:p w:rsidR="00A321E3" w:rsidRPr="006E4A91" w:rsidRDefault="00A321E3" w:rsidP="00A321E3">
      <w:pPr>
        <w:pStyle w:val="myBullet"/>
        <w:rPr>
          <w:sz w:val="33"/>
        </w:rPr>
      </w:pPr>
      <w:r w:rsidRPr="006E4A91">
        <w:rPr>
          <w:sz w:val="33"/>
        </w:rPr>
        <w:t>Η εκπαίδευση και η εξάσκηση προχωράει σταδιακά από το εύκολο στο δύσκολο.</w:t>
      </w:r>
    </w:p>
    <w:p w:rsidR="00A321E3" w:rsidRPr="006E4A91" w:rsidRDefault="00A321E3" w:rsidP="00A321E3">
      <w:pPr>
        <w:pStyle w:val="myBullet"/>
        <w:rPr>
          <w:sz w:val="33"/>
        </w:rPr>
      </w:pPr>
      <w:r w:rsidRPr="006E4A91">
        <w:rPr>
          <w:sz w:val="33"/>
        </w:rPr>
        <w:t>Αποφεύγεται η υπερβολική κόπωση του ατόμου.</w:t>
      </w:r>
    </w:p>
    <w:p w:rsidR="00A321E3" w:rsidRPr="006E4A91" w:rsidRDefault="00A321E3" w:rsidP="00A321E3">
      <w:pPr>
        <w:pStyle w:val="myBullet"/>
        <w:rPr>
          <w:sz w:val="33"/>
        </w:rPr>
      </w:pPr>
      <w:r w:rsidRPr="006E4A91">
        <w:rPr>
          <w:sz w:val="33"/>
        </w:rPr>
        <w:t>Είναι πολύ βοηθητικό για τους ενήλικους με νοητική αναπηρία και άλλες αναπτυξιακές αναπηρίες να γίνεται μία κατάτμηση των προς κατάκτηση δραστηριοτήτων σε μικρά διαδοχικά βήματα, τα οποία αποτελούν τους κρίκους μιας αλυσίδας (ανάλυση έργου ή αλυσιδωτή τροποποίηση συμπεριφοράς) που οδηγεί στην επίτευξη του τελικού σκοπού.</w:t>
      </w:r>
    </w:p>
    <w:p w:rsidR="00A321E3" w:rsidRPr="006E4A91" w:rsidRDefault="00A321E3" w:rsidP="00A321E3">
      <w:pPr>
        <w:spacing w:after="300"/>
        <w:rPr>
          <w:sz w:val="33"/>
          <w:szCs w:val="23"/>
        </w:rPr>
      </w:pPr>
      <w:r w:rsidRPr="006E4A91">
        <w:rPr>
          <w:sz w:val="33"/>
          <w:szCs w:val="23"/>
        </w:rPr>
        <w:t>Πιο συγκεκριμένα, η κατάκτηση των κοινωνικών δεξιοτήτων γίνεται σταδιακά και σχετίζεται τόσο με το περιβάλλον διαβίωσης του ενήλικα όσο και με την κουλτούρα της κοινωνίας. Η μάθηση δεν αποτελεί μια γραμμική διαδικασία, αλλά μια σπειροειδή εξελικτική σύνθεση γνώσεων, αξιών και στάσεων. Η συγκεκριμένη στρατηγική καθίσταται πολύ σημαντική για τις περιπτώσεις των ατόμων με νοητική αναπηρία και άλλες αναπτυξιακές αναπηρίες, καθώς η εφαρμογή της επιτρέπει τη διδασκαλία εννοιών αυξανόμενης διαβαθμισμένης δυσκολίας, γεγονός που αποτελεί απαραίτητη προϋπόθεση για την εκπαιδευτική τους προσέγγιση (Λιάπη, 2013). Τα άτομα αυτά, όπως προαναφέρθηκε, καταγράφουν ελλείψεις στις δεξιότητες καθημερινής διαβίωσης, στην επι</w:t>
      </w:r>
      <w:r w:rsidRPr="006E4A91">
        <w:rPr>
          <w:sz w:val="33"/>
          <w:szCs w:val="23"/>
        </w:rPr>
        <w:lastRenderedPageBreak/>
        <w:t>κοινωνία (Chadwick, Cuddy, Kusel &amp; Taylor, 2005) και στις κοινωνικές δεξιότητες. Η εκπαίδευση στις κοινωνικές δεξιότητες έχει ως στόχο να τροποποιήσει την κοινωνική συμπεριφορά του ατόμου και να το καταστήσει επιδέξιο κατά τις κοινωνικές του συναλλαγές. Αυτή η εκπαίδευση έχει τη βάση της στην Πειραματική και την Κοινωνική ψυχολογία. Η θεωρία του Συμπεριφορισμού άσκησε μεγάλη επίδραση και επιρροή στη δημιουργία μεθόδων και τεχνικών για την καλλιέργεια και την εκπαίδευση των κοινωνικών δεξιοτήτων του ατόμου. Σύμφωνα με τον Skinner η θετική ενίσχυση μιας συμπεριφοράς-στόχου αμέσως μετά από την εκδήλωσή της μπορεί να οδηγήσει το άτομο στην επαναληψιμότητα αυτής της συμπεριφοράς, ενώ η απουσία θετικής ενίσχυσης (υλική, ηθική, απτική, λεκτική), μπορεί να οδηγήσει σταδιακά στην απόσβεση της εκδηλούμενης συμπεριφοράς. Η επιβράβευση της επιθυμητής συμπεριφοράς γίνεται άμεσα, γιατί αν αφεθεί για αργότερα η χορήγηση της προσυμφωνημένης ενίσχυσης, το άτομο μπερδεύεται και δε συνειδητοποιεί ποια από όλες τις συμπεριφορές που εκδήλωσε μέχρι εκείνη τη στιγμή ενισχύεται. Σε αυτή την περίπτωση ο εκπαιδευτής μπορεί ακούσια να ενισχύσει θετικά μια άλλη, ενδεχομένως «προκλητική» μορφή συμπεριφοράς.</w:t>
      </w:r>
    </w:p>
    <w:p w:rsidR="00A321E3" w:rsidRPr="006E4A91" w:rsidRDefault="00A321E3" w:rsidP="00A321E3">
      <w:pPr>
        <w:spacing w:after="300"/>
        <w:rPr>
          <w:sz w:val="33"/>
          <w:szCs w:val="23"/>
        </w:rPr>
      </w:pPr>
      <w:r w:rsidRPr="006E4A91">
        <w:rPr>
          <w:sz w:val="33"/>
          <w:szCs w:val="23"/>
        </w:rPr>
        <w:t>Η εκμάθηση των κοινωνικών δεξιοτήτων χρησιμοποιείται ως ένα σημαντικό εργαλείο για τα άτομα που βιώνουν την απομόνωση κυρίως λόγω της χαμηλής κοινωνικής τους επάρκειας, η οποία μπορεί να οφείλεται πρωτίστως στην έλλειψη παροχής ευκαιριών στο άτομο με νοητική αναπηρία και άλλες αναπτυξιακές αναπηρίες και όχι στην αναπηρία του αυτή καθεαυτή. Οι κοινωνικές δεξιότητες είναι δύσκολο να κατακτηθούν από το άτομο αυτό, καθώς οι σχέσεις του με τους άλλους συμπολίτες είναι πολύ λίγες σε αριθμό (Bidwell &amp; Rehfeldt, 2004).</w:t>
      </w:r>
    </w:p>
    <w:p w:rsidR="00A321E3" w:rsidRPr="006E4A91" w:rsidRDefault="00A321E3" w:rsidP="00A321E3">
      <w:pPr>
        <w:spacing w:after="300"/>
        <w:rPr>
          <w:sz w:val="33"/>
          <w:szCs w:val="23"/>
        </w:rPr>
      </w:pPr>
      <w:r w:rsidRPr="006E4A91">
        <w:rPr>
          <w:sz w:val="33"/>
          <w:szCs w:val="23"/>
        </w:rPr>
        <w:t>Στο σημείο αυτό πρέπει να σημειωθεί ότι πριν από την εφαρμογή οποιουδήποτε προγράμματος παρέμβασης και τη χρήση οποιωνδήποτε στρατηγικών και μεθόδων διδασκαλίας των κοινωνικών δεξιοτήτων α</w:t>
      </w:r>
      <w:r w:rsidRPr="006E4A91">
        <w:rPr>
          <w:sz w:val="33"/>
          <w:szCs w:val="23"/>
        </w:rPr>
        <w:lastRenderedPageBreak/>
        <w:t>παραίτητη προϋπόθεση συνιστά η αξιολόγηση του ατόμου αναφορικά με αυτές. Με αυτό τον τρόπο η εμπλεκόμενη συνεπιστημονική ομάδα θα εντοπίσει τα δυνατά και τα αδύνατα σημεία του ατόμου, θα προσδιορίσει και θα καταγράψει το κατώφλι εισόδου του ατόμου στο πρόγραμμα παρέμβασης και θα υποβοηθηθεί έτσι ώστε να δομήσει το πρόγραμμα με τον τρόπο που ενδείκνυται και αρμόζει στην κάθε περίπτωση. Τα ελλείμματα του εκπαιδευόμενου ατόμου μπορεί να εντοπίζονται σε μερικές περιοχές των κοινωνικών δεξιοτήτων ή ακόμη και στο σύνολό τους. Η συνεπιστημονική ομάδα θα πορευθεί ανάλογα και θα καθορίσει την πρωτεύουσα περιοχή που χρήζει άμεσης παρέμβασης.</w:t>
      </w:r>
    </w:p>
    <w:p w:rsidR="00A321E3" w:rsidRPr="006E4A91" w:rsidRDefault="00A321E3" w:rsidP="00A321E3">
      <w:pPr>
        <w:spacing w:after="300"/>
        <w:rPr>
          <w:sz w:val="33"/>
          <w:szCs w:val="23"/>
        </w:rPr>
      </w:pPr>
      <w:r w:rsidRPr="006E4A91">
        <w:rPr>
          <w:sz w:val="33"/>
          <w:szCs w:val="23"/>
        </w:rPr>
        <w:t>Οι μέθοδοι αξιολόγησης των κοινωνικών δεξιοτήτων διαφοροποιούνται κάθε φορά ανάλογα με την περίπτωση του αξιολογούμενου ατόμου.</w:t>
      </w:r>
    </w:p>
    <w:p w:rsidR="00A321E3" w:rsidRPr="006E4A91" w:rsidRDefault="00A321E3" w:rsidP="007364CE">
      <w:pPr>
        <w:spacing w:after="120"/>
        <w:rPr>
          <w:sz w:val="33"/>
          <w:szCs w:val="23"/>
        </w:rPr>
      </w:pPr>
      <w:r w:rsidRPr="006E4A91">
        <w:rPr>
          <w:sz w:val="33"/>
          <w:szCs w:val="23"/>
        </w:rPr>
        <w:t>Η αξιολόγηση μπορεί να πραγματοποιηθεί με τη χρήση τυπικών μέσων (ψυχομετρικά μέσα), με τη χρήση άτυπων μεθόδων ή και με τη συνδυαστική χρήση των προαναφερόμενων μεθόδων. Οι τεχνικές αξιολόγησης που χρησιμοποιούνται συνήθως για τις κοινωνικές δεξιότητες μπορεί να είναι:</w:t>
      </w:r>
    </w:p>
    <w:p w:rsidR="00A321E3" w:rsidRPr="006E4A91" w:rsidRDefault="00A321E3" w:rsidP="00A321E3">
      <w:pPr>
        <w:pStyle w:val="myBullet"/>
        <w:rPr>
          <w:sz w:val="33"/>
        </w:rPr>
      </w:pPr>
      <w:r w:rsidRPr="006E4A91">
        <w:rPr>
          <w:sz w:val="33"/>
        </w:rPr>
        <w:t>η χρήση του κοινωνιογράμματος,</w:t>
      </w:r>
    </w:p>
    <w:p w:rsidR="00A321E3" w:rsidRPr="006E4A91" w:rsidRDefault="00A321E3" w:rsidP="00A321E3">
      <w:pPr>
        <w:pStyle w:val="myBullet"/>
        <w:rPr>
          <w:sz w:val="33"/>
        </w:rPr>
      </w:pPr>
      <w:r w:rsidRPr="006E4A91">
        <w:rPr>
          <w:sz w:val="33"/>
        </w:rPr>
        <w:t>οι κρίσεις των εκπαιδευτών του ατόμου,</w:t>
      </w:r>
    </w:p>
    <w:p w:rsidR="00A321E3" w:rsidRPr="006E4A91" w:rsidRDefault="00A321E3" w:rsidP="00A321E3">
      <w:pPr>
        <w:pStyle w:val="myBullet"/>
        <w:rPr>
          <w:sz w:val="33"/>
        </w:rPr>
      </w:pPr>
      <w:r w:rsidRPr="006E4A91">
        <w:rPr>
          <w:sz w:val="33"/>
        </w:rPr>
        <w:t>οι εκτιμήσεις των γονέων,</w:t>
      </w:r>
    </w:p>
    <w:p w:rsidR="00A321E3" w:rsidRPr="006E4A91" w:rsidRDefault="00A321E3" w:rsidP="00A321E3">
      <w:pPr>
        <w:pStyle w:val="myBullet"/>
        <w:rPr>
          <w:sz w:val="33"/>
        </w:rPr>
      </w:pPr>
      <w:r w:rsidRPr="006E4A91">
        <w:rPr>
          <w:sz w:val="33"/>
        </w:rPr>
        <w:t>η συμμετοχική και η μη συμμετοχική παρατήρηση του αξιολογητή ως προς το υπό αξιολόγηση άτομο στο φυσικό του περιβάλλον (Bielecki &amp; Swender, 2004, ΔΕΠΠΣ, 2004),</w:t>
      </w:r>
    </w:p>
    <w:p w:rsidR="00A321E3" w:rsidRPr="006E4A91" w:rsidRDefault="00A321E3" w:rsidP="00A321E3">
      <w:pPr>
        <w:pStyle w:val="myBullet"/>
        <w:rPr>
          <w:sz w:val="33"/>
        </w:rPr>
      </w:pPr>
      <w:r w:rsidRPr="006E4A91">
        <w:rPr>
          <w:sz w:val="33"/>
        </w:rPr>
        <w:t>η μέθοδος της συνέντευξης εκτίμησης (ΔΕΠΠΣ, 2004), (δομημένης ή ημιδομημένης),</w:t>
      </w:r>
    </w:p>
    <w:p w:rsidR="00A321E3" w:rsidRPr="006E4A91" w:rsidRDefault="00A321E3" w:rsidP="00A321E3">
      <w:pPr>
        <w:pStyle w:val="myBullet"/>
        <w:rPr>
          <w:sz w:val="33"/>
        </w:rPr>
      </w:pPr>
      <w:r w:rsidRPr="006E4A91">
        <w:rPr>
          <w:sz w:val="33"/>
        </w:rPr>
        <w:t>η αυτοπεριγραφή (αυτοαξιολόγηση) του ατόμου, όταν αυτό είναι εφικτό (ΔΕΠΠΣ, 2004),</w:t>
      </w:r>
    </w:p>
    <w:p w:rsidR="00A321E3" w:rsidRPr="006E4A91" w:rsidRDefault="00A321E3" w:rsidP="00A321E3">
      <w:pPr>
        <w:pStyle w:val="myBullet"/>
        <w:rPr>
          <w:sz w:val="33"/>
        </w:rPr>
      </w:pPr>
      <w:r w:rsidRPr="006E4A91">
        <w:rPr>
          <w:sz w:val="33"/>
        </w:rPr>
        <w:lastRenderedPageBreak/>
        <w:t>η εκτίμηση με τη χρήση της τεχνικής του παιξίματος ρόλου (Bielecki &amp; Swender, 2004, ΔΕΠΠΣ, 2004),</w:t>
      </w:r>
    </w:p>
    <w:p w:rsidR="00A321E3" w:rsidRPr="006E4A91" w:rsidRDefault="00A321E3" w:rsidP="00A321E3">
      <w:pPr>
        <w:pStyle w:val="myBullet"/>
        <w:rPr>
          <w:sz w:val="33"/>
        </w:rPr>
      </w:pPr>
      <w:r w:rsidRPr="006E4A91">
        <w:rPr>
          <w:sz w:val="33"/>
        </w:rPr>
        <w:t>η λίστα ελέγχου δεξιοτήτων (Bielecki &amp; Swender, 2004),</w:t>
      </w:r>
    </w:p>
    <w:p w:rsidR="00A321E3" w:rsidRPr="006E4A91" w:rsidRDefault="00A321E3" w:rsidP="00A321E3">
      <w:pPr>
        <w:pStyle w:val="myBullet"/>
        <w:rPr>
          <w:sz w:val="33"/>
        </w:rPr>
      </w:pPr>
      <w:r w:rsidRPr="006E4A91">
        <w:rPr>
          <w:sz w:val="33"/>
        </w:rPr>
        <w:t>και ειδικές αξιολογητικές δοκιμασίες (ΔΕΠΠΣ, 2004).</w:t>
      </w:r>
    </w:p>
    <w:p w:rsidR="00A321E3" w:rsidRPr="006E4A91" w:rsidRDefault="00A321E3" w:rsidP="007364CE">
      <w:pPr>
        <w:spacing w:after="120"/>
        <w:rPr>
          <w:sz w:val="33"/>
          <w:szCs w:val="23"/>
        </w:rPr>
      </w:pPr>
      <w:r w:rsidRPr="006E4A91">
        <w:rPr>
          <w:sz w:val="33"/>
          <w:szCs w:val="23"/>
        </w:rPr>
        <w:t>Ενδεικτικά, μπορεί να αναφερθεί η αξιολογητική κλίμακα Προσαρμοστικής συμπεριφοράς Vineland Adaptive Behavior Scales, που αξιολογεί τους τομείς της επικοινωνίας, των δραστηριοτήτων καθημερινής ζωής, της κοινωνικοποίησης, των κινητικών δεξιοτήτων και της δυσπροσαρμοστικής συμπεριφοράς (Sparrow, Balla &amp; Cicceti, 2005), καθώς και η κλίμακα Προσαρμο-στικής συμπεριφοράς Scales of Independent Behavior-Revised (SIB-R, Bruininks, Woodcock, Weatherman &amp; Hill, 1996). Οι παραπάνω τεχνικές αξιολόγησης αποσκοπούν:</w:t>
      </w:r>
    </w:p>
    <w:p w:rsidR="00A321E3" w:rsidRPr="006E4A91" w:rsidRDefault="00A321E3" w:rsidP="00A321E3">
      <w:pPr>
        <w:pStyle w:val="myBullet"/>
        <w:rPr>
          <w:sz w:val="33"/>
        </w:rPr>
      </w:pPr>
      <w:r w:rsidRPr="006E4A91">
        <w:rPr>
          <w:sz w:val="33"/>
        </w:rPr>
        <w:t>Στη λήψη πληροφοριών σχετικά με τα ενδιαφέροντα, την οικογενειακή κατάσταση του εκπαιδευόμενου, τις ενδοοικογενειακές σχέσεις, το κοινωνικοοικονομικό επίπεδο της οικογένειας, τις αξίες που του έχουν ενσταλάξει καθώς και στην ανάδειξη των προτεραιοτήτων που θέτει ο ίδιος και η οικογένειά του.</w:t>
      </w:r>
    </w:p>
    <w:p w:rsidR="00A321E3" w:rsidRPr="006E4A91" w:rsidRDefault="00A321E3" w:rsidP="00A321E3">
      <w:pPr>
        <w:pStyle w:val="myBullet"/>
        <w:rPr>
          <w:sz w:val="33"/>
        </w:rPr>
      </w:pPr>
      <w:r w:rsidRPr="006E4A91">
        <w:rPr>
          <w:sz w:val="33"/>
        </w:rPr>
        <w:t>Στην εκτίμηση της ύπαρξης εσωτερικού κινήτρου για μάθηση, βελτίωση και αλλαγή.</w:t>
      </w:r>
    </w:p>
    <w:p w:rsidR="00A321E3" w:rsidRPr="006E4A91" w:rsidRDefault="00A321E3" w:rsidP="00A321E3">
      <w:pPr>
        <w:pStyle w:val="myBullet"/>
        <w:rPr>
          <w:sz w:val="33"/>
        </w:rPr>
      </w:pPr>
      <w:r w:rsidRPr="006E4A91">
        <w:rPr>
          <w:sz w:val="33"/>
        </w:rPr>
        <w:t>Στην ενθάρρυνση της ενεργητικής συμμετοχής του στην εκπαιδευτική διαδικασία.</w:t>
      </w:r>
    </w:p>
    <w:p w:rsidR="00A321E3" w:rsidRPr="006E4A91" w:rsidRDefault="00A321E3" w:rsidP="00A321E3">
      <w:pPr>
        <w:pStyle w:val="myBullet"/>
        <w:rPr>
          <w:sz w:val="33"/>
        </w:rPr>
      </w:pPr>
      <w:r w:rsidRPr="006E4A91">
        <w:rPr>
          <w:sz w:val="33"/>
        </w:rPr>
        <w:t>Στην οικοδόμηση μιας σχέσης συνεργασίας με τον εκπαιδευτή.</w:t>
      </w:r>
    </w:p>
    <w:p w:rsidR="00A321E3" w:rsidRPr="006E4A91" w:rsidRDefault="00A321E3" w:rsidP="00A321E3">
      <w:pPr>
        <w:pStyle w:val="myBullet"/>
        <w:rPr>
          <w:sz w:val="33"/>
        </w:rPr>
      </w:pPr>
      <w:r w:rsidRPr="006E4A91">
        <w:rPr>
          <w:sz w:val="33"/>
        </w:rPr>
        <w:t>Στο σχεδιασμό του προγράμματος εκπαίδευσης.</w:t>
      </w:r>
    </w:p>
    <w:p w:rsidR="00A321E3" w:rsidRPr="006E4A91" w:rsidRDefault="00A321E3" w:rsidP="00A321E3">
      <w:pPr>
        <w:pStyle w:val="myBullet"/>
        <w:rPr>
          <w:sz w:val="33"/>
        </w:rPr>
      </w:pPr>
      <w:r w:rsidRPr="006E4A91">
        <w:rPr>
          <w:sz w:val="33"/>
        </w:rPr>
        <w:t>Στον καθορισμό των στόχων του προγράμματος εκπαίδευσης.</w:t>
      </w:r>
    </w:p>
    <w:p w:rsidR="00A321E3" w:rsidRPr="006E4A91" w:rsidRDefault="00A321E3" w:rsidP="00A321E3">
      <w:pPr>
        <w:pStyle w:val="myBullet"/>
        <w:rPr>
          <w:sz w:val="33"/>
        </w:rPr>
      </w:pPr>
      <w:r w:rsidRPr="006E4A91">
        <w:rPr>
          <w:sz w:val="33"/>
        </w:rPr>
        <w:t>Στην αξιολόγηση της προόδου του εκπαιδευόμενου.</w:t>
      </w:r>
    </w:p>
    <w:p w:rsidR="00A321E3" w:rsidRPr="006E4A91" w:rsidRDefault="00A321E3" w:rsidP="00A321E3">
      <w:pPr>
        <w:pStyle w:val="myBullet"/>
        <w:rPr>
          <w:sz w:val="33"/>
        </w:rPr>
      </w:pPr>
      <w:r w:rsidRPr="006E4A91">
        <w:rPr>
          <w:sz w:val="33"/>
        </w:rPr>
        <w:t>Στην αξιολόγηση της αποτελεσματικότητας της εφαρμογής του προγράμματος παρέμβασης (ΔΕΠΠΣ, 2004).</w:t>
      </w:r>
    </w:p>
    <w:p w:rsidR="00A321E3" w:rsidRPr="006E4A91" w:rsidRDefault="00A321E3" w:rsidP="007364CE">
      <w:pPr>
        <w:spacing w:after="120"/>
        <w:rPr>
          <w:sz w:val="33"/>
          <w:szCs w:val="23"/>
        </w:rPr>
      </w:pPr>
      <w:r w:rsidRPr="006E4A91">
        <w:rPr>
          <w:sz w:val="33"/>
          <w:szCs w:val="23"/>
        </w:rPr>
        <w:lastRenderedPageBreak/>
        <w:t>Οι μέθοδοι διδασκαλίας των προγραμμάτων εκπαίδευσης στις κοινωνικές δεξιότητες περιλαμβάνουν τα ακόλουθα στάδια:</w:t>
      </w:r>
    </w:p>
    <w:p w:rsidR="00A321E3" w:rsidRPr="006E4A91" w:rsidRDefault="00A321E3" w:rsidP="00A321E3">
      <w:pPr>
        <w:pStyle w:val="myBullet"/>
        <w:rPr>
          <w:sz w:val="33"/>
        </w:rPr>
      </w:pPr>
      <w:r w:rsidRPr="006E4A91">
        <w:rPr>
          <w:sz w:val="33"/>
        </w:rPr>
        <w:t>Τον εντοπισμό του προβλήματος και την επισήμανση εκείνων των δεξιοτήτων που απαιτούνται για τη διδασκαλία της καινούριας δεξιότητας.</w:t>
      </w:r>
    </w:p>
    <w:p w:rsidR="00A321E3" w:rsidRPr="006E4A91" w:rsidRDefault="00A321E3" w:rsidP="00A321E3">
      <w:pPr>
        <w:pStyle w:val="myBullet"/>
        <w:rPr>
          <w:sz w:val="33"/>
        </w:rPr>
      </w:pPr>
      <w:r w:rsidRPr="006E4A91">
        <w:rPr>
          <w:sz w:val="33"/>
        </w:rPr>
        <w:t>Τη στοχοθεσία, όπου οι στόχοι καθορίζονται και διατυπώνονται με ξεκάθαρο, σαφή και λειτουργικό τρόπο.</w:t>
      </w:r>
    </w:p>
    <w:p w:rsidR="00A321E3" w:rsidRPr="006E4A91" w:rsidRDefault="00A321E3" w:rsidP="00A321E3">
      <w:pPr>
        <w:pStyle w:val="myBullet"/>
        <w:rPr>
          <w:sz w:val="33"/>
        </w:rPr>
      </w:pPr>
      <w:r w:rsidRPr="006E4A91">
        <w:rPr>
          <w:sz w:val="33"/>
        </w:rPr>
        <w:t>Τον επιμερισμό των διδακτικών στόχων σε βήματα (υποστόχοι, ανάλυση έργου) σύμφωνα με τις δυνατότητες του ατόμου και το επίπεδο της αρχικής αξιολόγησης του ατόμου.</w:t>
      </w:r>
    </w:p>
    <w:p w:rsidR="00A321E3" w:rsidRPr="006E4A91" w:rsidRDefault="00A321E3" w:rsidP="00A321E3">
      <w:pPr>
        <w:pStyle w:val="myBullet"/>
        <w:rPr>
          <w:sz w:val="33"/>
        </w:rPr>
      </w:pPr>
      <w:r w:rsidRPr="006E4A91">
        <w:rPr>
          <w:sz w:val="33"/>
        </w:rPr>
        <w:t>Τον προκαθορισμό της ενίσχυσης (προγραμματισμένη) που θα χρησιμοποιηθεί.</w:t>
      </w:r>
    </w:p>
    <w:p w:rsidR="00A321E3" w:rsidRPr="006E4A91" w:rsidRDefault="00A321E3" w:rsidP="00A321E3">
      <w:pPr>
        <w:pStyle w:val="myBullet"/>
        <w:rPr>
          <w:sz w:val="33"/>
        </w:rPr>
      </w:pPr>
      <w:r w:rsidRPr="006E4A91">
        <w:rPr>
          <w:sz w:val="33"/>
        </w:rPr>
        <w:t>Την επιλογή αναφορικά με το παιχνίδι ρόλων και τη μίμηση προτύπου που θα χρησιμοποιηθούν.</w:t>
      </w:r>
    </w:p>
    <w:p w:rsidR="00A321E3" w:rsidRPr="006E4A91" w:rsidRDefault="00A321E3" w:rsidP="00A321E3">
      <w:pPr>
        <w:pStyle w:val="myBullet"/>
        <w:rPr>
          <w:sz w:val="33"/>
        </w:rPr>
      </w:pPr>
      <w:r w:rsidRPr="006E4A91">
        <w:rPr>
          <w:sz w:val="33"/>
        </w:rPr>
        <w:t>Την εξάσκηση για την εμπέδωση, τη μεταφορά και τη γενίκευση της κατακτηθείσας γνώσης.</w:t>
      </w:r>
    </w:p>
    <w:p w:rsidR="00A321E3" w:rsidRPr="006E4A91" w:rsidRDefault="00A321E3" w:rsidP="00A321E3">
      <w:pPr>
        <w:pStyle w:val="myBullet"/>
        <w:rPr>
          <w:sz w:val="33"/>
        </w:rPr>
      </w:pPr>
      <w:r w:rsidRPr="006E4A91">
        <w:rPr>
          <w:sz w:val="33"/>
        </w:rPr>
        <w:t>Την τελική αξιολόγηση του υπό εκπαίδευση ατόμου Πολυχρονοπούλου, 2004). Η αξιολόγηση αποτελεί αναπόσπαστο μέρος της εκπαιδευτικής διαδικασίας.</w:t>
      </w:r>
    </w:p>
    <w:p w:rsidR="00A321E3" w:rsidRPr="006E4A91" w:rsidRDefault="00A321E3" w:rsidP="00A321E3">
      <w:pPr>
        <w:spacing w:after="300"/>
        <w:rPr>
          <w:sz w:val="33"/>
          <w:szCs w:val="23"/>
        </w:rPr>
      </w:pPr>
      <w:r w:rsidRPr="006E4A91">
        <w:rPr>
          <w:sz w:val="33"/>
          <w:szCs w:val="23"/>
        </w:rPr>
        <w:t>Κατά τη διάρκεια της εκπαίδευσης του ατόμου στις κοινωνικές δεξιότητες ο εκπαιδευτής παρουσιάζει τη δεξιότητα που πρόκειται να διδαχθεί βήμα-βήμα (ανάλυση έργου). Την παρουσιάζει στον εκπαιδευόμενο με λεπτομερή τρόπο, ενώ ταυτόχρονα του εξηγεί τη χρησιμότητά της και το αναμενόμενο όφελος που θα προκύψει από την κατάκτησή της. Κατά τη διάρκεια της καθοδήγησης είναι πολύ σημαντικό να λαμβάνεται υπόψη το αναπτυξιακό επίπεδο του εκπαιδευόμενου. Η γλώσσα που χρησιμοποιείται πρέπει να είναι κατάλληλη και καταληπτή και να ανταποκρίνεται στο επίπεδό του. Επιπλέον, οι οδηγίες που δίνονται στο άτομο θα πρέπει να είναι πολύ σαφείς και ξεκάθαρες.</w:t>
      </w:r>
    </w:p>
    <w:p w:rsidR="008033AA" w:rsidRPr="006E4A91" w:rsidRDefault="00A321E3" w:rsidP="00A321E3">
      <w:pPr>
        <w:spacing w:after="300"/>
        <w:rPr>
          <w:sz w:val="33"/>
          <w:szCs w:val="23"/>
        </w:rPr>
      </w:pPr>
      <w:r w:rsidRPr="006E4A91">
        <w:rPr>
          <w:sz w:val="33"/>
          <w:szCs w:val="23"/>
        </w:rPr>
        <w:lastRenderedPageBreak/>
        <w:t>Εφόσον, οι ενήλικες με νοητικές ή και άλλες αναπτυξιακές αναπηρίες δεν μπορούν να επικοινωνήσουν άμεσα οι σημαντικοί άλλοι, συμπεριλαμβανομένων και των επαγγελματιών, καλούνται να δημιουργήσουν ένα επικοινωνιακό περιβάλλον προσαρμοσμένο, προσεγγίσιμο, προβλέψιμο και αντίστοιχο με τα ενδιαφέροντα του κάθε ατόμου. Ο εκπαιδευτής πρέπει να γνωρίζει και να εφαρμόζει μεταξύ άλλων και τις αρχές: την κατάλληλη επιλογή βημάτων, την εξαρτημένη αντίδραση αναφορικά με την άμεση ανταπόκριση στην εκδήλωση επικοινωνιακής συμπεριφοράς από την πλευρά του ατόμου, την αξιοποίηση του εξαρτημένου ερεθίσματος, την πολυαισθητηριακή παροχή ερεθισμάτων, την κοινωνική ανταλλαγή, την εφαρμοσμένη ανάλυση συμπεριφοράς, την ανάλυση έργου, τη χρήση του παιχνιδιού και τη διάθεση επιπρόσθετου χρόνου από ότι διατίθεται συνήθως σε ένα άτομο δίχως αναπηρία (Hem et al., 2000).</w:t>
      </w:r>
    </w:p>
    <w:p w:rsidR="00A321E3" w:rsidRPr="006E4A91" w:rsidRDefault="00A321E3" w:rsidP="00A321E3">
      <w:pPr>
        <w:pStyle w:val="3"/>
        <w:rPr>
          <w:sz w:val="35"/>
        </w:rPr>
      </w:pPr>
      <w:bookmarkStart w:id="41" w:name="_Toc433152606"/>
      <w:r w:rsidRPr="006E4A91">
        <w:rPr>
          <w:sz w:val="35"/>
        </w:rPr>
        <w:t>Βέλτιστες πρακτικές για την κατάκτηση των κοινωνικών δεξιοτήτων για τα άτομα με Νοητικές ή και Αναπτυξιακές Αναπηρίες</w:t>
      </w:r>
      <w:bookmarkEnd w:id="41"/>
    </w:p>
    <w:p w:rsidR="00A321E3" w:rsidRPr="006E4A91" w:rsidRDefault="00A321E3" w:rsidP="00A321E3">
      <w:pPr>
        <w:spacing w:after="300"/>
        <w:rPr>
          <w:sz w:val="33"/>
          <w:szCs w:val="23"/>
        </w:rPr>
      </w:pPr>
      <w:r w:rsidRPr="006E4A91">
        <w:rPr>
          <w:sz w:val="33"/>
          <w:szCs w:val="23"/>
        </w:rPr>
        <w:t>Οι κοινωνικές δεξιότητες των ατόμων με νοητικές ή και αναπτυξιακές αναπηρίες είναι πολύ σημαντικό να τίθενται ως ένας από τους στόχους προς βελτίωση καθ'όλη τη διάρκεια της ζωής τους. Αρκετές είναι οι παρεμβάσεις και στρατηγικές που έχουν προταθεί σχετικά με τη βελτίωση αυτού του τομέα (Walton &amp; Ingersoll, 2013). Η καθοδήγηση αποτελεί τη διδακτική πρόταση της διδασκαλίας των κοινωνικών δεξιοτήτων. Κατά τη διάρκεια της περιγράφονται από τον εκπαιδευτή με λεπτομέρεια όλες οι συμπεριφορές που πρόκειται να διδάξει καθώς και η σπουδαιότητα της χρήση και της εφαρμογής τους στην κοινωνική συνδιαλλαγή. Δίνονται σαφείς οδηγίες και κατανοητά παραδείγματα. Η καθοδήγηση πραγματοποιείται είτε με την αφήγηση του εκπαιδευτή είτε με τη συζήτηση με τους εκπαιδευόμενους (ΔΕΠΠΣ, 2004). Με την αναπαράσταση συμπεριφοράς (role-playing) καλείται ο εκπαιδευόμενος να παί</w:t>
      </w:r>
      <w:r w:rsidRPr="006E4A91">
        <w:rPr>
          <w:sz w:val="33"/>
          <w:szCs w:val="23"/>
        </w:rPr>
        <w:lastRenderedPageBreak/>
        <w:t>ξει ένα ρόλο και να αναπαραστήσει την κατάλληλη συμπεριφορά, την οποία προηγουμένως του επέδειξε ο εκπαιδευτής (ΔΕΠΠΣ, 2004). Η εξάσκηση των επιθυμητών συμπεριφορών σε πραγματικές συνθήκες ζωής με την παρουσία και την ενθάρρυνση του εκπαιδευτή είναι πολύ εποικοδομητική για όλους τους εκπαιδευόμενους. Η κοινωνική συμμετοχή είναι ένας σημαντικός στόχος για όλα τα άτομα με αναπηρία, αλλά είναι δύσκολο να επιτευχθεί για ενήλικες με νοητικές ή και άλλες αναπτυξιακές αναπηρίες. «Κοινωνική συμμετοχή» σημαίνει το άτομο να έχει περισσότερο από κάθε άλλο «κοινωνική παρουσία» (Bray &amp; Gates, 2003).</w:t>
      </w:r>
    </w:p>
    <w:p w:rsidR="00A321E3" w:rsidRPr="006E4A91" w:rsidRDefault="00A321E3" w:rsidP="00A321E3">
      <w:pPr>
        <w:spacing w:after="300"/>
        <w:rPr>
          <w:sz w:val="33"/>
          <w:szCs w:val="23"/>
        </w:rPr>
      </w:pPr>
      <w:r w:rsidRPr="006E4A91">
        <w:rPr>
          <w:sz w:val="33"/>
          <w:szCs w:val="23"/>
        </w:rPr>
        <w:t xml:space="preserve">Οι κοινωνικές και οι επικοινωνιακές δεξιότητες του ατόμου, όπως προαναφέρθηκε, είναι αλληλένδετες. Η επίδειξη προτύπου (modeling) αποτελεί μία από τις βέλτιστες πρακτικές για την κατάκτησή τους. Συχνά προηγείται χρονικά από το παιχνίδι ρόλων και αναφέρεται στην κατάκτηση νέων δεξιοτήτων παρακολουθώντας τη συμπεριφορά ενός άλλου ατόμου. Με την τεχνική της επίδειξης μοντέλου παρουσιάζεται μία κατάλληλη συμπεριφορά είτε από τον ίδιο τον εκπαιδευτή είτε από κάποιον εκπαιδευόμενο, τον οποίο παρακολουθούν οι υπόλοιποι εκπαιδευόμενοι. Για καλύτερη εμπέδωση η επίδειξη προτύπου μπορεί να συνοδεύεται από ανάλογες φωτογραφίες ή από την προβολή ενός σχετικού βίντεο (ΔΕΠΠΣ, 2004), γιατί τα αποτελέσματα συνήθως είναι καλύτερα όταν χρησιμοποιείται πολυαισθητηριακό εποπτικό υλικό. Ειδικότερα, η μέθοδος της επίδειξης προτύπου μέσω βίντεο προτείνεται ως μία καλή πρακτική καθώς έχει διαπιστωθεί ότι έχει πολύ καλά αποτελέσματα αναφορικά με την κατάκτηση μιας ποικιλίας δεξιοτήτων, συμπεριλαμβανομένων και των δεξιοτήτων της συζήτησης (Wert &amp; Neisworth, 2003), της αυτοφροντίδας ή των δεξιοτήτων καθημερινής διαβίωσης (Shipley, Benamou, Lutzken &amp; Taubman, 2002), προετοιμασίας ενός απλού γεύματος κ.ά. (Bidwell &amp; Rehfeldt, 2004). Υπάρχει μια πληθώρα πλεονεκτημάτων που απορρέουν από τη χρήση της παραπάνω μεθόδου κατά τη </w:t>
      </w:r>
      <w:r w:rsidRPr="006E4A91">
        <w:rPr>
          <w:sz w:val="33"/>
          <w:szCs w:val="23"/>
        </w:rPr>
        <w:lastRenderedPageBreak/>
        <w:t>διαδικασία εγκαθίδρυσης καινούριων δεξιοτήτων όχι μόνο σε πλαίσια καθημερινής διαβίωσης, αλλά και σε ακαδημαϊκά.</w:t>
      </w:r>
    </w:p>
    <w:p w:rsidR="00A321E3" w:rsidRPr="006E4A91" w:rsidRDefault="00A321E3" w:rsidP="00A321E3">
      <w:pPr>
        <w:spacing w:after="300"/>
        <w:rPr>
          <w:sz w:val="33"/>
          <w:szCs w:val="23"/>
        </w:rPr>
      </w:pPr>
      <w:r w:rsidRPr="006E4A91">
        <w:rPr>
          <w:sz w:val="33"/>
          <w:szCs w:val="23"/>
        </w:rPr>
        <w:t>Η επίδειξη προτύπου με τη χρήση βίντεο σημαίνει την παρακολούθηση μιας βινεοταινίας, όπου το υπό εκπαίδευση άτομο με αναπηρία, παρακολουθεί πώς ένα συνομήλικό του άτομο ή ένας εκπαιδευτής εκτελεί μια συγκεκριμένη δραστηριότητα με επιτυχία, ακολουθώντας τα βήματα που εκπορεύονται από μια στρατηγική, η οποία είναι αποτελεσματική για την ανάπτυξη της δεξιότητας στόχου. Στην πραγματικότητα, ένα άτομο με αναπηρία παροτρύνεται να παρακολουθήσει μία βινεοταινία με καθοδηγητικό περιεχόμενο. Του παρέχεται η δυνατότητα από την αρχή αλλά και μετά από το πέρας της ταινίας, να προσπαθήσει να πραγματοποιήσει τη δραστηριότητα ανεξάρτητα (Bidwell &amp; Rehfeldt, 2004). Δηλαδή, ένα από τα πλεονεκτήματα της προτεινόμενης μεθόδου είναι ότι οι εκπαιδευόμενοι μπορούν να επαναλάβουν, όσο παρακολουθούν το πρότυπο μέσω βίντεο και να εκτελέσουν ακριβώς τα ίδια βήματα της παρουσιαζόμενης δραστηριότητας, σε αντιδιαστολή με τη μέθοδο της επίδειξης με τη χρήση φυσικού\πραγματικού προτύπου, το οποίο δε μπορεί ποτέ να επαναλάβει το κάθε βήμα επακριβώς με τον ίδιο τρόπο (Rehfeldt, Dahman, Young, Cherry &amp; Davis, 2003).</w:t>
      </w:r>
    </w:p>
    <w:p w:rsidR="00A321E3" w:rsidRPr="006E4A91" w:rsidRDefault="00A321E3" w:rsidP="00A321E3">
      <w:pPr>
        <w:spacing w:after="300"/>
        <w:rPr>
          <w:sz w:val="33"/>
          <w:szCs w:val="23"/>
        </w:rPr>
      </w:pPr>
      <w:r w:rsidRPr="006E4A91">
        <w:rPr>
          <w:sz w:val="33"/>
          <w:szCs w:val="23"/>
        </w:rPr>
        <w:t xml:space="preserve">Οι Charlop-Christy, Le &amp; Freeman (2000) επισημαίνουν ότι η μέθοδος της επίδειξης προτύπου με τη χρήση βίντεο αποτελεί έναν πολύ αποτελεσματικό τρόπο καθοδήγησης σε σύγκριση με άλλες μεθόδους καθοδήγησης. Με την έρευνά τους κατέδειξαν την αποτελεσματικότητα και την υπεροχή αυτής της μεθόδου στην κατάκτηση των αναπτυξιακών δεξιοτήτων σε παιδιά με αυτισμό, σε αντιπαραβολή με τη μέθοδο της επίδειξης προτύπου σε πραγματικό χρόνο. Ένα άλλο πλεονέκτημα της εν λόγω μεθόδου είναι ότι το απαιτούμενο προσωπικό για την εκπαίδευση και την εφαρμογή της παρέμβασης με τη χρήση της μεθόδου αυτής είναι μικρό. Μπορούν να ωφεληθούν πολλοί εκπαιδευόμενοι ταυτόχρονα, παρακολουθώντας την ίδια βιντεοταινία, μειώνοντας με αυτό τον τρόπο </w:t>
      </w:r>
      <w:r w:rsidRPr="006E4A91">
        <w:rPr>
          <w:sz w:val="33"/>
          <w:szCs w:val="23"/>
        </w:rPr>
        <w:lastRenderedPageBreak/>
        <w:t>το κόστος που σχετίζεται με τον απαιτούμενο αριθμό εκπαιδευτών. Είναι αξιοσημείωτο, ότι οι δεξιότητες που εγκαθιδρύονται με αυτή τη μέθοδο γενικεύονται και σε άλλα πλαίσια, πέραν του επιδεικνυόμενου πλαισίου εξάσκησης. Από την πραγματοποίηση follow-up ερευνών έχει διαπιστωθεί ότι οι εγκαθιδρυθείσες και κατακτηθείσες δεξιότητες του ατόμου χαρακτηρίζονται από τη διατήρηση στο χρόνο (Rehfeldt et al., 2003).</w:t>
      </w:r>
    </w:p>
    <w:p w:rsidR="00A321E3" w:rsidRPr="006E4A91" w:rsidRDefault="00A321E3" w:rsidP="00A321E3">
      <w:pPr>
        <w:spacing w:after="300"/>
        <w:rPr>
          <w:sz w:val="33"/>
          <w:szCs w:val="23"/>
        </w:rPr>
      </w:pPr>
      <w:r w:rsidRPr="006E4A91">
        <w:rPr>
          <w:sz w:val="33"/>
          <w:szCs w:val="23"/>
        </w:rPr>
        <w:t xml:space="preserve">Όπως προαναφέρθηκε, μία άλλη καλή πρακτική αποτελεί το παιχνίδι ρόλων (role-playing), το οποίο στηρίζεται στη βιωματική προσέγγιση μιας κατάστασης ή ενός γεγονότος. Στα παιχνίδια ρόλων τα άτομα καλούνται να υποδυθούν το ρόλο ενός άλλου ατόμου προκειμένου να διερευνήσουν ένα πρόβλημα, να αναζητήσουν τις αιτίες που το προκάλεσαν και να προσπαθήσουν μέσα από τη δράση, τη δημιουργική αντιπαράθεση και τη σύνθεση να το επιλύσουν. Τα παιχνίδια ρόλων προσφέρουν τη δυνατότητα στα άτομα να τροποποιήσουν την οπτική που βλέπουν τον κόσμο και να εμβαθύνουν στις ανθρώπινες σχέσεις και συμπεριφορές, έτσι ώστε να τις κατανοήσουν και να τις ερμηνεύσουν. Παράλληλα, προσφέρουν ευκαιρίες έκφρασης και επικοινωνίας, δράσης και σύγκρουσης (Παιδαγωγικό Ινστιτούτο, 2011). To παιχνίδι ρόλων πραγματοποιείται σε προστατευμένο πλαίσιο-περιβάλλον και αποτελεί μίμηση ορισμένων καταστάσεων που συναντούν οι ενήλικες με νοητικές ή και άλλες αναπτυξιακές αναπηρίες στην καθημερινή τους ζωή. Οι οδηγίες που δίνει ο εκπαιδευτής πριν από την έναρξη του παιχνιδιού ρόλου πρέπει να είναι σαφείς και πολύ συγκεκριμένες, ώστε να είναι εύκολα κατανοητές από τα άτομα με αναπηρία. Απαραίτητη προϋπόθεση είναι η συμμετοχή όλων των μελών της ομάδας των εκπαιδευομένων στο παιχνίδι ρόλων και εάν είναι δυνατόν να εναλλάσσονται οι ρόλοι μεταξύ τους, έτσι ώστε το κάθε άτομο να μπορεί να δοκιμάσει διαφορετικές συμπεριφορές. Ο εκπαιδευτής δεν θα πρέπει να παραλείπει να παρέχει άμεση ανατροφοδότηση και θετική ενίσχυση για τις συμπεριφορές που κρίνει ότι πρέπει να υιοθετηθούν, να παγιωθούν από το άτομο και να </w:t>
      </w:r>
      <w:r w:rsidRPr="006E4A91">
        <w:rPr>
          <w:sz w:val="33"/>
          <w:szCs w:val="23"/>
        </w:rPr>
        <w:lastRenderedPageBreak/>
        <w:t>επαναλαμβάνονται στο μέλλον. Η ανατροφοδότηση όταν είναι άμεση υποβοηθά το άτομο να κατανοήσει ποια είναι η επιθυμητή συμπεριφορά, η οποία και επιβραβεύεται.</w:t>
      </w:r>
    </w:p>
    <w:p w:rsidR="00A321E3" w:rsidRPr="006E4A91" w:rsidRDefault="00A321E3" w:rsidP="00A321E3">
      <w:pPr>
        <w:spacing w:after="300"/>
        <w:rPr>
          <w:sz w:val="33"/>
          <w:szCs w:val="23"/>
        </w:rPr>
      </w:pPr>
      <w:r w:rsidRPr="006E4A91">
        <w:rPr>
          <w:sz w:val="33"/>
          <w:szCs w:val="23"/>
        </w:rPr>
        <w:t>Σχετικά με την προγραμματισμένη ενίσχυση, οι ενισχυτές (υλικοί</w:t>
      </w:r>
      <w:r w:rsidR="00BC7AA3" w:rsidRPr="006E4A91">
        <w:rPr>
          <w:sz w:val="33"/>
          <w:szCs w:val="23"/>
        </w:rPr>
        <w:t xml:space="preserve"> ή κοινωνικοί) θα πρέπει να επι</w:t>
      </w:r>
      <w:r w:rsidRPr="006E4A91">
        <w:rPr>
          <w:sz w:val="33"/>
          <w:szCs w:val="23"/>
        </w:rPr>
        <w:t xml:space="preserve">λέγονται με μεγάλη προσοχή. Ο εκπαιδευτής θα πρέπει να γνωρίζει τι αποτελεί θετική ενίσχυση και τι αρνητική για τον εκπαιδευόμενο ενήλικα, γιατί, όπως είναι αυτονόητο κάτι που αποτελεί θετικό ενισχυτή για ένα άτομο, για ένα άλλο άτομο μπορεί να αποτελεί αρνητικό ενισχυτή. Η προ-γραμματισμένη θετική ενίσχυση, που αποφασίζεται να χορηγείται σε τακτά χρονικά διαστήματα ή να έπεται ενός καθορισμένου αριθμού σωστών απαντήσεων, </w:t>
      </w:r>
      <w:r w:rsidR="00BC7AA3" w:rsidRPr="006E4A91">
        <w:rPr>
          <w:sz w:val="33"/>
          <w:szCs w:val="23"/>
        </w:rPr>
        <w:t>συνήθως είναι η περισσότερο</w:t>
      </w:r>
      <w:r w:rsidR="00BC7AA3" w:rsidRPr="006E4A91">
        <w:rPr>
          <w:sz w:val="36"/>
        </w:rPr>
        <w:t xml:space="preserve"> </w:t>
      </w:r>
      <w:r w:rsidR="00BC7AA3" w:rsidRPr="006E4A91">
        <w:rPr>
          <w:sz w:val="33"/>
          <w:szCs w:val="23"/>
        </w:rPr>
        <w:t>αποτελεσματική</w:t>
      </w:r>
      <w:r w:rsidRPr="006E4A91">
        <w:rPr>
          <w:sz w:val="33"/>
          <w:szCs w:val="23"/>
        </w:rPr>
        <w:t>. Στην αρχή η χορήγηση της ενίσχυσης είναι πιο συχνή και με την πάροδο του χρόνου γίνεται αραιότερη. Όταν ο εκπαιδευόμενος έχει κατακτήσει πλήρως την επιθυμητή κοινωνική συμπεριφορά, η λήψη ενίσχυσης δε χρειάζεται πλέον. Όμως η διακοπή της πρέπει να γίνεται σταδιακά και όχι απότομα, γιατί μόνο έτσι η επιθυμητή κοινωνική συμπεριφορά θα έχει μεγαλύτερη διάρκεια στο χρόνο (Πολυχρονοπούλου, 2004). Η γενίκευση της γνώσης και της μάθησης σε άλλα κοινωνικά πλαίσια μπορεί να ενισχυθεί μέσω της υιοθέτησης και της εφαρμογής των κατάλληλων στρατηγικών (διδασκαλία σε πραγματικές συνθήκες, διδασκαλία της ίδιας δεξιότητας σε διαφορετικά περιβάλλοντα, διδασκαλία του ίδιου θέματος από διαφορετικούς εκπαιδευτές κ.ά.), (Πολυχρονοπούλου, 2004). Εκτός από τις τυπικές στρατηγικές που αξιοποιούνται κατά την κατάκτηση των κοινωνικών δεξιοτήτων, υπάρχουν και κάποιες άτυπες -ανεπίσημες που μπορούν να λάβουν χώρα. Ειδικότερα, στην κοινωνικοποίηση μπορούν να συμβάλλουν όλα τα είδη των δραστηριοτήτων του ελεύθερου χρόνου, όπως είναι η έξοδος για φαγητό σε ένα εστιατόριο, η επίσκεψη σε ένα μουσείο, το μπάνιο σε μία πισίνα κ.ά. (Goldbart &amp; Caton, 2010).</w:t>
      </w:r>
    </w:p>
    <w:p w:rsidR="00A321E3" w:rsidRPr="006E4A91" w:rsidRDefault="00A321E3" w:rsidP="00A321E3">
      <w:pPr>
        <w:spacing w:after="300"/>
        <w:rPr>
          <w:sz w:val="33"/>
          <w:szCs w:val="23"/>
        </w:rPr>
      </w:pPr>
      <w:r w:rsidRPr="006E4A91">
        <w:rPr>
          <w:sz w:val="33"/>
          <w:szCs w:val="23"/>
        </w:rPr>
        <w:lastRenderedPageBreak/>
        <w:t>Στη συνέχεια αναφέρονται μερικές καλές πρακτικές που συμβάλλουν στην ανάπτυξη και την κατάκτηση των κοινωνικών δεξιοτήτων, οι οποίες εδώ και αρκετά χρόνια εφαρμόζονται σε άλλες χώρες της Ευρώπης. Για παράδειγμα, στο Βέλγιο ο Σύνδεσμος των Γονέων και των Επαγγελματιών για τα άτομα με πολλαπλές αναπηρίες υλοποιεί μια δραστηριότητα κολύμβησης για τα άτομα με βαριά νοητική αναπηρία, η οποία πραγματοποιείται σε μια δημόσια πισίνα. Ο χώρος είναι εξοπλισμένο με βοηθητικό εξοπλισμό, μια μεγάλη καμπίνα, μηχανισμό μεταφοράς για το μπάνιο, αναπηρικό αμαξίδιο κ.ά. Η επιτυχία αυτής της προσπάθειας έγκειται στο ότι δίνει την ευκαιρία στα άτομα με πολλαπλές αναπηρίες να βρίσκονται με άλλα άτομα και να υποβοηθούνται με αυτό τον τρόπο στην κοινωνική τους ένταξη (Inclusion Europe, 2003). Παράλληλα, ο Σύνδεσμος "Les Sens Ciel" δημιούργησε ένα χώρο για ανακαλύψεις κατά τη διάρκεια ενός περιπάτου, γεμάτου από ποικίλες αισθητηριακές ανακαλύψεις, όπως ευωδιές, σκιές, φώτα, χρωματιστά παιχνίδια, καλούπια νερού, πράγματα που παράγουν δυνατούς θορύβους, σωλήνες αντήχησης, συνθήκες αίσθησης του χώρου στο σκοτάδι κ.ά. (Inclusion Europe, 2003).</w:t>
      </w:r>
    </w:p>
    <w:p w:rsidR="00A321E3" w:rsidRPr="006E4A91" w:rsidRDefault="00A321E3" w:rsidP="00A321E3">
      <w:pPr>
        <w:spacing w:after="300"/>
        <w:rPr>
          <w:sz w:val="33"/>
          <w:szCs w:val="23"/>
        </w:rPr>
      </w:pPr>
      <w:r w:rsidRPr="006E4A91">
        <w:rPr>
          <w:sz w:val="33"/>
          <w:szCs w:val="23"/>
        </w:rPr>
        <w:t>Στην Αγγλία η MENCAP δημιούργησε ένα μεγάλο πάρκο που ονομάζεται «Ελεύθερος χρόνος για άτομα με βαριές πολλαπλές αναπηρίες». Παρέχεται με αυτό τον τρόπο η παρακίνηση για τη δημιουργική οργάνωση του ελεύθερου χρόνου και παράλληλα δίνονται πληροφορίες με λεπτομέρειες για τις ποικίλες ευκαιρίες που προσφέρονται εκεί, όπως είναι η αρωματοθεραπεία, η αναρρίχηση κ.ά. Οι πληροφορίες συνοδεύονται από ένα διάγραμμα και εικόνες που τις επεξηγούν, καθώς και από μία βιντεοταινία (Inclusion Europe, 2003).</w:t>
      </w:r>
    </w:p>
    <w:p w:rsidR="00A321E3" w:rsidRPr="006E4A91" w:rsidRDefault="00A321E3" w:rsidP="00A321E3">
      <w:pPr>
        <w:spacing w:after="300"/>
        <w:rPr>
          <w:sz w:val="33"/>
          <w:szCs w:val="23"/>
        </w:rPr>
      </w:pPr>
      <w:r w:rsidRPr="006E4A91">
        <w:rPr>
          <w:sz w:val="33"/>
          <w:szCs w:val="23"/>
        </w:rPr>
        <w:t>Στη Σουηδία το 1992 ιδρύθηκε ο σύνδεσμος "JAG" που υπερασπίζεται την προσωπική βοήθεια και τα πολιτικά δικαιώματα των ατόμων με πολλαπλές αναπηρίες. Η λέξη</w:t>
      </w:r>
      <w:r w:rsidR="00BC7AA3" w:rsidRPr="006E4A91">
        <w:rPr>
          <w:sz w:val="33"/>
          <w:szCs w:val="23"/>
        </w:rPr>
        <w:t xml:space="preserve"> </w:t>
      </w:r>
      <w:r w:rsidRPr="006E4A91">
        <w:rPr>
          <w:sz w:val="33"/>
          <w:szCs w:val="23"/>
        </w:rPr>
        <w:t>"JAG" στη Σουηδία σημαίνει «Εγώ» ή «για μένα» και αυτό δημιουργεί τη βάση για τις έννοιες ισότητα, βοή</w:t>
      </w:r>
      <w:r w:rsidRPr="006E4A91">
        <w:rPr>
          <w:sz w:val="33"/>
          <w:szCs w:val="23"/>
        </w:rPr>
        <w:lastRenderedPageBreak/>
        <w:t>θεια και ένταξη. Τα μέλη με ένα βοηθό ή έναν εκπαιδευτικό και έναν επιβλέποντα προσδιορίζουν πότε, που και με ποιον τρόπο θα τους παρέχεται η βοήθεια. O επιβλέπων μπορεί να είναι ένας γονέας, ένας συγγενής ή ένας φίλος. Αυτός πρέπει να γνωρίζει το δικαιούχο βοήθειας πολύ καλά και να είναι ικανός να επικοινωνεί μ' αυτόν. Ο σύνδεσμος JAG έχει περίπου 255 μέλη και απασχολούμενους και 2000 προσωπικούς βοηθούς, οι οποίοι αφιερώνουν πάνω από 1,3 εκατομμύριο ώρες για προσφορά βοήθειας στα άτομα με πολλαπλές αναπηρίες, κατά έτος (Inclusion Europe, 2003).</w:t>
      </w:r>
    </w:p>
    <w:p w:rsidR="00A321E3" w:rsidRPr="006E4A91" w:rsidRDefault="00A321E3" w:rsidP="00A321E3">
      <w:pPr>
        <w:pStyle w:val="3"/>
        <w:rPr>
          <w:sz w:val="35"/>
        </w:rPr>
      </w:pPr>
      <w:bookmarkStart w:id="42" w:name="_Toc433152607"/>
      <w:r w:rsidRPr="006E4A91">
        <w:rPr>
          <w:sz w:val="35"/>
        </w:rPr>
        <w:t>Βέλτιστες πρακτικές για την κατάκτηση των επικοινωνιακών δεξιοτήτων για τα άτομα με Νοητικές ή και Αναπτυξιακές Αναπηρίες</w:t>
      </w:r>
      <w:bookmarkEnd w:id="42"/>
    </w:p>
    <w:p w:rsidR="00A321E3" w:rsidRPr="006E4A91" w:rsidRDefault="00A321E3" w:rsidP="00A321E3">
      <w:pPr>
        <w:spacing w:after="300"/>
        <w:rPr>
          <w:sz w:val="33"/>
          <w:szCs w:val="23"/>
        </w:rPr>
      </w:pPr>
      <w:r w:rsidRPr="006E4A91">
        <w:rPr>
          <w:sz w:val="33"/>
          <w:szCs w:val="23"/>
        </w:rPr>
        <w:t>Η επικοινωνία είναι μια σύνθετη δεξιότητα. Προκειμένου να είναι επαρκής και αποτελεσματική εκτός από το ευρύ φάσμα ικανοτήτων που απαιτείται να διαθέτει το άτομο, χρειάζεται επίσης από την πλευρά του να υπάρχει το περιεχόμενο της επικοινωνίας, το κίνητρο, η πρόθεση, η γνώση και ο χειρισμός ενός μέσου επικοινωνίας, καθώς και η παροχή των κατάλληλων ευκ</w:t>
      </w:r>
      <w:r w:rsidR="00BC7AA3" w:rsidRPr="006E4A91">
        <w:rPr>
          <w:sz w:val="33"/>
          <w:szCs w:val="23"/>
        </w:rPr>
        <w:t>αιριών (Αρ</w:t>
      </w:r>
      <w:r w:rsidRPr="006E4A91">
        <w:rPr>
          <w:sz w:val="33"/>
          <w:szCs w:val="23"/>
        </w:rPr>
        <w:t>σενοπούλου &amp; Μεράβογλου, 2004). Σε μια κοινότητα η επικοινωνία πραγματοποιείται κυρίως μέσω του προφορικού λόγου και της αίσθησης της ακοής και κατά δεύτερο λόγο με τη γραφή και την ανάγνωση. Όμως πολλά άτομα, λόγω κάποιων ιδιαιτεροτήτων, αδυνατούν να αναπτύξουν τις βασικές δεξιότητες του λόγου, της ανάγνωσης και της γραφής στο επίπεδο που απαιτείται από την κοινωνία. Στις περιπτώσεις αυτές εάν δε γίνει εγκαίρως εξάσκηση στη χρήση ενός εναλλακτικού τρόπου επικοινωνίας, τα συγκεκριμένα άτομα αναγκάζονται να περιορίζονται, να αποκλείονται και να ζουν μέσα στα στενά όρια της κοινότητάς τους, λόγω του γεγονότος ότι υπολείπονται ή στερούνται των δεξιοτήτων της επικοινωνίας (Κουροπέτρογλου, 2000).</w:t>
      </w:r>
    </w:p>
    <w:p w:rsidR="00A321E3" w:rsidRPr="006E4A91" w:rsidRDefault="00A321E3" w:rsidP="00A321E3">
      <w:pPr>
        <w:spacing w:after="300"/>
        <w:rPr>
          <w:sz w:val="33"/>
          <w:szCs w:val="23"/>
        </w:rPr>
      </w:pPr>
      <w:r w:rsidRPr="006E4A91">
        <w:rPr>
          <w:sz w:val="33"/>
          <w:szCs w:val="23"/>
        </w:rPr>
        <w:t>Απαραίτητη προϋπόθεση για να καταστεί αποτελεσματική η επικοινωνία μεταξύ των ανθρώπων αποτελεί η κατάκτηση των δεξιοτήτων συνο</w:t>
      </w:r>
      <w:r w:rsidRPr="006E4A91">
        <w:rPr>
          <w:sz w:val="33"/>
          <w:szCs w:val="23"/>
        </w:rPr>
        <w:lastRenderedPageBreak/>
        <w:t>μιλίας. Οι δεξιότητ</w:t>
      </w:r>
      <w:r w:rsidR="00BC7AA3" w:rsidRPr="006E4A91">
        <w:rPr>
          <w:sz w:val="33"/>
          <w:szCs w:val="23"/>
        </w:rPr>
        <w:t>ες συνομιλίας-συζήτησης συμπερι</w:t>
      </w:r>
      <w:r w:rsidRPr="006E4A91">
        <w:rPr>
          <w:sz w:val="33"/>
          <w:szCs w:val="23"/>
        </w:rPr>
        <w:t>λαμβάνουν στο περιεχόμενό τους την ικανότητα έναρξης, διατή</w:t>
      </w:r>
      <w:r w:rsidR="00BC7AA3" w:rsidRPr="006E4A91">
        <w:rPr>
          <w:sz w:val="33"/>
          <w:szCs w:val="23"/>
        </w:rPr>
        <w:t>ρησης, τερματισμού της επικοινω</w:t>
      </w:r>
      <w:r w:rsidRPr="006E4A91">
        <w:rPr>
          <w:sz w:val="33"/>
          <w:szCs w:val="23"/>
        </w:rPr>
        <w:t>νιακής συνδιαλλαγής, την εναλλαγή της σειράς μεταξύ του πομπού και του δέκτη, την παραμονή στο θέμα της συζήτησης, την εισαγωγή σε ένα καινούριο θέμα συζήτησης, την οργάνωση των ιδεών του ομιλητή με συνοχή, την ικανότητα να προσαρμόζεται στις ανάγκες του συνομιλητή του κ.ά. (Αρσενοπούλου &amp; Μεράβογλου, 2004).</w:t>
      </w:r>
    </w:p>
    <w:p w:rsidR="00A321E3" w:rsidRPr="006E4A91" w:rsidRDefault="00A321E3" w:rsidP="00A321E3">
      <w:pPr>
        <w:spacing w:after="300"/>
        <w:rPr>
          <w:sz w:val="33"/>
          <w:szCs w:val="23"/>
        </w:rPr>
      </w:pPr>
      <w:r w:rsidRPr="006E4A91">
        <w:rPr>
          <w:sz w:val="33"/>
          <w:szCs w:val="23"/>
        </w:rPr>
        <w:t>Στις περιπτώσεις των ενηλίκων με νοητικές ή και αναπτυξιακές αναπηρίες παρατηρείται σοβαρή δυσκολία 'στην επικοινωνία. Το άτομο αδυνατεί να χρησιμοποιήσ</w:t>
      </w:r>
      <w:r w:rsidR="00BC7AA3" w:rsidRPr="006E4A91">
        <w:rPr>
          <w:sz w:val="33"/>
          <w:szCs w:val="23"/>
        </w:rPr>
        <w:t>ει την ομιλία για να ανταπεξέλ</w:t>
      </w:r>
      <w:r w:rsidRPr="006E4A91">
        <w:rPr>
          <w:sz w:val="33"/>
          <w:szCs w:val="23"/>
        </w:rPr>
        <w:t>θει στις ανάγκες της επικοινωνίας. Όμως είναι ανάγκη να κατανοηθεί από όλους ότι ένα άτομο ενδέχεται να μην μπορεί να μιλήσει, αλλά μπορεί να επικοινωνήσει, γιατί η επικοινωνία δεν είναι μόνο λέξεις, αλλά κάτι πιο ουσιαστικό. Αρκεί να του παρέχονται οι κατάλληλες ευκαιρίες και οι εναλλακτικοί τρόποι πρόσβασης στην επικοινωνία. Είναι γεγονός, ότι εξαιτίας της μειωμένης πρόσβασης των ενηλίκων αυτών στους συμβατικούς τρόπους επικοινωνίας, χρειάζονται εναλλακτικές ή επιπροσθετικές\επαυξητικές μεθόδους επικοινωνίας, για να υποβοηθηθούν είτε για να προσλάβουν (προσληπτική επικοινωνία), είτε για να εκφραστούν (εκφραστική επικοινωνία) και να δώσουν πληροφορίες (Page &amp; Quattlebaum, 2012).</w:t>
      </w:r>
    </w:p>
    <w:p w:rsidR="00A321E3" w:rsidRPr="006E4A91" w:rsidRDefault="00A321E3" w:rsidP="00A321E3">
      <w:pPr>
        <w:spacing w:after="300"/>
        <w:rPr>
          <w:sz w:val="33"/>
          <w:szCs w:val="23"/>
        </w:rPr>
      </w:pPr>
      <w:r w:rsidRPr="006E4A91">
        <w:rPr>
          <w:sz w:val="33"/>
          <w:szCs w:val="23"/>
        </w:rPr>
        <w:t>Οι εναλλακτικές ή επιπροσθετικές μέθοδοι επικοινωνίας αναφέρονται σε τρόπους επικοινωνίας που βοηθούν τα άτομα που δεν μπορούν να επικοινωνήσουν μέσω της ομιλία</w:t>
      </w:r>
      <w:r w:rsidR="00BC7AA3" w:rsidRPr="006E4A91">
        <w:rPr>
          <w:sz w:val="33"/>
          <w:szCs w:val="23"/>
        </w:rPr>
        <w:t>ς ή του εκφραστικού λόγου (Πρώι</w:t>
      </w:r>
      <w:r w:rsidRPr="006E4A91">
        <w:rPr>
          <w:sz w:val="33"/>
          <w:szCs w:val="23"/>
        </w:rPr>
        <w:t>ου, 2008). Σύμφωνα με την ASHA (200</w:t>
      </w:r>
      <w:r w:rsidR="00BC7AA3" w:rsidRPr="006E4A91">
        <w:rPr>
          <w:sz w:val="33"/>
          <w:szCs w:val="23"/>
        </w:rPr>
        <w:t>5) η εναλλακτική ή επιπροσθετι</w:t>
      </w:r>
      <w:r w:rsidRPr="006E4A91">
        <w:rPr>
          <w:sz w:val="33"/>
          <w:szCs w:val="23"/>
        </w:rPr>
        <w:t xml:space="preserve">κή επικοινωνία ορίζεται ως οι προσπάθειες που καταβάλλονται προκειμένου να αποκατασταθούν προσωρινά ή μόνιμα οι δυσκολίες και οι περιορισμοί στην παραγωγή προφορικού λόγου και κατανόησης. Οι παραπάνω μέθοδοι μπορούν να συμπεριλαμβάνουν προφορικά και γραπτά είδη επικοινωνίας. Οι μέθοδοι εναλλακτικής ή επιπροσθετικής επικοινωνίας συμπεριλαμβάνονται στις βέλτιστες πρακτικές για την κατάκτηση των </w:t>
      </w:r>
      <w:r w:rsidRPr="006E4A91">
        <w:rPr>
          <w:sz w:val="33"/>
          <w:szCs w:val="23"/>
        </w:rPr>
        <w:lastRenderedPageBreak/>
        <w:t>επικοινωνιακών δεξιοτήτων του ατόμου και την αποκατάσταση της επικοινωνίας, στο μέτρο του δυνατού.</w:t>
      </w:r>
    </w:p>
    <w:p w:rsidR="00A321E3" w:rsidRPr="006E4A91" w:rsidRDefault="00BC7AA3" w:rsidP="00A321E3">
      <w:pPr>
        <w:spacing w:after="300"/>
        <w:rPr>
          <w:sz w:val="33"/>
          <w:szCs w:val="23"/>
        </w:rPr>
      </w:pPr>
      <w:r w:rsidRPr="006E4A91">
        <w:rPr>
          <w:sz w:val="33"/>
          <w:szCs w:val="23"/>
        </w:rPr>
        <w:t>H επιπροσθετι</w:t>
      </w:r>
      <w:r w:rsidR="00A321E3" w:rsidRPr="006E4A91">
        <w:rPr>
          <w:sz w:val="33"/>
          <w:szCs w:val="23"/>
        </w:rPr>
        <w:t>κή ή εναλλακτική μορφή επικοινωνίας συμπεριλαμβάνει πολλές σχετικές επινοήσεις, σύμβολα και στρατηγικές, τις οποίες μπορεί να επιλέξει κανείς (Schlosser &amp; Sigafoos, 2006). Ειδικότερα, πρόκειται για διάφορες μορφές επικοινωνίας που στηρίζονται στη χρήση συμβόλων, νευμάτων, σημάτων και τεχνικών. Ο όρος σήματα σημαίνει μια ενέργεια-συμπεριφορά από την πλευρά ενός ατόμου που δηλώνει ανταπόκριση σε ένα άλλο άτομο. Για παράδειγμα μια ματιά, μια κραυγή, το κλάμα, το δείξιμο, ο αυτοτραυματισμός ή το χαμόγελο (Special Education Unit, 2001). Τα νεύματα είναι μια κίνηση ή κινήσεις ενός μέρους ή μερών του σώματος, οι οποίες μεταδίδουν έννοιες. Το σύμβολο δεν είναι το πραγματικό αντικατάστατο ενός πράγματος ή μιας έννοιας, αλλά αναπαριστά κάτι. Η αξία της χρήσης ενός συμβόλου αυξάνεται, όσο περισσότερο αυξάνεται ο αριθμός των μελών μιας κοινότητας που ερμηνεύουν ένα σύμβολο με τον ίδιο τρόπο.</w:t>
      </w:r>
    </w:p>
    <w:p w:rsidR="00A321E3" w:rsidRPr="006E4A91" w:rsidRDefault="00A321E3" w:rsidP="00A321E3">
      <w:pPr>
        <w:spacing w:after="300"/>
        <w:rPr>
          <w:sz w:val="33"/>
          <w:szCs w:val="23"/>
        </w:rPr>
      </w:pPr>
      <w:r w:rsidRPr="006E4A91">
        <w:rPr>
          <w:sz w:val="33"/>
          <w:szCs w:val="23"/>
        </w:rPr>
        <w:t>Η εναλλακτική μορφή επικοινωνίας χρησιμοποιείται όταν εντοπίζεται στο άτομο ολοκληρωτική απουσία της ομιλίας ή του εκφραστικού λόγου και αναφέρεται σε μεθόδους επικοινωνίας που</w:t>
      </w:r>
      <w:r w:rsidR="00BC7AA3" w:rsidRPr="006E4A91">
        <w:rPr>
          <w:sz w:val="33"/>
          <w:szCs w:val="23"/>
        </w:rPr>
        <w:t xml:space="preserve"> αντικαθιστούν την ομιλία (Πρώι</w:t>
      </w:r>
      <w:r w:rsidRPr="006E4A91">
        <w:rPr>
          <w:sz w:val="33"/>
          <w:szCs w:val="23"/>
        </w:rPr>
        <w:t xml:space="preserve">ου, 2008). Η επιπροσθετική-επαυξητική μορφή επικοινωνίας χρησιμοποιείται στην περίπτωση που το άτομο έχει ανεπτυγμένη ως ένα βαθμό την ομιλία, αλλά δεν είναι επαρκής από μόνη της και δεν μπορεί να εξασφαλίσει μια αποτελεσματική επικοινωνία μεταξύ του ατόμου και του συνομιλητή του. Δηλαδή η ομιλία μπορεί να αναπτύσσεται αργά, να μην είναι αρκετά καταληπτή ή </w:t>
      </w:r>
      <w:r w:rsidR="00BC7AA3" w:rsidRPr="006E4A91">
        <w:rPr>
          <w:sz w:val="33"/>
          <w:szCs w:val="23"/>
        </w:rPr>
        <w:t>κατανοητή από τους άλλους (Πρώι</w:t>
      </w:r>
      <w:r w:rsidRPr="006E4A91">
        <w:rPr>
          <w:sz w:val="33"/>
          <w:szCs w:val="23"/>
        </w:rPr>
        <w:t xml:space="preserve">ου, 2008), να είναι περιορισμένη ή η κατανόηση του προφορικού λόγου να είναι περιορισμένη από το άτομο και να χρειάζεται να επαυξηθεί η ομιλία των άλλων με επαυξητική επικοινωνία, με σκοπό το άτομο να κατανοήσει τα μηνύματα των λέξεων που ακούει και να μάθει το νόημά τους. Στην πραγματικότητα η λεκτική ομιλία συμπληρώνεται, </w:t>
      </w:r>
      <w:r w:rsidRPr="006E4A91">
        <w:rPr>
          <w:sz w:val="33"/>
          <w:szCs w:val="23"/>
        </w:rPr>
        <w:lastRenderedPageBreak/>
        <w:t>υποστηρίζεται ή επαυξάνεται με συνοδευτικούς ή συμπληρωματικούς τρόπους (Φούρλας, 2003). Η χρήση ενός εναλλακτικού ή επιπροσθετικού συστήματος επικοινωνίας δύναται να λειτουργήσει ως προσωρινό ή μακροπρόθεσμο μέσο επικοινωνίας ή ως μέσο διευκόλυνσης της ομιλίας. Αυτό θα εξαρτηθεί από την εξέλιξη και την πρόοδο που θα σημειώσει το κάθε άτομο στη συγκεκριμένη περιοχή δεξιοτήτων. Ο πρωταρχικός στόχος είναι η επίτευξη μιας ικανοποιητικής και λειτουργικής επικοινωνίας και κατ' επέκταση η βελτίωση της ποιότητας ζωής του ατόμου (Special Education Unit, 2001).</w:t>
      </w:r>
    </w:p>
    <w:p w:rsidR="00A321E3" w:rsidRPr="006E4A91" w:rsidRDefault="00A321E3" w:rsidP="00A321E3">
      <w:pPr>
        <w:spacing w:after="300"/>
        <w:rPr>
          <w:sz w:val="33"/>
          <w:szCs w:val="23"/>
        </w:rPr>
      </w:pPr>
      <w:r w:rsidRPr="006E4A91">
        <w:rPr>
          <w:sz w:val="33"/>
          <w:szCs w:val="23"/>
        </w:rPr>
        <w:t>Η απόφαση σχετικά με το πιο κατάλληλο για το άτομο σύστημα επικοινωνίας εξαρτάται από την ολοκληρωμένη αξιολόγηση των αναγκών του ατόμου και του περιβάλλοντός του (εξατομίκευση του επιλεγμένου συστήματος), (Αρσενοπούλου &amp; Μεράβογλου, 2004). Θα πρέπει να λαμβάνεται υπόψη το επίπεδο της νοητικής ικανότητας, το λειτουργικό επίπεδο ανάπτυξης της γλώσσας και τα χαρακτηριστικά της ακουστικής και της οπτικής αντίληψης του ατόμου (Κουροπέτρογλου, 2000).</w:t>
      </w:r>
    </w:p>
    <w:p w:rsidR="00A321E3" w:rsidRPr="006E4A91" w:rsidRDefault="00A321E3" w:rsidP="00A321E3">
      <w:pPr>
        <w:spacing w:after="300"/>
        <w:rPr>
          <w:sz w:val="33"/>
          <w:szCs w:val="23"/>
        </w:rPr>
      </w:pPr>
      <w:r w:rsidRPr="006E4A91">
        <w:rPr>
          <w:sz w:val="33"/>
          <w:szCs w:val="23"/>
        </w:rPr>
        <w:t>Έχει παρατηρηθεί, ότι συχνά οι Σημαντικοί Άλλοι, ουσιαστικά τα άτομα «κλειδιά» στην κοινότητα των ατόμων με αναπηρία, όπως οι γονείς, οι λογοθεραπευτές, οι εκπαιδευτές και οι φροντιστές, πολλές φορές αντιδρούν και διάκεινται αρνητικά ως προς την εκμάθηση και τη χρήση από το άτομο με αναπηρία οποιασδήποτε μη λεκτικής μεθόδου επικοινωνίας, βέβαια ο καθένας για τους δικούς του λόγους που σχετίζονται με την ιδιότητά του. Ένας από τους συνηθέστερους ισχυρισμούς τους (κυρίως των γονέων) είναι ότι η χρήση της μη λεκτικής μεθόδου επικοινωνίας, μπορεί να παρεμποδίσει τη «φυσική» ανάπτυξης της λεκτικής επικοινωνίας. Ο ισχυρισμός αυτός αποτελεί ένα μύθο και είναι ανυπόστατος, γιατί ερευνητικά δεδομένα έχουν καταδείξει ακριβώς το αντίθετο.</w:t>
      </w:r>
    </w:p>
    <w:p w:rsidR="00A321E3" w:rsidRPr="006E4A91" w:rsidRDefault="00A321E3" w:rsidP="00A321E3">
      <w:pPr>
        <w:spacing w:after="300"/>
        <w:rPr>
          <w:sz w:val="33"/>
          <w:szCs w:val="23"/>
        </w:rPr>
      </w:pPr>
      <w:r w:rsidRPr="006E4A91">
        <w:rPr>
          <w:sz w:val="33"/>
          <w:szCs w:val="23"/>
        </w:rPr>
        <w:t>Η ποικιλία των δραστηριοτήτων ρουτίνας που λαμβάνουν χώρα σε καθημερινή βάση κυρίως μεταξύ των γονέων ατόμων με αναπηρία και μεταξύ των φροντιστών (παρόχων φροντίδας) και των ατόμων με αναπη</w:t>
      </w:r>
      <w:r w:rsidRPr="006E4A91">
        <w:rPr>
          <w:sz w:val="33"/>
          <w:szCs w:val="23"/>
        </w:rPr>
        <w:lastRenderedPageBreak/>
        <w:t>ρία θέτουν τις βάσεις για την επικοινωνία. Έχει παρατηρηθεί ότι αυτό αποτελεί μια καλή οικολογική πρακτική (Page &amp; Quattlebaum, 2012) και έχει καταδειχθεί από τα αποτελέσματα ερευνών ότι όταν οι χρήστες ηλεκτρονικών συσκευών επικοινωνίας έχουν την ευκαιρία να εξασκούνται στην πράξη με τους φροντιστές τους, οι οποίοι δείχνουν ότι εκτιμούν αυτό το είδος της επικοινωνίας και το αξιολογούν θετικά, η παρέμβαση είναι περισσότερο αποτελεσματική (Dada &amp; Alant, 2009).</w:t>
      </w:r>
    </w:p>
    <w:p w:rsidR="00A321E3" w:rsidRPr="006E4A91" w:rsidRDefault="00A321E3" w:rsidP="00A321E3">
      <w:pPr>
        <w:spacing w:after="300"/>
        <w:rPr>
          <w:sz w:val="33"/>
          <w:szCs w:val="23"/>
        </w:rPr>
      </w:pPr>
      <w:r w:rsidRPr="006E4A91">
        <w:rPr>
          <w:sz w:val="33"/>
          <w:szCs w:val="23"/>
        </w:rPr>
        <w:t>Σύμφωνα με τους Goldbart &amp; Caton (2010) οι προσεγγίσεις για την ανάπτυξη των επικοινωνιακών δεξιοτήτων είναι οι ακόλουθες: η προσέγγιση της εντατικής αλληλεπίδρασης (Intensive Interaction), η μέθοδος που στηρίζεται στη χρήση διακοπτών (Switches), τα αντικείμενα αναφοράς, η μουσική και οι υπόλοιπες δημιουργικές τέχνες, οι αφηγηματικές και οι άλλες παρεμφερείς προσεγγίσεις, τα σύμβολα, οι φωτογραφίες, οι εικόνες, τα οπτικά προγράμματα, τα νοήματα (συμπεριλαμβανομένων των συστημάτων Makaton και Signalong), τα συστήματα υψηλής τεχνολογίας (π.χ. BIGmack) και άλλες προσεγγίσεις όπως InterAACtion (στρατηγικές για εμπρόθετη- σκόπιμη και μη σκόπιμη επικοινωνία).</w:t>
      </w:r>
    </w:p>
    <w:p w:rsidR="00A321E3" w:rsidRPr="006E4A91" w:rsidRDefault="00A321E3" w:rsidP="00A321E3">
      <w:pPr>
        <w:spacing w:after="300"/>
        <w:rPr>
          <w:sz w:val="33"/>
          <w:szCs w:val="23"/>
        </w:rPr>
      </w:pPr>
      <w:r w:rsidRPr="006E4A91">
        <w:rPr>
          <w:sz w:val="33"/>
          <w:szCs w:val="23"/>
        </w:rPr>
        <w:t>Η εντατική αλληλεπίδραση (Intensive Interaction) είναι μια προσέγγιση που περιγράφεται αρχικά ως ένας τρόπος για την αύξηση της αλληλεπίδρασης μεταξύ των ανθρώπων με πολλαπλές αναπηρίες και πολλαπλές ανάγκες και των Σημαντικών Άλλων. Είναι μια προσέγγιση ευρέως διαδεδομένη και χρησιμοποιείται από εκπαιδευτικούς και θεραπευτές του λόγου σε ποσοστό πάνω από 85% (Goldbart &amp; Caton, 2010).</w:t>
      </w:r>
    </w:p>
    <w:p w:rsidR="00A321E3" w:rsidRPr="006E4A91" w:rsidRDefault="00A321E3" w:rsidP="00A321E3">
      <w:pPr>
        <w:spacing w:after="300"/>
        <w:rPr>
          <w:sz w:val="33"/>
          <w:szCs w:val="23"/>
        </w:rPr>
      </w:pPr>
      <w:r w:rsidRPr="006E4A91">
        <w:rPr>
          <w:sz w:val="33"/>
          <w:szCs w:val="23"/>
        </w:rPr>
        <w:t xml:space="preserve">Πολύ χρήσιμη για την κατάκτηση των επικοινωνιακών δεξιοτήτων είναι και η χρήση των ειδικών διακοπτών (Switches), με τη βοήθεια των οποίων το άτομο με βαριές αναπηρίες και πολλαπλές ανάγκες εξάρτησης διευκολύνεται στο να επικοινωνήσει και να επενεργήσει στο περιβάλλον του (Goldbart &amp; Caton, 2010). Αυτή η μέθοδος τα υποβοηθά να κατανοήσουν ότι οι δράσεις τους έχουν συνέπεια και ότι τα ίδια μπορούν να κάνουν πράγματα. Η υιοθέτηση της πρακτικής «cause and effect» μέσω </w:t>
      </w:r>
      <w:r w:rsidRPr="006E4A91">
        <w:rPr>
          <w:sz w:val="33"/>
          <w:szCs w:val="23"/>
        </w:rPr>
        <w:lastRenderedPageBreak/>
        <w:t xml:space="preserve">των Switches τους παρέχει τη δυνατότητα να </w:t>
      </w:r>
      <w:r w:rsidR="00BC7AA3" w:rsidRPr="006E4A91">
        <w:rPr>
          <w:sz w:val="33"/>
          <w:szCs w:val="23"/>
        </w:rPr>
        <w:t>κάνουν επιλογές αλλά και να προ</w:t>
      </w:r>
      <w:r w:rsidRPr="006E4A91">
        <w:rPr>
          <w:sz w:val="33"/>
          <w:szCs w:val="23"/>
        </w:rPr>
        <w:t>σελκύσουν την προσοχή των άλλων ανθρώπων (Lancioni, O'Reilly, Singh, Oliva, Baccani, Sev erini &amp; Groeneweg, 2006). Οι διακόπτες είναι συνήθως κυκλικού σχήματος, διαφόρων μεγεθών και έγχρωμοι, για να είναι εύκολα ορατοί και ελκυστικοί από το άτομο με αναπηρία. Η επιφάνεια επαφής τους είναι σχετικά μεγάλης διαμέτρου. Η εφαρμογή αυτής της μεθόδου οδήγησε στην κατασκευή μιας απλής συσκευής, που ονομάζεται BIGmack. Είναι μία συσκευή όπου ένα μήνυμα μπορεί να καταγραφεί και να ακούγεται-αναπαράγεται όταν ο κυκλικός διακόπτης της είναι πατημένος/ασκείται μικρή πίεση. Η συσκευή BIGmack μπορεί να αποτελέσει ένα προστάδιο για τη χρήση μεθόδων υψηλής τεχνολογίας εναλλακτικής ή επιπροσθετικής επικοινωνίας. Για παράδειγμα, όταν το άτομο με βαριά αναπηρία πατάει το διακόπτη απολαμβάνει την αγαπημένη του μουσική, που είναι ηχογραφημένη και συνδεδεμένη με το σύστημα των διακοπτών.</w:t>
      </w:r>
    </w:p>
    <w:p w:rsidR="00A321E3" w:rsidRPr="006E4A91" w:rsidRDefault="00A321E3" w:rsidP="00A321E3">
      <w:pPr>
        <w:spacing w:after="300"/>
        <w:rPr>
          <w:sz w:val="33"/>
          <w:szCs w:val="23"/>
        </w:rPr>
      </w:pPr>
      <w:r w:rsidRPr="006E4A91">
        <w:rPr>
          <w:sz w:val="33"/>
          <w:szCs w:val="23"/>
        </w:rPr>
        <w:t>Η χρήση των αντικειμένων αναφοράς ως μέθοδος για την υποστήριξη και την ανάπ</w:t>
      </w:r>
      <w:r w:rsidR="00BC7AA3" w:rsidRPr="006E4A91">
        <w:rPr>
          <w:sz w:val="33"/>
          <w:szCs w:val="23"/>
        </w:rPr>
        <w:t>τυξη της επι</w:t>
      </w:r>
      <w:r w:rsidRPr="006E4A91">
        <w:rPr>
          <w:sz w:val="33"/>
          <w:szCs w:val="23"/>
        </w:rPr>
        <w:t xml:space="preserve">κοινωνίας περιγράφτηκε για πρώτη φορά σε παιδιά με διπλή αισθητηριακή αναπηρία (Ockelford, 2002). </w:t>
      </w:r>
      <w:r w:rsidR="00BC7AA3" w:rsidRPr="006E4A91">
        <w:rPr>
          <w:sz w:val="33"/>
          <w:szCs w:val="23"/>
        </w:rPr>
        <w:t>Τα</w:t>
      </w:r>
      <w:r w:rsidRPr="006E4A91">
        <w:rPr>
          <w:sz w:val="33"/>
          <w:szCs w:val="23"/>
        </w:rPr>
        <w:t xml:space="preserve"> αντικείμενα αναφοράς είναι κάποια αγαπημένα αντικείμενα που χρησιμοποιεί το άτομο και τα οποία μπορεί να λειτουργήσουν ως σύνδεσμος με τη γλώσ</w:t>
      </w:r>
      <w:r w:rsidR="00BC7AA3" w:rsidRPr="006E4A91">
        <w:rPr>
          <w:sz w:val="33"/>
          <w:szCs w:val="23"/>
        </w:rPr>
        <w:t>σα. Για παράδειγμα, μια συγκε</w:t>
      </w:r>
      <w:r w:rsidRPr="006E4A91">
        <w:rPr>
          <w:sz w:val="33"/>
          <w:szCs w:val="23"/>
        </w:rPr>
        <w:t xml:space="preserve">κριμένη κούπα μπορεί να σηματοδοτεί για το άτομο με αναπηρία το αναψυκτικό ή μια πετσέτα να σηματοδοτεί την ώρα του μπάνιου (Tuffrey-Wijne &amp; McEnhill, 2008). </w:t>
      </w:r>
      <w:r w:rsidR="00BC7AA3" w:rsidRPr="006E4A91">
        <w:rPr>
          <w:sz w:val="33"/>
          <w:szCs w:val="23"/>
        </w:rPr>
        <w:t>Τα</w:t>
      </w:r>
      <w:r w:rsidRPr="006E4A91">
        <w:rPr>
          <w:sz w:val="33"/>
          <w:szCs w:val="23"/>
        </w:rPr>
        <w:t xml:space="preserve"> αντικείμενα αναφοράς βοηθούν το άτομο να εισαχθεί στο συμβολικό σύστημα επικοινωνίας (Goldbart &amp; Caton, 2010).</w:t>
      </w:r>
    </w:p>
    <w:p w:rsidR="00A321E3" w:rsidRPr="006E4A91" w:rsidRDefault="00A321E3" w:rsidP="00A321E3">
      <w:pPr>
        <w:spacing w:after="300"/>
        <w:rPr>
          <w:sz w:val="33"/>
          <w:szCs w:val="23"/>
        </w:rPr>
      </w:pPr>
      <w:r w:rsidRPr="006E4A91">
        <w:rPr>
          <w:sz w:val="33"/>
          <w:szCs w:val="23"/>
        </w:rPr>
        <w:t xml:space="preserve">Στις αφηγηματικές και στις άλλες παρεμφερείς προσεγγίσεις </w:t>
      </w:r>
      <w:r w:rsidR="00BC7AA3" w:rsidRPr="006E4A91">
        <w:rPr>
          <w:sz w:val="33"/>
          <w:szCs w:val="23"/>
        </w:rPr>
        <w:t>συμπεριλαμβάνονται οι πολυαισθητηρια</w:t>
      </w:r>
      <w:r w:rsidRPr="006E4A91">
        <w:rPr>
          <w:sz w:val="33"/>
          <w:szCs w:val="23"/>
        </w:rPr>
        <w:t xml:space="preserve">κές ιστορίες, τα μυθιστορήματα, οι κοινωνικές ιστορίες κ.ά. (Perry, 2003). </w:t>
      </w:r>
      <w:r w:rsidR="00BC7AA3" w:rsidRPr="006E4A91">
        <w:rPr>
          <w:sz w:val="33"/>
          <w:szCs w:val="23"/>
        </w:rPr>
        <w:t xml:space="preserve">Το </w:t>
      </w:r>
      <w:r w:rsidRPr="006E4A91">
        <w:rPr>
          <w:sz w:val="33"/>
          <w:szCs w:val="23"/>
        </w:rPr>
        <w:t>σύνολο των εν λόγω προσεγγίσεων χρησιμοποιεί ένα συνδυασμό της γλώσσας και των πολυαισθητηριακών ερεθισμάτων για την οικοδόμηση της γνώσης. Οι κοινωνικές ι</w:t>
      </w:r>
      <w:r w:rsidRPr="006E4A91">
        <w:rPr>
          <w:sz w:val="33"/>
          <w:szCs w:val="23"/>
        </w:rPr>
        <w:lastRenderedPageBreak/>
        <w:t>στορίες αποσκοπούν στην κατανόηση από το άτομο με αναπηρία μιας κοινωνικής ή προσωπικής κατάστασης σε σειρές ή γεγονότα (Grove, 2007).</w:t>
      </w:r>
    </w:p>
    <w:p w:rsidR="00A321E3" w:rsidRPr="006E4A91" w:rsidRDefault="00A321E3" w:rsidP="00A321E3">
      <w:pPr>
        <w:spacing w:after="300"/>
        <w:rPr>
          <w:sz w:val="33"/>
          <w:szCs w:val="23"/>
        </w:rPr>
      </w:pPr>
      <w:r w:rsidRPr="006E4A91">
        <w:rPr>
          <w:sz w:val="33"/>
          <w:szCs w:val="23"/>
        </w:rPr>
        <w:t>Μία άλλη πρακτική που προτείνουν οι Goldbart &amp; Caton (2010) είναι η χρήση των συμβόλων, των φωτογραφιών και των εικόνων που μπορούν να παρουσιαστούν με διαφορετικούς τρόπους για παράδειγμα σε βιβλία, σε άλμπουμ, σε ατομικές κάρτες ή σε ένα οπτικοποιημένο πρόγραμμα με τη βοήθεια αυτοκόλλητων Velcro.</w:t>
      </w:r>
    </w:p>
    <w:p w:rsidR="00A321E3" w:rsidRPr="006E4A91" w:rsidRDefault="00A321E3" w:rsidP="00A321E3">
      <w:pPr>
        <w:spacing w:after="300"/>
        <w:rPr>
          <w:sz w:val="33"/>
          <w:szCs w:val="23"/>
        </w:rPr>
      </w:pPr>
      <w:r w:rsidRPr="006E4A91">
        <w:rPr>
          <w:sz w:val="33"/>
          <w:szCs w:val="23"/>
        </w:rPr>
        <w:t xml:space="preserve">Εξίσου αποτελεσματικές έχουν αποδειχτεί οι προσεγγίσεις που ξεκίνησαν να εφαρμόζονται αρχικά στην Αυστραλία και βασίζονται στη χρήση στρατηγικών για σκόπιμη και μη σκόπιμη επικοινωνία (InterAACtion: Strategies for Intentional and Unintentional Communication). Η συσκευή Talking Mats™ είναι μία συσκευή χαμηλής τεχνολογίας, η οποία χρησιμοποιεί εικόνες και στηρίζεται στην αίσθηση της όρασης, για να διευκολύνει τους ανθρώπους με δυσκολίες στην επικοινωνία συμπεριλαμβανομένων και των ατόμων με νοητική αναπηρία, να μεταφέρουν τις απόψεις τους, τα συναισθήματά τους και να δηλώσουν τις επιλογές τους (Murphy &amp; Cameron, 2008, Cameron &amp; Murphy, 2002). Στην έρευνα που διεξήχθη από τους Murphy &amp; Cameron (2008) από τα 48 άτομα με νοητική αναπηρία που συμμετείχαν σε αυτή τα 38 κατάφεραν να χρησιμοποιήσουν αποτελεσμα-τικά τη συγκεκριμένη συσκευή που λειτουργεί υποστηρικτικά στην ανάπτυξη της επικοινωνίας. Η συσκευή Talking Mats™ συνδέεται κυρίως με τη λειτουργική κατανόηση της γλώσσας (Murphy &amp; Cameron, 2008). Εάν ένα άτομο στερείται της γλώσσας και έχει δυσκολίες στην επικοινωνία, χρειάζεται χρόνο, συνέπεια και σταθερό περιβάλλον. Αυτή η αντιμετώπιση είναι απαραίτητη όταν ένα άτομο παρουσιάζει βαριά αναπηρία και έχει πολλαπλές ανάγκες εξάρτησης, έτσι ώστε να μην καταλήξει να το θεωρούν σαν ένα σώμα που χρειάζεται μόνο </w:t>
      </w:r>
      <w:r w:rsidR="00BC7AA3" w:rsidRPr="006E4A91">
        <w:rPr>
          <w:sz w:val="33"/>
          <w:szCs w:val="23"/>
        </w:rPr>
        <w:t>φροντίδα και ικανοποίηση των βα</w:t>
      </w:r>
      <w:r w:rsidRPr="006E4A91">
        <w:rPr>
          <w:sz w:val="33"/>
          <w:szCs w:val="23"/>
        </w:rPr>
        <w:t>σικών βιο</w:t>
      </w:r>
      <w:r w:rsidRPr="006E4A91">
        <w:rPr>
          <w:sz w:val="33"/>
          <w:szCs w:val="23"/>
        </w:rPr>
        <w:lastRenderedPageBreak/>
        <w:t>τικών αναγκών απλά και μόνο για να επιβιώσει (Goldbart &amp; Caton, 2010).</w:t>
      </w:r>
    </w:p>
    <w:p w:rsidR="00A321E3" w:rsidRPr="006E4A91" w:rsidRDefault="00A321E3" w:rsidP="00A321E3">
      <w:pPr>
        <w:spacing w:after="300"/>
        <w:rPr>
          <w:sz w:val="33"/>
          <w:szCs w:val="23"/>
        </w:rPr>
      </w:pPr>
      <w:r w:rsidRPr="006E4A91">
        <w:rPr>
          <w:sz w:val="33"/>
          <w:szCs w:val="23"/>
        </w:rPr>
        <w:t>Τα τελευταία χρόνια με την αλματώδη πρόοδο των Νέων Τεχν</w:t>
      </w:r>
      <w:r w:rsidR="00BC7AA3" w:rsidRPr="006E4A91">
        <w:rPr>
          <w:sz w:val="33"/>
          <w:szCs w:val="23"/>
        </w:rPr>
        <w:t>ολογιών και ειδικότερα της Υπο</w:t>
      </w:r>
      <w:r w:rsidRPr="006E4A91">
        <w:rPr>
          <w:sz w:val="33"/>
          <w:szCs w:val="23"/>
        </w:rPr>
        <w:t>στηρικτικής Τεχνολογίας έχουν αναπτυχθεί αρκετά βοηθήματα επικοινωνίας βασισμένα στους ηλεκτρονικούς υπολογιστές (Goldbart &amp; Caton, 2010, Inclusive</w:t>
      </w:r>
      <w:r w:rsidR="00BC7AA3" w:rsidRPr="006E4A91">
        <w:rPr>
          <w:sz w:val="33"/>
          <w:szCs w:val="23"/>
        </w:rPr>
        <w:t xml:space="preserve"> Europe, 2003). Με τον όρο Υπο</w:t>
      </w:r>
      <w:r w:rsidRPr="006E4A91">
        <w:rPr>
          <w:sz w:val="33"/>
          <w:szCs w:val="23"/>
        </w:rPr>
        <w:t>στηρικτική Τεχνολογία νοείται κάθε συσκευή, εξοπλισμός, μέσο ή υλικό (hardware) και λογισμικό πληροφορικής (software) που χρησιμοποιείται για την επαύξηση, τη διατήρηση ή τη βελτίωση της λειτουργικής ικανότητας ενός ατόμου με αναπηρία ή ειδικές εκπαιδευτικές ανάγκες. Υπάρχουν αρκετοί τρόποι και συσκευές πρόσβασης που καλύπτουν τις ανάγκες συγκεκριμένων κατηγοριών χρηστών, προσφέροντάς τους νέες ευκαιρίες και νέα ηλεκτρονικά βοηθήματα επικοινωνίας, ανοίγοντάς τους έτσι το δρόμο για απρόσκοπτη πρόσβαση στην</w:t>
      </w:r>
      <w:r w:rsidR="00BC7AA3" w:rsidRPr="006E4A91">
        <w:rPr>
          <w:sz w:val="33"/>
          <w:szCs w:val="23"/>
        </w:rPr>
        <w:t xml:space="preserve"> επικοινωνία. Τα ηλεκτρονικά βοηθήματα </w:t>
      </w:r>
      <w:r w:rsidRPr="006E4A91">
        <w:rPr>
          <w:sz w:val="33"/>
          <w:szCs w:val="23"/>
        </w:rPr>
        <w:t>επικοινωνίας, αποτελούν το κλειδί και δίνουν τη δυνατότητα στο άτομο με αναπηρία να εκφράσει και να γνωστοποιήσει στους άλλους τις ανάγκες του, τις επιθυμίες του και τις σκέψεις του. Διευκολύνεται η συμμετοχή του ατόμου σε πολλές δραστηριότητες, μεγιστοποιείται η δυνατότητα άσκησης ελέγχου στο περιβάλλον του, η ικανότητα επιλογής, καθώς και η δημιουργία διαπροσωπικών σχέσεων (Αρσενοπούλου &amp; Μεράβογλου, 2004).</w:t>
      </w:r>
    </w:p>
    <w:p w:rsidR="00A321E3" w:rsidRPr="006E4A91" w:rsidRDefault="00A321E3" w:rsidP="00A321E3">
      <w:pPr>
        <w:spacing w:after="300"/>
        <w:rPr>
          <w:sz w:val="33"/>
          <w:szCs w:val="23"/>
        </w:rPr>
      </w:pPr>
      <w:r w:rsidRPr="006E4A91">
        <w:rPr>
          <w:sz w:val="33"/>
          <w:szCs w:val="23"/>
        </w:rPr>
        <w:t>Η εναλλακτική ή επιπροσθετική ομιλία διακρίνεται σε υποβοη</w:t>
      </w:r>
      <w:r w:rsidR="00BC7AA3" w:rsidRPr="006E4A91">
        <w:rPr>
          <w:sz w:val="33"/>
          <w:szCs w:val="23"/>
        </w:rPr>
        <w:t>θούμενη (aided) και σε μη υποβο</w:t>
      </w:r>
      <w:r w:rsidRPr="006E4A91">
        <w:rPr>
          <w:sz w:val="33"/>
          <w:szCs w:val="23"/>
        </w:rPr>
        <w:t xml:space="preserve">ηθούμενη (undaided). Η μη υποβοηθούμενη επικοινωνία αναφέρεται σε συστήματα επικοινωνίας όπου χρησιμοποιείται μόνο το σώμα του ατόμου και όχι εξωτερικές συσκευές π.χ. Νοηματική γλώσσα, εκφράσεις του προσώπου η ακόμη και η γλώσσα του σώματος (Πρώιου, 2008). Η υποβοηθούμενη επικοινωνία περιλαμβάνει συστήματα επικοινωνίας για την επιτυχημένη χρήση των οποίων απαιτούνται εξωτερικά βοηθήματα π.χ. ντοσιέ ή βιβλία με εικόνες, γράμματα, λέξεις, συσκευές που εκφωνούν ή εκτυπώνουν μόνο ένα μήνυμα που </w:t>
      </w:r>
      <w:r w:rsidRPr="006E4A91">
        <w:rPr>
          <w:sz w:val="33"/>
          <w:szCs w:val="23"/>
        </w:rPr>
        <w:lastRenderedPageBreak/>
        <w:t>το άτομο επιλέγει ή δημιουργεί (Πρώιου, 2008), συστήματα με βοήθημα που έχουν μη ηλεκτρονικό εξοπλισμό, συστήματα που είναι βασισμένα σε κείμενο και συστήματα που δεν είναι βασισμένα σε κείμενο, αλλά στηρίζονται σε φωτογραφίες, εικόνες ή συστήματα συμβόλων (σύστημα Μάκατον). Αυτά τα βοηθήματα είναι γνωστά ως επικοινωνιακοί πίνακες ή ως εργαλεία «ελαφριάς ή χαμηλής τεχνολογίας».</w:t>
      </w:r>
    </w:p>
    <w:p w:rsidR="00A321E3" w:rsidRPr="006E4A91" w:rsidRDefault="00A321E3" w:rsidP="00A321E3">
      <w:pPr>
        <w:spacing w:after="300"/>
        <w:rPr>
          <w:sz w:val="33"/>
          <w:szCs w:val="23"/>
        </w:rPr>
      </w:pPr>
      <w:r w:rsidRPr="006E4A91">
        <w:rPr>
          <w:sz w:val="33"/>
          <w:szCs w:val="23"/>
        </w:rPr>
        <w:t xml:space="preserve">Υπάρχουν και τα συστήματα επικοινωνίας υψηλής Τεχνολογίας (πολύπλοκες ηλεκτρονικές συσκευές επικοινωνίας και ηλεκτρονικοί υπολογιστές με εξειδικευμένο λογισμικό και προσαρμοσμένο υλικό). Στα ηλεκτρονικά συστήματα υψηλής Τεχνολογίας συμπεριλαμβάνονται οι συσκευές επικοινωνίας με φωνή, όπου το άτομο μπορεί να έχει πρόσβαση με την αφή ή με ένα διακόπτη, η ηλεκτρονική αναπαραγωγή-σύνθεση φωνής, η μαγνητοφωνημένη φωνή και ο ηλεκτρονικός υπολογιστής, όπου η πρόσβαση μπορεί να γίνει με τη χρήση διακόπτη, με τη βοήθεια ηλεκτρονικού πληκτρολογίου και οθόνης αφής </w:t>
      </w:r>
      <w:r w:rsidR="00BC7AA3" w:rsidRPr="006E4A91">
        <w:rPr>
          <w:sz w:val="33"/>
          <w:szCs w:val="23"/>
          <w:lang w:val="en-US"/>
        </w:rPr>
        <w:t>Touch</w:t>
      </w:r>
      <w:r w:rsidR="00BC7AA3" w:rsidRPr="006E4A91">
        <w:rPr>
          <w:sz w:val="33"/>
          <w:szCs w:val="23"/>
        </w:rPr>
        <w:t xml:space="preserve"> </w:t>
      </w:r>
      <w:r w:rsidRPr="006E4A91">
        <w:rPr>
          <w:sz w:val="33"/>
          <w:szCs w:val="23"/>
        </w:rPr>
        <w:t>Screen), (Αρσενοπούλου &amp; Μεράβογλου, 2004).</w:t>
      </w:r>
    </w:p>
    <w:p w:rsidR="00A321E3" w:rsidRPr="006E4A91" w:rsidRDefault="00A321E3" w:rsidP="00A321E3">
      <w:pPr>
        <w:spacing w:after="300"/>
        <w:rPr>
          <w:sz w:val="33"/>
          <w:szCs w:val="23"/>
        </w:rPr>
      </w:pPr>
      <w:r w:rsidRPr="006E4A91">
        <w:rPr>
          <w:sz w:val="33"/>
          <w:szCs w:val="23"/>
        </w:rPr>
        <w:t>Στα ηλεκτρονικά βοηθήματα-συστήματα χαμηλής Τεχνολογίας συμπεριλαμβάνονται οι συσκευές σάρωσης, οι ενισχυτές φωνής για άτομα με αδύναμη φωνή κ.ά. (Αρσενοπούλου &amp; Μεράβογλου, 2004). Σε αυτή την κατηγορία μπορούν να συμπεριληφθούν τα συστήματα Blissymbolics, PECS, Μάκατον, καθώς και το πρόγραμμα TEACCH.</w:t>
      </w:r>
    </w:p>
    <w:p w:rsidR="00A321E3" w:rsidRPr="006E4A91" w:rsidRDefault="00BC7AA3" w:rsidP="00A321E3">
      <w:pPr>
        <w:spacing w:after="300"/>
        <w:rPr>
          <w:sz w:val="33"/>
          <w:szCs w:val="23"/>
        </w:rPr>
      </w:pPr>
      <w:r w:rsidRPr="006E4A91">
        <w:rPr>
          <w:sz w:val="33"/>
          <w:szCs w:val="23"/>
        </w:rPr>
        <w:t>Το</w:t>
      </w:r>
      <w:r w:rsidR="00A321E3" w:rsidRPr="006E4A91">
        <w:rPr>
          <w:sz w:val="33"/>
          <w:szCs w:val="23"/>
        </w:rPr>
        <w:t xml:space="preserve"> σύστημα Blissymbols, αναφέρεται σε ένα εικονογραφημένο σύστημα συμβόλων. Το λεξιλόγιό του είναι σχεδόν απεριόριστο και τα σύμβολά του συνδυάζονται για τη δημιουργία νέων λέξεων. Από το έτος 1971 το σύστημα Blissymbols, ή BLISS, παρέχει τη δυνατότητα επικοινωνίας, παραγωγής ή κατάκτησης του λόγου ακόμη και σε άτομα με πολύ χαμηλότερο νοητικό δυναμικό. Ο Bliss, o εμπνευστής της ιδέας του συστήματος, σε καμία περίπτωση δεν μπορούσε να φανταστεί πως το σύστημα των συμβόλων που δημιούργησε ότι θα αποτελέσει ένα εναλλακτικό μέσο επικοινωνίας για τα άτομα με βαριές πολλαπλές ανα</w:t>
      </w:r>
      <w:r w:rsidR="00A321E3" w:rsidRPr="006E4A91">
        <w:rPr>
          <w:sz w:val="33"/>
          <w:szCs w:val="23"/>
        </w:rPr>
        <w:lastRenderedPageBreak/>
        <w:t>πηρίες. Ο αρχικός σκοπός της κατασκευής αυτού του συμβολικού συστήματος, ήταν η ικανοποίηση της αρχέγονης επιθυμίας του ανθρώπου για τη δημιουργία μιας κοινής και παγκόσμιας γλώσσας. Στη συνέχεια, αρχικά στο Κέντρο για τα Ανάπηρα Παιδιά του Οντάριο του Καναδά, με τη συγκατάθεση και την έγκριση του Bliss, προσαρμόστηκε το σύστημά του στις ανάγκες των ανθρώπων με αναπηρία και έγινε προσθήκη νέων συμβόλων (Κουροπέτρογλου, 2000). Για την εφαρμογή του συστήματος Bliss ακολουθείται μια σειρά βημάτων, που ακολουθούν τα βασικά στάδια της εκφραστικής χρήσης της γλώσσας στα άτομα δίχως αναπηρία. Τα συγκεκριμένα στάδια καταγράφονται ως εξής: το στάδιο της μιας λέξης, το στάδιο των δύο λέξεων, το στάδιο του τηλεγραφικού λόγου, το στάδιο των λειτουργικών λέξεων, η κατάκτηση των ρηματικών τύπων, ο πληθυντικός αριθμός, οι ερωτήσεις, ο αρνητικός τύπος και η παθητική φωνή (Κουροπέτρογλου, 2000).</w:t>
      </w:r>
    </w:p>
    <w:p w:rsidR="00A321E3" w:rsidRPr="006E4A91" w:rsidRDefault="00A321E3" w:rsidP="00A321E3">
      <w:pPr>
        <w:spacing w:after="300"/>
        <w:rPr>
          <w:sz w:val="33"/>
          <w:szCs w:val="23"/>
        </w:rPr>
      </w:pPr>
      <w:r w:rsidRPr="006E4A91">
        <w:rPr>
          <w:sz w:val="33"/>
          <w:szCs w:val="23"/>
        </w:rPr>
        <w:t>Η μέθοδος Μάκατον αποτελεί ένα πρωτότυπο, μοναδικό γλωσσικό σύστημα εκμάθησης των πρώτων λέξεων-εννοιών με τη βοήθεια οπτικών, λεκτικών και νοηματικών συμβόλων, σημάτων και λόγου, το οποίο διευκολύνει τα άτομα να επικοινωνήσουν. Ενθαρρύνει την ανάπτυξη των γλωσσικών δεξιοτήτων σε παιδιά και ενήλικες με επικοινωνιακές διαταραχές. Βασικός στόχος του εναλλακτικού αυτού συστήματος επικοινωνίας είναι η κατανόηση και η χρήση του λόγου μέσω συμβόλων. Η μέθοδος Mάκατον μπορεί να εφαρμοστεί από τον</w:t>
      </w:r>
      <w:r w:rsidR="00BC7AA3" w:rsidRPr="006E4A91">
        <w:rPr>
          <w:sz w:val="33"/>
          <w:szCs w:val="23"/>
        </w:rPr>
        <w:t xml:space="preserve"> εκπαιδευτή, τον γονέα, τον λο</w:t>
      </w:r>
      <w:r w:rsidRPr="006E4A91">
        <w:rPr>
          <w:sz w:val="33"/>
          <w:szCs w:val="23"/>
        </w:rPr>
        <w:t>γοθεραπευτή ή και από εργοθεραπευτή. Ειδικότερα, παρέχει</w:t>
      </w:r>
      <w:r w:rsidR="00BC7AA3" w:rsidRPr="006E4A91">
        <w:rPr>
          <w:sz w:val="33"/>
          <w:szCs w:val="23"/>
        </w:rPr>
        <w:t xml:space="preserve"> μια συστηματική πολυαισθητηρια</w:t>
      </w:r>
      <w:r w:rsidRPr="006E4A91">
        <w:rPr>
          <w:sz w:val="33"/>
          <w:szCs w:val="23"/>
        </w:rPr>
        <w:t>κή προσέγγιση για την εκμάθηση των δεξιοτήτων επικοινωνίας, λόγου, γραφής και ανάγνωσης. Υποστηρίζει την ανάπτυξη των αναγκαίων επικοινωνιακών δεξιοτήτων, όπως είναι η προσοχή, η ακρόαση, η κατανόηση, η ανάκληση και η οργάνωση της γλώσσας και της έκφρασης (http:// msbapp.com/about-makaton.htm). Το υλικό της μεθόδου Mάκατον αποτελείται από ασπρόμαυρες εικόνες που απεικονίζουν με πολύ απλό τρόπο καθημερινά αντικείμενα και δραστηριότητες (π.χ. το ρήμα πίνω). Ο εκπαιδευτής θα πρέπει να γνωρί</w:t>
      </w:r>
      <w:r w:rsidRPr="006E4A91">
        <w:rPr>
          <w:sz w:val="33"/>
          <w:szCs w:val="23"/>
        </w:rPr>
        <w:lastRenderedPageBreak/>
        <w:t>ζει και τις αντίστοιχες χειρονομίες. Το σύστημα Mάκατον συντελεί στο να κατακτήσει το άτομο το αρχικό του λεξιλόγιο, το οποίο θα αποτελέσει το υπόβαθρο όπου θα στηριχθεί για να προχωρήσει στη συνέχεια και να αναπτύξει φράσεις αποτελούμενες από δύο λέξεις, αλλά και μεγαλύτερες προτάσεις (Βογινδρούκας &amp; Sherratt, 2006, Καλύβα, 2005, www.makaton.org). Το σύστημα Μάκατον στηρίζεται σε εικονογραφημένα σύμβολα, χωρισμένα σε στάδια που εκτείνονται από τις βασικές καθημερινές έννοιες μέχρι τις πιο αφηρημένες. Τα μέσα Επικοινωνίας σε αυτή την περίπτωση μπορεί να είναι πίνακες επικοινωνίας, βιβλία ή ντοσιέ επικοινωνίας, πορτοφόλια ή μπρελόκ επ</w:t>
      </w:r>
      <w:r w:rsidR="00BC7AA3" w:rsidRPr="006E4A91">
        <w:rPr>
          <w:sz w:val="33"/>
          <w:szCs w:val="23"/>
        </w:rPr>
        <w:t>ικοινωνίας, πλαίσιο για βλεμμα</w:t>
      </w:r>
      <w:r w:rsidRPr="006E4A91">
        <w:rPr>
          <w:sz w:val="33"/>
          <w:szCs w:val="23"/>
        </w:rPr>
        <w:t>τική ένδειξη και κάρτες με πλαστικοποιημένα σύμβολα με τη χρήση Velcro (Αρσενοπούλου &amp; Μεράβογλου, 2004). Δουλεύοντας κανείς με τη μέθοδο Μάκατον απλώνει τις κάρτες επάνω στο τραπέζι, όπου στο αρχικό στάδιο είναι λίγες στον αριθμό και απλές στο περιεχόμενο και προσπαθεί να υποβοηθήσει το άτομο με αναπηρία να συνδέσει την κάθε εικόνα με την έννοια της. Αυτό γίνεται με τη χρήση ήχων, χειρονομιών ή και απτικών ερεθισμάτων ακόμη. Για παράδειγμα, όταν ένας εκπαιδευτής έχει ως στόχο την κατάκτηση της έννοιας «νερό», μπορεί να ρίχνει ταυτόχρονα στο χέρι του ατόμου μερικές σταγόνες νερού. Αργότερα αφού το άτομο μάθει να ανταποκρίνεται σωστά ως προς κάποιες απλές έννοιες και να εκτελεί απλές εντολές, για παράδειγμα «δώσε μου τη μαμά», μπορεί κανείς να προχωρήσει ένα βήμα παραπέρα και να επικεντρώσει την εκπαίδευση στο σχηματισμό απλών προτάσεων, για παράδειγμα «η μαμά πίνει νερό». Σε περίπτωση που το υπό εκπαίδευση άτομο είναι σε θέση να λέει τι βλέπει, του ζητείται να το κάνει (Βογινδρούκας &amp; Sherratt, 2006, Καλύβα, 2005, www.makaton.org).</w:t>
      </w:r>
    </w:p>
    <w:p w:rsidR="00A321E3" w:rsidRPr="006E4A91" w:rsidRDefault="00A321E3" w:rsidP="00A321E3">
      <w:pPr>
        <w:spacing w:after="300"/>
        <w:rPr>
          <w:sz w:val="33"/>
          <w:szCs w:val="23"/>
        </w:rPr>
      </w:pPr>
      <w:r w:rsidRPr="006E4A91">
        <w:rPr>
          <w:sz w:val="33"/>
          <w:szCs w:val="23"/>
        </w:rPr>
        <w:t xml:space="preserve">Το Σύστημα Εναλλακτικής και Επαυξητικής Επικοινωνίας PECS (Picture Exchange Communication System) σχεδιάστηκε αρχικά για παιδιά με αυτισμό που παρουσίαζαν καθυστέρηση στη λεκτική ανάπτυξη και στους τρόπους επικοινωνίας, αλλά σήμερα χρησιμοποιείται και σε πολλές άλλες περιπτώσεις. Αναπτύχθηκε το 1985 από τους Lori Frost </w:t>
      </w:r>
      <w:r w:rsidRPr="006E4A91">
        <w:rPr>
          <w:sz w:val="33"/>
          <w:szCs w:val="23"/>
        </w:rPr>
        <w:lastRenderedPageBreak/>
        <w:t>και Andy Bondy και στηρίζεται στην Ανταλλαγή Εικόνων ανάμεσα στο άτομο με διαταραχές επικοινωνίας και στους «συντρόφους επικοινωνίας», (Θεοδωρίδου, 2008). Χρησιμοποιεί εικόνες με σκίτσα αντί για λέξεις για να υποβοηθήσει τα άτομα που έχουν περιορισμένες επικοινωνιακές δεξιότητες και χρήζουν βοήθειας, έτσι ώστε να επικοινωνήσουν αποτελεσματικά. Το PECS δεν απαιτεί τη χρήση πολύπλοκων και ακριβών υλικών και για αυτό το λόγο είναι προσιτό και προσβάσιμο και μπορεί να χρησιμοποιηθεί σε ποικίλα περιβάλλοντα. Είναι αποτελεσματικό σε άτομα όλου του φάσματος των ηλικιών. Το πρωτόκολλο διδασκαλίας της μεθόδου PECS βασίζεται στο βιβλίο του Skinner «Κατανόηση της λεκτικής συμπεριφοράς» και έχει σα στόχο τη συστηματική διδασκαλία λειτουργικών λεκτικών συντελεστών (verbal operants) χρησιμοποιώντας στρατηγικές βοήθειας (prompts) και ενίσχυσης που καταλήγουν στην αυτόνομη επικοινωνία. Η διδασκαλία της μεθόδου PECS διαρθρώνεται σε έξι στάδια παράλληλα με τα οποία το άτομο εκπαιδεύεται σε επιπρόσθετες δεξιότητες επικοινωνίας. Ακρογωνιαίο λίθο της προσέγγισης αποτελεί η Εφαρμοσμένη Ανάλυση Συμπεριφοράς (Θεοδωρίδου, 2008).</w:t>
      </w:r>
    </w:p>
    <w:p w:rsidR="00A321E3" w:rsidRPr="006E4A91" w:rsidRDefault="00A321E3" w:rsidP="00A321E3">
      <w:pPr>
        <w:spacing w:after="300"/>
        <w:rPr>
          <w:sz w:val="33"/>
          <w:szCs w:val="23"/>
        </w:rPr>
      </w:pPr>
      <w:r w:rsidRPr="006E4A91">
        <w:rPr>
          <w:sz w:val="33"/>
          <w:szCs w:val="23"/>
        </w:rPr>
        <w:t>Για την κατάκτηση των δεξιοτήτων συνομιλίας οι εκπαιδευτές χρησιμοποιούν τις ίδιες μεθόδους που εφαρμόζουν και για τη διδασκαλία και την κατάκτηση των υπόλοιπων κοινωνικών δεξιοτήτων (άμεση διδασκαλία, καθοδήγηση, επίδειξη προτύπου, παιχνίδι ρόλων, ενίσχυση). Λόγω των δυσκολιών που αντιμετωπίζουν οι ενήλικες με νοητικές ή και ά</w:t>
      </w:r>
      <w:r w:rsidR="00BC7AA3" w:rsidRPr="006E4A91">
        <w:rPr>
          <w:sz w:val="33"/>
          <w:szCs w:val="23"/>
        </w:rPr>
        <w:t>λλες αναπτυξιακές αναπηρίες επι</w:t>
      </w:r>
      <w:r w:rsidRPr="006E4A91">
        <w:rPr>
          <w:sz w:val="33"/>
          <w:szCs w:val="23"/>
        </w:rPr>
        <w:t>βάλλεται οι προς διδασκαλία και κατάκτηση δεξιότητες να είναι διατυπωμένες με σαφή και ξεκάθαρο τρόπο. Μια καλή πρακτική, η οποία μπορεί να συμβάλλει στην ανάπτυξη των κοινωνικών και επικοινωνιακών δεξιοτήτων των ατόμων με αναπηρία είναι η μέθοδος «Κείμενο για Όλους». Πρόκειται για μια μέθοδο μεταγραφής κειμένου που διευκολύνει όχι μόνο την ανάγνωση αλλά κυρίως την κατανόηση του κειμένου. Δεν πρόκειται μόνο για αποκωδικοποίηση λέξεων αλλά για μια μέθοδο που επιτρέπει στο χρήστη να απο</w:t>
      </w:r>
      <w:r w:rsidRPr="006E4A91">
        <w:rPr>
          <w:sz w:val="33"/>
          <w:szCs w:val="23"/>
        </w:rPr>
        <w:lastRenderedPageBreak/>
        <w:t xml:space="preserve">κτήσει γνώση και πάνω απ' όλα να έχει μια εμπειρία που θέτει σε κινητοποίηση το νου του. Μέσω της μεθόδου αυτής δίνεται η ευκαιρία σε ανθρώπους που αντιμετωπίζουν δυσκολίες στην πρόσβασή τους στο γραπτό λόγο, λόγω των προαναφερθέντων προβλημάτων, να διαβάζουν και να διευρύνουν τους ορίζοντές τους (Αραμπατζή, 2009). Όλα τα είδη του λόγου (λογοτεχνικό είδος, μυθιστορήματα, θρίλερ, ποίηση, ταξιδιωτικά διηγήματα, ειδήσεις, επικαιρότητα) μπορούν να μετατραπούν σε «Κείμενο για Όλους» και να προσαρμοστούν στις ανάγκες του εκάστοτε αναγνωστικού κοινού προς το οποίο απευθύνονται. Για παράδειγμα, στη Νορβηγία και στη Σουηδία εκδίδονται αντίστοιχα, οι εφημερίδες </w:t>
      </w:r>
      <w:r w:rsidRPr="006E4A91">
        <w:rPr>
          <w:i/>
          <w:sz w:val="33"/>
          <w:szCs w:val="23"/>
        </w:rPr>
        <w:t>Klar Tale</w:t>
      </w:r>
      <w:r w:rsidRPr="006E4A91">
        <w:rPr>
          <w:sz w:val="33"/>
          <w:szCs w:val="23"/>
        </w:rPr>
        <w:t xml:space="preserve"> και </w:t>
      </w:r>
      <w:r w:rsidRPr="006E4A91">
        <w:rPr>
          <w:i/>
          <w:sz w:val="33"/>
          <w:szCs w:val="23"/>
        </w:rPr>
        <w:t>8 SIDOR</w:t>
      </w:r>
      <w:r w:rsidRPr="006E4A91">
        <w:rPr>
          <w:sz w:val="33"/>
          <w:szCs w:val="23"/>
        </w:rPr>
        <w:t xml:space="preserve"> οι οποίες απευθύνονται σε διαφορετικό αναγνωστικό κοινό, όπως μαθητές σχολείων, μετανάστες, δυσλεκτικούς (Αραμπατζή, 2009). Η μέθοδος «Κείμενο για Όλους» μπορεί να χρησιμοποιηθεί σε όλες εκείνες τις περιπτώσεις που υπάρχει ανάγκη για ενημέρωση και χρησιμοποιείται ο γραπτός και ο προφορικός ο λόγος, για να διευκολυνθεί το κοινό να προσεγγίσει τη γνώση είτε αυτό είναι με αναπηρία, είτε όχι (Αραμπατζή, 2009). Η συγκεκριμένη μέθοδος δε βρίσκει εφαρμογή μόνο στο γραπτό λόγο, αλλά μπορεί να εφαρμοστεί και στα μέσα μαζικής ενημέρωσης (ραδιόφωνο, τηλεόραση), με στόχο να προσεγγιστούν και να ενημερωθούν οι άνθρωποι που έχουν με δυσκολίες στη μάθηση και την αντίληψη (Αραμπατζή, 2009).</w:t>
      </w:r>
    </w:p>
    <w:p w:rsidR="00A321E3" w:rsidRPr="006E4A91" w:rsidRDefault="00A321E3" w:rsidP="00A321E3">
      <w:pPr>
        <w:spacing w:after="300"/>
        <w:rPr>
          <w:sz w:val="33"/>
          <w:szCs w:val="23"/>
        </w:rPr>
      </w:pPr>
      <w:r w:rsidRPr="006E4A91">
        <w:rPr>
          <w:sz w:val="33"/>
          <w:szCs w:val="23"/>
        </w:rPr>
        <w:t>Οι έρευνες που έχουν διεξαχθεί και διερευνούν τις στρατηγικές επικοινωνίας για τα άτομα με νοητική αναπηρία, με στόχο να αναδείξουν τις καλές πρακτικές που πρέπει να υιοθετούνται σε αυτές τις περιπτώσεις είναι λίγες. Γενικά οι ερευνητές στο πλαίσιο των καλών πρακτικών προτείνουν τη χρήση απλών προτάσεων και λέξεων, την αύξηση των μη προφορικών-λεκτικών σημάτων, τη διατύπωση ανοιχτών ερωτήσεων, την παροχή περισσότερων ευκαιριών στα άτομα, προκειμένου να κάνουν έναρξη ενός θέματος επικοινωνίας και να μεγιστοποιήσουν την ανταποκρισιμότητά τους μέσω της μη λεκτικής επικοινωνίας (Walton et al., 2012). Η έρευνα που διεξήχθη από τον Walton et al. (2012), ανέδει</w:t>
      </w:r>
      <w:r w:rsidRPr="006E4A91">
        <w:rPr>
          <w:sz w:val="33"/>
          <w:szCs w:val="23"/>
        </w:rPr>
        <w:lastRenderedPageBreak/>
        <w:t>ξε πολλές καλές πρακτικές, οι οποίες μπορούν να συμβάλλουν στη βελτίωση της επικοινωνίας του συγκεκριμένου πληθυσμού ατόμων. Μεταξύ των πρακτικών αυτών είναι:</w:t>
      </w:r>
    </w:p>
    <w:p w:rsidR="00A321E3" w:rsidRPr="006E4A91" w:rsidRDefault="00A321E3" w:rsidP="00BC7AA3">
      <w:pPr>
        <w:spacing w:before="300" w:after="120"/>
        <w:rPr>
          <w:b/>
          <w:sz w:val="33"/>
          <w:szCs w:val="23"/>
        </w:rPr>
      </w:pPr>
      <w:r w:rsidRPr="006E4A91">
        <w:rPr>
          <w:b/>
          <w:sz w:val="33"/>
          <w:szCs w:val="23"/>
        </w:rPr>
        <w:t>Όταν ο πομπός-εκπαιδευτής προσπαθεί να κάνει ένα άτομο με νοητική αναπηρία κοινωνό μιας έννοιας:</w:t>
      </w:r>
    </w:p>
    <w:p w:rsidR="00A321E3" w:rsidRPr="006E4A91" w:rsidRDefault="00A321E3" w:rsidP="00BC7AA3">
      <w:pPr>
        <w:pStyle w:val="myBullet"/>
        <w:rPr>
          <w:sz w:val="33"/>
        </w:rPr>
      </w:pPr>
      <w:r w:rsidRPr="006E4A91">
        <w:rPr>
          <w:sz w:val="33"/>
        </w:rPr>
        <w:t>Καταρχήν εκτιμά το επίπεδο του προσληπτικού λεξιλογίου και τις επικοινωνιακές δεξιότητες που εκδηλώνει το άτομο.</w:t>
      </w:r>
    </w:p>
    <w:p w:rsidR="00A321E3" w:rsidRPr="006E4A91" w:rsidRDefault="00A321E3" w:rsidP="00BC7AA3">
      <w:pPr>
        <w:pStyle w:val="myBullet"/>
        <w:rPr>
          <w:sz w:val="33"/>
        </w:rPr>
      </w:pPr>
      <w:r w:rsidRPr="006E4A91">
        <w:rPr>
          <w:sz w:val="33"/>
        </w:rPr>
        <w:t>Χρησιμοποιεί πληροφορίες που προέρχονται από οικεία του άτομα, όπως είναι οι φροντιστές και οι λογοθεραπευτές.</w:t>
      </w:r>
    </w:p>
    <w:p w:rsidR="00A321E3" w:rsidRPr="006E4A91" w:rsidRDefault="00A321E3" w:rsidP="00BC7AA3">
      <w:pPr>
        <w:pStyle w:val="myBullet"/>
        <w:rPr>
          <w:sz w:val="33"/>
        </w:rPr>
      </w:pPr>
      <w:r w:rsidRPr="006E4A91">
        <w:rPr>
          <w:sz w:val="33"/>
        </w:rPr>
        <w:t>Χρησιμοποιεί, προτάσεις και λέξεις, οι οποίες είναι όσο το δυνατόν πιο απλές (απλή γλώσσα), (Tuffrey-Wijne &amp; McEnhill, 2008, Perez, 2003).</w:t>
      </w:r>
    </w:p>
    <w:p w:rsidR="00A321E3" w:rsidRPr="006E4A91" w:rsidRDefault="00A321E3" w:rsidP="00BC7AA3">
      <w:pPr>
        <w:pStyle w:val="myBullet"/>
        <w:rPr>
          <w:sz w:val="33"/>
        </w:rPr>
      </w:pPr>
      <w:r w:rsidRPr="006E4A91">
        <w:rPr>
          <w:sz w:val="33"/>
        </w:rPr>
        <w:t>Επαναλαμβάνει τις προφορικές πληροφορίες που απευθύνονται στο άτομο με αναπηρία πολλές φορές.</w:t>
      </w:r>
    </w:p>
    <w:p w:rsidR="00A321E3" w:rsidRPr="006E4A91" w:rsidRDefault="00A321E3" w:rsidP="00BC7AA3">
      <w:pPr>
        <w:pStyle w:val="myBullet"/>
        <w:rPr>
          <w:sz w:val="33"/>
        </w:rPr>
      </w:pPr>
      <w:r w:rsidRPr="006E4A91">
        <w:rPr>
          <w:sz w:val="33"/>
        </w:rPr>
        <w:t>Συμπληρώνει τις προσωπικές πληροφορίες με μη λεκτικά σήματα και εικόνες (Perez, 2003).</w:t>
      </w:r>
    </w:p>
    <w:p w:rsidR="00A321E3" w:rsidRPr="006E4A91" w:rsidRDefault="00A321E3" w:rsidP="00BC7AA3">
      <w:pPr>
        <w:pStyle w:val="myBullet"/>
        <w:rPr>
          <w:sz w:val="33"/>
        </w:rPr>
      </w:pPr>
      <w:r w:rsidRPr="006E4A91">
        <w:rPr>
          <w:sz w:val="33"/>
        </w:rPr>
        <w:t>Ελέγχει την κατανόηση αμέσως μετά από την παρουσίαση της πληροφορίας, αλλά και αφότου περάσει ένα μικρό χρονικό διάστημα (π.χ. μετά από ένα διάλειμμα).</w:t>
      </w:r>
    </w:p>
    <w:p w:rsidR="00A321E3" w:rsidRPr="006E4A91" w:rsidRDefault="00A321E3" w:rsidP="00BC7AA3">
      <w:pPr>
        <w:spacing w:before="300" w:after="120"/>
        <w:rPr>
          <w:b/>
          <w:sz w:val="33"/>
          <w:szCs w:val="23"/>
        </w:rPr>
      </w:pPr>
      <w:r w:rsidRPr="006E4A91">
        <w:rPr>
          <w:b/>
          <w:sz w:val="33"/>
          <w:szCs w:val="23"/>
        </w:rPr>
        <w:t>Όταν ο εκπαιδευτής προσπαθεί να κατανοήσει μια ιδέα που προ</w:t>
      </w:r>
      <w:r w:rsidR="00BC7AA3" w:rsidRPr="006E4A91">
        <w:rPr>
          <w:b/>
          <w:sz w:val="33"/>
          <w:szCs w:val="23"/>
        </w:rPr>
        <w:t>έρχεται από ένα άτομο με νο</w:t>
      </w:r>
      <w:r w:rsidRPr="006E4A91">
        <w:rPr>
          <w:b/>
          <w:sz w:val="33"/>
          <w:szCs w:val="23"/>
        </w:rPr>
        <w:t>ητική αναπηρία:</w:t>
      </w:r>
    </w:p>
    <w:p w:rsidR="00A321E3" w:rsidRPr="006E4A91" w:rsidRDefault="00A321E3" w:rsidP="00BC7AA3">
      <w:pPr>
        <w:pStyle w:val="myBullet"/>
        <w:rPr>
          <w:sz w:val="33"/>
        </w:rPr>
      </w:pPr>
      <w:r w:rsidRPr="006E4A91">
        <w:rPr>
          <w:sz w:val="33"/>
        </w:rPr>
        <w:t>Αναγνωρίζει ότι υπάρχει μία μεγάλη ετερογένεια ως προς την επικοινωνία μεταξύ των ατόμων με νοητική αναπηρία, καθώς και ότι μερικά από αυτά τα άτομα δεν παράγουν καμία προφορική επικοινωνία.</w:t>
      </w:r>
    </w:p>
    <w:p w:rsidR="00A321E3" w:rsidRPr="006E4A91" w:rsidRDefault="00A321E3" w:rsidP="00BC7AA3">
      <w:pPr>
        <w:pStyle w:val="myBullet"/>
        <w:rPr>
          <w:sz w:val="33"/>
        </w:rPr>
      </w:pPr>
      <w:r w:rsidRPr="006E4A91">
        <w:rPr>
          <w:sz w:val="33"/>
        </w:rPr>
        <w:t>Για την προφορική προσληπτική επικοινωνία χρησιμοποιεί «λεξιλόγιο» που είναι κοινό με αυτό που χρησιμοποιούν οι φροντιστές ή τα υπόλοιπα άτομα του οικείου περιβάλλοντος του ατόμου με α</w:t>
      </w:r>
      <w:r w:rsidRPr="006E4A91">
        <w:rPr>
          <w:sz w:val="33"/>
        </w:rPr>
        <w:lastRenderedPageBreak/>
        <w:t>ναπηρία (χειρονομίες, φωνητικά σήματα σε συνδυασμό με ερμηνευτικές χειρονομίες κ.ά.).</w:t>
      </w:r>
    </w:p>
    <w:p w:rsidR="00A321E3" w:rsidRPr="006E4A91" w:rsidRDefault="00A321E3" w:rsidP="00BC7AA3">
      <w:pPr>
        <w:pStyle w:val="myBullet"/>
        <w:rPr>
          <w:sz w:val="33"/>
        </w:rPr>
      </w:pPr>
      <w:r w:rsidRPr="006E4A91">
        <w:rPr>
          <w:sz w:val="33"/>
        </w:rPr>
        <w:t>Εκτιμά με ιδιαίτερη προσοχή το επίπεδο των εκφραστικών επικοινωνιακών δεξιοτήτων, τις οποίες εκδηλώνει το άτομο.</w:t>
      </w:r>
    </w:p>
    <w:p w:rsidR="00A321E3" w:rsidRPr="006E4A91" w:rsidRDefault="00A321E3" w:rsidP="00BC7AA3">
      <w:pPr>
        <w:pStyle w:val="myBullet"/>
        <w:rPr>
          <w:sz w:val="33"/>
        </w:rPr>
      </w:pPr>
      <w:r w:rsidRPr="006E4A91">
        <w:rPr>
          <w:sz w:val="33"/>
        </w:rPr>
        <w:t>Προμηθεύεται το υλικό των μεθόδων που χρησιμοποιεί το άτομο και που βασίζεται περισσότερο στην προσπάθειά του να επικοινωνήσει με τους άλλους.</w:t>
      </w:r>
    </w:p>
    <w:p w:rsidR="00A321E3" w:rsidRPr="006E4A91" w:rsidRDefault="00A321E3" w:rsidP="00BC7AA3">
      <w:pPr>
        <w:pStyle w:val="myBullet"/>
        <w:rPr>
          <w:sz w:val="33"/>
        </w:rPr>
      </w:pPr>
      <w:r w:rsidRPr="006E4A91">
        <w:rPr>
          <w:sz w:val="33"/>
        </w:rPr>
        <w:t>Οργανώνει και απευθύνει ανοιχτού (Perez, 2003) και κλειστού τύπου ερωτήσεις.</w:t>
      </w:r>
    </w:p>
    <w:p w:rsidR="00A321E3" w:rsidRPr="006E4A91" w:rsidRDefault="00A321E3" w:rsidP="00BC7AA3">
      <w:pPr>
        <w:pStyle w:val="myBullet"/>
        <w:rPr>
          <w:sz w:val="33"/>
        </w:rPr>
      </w:pPr>
      <w:r w:rsidRPr="006E4A91">
        <w:rPr>
          <w:sz w:val="33"/>
        </w:rPr>
        <w:t>Παρέχει ευκαιρίες, έτσι ώστε να υποβοηθήσει το άτομο να κάνει έναρξη κάποιου θέματος συζήτησης\επικοινωνίας.</w:t>
      </w:r>
    </w:p>
    <w:p w:rsidR="00A321E3" w:rsidRPr="006E4A91" w:rsidRDefault="00A321E3" w:rsidP="00BC7AA3">
      <w:pPr>
        <w:pStyle w:val="myBullet"/>
        <w:rPr>
          <w:sz w:val="33"/>
        </w:rPr>
      </w:pPr>
      <w:r w:rsidRPr="006E4A91">
        <w:rPr>
          <w:sz w:val="33"/>
        </w:rPr>
        <w:t>Προσφέρει περισσότερες προτάσεις και επαναλαμβάνει τις λέξεις και τις ιδέες με μεγαλύτερη συχνότητα, απ' ότι θα το έπραττε εάν επικοινωνούσε με ένα άτομο τυπικής ανάπτυξης.</w:t>
      </w:r>
    </w:p>
    <w:p w:rsidR="00A321E3" w:rsidRPr="006E4A91" w:rsidRDefault="00A321E3" w:rsidP="00BC7AA3">
      <w:pPr>
        <w:pStyle w:val="myBullet"/>
        <w:rPr>
          <w:sz w:val="33"/>
        </w:rPr>
      </w:pPr>
      <w:r w:rsidRPr="006E4A91">
        <w:rPr>
          <w:sz w:val="33"/>
        </w:rPr>
        <w:t>Γίνεται πολύ προσεκτικός παρατηρητής των μη λεκτικών σημάτων που εκπορεύονται από το άτομο, των χειρονομιών, του προσανατολισμού του σώματος, της έκφρασης του προσώπου, της επικέντρωσης του βλέμματος κ.ά.</w:t>
      </w:r>
    </w:p>
    <w:p w:rsidR="00A321E3" w:rsidRPr="006E4A91" w:rsidRDefault="00A321E3" w:rsidP="00BC7AA3">
      <w:pPr>
        <w:pStyle w:val="myBullet"/>
        <w:rPr>
          <w:sz w:val="33"/>
        </w:rPr>
      </w:pPr>
      <w:r w:rsidRPr="006E4A91">
        <w:rPr>
          <w:sz w:val="33"/>
        </w:rPr>
        <w:t>Προσέχει προκειμένου να διαπιστώσει αν το άτομο χρησιμοποιεί φωνητικά σήματα, που δεν είναι λέξεις στην προσπάθειά του να επικοινωνήσει.</w:t>
      </w:r>
    </w:p>
    <w:p w:rsidR="00A321E3" w:rsidRPr="006E4A91" w:rsidRDefault="00A321E3" w:rsidP="00BC7AA3">
      <w:pPr>
        <w:pStyle w:val="myBullet"/>
        <w:rPr>
          <w:sz w:val="33"/>
        </w:rPr>
      </w:pPr>
      <w:r w:rsidRPr="006E4A91">
        <w:rPr>
          <w:sz w:val="33"/>
        </w:rPr>
        <w:t>Κάνει χρήση εναλλακτικών συστημάτων επικοινωνίας, εάν είναι διαθέσιμα.</w:t>
      </w:r>
    </w:p>
    <w:p w:rsidR="00A321E3" w:rsidRPr="006E4A91" w:rsidRDefault="00A321E3" w:rsidP="00BC7AA3">
      <w:pPr>
        <w:pStyle w:val="myBullet"/>
        <w:rPr>
          <w:sz w:val="33"/>
        </w:rPr>
      </w:pPr>
      <w:r w:rsidRPr="006E4A91">
        <w:rPr>
          <w:sz w:val="33"/>
        </w:rPr>
        <w:t>Βγάζει συμπεράσματα και δίνει όσο το δυνατόν περισσότερες επιλογές στο άτομο με νοητική αναπηρία, αναφορικά με τον τρόπο που θα επιθυμούσε να επικοινωνήσει.</w:t>
      </w:r>
    </w:p>
    <w:p w:rsidR="00A321E3" w:rsidRPr="006E4A91" w:rsidRDefault="00A321E3" w:rsidP="00A321E3">
      <w:pPr>
        <w:spacing w:after="300"/>
        <w:rPr>
          <w:sz w:val="33"/>
          <w:szCs w:val="23"/>
        </w:rPr>
      </w:pPr>
      <w:r w:rsidRPr="006E4A91">
        <w:rPr>
          <w:sz w:val="33"/>
          <w:szCs w:val="23"/>
        </w:rPr>
        <w:t>Οι έννοιες της επικοινωνίας και της αλληλεπίδρασης είναι πολύ σημαντικές για τα άτομα με βαριές αναπηρίες και πολλαπλές ανάγκες εξάρ</w:t>
      </w:r>
      <w:r w:rsidRPr="006E4A91">
        <w:rPr>
          <w:sz w:val="33"/>
          <w:szCs w:val="23"/>
        </w:rPr>
        <w:lastRenderedPageBreak/>
        <w:t>τησης. Η ικανότητα της αποτελεσματικής επικοινωνίας κρίνεται αναγκαία για την ποιότητα ζωής του κάθε ατόμου. (Snell et al., 2010). H επικοινωνιακή αυτοπεποίθηση αποτελεί τον ακρογωνιαίο λίθο για τη δημιουργία μιας θετικής αυτοεικόνας (Page &amp; Quattlebaum, 2012).</w:t>
      </w:r>
    </w:p>
    <w:p w:rsidR="00A321E3" w:rsidRPr="006E4A91" w:rsidRDefault="00A321E3" w:rsidP="00A321E3">
      <w:pPr>
        <w:spacing w:after="300"/>
        <w:rPr>
          <w:sz w:val="33"/>
          <w:szCs w:val="23"/>
        </w:rPr>
      </w:pPr>
      <w:r w:rsidRPr="006E4A91">
        <w:rPr>
          <w:sz w:val="33"/>
          <w:szCs w:val="23"/>
        </w:rPr>
        <w:t xml:space="preserve">Οι προσπάθειες όλων επιβάλλεται να επικεντρώνονται στην </w:t>
      </w:r>
      <w:r w:rsidR="007364CE" w:rsidRPr="006E4A91">
        <w:rPr>
          <w:sz w:val="33"/>
          <w:szCs w:val="23"/>
        </w:rPr>
        <w:t>προαγωγή της ενεργητικής επικοι</w:t>
      </w:r>
      <w:r w:rsidRPr="006E4A91">
        <w:rPr>
          <w:sz w:val="33"/>
          <w:szCs w:val="23"/>
        </w:rPr>
        <w:t xml:space="preserve">νωνιακής και κοινωνικής αλληλεπίδρασης αυτών των ατόμων. Παράλληλα, καθίσταται αναγκαίο η επικοινωνιακή επίτευξη να αποτελεί έναν καίριο στόχο σε κάθε πρόγραμμα παρέμβασης που θα σχεδιάζεται και θα εφαρμόζεται σε αυτές τις περιπτώσεις των ατόμων. Το κλειδί της μάθησης είναι το κίνητρο. Ένας από τους καλύτερους τρόπους για να ενθαρρύνουμε έναν ενήλικα με νοητικές ή και άλλες αναπτυξιακές αναπηρίες να επικοινωνήσει είναι να αναγνωρίσουμε εκείνα τα πράγματα που είναι τα πιο ενδιαφέροντα και σημαντικά γι' αυτόν, οπότε και τα προτιμά περισσότερο. Ένας τρόπος για τον προσδιορισμό των προτιμήσεων είναι η τεχνική της άμεσης παρατήρησης. Ένας εκπαιδευτής μπορεί να προσφέρει ευκαιρίες συμμετοχής σε δραστηριότητες στον ενήλικα και ένας παρατηρητής να καταγράφει τις αλληλεπιδράσεις και τις αντιδράσεις του με το προσφερόμενο υλικό. Οι προτιμήσεις μπορούν να εντοπισθούν μέσω της παρατήρησης της συμπεριφοράς σε ένα παρουσιαζόμενο αντικείμενο ή στη συστηματική προσπάθεια αποφυγής ενός συστηματικά παρουσιαζόμενου ερεθίσματος. Η προώθηση των ευκαιριών για την έκφραση προτιμήσεων διευκολύνει τη διδασκαλία, αλλά και επαυξάνει την ποιότητα ζωής του ενήλικα. Όμως, θα πρέπει να λαμβάνονται υπόψη οι προϋπάρχουσες αλληλεπιδράσεις και οι επικοινωνιακές δεξιότητες του κατά τη διάρκεια του σχεδιασμού των επικοινωνιακών παρεμβάσεων Οι προσδοκίες και οι απαιτήσεις του περιβάλλοντος απαιτείται να συγχρονίζονται με το επίπεδο και τις ικανότητες του ενήλικα. Ωστόσο είναι πολύ σημαντικό, όλοι όσοι εμπλέκονται στην εκπαίδευση του ενήλικα να γνωρίζουν ότι ο καθένας χαρακτηρίζεται από το δικό του προσωπικό επικοινωνιακό προφίλ, καθώς και ότι όλοι όσοι επικοινωνούν μαζί του επιβάλλεται να </w:t>
      </w:r>
      <w:r w:rsidRPr="006E4A91">
        <w:rPr>
          <w:sz w:val="33"/>
          <w:szCs w:val="23"/>
        </w:rPr>
        <w:lastRenderedPageBreak/>
        <w:t>χρησιμοποιούν την ίδια μέθοδο επικοινωνίας, για να αποφεύγεται η σύγχυση.</w:t>
      </w:r>
    </w:p>
    <w:p w:rsidR="00A321E3" w:rsidRPr="006E4A91" w:rsidRDefault="00A321E3" w:rsidP="00A321E3">
      <w:pPr>
        <w:spacing w:after="300"/>
        <w:rPr>
          <w:sz w:val="33"/>
          <w:szCs w:val="23"/>
        </w:rPr>
      </w:pPr>
      <w:r w:rsidRPr="006E4A91">
        <w:rPr>
          <w:sz w:val="33"/>
          <w:szCs w:val="23"/>
        </w:rPr>
        <w:t>Σύμφωνα με τους Umadevi και Sukumaran (2012) και με το CDDH (Centre for Developmental Disability Health, 2014) οι άνθρωποι με νοητική αναπηρία μπο</w:t>
      </w:r>
      <w:r w:rsidR="007364CE" w:rsidRPr="006E4A91">
        <w:rPr>
          <w:sz w:val="33"/>
          <w:szCs w:val="23"/>
        </w:rPr>
        <w:t>ρεί να έχουν δυσκολίες στην επι</w:t>
      </w:r>
      <w:r w:rsidRPr="006E4A91">
        <w:rPr>
          <w:sz w:val="33"/>
          <w:szCs w:val="23"/>
        </w:rPr>
        <w:t>κοινωνία τόσο στην προσληπτική όσο και στην εκφραστική. Πιο συγκριμένα, υπάρχει το ενδεχόμενο να αντιμετωπίζουν δυσκολίες, οι οποίες εντοπίζονται στην κατανόηση της γλώσσας, η οποία είναι σύνθετη και περιέχει αφηρημένες έννοιες ή τεχνικούς όρους. Ειδικότερα, τα άτομα με νοητική αναπηρία μπορεί να έχουν δυσκολίες στην έκφραση των ενδιαφερόντων τους, των συμπτωμάτων, των σκέψεων ή των συναισθημάτων τους, λόγω</w:t>
      </w:r>
      <w:r w:rsidR="007364CE" w:rsidRPr="006E4A91">
        <w:rPr>
          <w:sz w:val="33"/>
          <w:szCs w:val="23"/>
        </w:rPr>
        <w:t xml:space="preserve"> της ιδιαιτερότητας των περιπτώ</w:t>
      </w:r>
      <w:r w:rsidRPr="006E4A91">
        <w:rPr>
          <w:sz w:val="33"/>
          <w:szCs w:val="23"/>
        </w:rPr>
        <w:t>σεών τους. Σε μερικά άτομα υπάρχει το ενδεχόμενο να συνυπάρχει και μία σωματική αναπηρία, η οποία μπορεί να έχει αντίκτυπο στο λόγο τους (Umadevi &amp; Sukumaran, 2012). Συγκεκριμένα, οι Umadevi και Sukumaran (2012) διεξήγαγαν μία έρευνα σε δείγμα 100 ενηλίκων ατόμων με νοητική αναπηρία. Από τα αποτελέσματα της έρευνας προέκυψε ότι μόνο το 48% είχε ανεπτυγμένες λειτουργικές κοινωνικές δεξιότητες. Το 4% τις είχε ανεπτυγμένες σε μέτριο βαθμό λειτουργικότητας, ενώ το 34% ανήκε στο φτωχό λειτουργικό επίπεδο ως προς την ανάπτυξη των κοινωνικών δεξιοτήτων. Οι λειτουργικές κοινωνικές δεξιότητες είναι αναγκαίες για τους ενήλικες, προκειμένου να ζήσουν ποιοτικά. Στη συνέχεια καταγράφονται κάποιες καλές πρακτικές για την ανάπτυξη τόσο της προσληπτικής, όσο και της εκφραστικής επικοινωνίας των ατόμων με νοητική αναπηρία (CDDH, 2014, Umadevi &amp; Sukumaran, 2012):</w:t>
      </w:r>
    </w:p>
    <w:p w:rsidR="00A321E3" w:rsidRPr="006E4A91" w:rsidRDefault="00A321E3" w:rsidP="007364CE">
      <w:pPr>
        <w:spacing w:before="300" w:after="120"/>
        <w:rPr>
          <w:sz w:val="33"/>
          <w:szCs w:val="23"/>
        </w:rPr>
      </w:pPr>
      <w:r w:rsidRPr="006E4A91">
        <w:rPr>
          <w:sz w:val="33"/>
          <w:szCs w:val="23"/>
        </w:rPr>
        <w:t xml:space="preserve">Όσον αφορά την </w:t>
      </w:r>
      <w:r w:rsidRPr="006E4A91">
        <w:rPr>
          <w:b/>
          <w:sz w:val="33"/>
          <w:szCs w:val="23"/>
        </w:rPr>
        <w:t>προσληπτική επικοινωνία</w:t>
      </w:r>
      <w:r w:rsidRPr="006E4A91">
        <w:rPr>
          <w:sz w:val="33"/>
          <w:szCs w:val="23"/>
        </w:rPr>
        <w:t>:</w:t>
      </w:r>
    </w:p>
    <w:p w:rsidR="00A321E3" w:rsidRPr="006E4A91" w:rsidRDefault="00A321E3" w:rsidP="007364CE">
      <w:pPr>
        <w:pStyle w:val="myBullet"/>
        <w:rPr>
          <w:sz w:val="33"/>
        </w:rPr>
      </w:pPr>
      <w:r w:rsidRPr="006E4A91">
        <w:rPr>
          <w:sz w:val="33"/>
        </w:rPr>
        <w:t>Είναι σημαντικό όταν κανείς επικοινωνεί με τα άτομα με νοητική αναπηρία να μιλάει αργά και να κάνει παύσεις για να συνεχίσει το άτομο με τις δικές του λέξεις.</w:t>
      </w:r>
    </w:p>
    <w:p w:rsidR="00A321E3" w:rsidRPr="006E4A91" w:rsidRDefault="00A321E3" w:rsidP="007364CE">
      <w:pPr>
        <w:pStyle w:val="myBullet"/>
        <w:rPr>
          <w:sz w:val="33"/>
        </w:rPr>
      </w:pPr>
      <w:r w:rsidRPr="006E4A91">
        <w:rPr>
          <w:sz w:val="33"/>
        </w:rPr>
        <w:t>Να μιλάει απευθείας στο άτομο (Perez, 2003).</w:t>
      </w:r>
    </w:p>
    <w:p w:rsidR="00A321E3" w:rsidRPr="006E4A91" w:rsidRDefault="00A321E3" w:rsidP="007364CE">
      <w:pPr>
        <w:pStyle w:val="myBullet"/>
        <w:rPr>
          <w:sz w:val="33"/>
        </w:rPr>
      </w:pPr>
      <w:r w:rsidRPr="006E4A91">
        <w:rPr>
          <w:sz w:val="33"/>
        </w:rPr>
        <w:lastRenderedPageBreak/>
        <w:t>Να μιλάει καθαρά, χρησιμοποιώντας μικρές φράσεις και απλές λέξεις.</w:t>
      </w:r>
    </w:p>
    <w:p w:rsidR="00A321E3" w:rsidRPr="006E4A91" w:rsidRDefault="00A321E3" w:rsidP="007364CE">
      <w:pPr>
        <w:pStyle w:val="myBullet"/>
        <w:rPr>
          <w:sz w:val="33"/>
        </w:rPr>
      </w:pPr>
      <w:r w:rsidRPr="006E4A91">
        <w:rPr>
          <w:sz w:val="33"/>
        </w:rPr>
        <w:t>Να κάνει παύσεις έτσι ώστε να διευκολύνεται το άτομο με αναπηρία να συνεχίσει με ό,τι θέλει να πει.</w:t>
      </w:r>
    </w:p>
    <w:p w:rsidR="00A321E3" w:rsidRPr="006E4A91" w:rsidRDefault="00A321E3" w:rsidP="007364CE">
      <w:pPr>
        <w:pStyle w:val="myBullet"/>
        <w:rPr>
          <w:sz w:val="33"/>
        </w:rPr>
      </w:pPr>
      <w:r w:rsidRPr="006E4A91">
        <w:rPr>
          <w:sz w:val="33"/>
        </w:rPr>
        <w:t>Να αποφεύγει τη χρήση μεγάλων, σύνθετων προτάσεων και τεχνικών όρων.</w:t>
      </w:r>
    </w:p>
    <w:p w:rsidR="00A321E3" w:rsidRPr="006E4A91" w:rsidRDefault="00A321E3" w:rsidP="007364CE">
      <w:pPr>
        <w:pStyle w:val="myBullet"/>
        <w:rPr>
          <w:sz w:val="33"/>
        </w:rPr>
      </w:pPr>
      <w:r w:rsidRPr="006E4A91">
        <w:rPr>
          <w:sz w:val="33"/>
        </w:rPr>
        <w:t>Όταν απευθύνει μια ερώτηση στο άτομο με αναπηρία, να του δίνει αρκετό χρόνο να απαντήσει.</w:t>
      </w:r>
    </w:p>
    <w:p w:rsidR="00A321E3" w:rsidRPr="006E4A91" w:rsidRDefault="00A321E3" w:rsidP="007364CE">
      <w:pPr>
        <w:pStyle w:val="myBullet"/>
        <w:rPr>
          <w:sz w:val="33"/>
        </w:rPr>
      </w:pPr>
      <w:r w:rsidRPr="006E4A91">
        <w:rPr>
          <w:sz w:val="33"/>
        </w:rPr>
        <w:t>Στην περίπτωση που το άτομο χρησιμοποιεί μια μέθοδο/μηχανισμό επικοινωνίας, πρέπει και ο συνομιλητής του να φροντίσει να χρησιμοποιεί το ίδιο μέσο κατά την επικοινωνία μαζί του.</w:t>
      </w:r>
    </w:p>
    <w:p w:rsidR="00A321E3" w:rsidRPr="006E4A91" w:rsidRDefault="00A321E3" w:rsidP="007364CE">
      <w:pPr>
        <w:pStyle w:val="myBullet"/>
        <w:rPr>
          <w:sz w:val="33"/>
        </w:rPr>
      </w:pPr>
      <w:r w:rsidRPr="006E4A91">
        <w:rPr>
          <w:sz w:val="33"/>
        </w:rPr>
        <w:t>Όταν το άτομο με αναπηρία συμμετέχει σε μια ιστορία ο εκπαιδευτής/συνομιλητής πρέπει να διατηρεί τον προσανατολισμό του σώματός του προς το άλλο άτομο, να έχει βλεμματική επαφή μαζί του, να χρησιμοποιεί τη γλώσσα του σώματος ή το άγγιγμα.</w:t>
      </w:r>
    </w:p>
    <w:p w:rsidR="00A321E3" w:rsidRPr="006E4A91" w:rsidRDefault="00A321E3" w:rsidP="007364CE">
      <w:pPr>
        <w:spacing w:before="300" w:after="120"/>
        <w:rPr>
          <w:sz w:val="33"/>
          <w:szCs w:val="23"/>
        </w:rPr>
      </w:pPr>
      <w:r w:rsidRPr="006E4A91">
        <w:rPr>
          <w:sz w:val="33"/>
          <w:szCs w:val="23"/>
        </w:rPr>
        <w:t xml:space="preserve">Όσον αφορά την </w:t>
      </w:r>
      <w:r w:rsidRPr="006E4A91">
        <w:rPr>
          <w:b/>
          <w:sz w:val="33"/>
          <w:szCs w:val="23"/>
        </w:rPr>
        <w:t>εκφραστική επικοινωνία</w:t>
      </w:r>
      <w:r w:rsidRPr="006E4A91">
        <w:rPr>
          <w:sz w:val="33"/>
          <w:szCs w:val="23"/>
        </w:rPr>
        <w:t>:</w:t>
      </w:r>
    </w:p>
    <w:p w:rsidR="00A321E3" w:rsidRPr="006E4A91" w:rsidRDefault="00A321E3" w:rsidP="007364CE">
      <w:pPr>
        <w:pStyle w:val="myBullet"/>
        <w:rPr>
          <w:sz w:val="33"/>
        </w:rPr>
      </w:pPr>
      <w:r w:rsidRPr="006E4A91">
        <w:rPr>
          <w:sz w:val="33"/>
        </w:rPr>
        <w:t>Ο συνομιλητής πρέπει να παρέχει αρκετό χρόνο στο άτομο με αναπηρία έτσι ώστε να απαντήσει και να σχηματίσει τις ερωτήσεις του.</w:t>
      </w:r>
    </w:p>
    <w:p w:rsidR="00A321E3" w:rsidRPr="006E4A91" w:rsidRDefault="00A321E3" w:rsidP="007364CE">
      <w:pPr>
        <w:pStyle w:val="myBullet"/>
        <w:rPr>
          <w:sz w:val="33"/>
        </w:rPr>
      </w:pPr>
      <w:r w:rsidRPr="006E4A91">
        <w:rPr>
          <w:sz w:val="33"/>
        </w:rPr>
        <w:t>Να το ρωτήσει πως λέει/δηλώνει το «ναι» και το «όχι» (εάν αυτό είναι ξεκάθαρο) και μετά να του κάνει ερωτήσεις για να το επιβεβαιώσει.</w:t>
      </w:r>
    </w:p>
    <w:p w:rsidR="00A321E3" w:rsidRPr="006E4A91" w:rsidRDefault="00A321E3" w:rsidP="007364CE">
      <w:pPr>
        <w:pStyle w:val="myBullet"/>
        <w:rPr>
          <w:sz w:val="33"/>
        </w:rPr>
      </w:pPr>
      <w:r w:rsidRPr="006E4A91">
        <w:rPr>
          <w:sz w:val="33"/>
        </w:rPr>
        <w:t>Να το ρωτήσει αν χρησιμοποιεί κάποιο βοήθημα επικοινωνίας (ηλεκτρονική συσκευή, βιβλίο, πίνακα), το οποίο θα βοηθήσει στο να τον κατανοήσει ο άλλος. Αν ναι τον ρωτάει αν επιθυμεί να το χρησιμοποιεί και αυτός για να τον υποβοηθήσει στην καλύτερη κατανόηση.</w:t>
      </w:r>
    </w:p>
    <w:p w:rsidR="00A321E3" w:rsidRPr="006E4A91" w:rsidRDefault="00A321E3" w:rsidP="007364CE">
      <w:pPr>
        <w:pStyle w:val="myBullet"/>
        <w:rPr>
          <w:sz w:val="33"/>
        </w:rPr>
      </w:pPr>
      <w:r w:rsidRPr="006E4A91">
        <w:rPr>
          <w:sz w:val="33"/>
        </w:rPr>
        <w:lastRenderedPageBreak/>
        <w:t>Να χρησιμοποιεί οπτικές νύξεις, αντικείμενα, εικόνες ή διαγράμματα στην προσπάθεια να διευκολυνθεί η επικοινωνία.</w:t>
      </w:r>
    </w:p>
    <w:p w:rsidR="00A321E3" w:rsidRPr="006E4A91" w:rsidRDefault="00A321E3" w:rsidP="007364CE">
      <w:pPr>
        <w:pStyle w:val="myBullet"/>
        <w:rPr>
          <w:sz w:val="33"/>
        </w:rPr>
      </w:pPr>
      <w:r w:rsidRPr="006E4A91">
        <w:rPr>
          <w:sz w:val="33"/>
        </w:rPr>
        <w:t>Να παρατηρεί την έκφραση του προσώπου για τη λήψη περισσότερων πληροφοριών.</w:t>
      </w:r>
    </w:p>
    <w:p w:rsidR="00A321E3" w:rsidRPr="006E4A91" w:rsidRDefault="00A321E3" w:rsidP="007364CE">
      <w:pPr>
        <w:pStyle w:val="myBullet"/>
        <w:rPr>
          <w:sz w:val="33"/>
        </w:rPr>
      </w:pPr>
      <w:r w:rsidRPr="006E4A91">
        <w:rPr>
          <w:sz w:val="33"/>
        </w:rPr>
        <w:t>Να κάνει ερωτήσεις με σκοπό να ξεκαθαρίσει ότι τα άτομα με αναπηρία ενδιαφέρονται σχετικά.</w:t>
      </w:r>
    </w:p>
    <w:p w:rsidR="00A321E3" w:rsidRPr="006E4A91" w:rsidRDefault="00A321E3" w:rsidP="007364CE">
      <w:pPr>
        <w:spacing w:before="300" w:after="120"/>
        <w:rPr>
          <w:sz w:val="33"/>
          <w:szCs w:val="23"/>
        </w:rPr>
      </w:pPr>
      <w:r w:rsidRPr="006E4A91">
        <w:rPr>
          <w:sz w:val="33"/>
          <w:szCs w:val="23"/>
        </w:rPr>
        <w:t>Σε πολλές περιπτώσεις, όταν κάποιος προσπαθεί να επικοινωνήσει με έναν ενήλικα που παρουσιάζει νοητική αναπηρία, συμβαίνει να μην κατανοεί τα όσα ο συνομιλητής του (CDDH, 2014). Σε αυτή την περίπτωση προτείνονται τα παρακάτω:</w:t>
      </w:r>
    </w:p>
    <w:p w:rsidR="00A321E3" w:rsidRPr="006E4A91" w:rsidRDefault="00A321E3" w:rsidP="007364CE">
      <w:pPr>
        <w:pStyle w:val="myBullet"/>
        <w:rPr>
          <w:sz w:val="33"/>
        </w:rPr>
      </w:pPr>
      <w:r w:rsidRPr="006E4A91">
        <w:rPr>
          <w:sz w:val="33"/>
        </w:rPr>
        <w:t>Να ζητήσει από το άτομο με αναπηρία να επαναλάβει ότι είπε.</w:t>
      </w:r>
    </w:p>
    <w:p w:rsidR="00A321E3" w:rsidRPr="006E4A91" w:rsidRDefault="00A321E3" w:rsidP="007364CE">
      <w:pPr>
        <w:pStyle w:val="myBullet"/>
        <w:rPr>
          <w:sz w:val="33"/>
        </w:rPr>
      </w:pPr>
      <w:r w:rsidRPr="006E4A91">
        <w:rPr>
          <w:sz w:val="33"/>
        </w:rPr>
        <w:t>Να πει το ίδιο πράγμα με ένα διαφορετικό τρόπο (χρησιμοποιώντας διαφορετικές λέξεις, ή με τη χρήση οπτικών νύξεων κ.ά.).</w:t>
      </w:r>
    </w:p>
    <w:p w:rsidR="00A321E3" w:rsidRPr="006E4A91" w:rsidRDefault="00A321E3" w:rsidP="007364CE">
      <w:pPr>
        <w:pStyle w:val="myBullet"/>
        <w:rPr>
          <w:sz w:val="33"/>
        </w:rPr>
      </w:pPr>
      <w:r w:rsidRPr="006E4A91">
        <w:rPr>
          <w:sz w:val="33"/>
        </w:rPr>
        <w:t>Να ζητήσει βοήθεια ο δέκτης της επικοινωνιακής σχέσης από ένα μέλος της οικογένειας του ατόμου με αναπηρία.</w:t>
      </w:r>
    </w:p>
    <w:p w:rsidR="00A321E3" w:rsidRPr="006E4A91" w:rsidRDefault="00A321E3" w:rsidP="007364CE">
      <w:pPr>
        <w:pStyle w:val="myBullet"/>
        <w:rPr>
          <w:sz w:val="33"/>
        </w:rPr>
      </w:pPr>
      <w:r w:rsidRPr="006E4A91">
        <w:rPr>
          <w:sz w:val="33"/>
        </w:rPr>
        <w:t>Εάν και πάλι εξακολουθεί να μην καταλαβαίνει τι θέλει να εκφράσει ο συνομιλητής του πρέπει να δείξει σεβασμό και να του ανακοινώσει ότι είναι σημαντικό το μήνυμα που θέλει να μεταδώσει και να του ζητήσει συγνώμη που δε μπορεί να το καταλάβει. Ποτέ δεν πρέπει κανείς να προσποιείται ότι κατάλαβε κάτι χωρίς να το έχει καταλάβει! Κάτι τέτοιο είναι αντιδεοντολογικό, δεν είναι έντιμο και αντίκειται την αρχή του σεβασμού του ατόμου με αναπηρία.</w:t>
      </w:r>
    </w:p>
    <w:p w:rsidR="00A321E3" w:rsidRPr="006E4A91" w:rsidRDefault="007364CE" w:rsidP="00A321E3">
      <w:pPr>
        <w:spacing w:after="300"/>
        <w:rPr>
          <w:sz w:val="33"/>
          <w:szCs w:val="23"/>
        </w:rPr>
      </w:pPr>
      <w:r w:rsidRPr="006E4A91">
        <w:rPr>
          <w:sz w:val="33"/>
          <w:szCs w:val="23"/>
        </w:rPr>
        <w:t>Επίσης</w:t>
      </w:r>
      <w:r w:rsidR="00A321E3" w:rsidRPr="006E4A91">
        <w:rPr>
          <w:sz w:val="33"/>
          <w:szCs w:val="23"/>
        </w:rPr>
        <w:t>, στην ανάπτυξη και την καλλιέργεια των επικοινωνιακών και των κοινωνικών δεξιοτήτων των ενηλίκων με νοητικές ή και αναπτυξιακές αναπηρίες μπορούν να συμβάλλουν ορισμένες εναλλακτικές, συμπληρωματικές μέθοδοι εκπαίδευσης, όπως είναι η</w:t>
      </w:r>
      <w:r w:rsidRPr="006E4A91">
        <w:rPr>
          <w:sz w:val="33"/>
          <w:szCs w:val="23"/>
        </w:rPr>
        <w:t xml:space="preserve"> Θεραπευτική Ιππασία, η υδρο</w:t>
      </w:r>
      <w:r w:rsidR="00A321E3" w:rsidRPr="006E4A91">
        <w:rPr>
          <w:sz w:val="33"/>
          <w:szCs w:val="23"/>
        </w:rPr>
        <w:t xml:space="preserve">γυμναστική ή προσαρμοσμένη θεραπευτική κολύμβηση και </w:t>
      </w:r>
      <w:r w:rsidR="00A321E3" w:rsidRPr="006E4A91">
        <w:rPr>
          <w:sz w:val="33"/>
          <w:szCs w:val="23"/>
        </w:rPr>
        <w:lastRenderedPageBreak/>
        <w:t>ο χορός σε αμαξίδιο. Η Θεραπευτική Ιππασία αποτελεί την προσαρμογή ενός προγράμματος άσκησης που στηρίζεται στην ιππασία,</w:t>
      </w:r>
    </w:p>
    <w:p w:rsidR="00A321E3" w:rsidRPr="006E4A91" w:rsidRDefault="00A321E3" w:rsidP="00A321E3">
      <w:pPr>
        <w:spacing w:after="300"/>
        <w:rPr>
          <w:sz w:val="33"/>
          <w:szCs w:val="23"/>
        </w:rPr>
      </w:pPr>
      <w:r w:rsidRPr="006E4A91">
        <w:rPr>
          <w:sz w:val="33"/>
          <w:szCs w:val="23"/>
        </w:rPr>
        <w:t>στοχεύει στην αξιοποίηση της κίνησης του αλόγου ως θεραπευτικό εργαλείο για να αντιμετωπίσει κινητικά ελλείμματα, λειτουργικούς περιορισμούς και αναπηρ</w:t>
      </w:r>
      <w:r w:rsidR="007364CE" w:rsidRPr="006E4A91">
        <w:rPr>
          <w:sz w:val="33"/>
          <w:szCs w:val="23"/>
        </w:rPr>
        <w:t>ίες των ασθενών (Στεργίου, Βαρ</w:t>
      </w:r>
      <w:r w:rsidRPr="006E4A91">
        <w:rPr>
          <w:sz w:val="33"/>
          <w:szCs w:val="23"/>
        </w:rPr>
        <w:t>βαρούσης, Πλυτά, Χριστοδούλου &amp; Πλούμης, 2011).Αξιοποιεί παιδαγωγικές αρχές και έχει ως στόχο τη βελτίωση της δημιουργικότητας του ατόμου, του αυτοελέγχου, του σωστού ελέγχου των κινήσεων του σώματος, καθώς και την ανάπτυξη ισορροπημένων κοινωνικών δεξιοτήτων μέσα από την ομαδική δραστηριότητα, χρησιμοποιώντας το άλογο ως μέσο έκφρασης και επικοινωνίας (Σούλης, Στεργίου, Χατσίδου, 2011). Η προσαρμοσμένη θεραπευτική κολύμβηση συμβάλλει μεταξύ των άλλων θετικών επιδράσεων στην ενίσχυση και στην αύξηση της αυτοπεποίθησης καθώς και στην απόκτηση θετικής διάθεσης για κίνηση από το άτομο με αναπηρία (Σιδηροπούλου, 2010), με όλα τα συνακόλουθα οφέλη. Παρόμοια ο χορός σε αμαξίδιο πέραν από την υποβοήθηση της εξέλιξης της ακουστικής, της οπτικής, της κιναισθητικής ικανότητας, του συγχρονισμού της δημιουργικής κίνησης και της γλώσσας, προάγει την ανάπτυξη της αυτοεκτίμησης και της κοινωνικής αλληλεπίδρασης του ατόμου ( www.fa3.gr, προσπελάστηκε στις 1/6/2014).</w:t>
      </w:r>
    </w:p>
    <w:p w:rsidR="00A321E3" w:rsidRPr="006E4A91" w:rsidRDefault="00A321E3" w:rsidP="007364CE">
      <w:pPr>
        <w:spacing w:after="120"/>
        <w:rPr>
          <w:sz w:val="33"/>
          <w:szCs w:val="23"/>
        </w:rPr>
      </w:pPr>
      <w:r w:rsidRPr="006E4A91">
        <w:rPr>
          <w:sz w:val="33"/>
          <w:szCs w:val="23"/>
        </w:rPr>
        <w:t xml:space="preserve">Επιπλέον, βέλτιστη πρακτική αποτελεί και ο </w:t>
      </w:r>
      <w:r w:rsidRPr="006E4A91">
        <w:rPr>
          <w:b/>
          <w:sz w:val="33"/>
          <w:szCs w:val="23"/>
        </w:rPr>
        <w:t>Παγκόσμιος Οργανισμός «Best Buddies»</w:t>
      </w:r>
      <w:r w:rsidRPr="006E4A91">
        <w:rPr>
          <w:sz w:val="33"/>
          <w:szCs w:val="23"/>
        </w:rPr>
        <w:t xml:space="preserve"> o οποίος εκπροσωπείται στην Ελλάδα από τον φορέα TACT HELLAS. Η αποστολή του Παγκόσμιου Οργανισμού «BestBuddies» έχει ως στόχο τη δημιουργία μιας Παγκόσμιας Κίνησης Εθελοντών, που θα συμβάλλει στην προώθηση Φιλίας «ένας-προς-έναν», την υποστηριζόμενη επαγγελματική ένταξη και την ανάπτυξη Ηγετικών Προτύπων σε άτομα με νοητικές και αναπτυξιακές δυσκολίες (ΑμεΑ). Τα Best Buddies είναι ο Μοναδικός Παγκόσμιος Οργανισμός που πρεσβεύει τη Φιλία ως μέσο υποστήριξης και προώθησης της φυσικής κοινωνικοποίησης των ατόμων με νοητικές και αναπτυξιακές δυ</w:t>
      </w:r>
      <w:r w:rsidRPr="006E4A91">
        <w:rPr>
          <w:sz w:val="33"/>
          <w:szCs w:val="23"/>
        </w:rPr>
        <w:lastRenderedPageBreak/>
        <w:t>σκολίες. Ο παγκόσμιος οργανισμός υποστηρίζοντας τα δικαιώματα των ατόμων ΑμεΑ, όχι μόνον παρέχει την δυνατότητα Φιλίας μεταξύ δύο ατόμων (ενός εθελοντή και ενός ατόμου με νοητικές και αναπτυξιακές δυσκολίες) αλλά παράλληλα εκπαιδεύει την κοινωνία για την σημαντικότητα της κοινωνικής αποδοχής, διαμορφώνοντας το μέλλον με θετικό τρόπο. Με τη δημιουργία φιλίας «ένας-προς-έναν» δίνει μάχη για την εξάλειψη της μοναξιάς και της απομόνωσης ενώ παράλληλα αυξάνει την κοινωνική αντίληψη και αποδοχή των ευάλωτων ομάδων. Στόχος είναι να αλλάξει ο κόσμος μας - με «μία ουσιαστική φιλία» μεταξύ ΑμεΑ και άλλων πολιτών. Ο οργανισμός δημιουργεί τις προϋποθέσεις και προσφέρει ίσες ευκαιρίες για την:</w:t>
      </w:r>
    </w:p>
    <w:p w:rsidR="00A321E3" w:rsidRPr="006E4A91" w:rsidRDefault="00A321E3" w:rsidP="007364CE">
      <w:pPr>
        <w:pStyle w:val="myBullet"/>
        <w:rPr>
          <w:sz w:val="33"/>
        </w:rPr>
      </w:pPr>
      <w:r w:rsidRPr="006E4A91">
        <w:rPr>
          <w:sz w:val="33"/>
        </w:rPr>
        <w:t>Δημιουργία Σχέσεων Φιλίας μεταξύ δύο ατόμων, ταιριάζοντας εθελοντές και ευάλωτες ομάδες πολιτών σε «ένας-προς-έναν» Φιλίες.</w:t>
      </w:r>
    </w:p>
    <w:p w:rsidR="00A321E3" w:rsidRPr="006E4A91" w:rsidRDefault="00A321E3" w:rsidP="007364CE">
      <w:pPr>
        <w:pStyle w:val="myBullet"/>
        <w:rPr>
          <w:sz w:val="33"/>
        </w:rPr>
      </w:pPr>
      <w:r w:rsidRPr="006E4A91">
        <w:rPr>
          <w:sz w:val="33"/>
        </w:rPr>
        <w:t>Μέσω του οράματος της «Φιλίας» επηρεάζοντας πολλές ανθρώπινες ζωές.</w:t>
      </w:r>
    </w:p>
    <w:p w:rsidR="00A321E3" w:rsidRPr="006E4A91" w:rsidRDefault="00A321E3" w:rsidP="007364CE">
      <w:pPr>
        <w:pStyle w:val="myBullet"/>
        <w:rPr>
          <w:sz w:val="33"/>
        </w:rPr>
      </w:pPr>
      <w:r w:rsidRPr="006E4A91">
        <w:rPr>
          <w:sz w:val="33"/>
        </w:rPr>
        <w:t>Ένταξη σε χώρους εργασίας μέσω της «Υποστηριζόμενης Εργασίας».</w:t>
      </w:r>
    </w:p>
    <w:p w:rsidR="00A321E3" w:rsidRPr="006E4A91" w:rsidRDefault="00A321E3" w:rsidP="007364CE">
      <w:pPr>
        <w:pStyle w:val="myBullet"/>
        <w:rPr>
          <w:sz w:val="33"/>
        </w:rPr>
      </w:pPr>
      <w:r w:rsidRPr="006E4A91">
        <w:rPr>
          <w:sz w:val="33"/>
        </w:rPr>
        <w:t>Ομαλή προσαρμογή στην κοινότητα μέσω φυσική κοινωνικοποίησης των ευάλωτων συνανθρώπων μας. Αυτονόμηση των ατόμων και ένταξή τους στο κοινωνικό σύνολο.</w:t>
      </w:r>
    </w:p>
    <w:p w:rsidR="00A321E3" w:rsidRPr="006E4A91" w:rsidRDefault="00A321E3" w:rsidP="007364CE">
      <w:pPr>
        <w:pStyle w:val="myBullet"/>
        <w:rPr>
          <w:sz w:val="33"/>
        </w:rPr>
      </w:pPr>
      <w:r w:rsidRPr="006E4A91">
        <w:rPr>
          <w:sz w:val="33"/>
        </w:rPr>
        <w:t>Ανάπτυξη ηγετικών ικανοτήτων που θα ενισχύσουν την αυτοπεποίθηση και θα συμβάλλουν στην ανάληψη πρωτοβουλιών. (http://www.bestbuddies.org) και (http://www.tacthellas.org)</w:t>
      </w:r>
    </w:p>
    <w:p w:rsidR="00F0721A" w:rsidRPr="006E4A91" w:rsidRDefault="00F0721A" w:rsidP="00787536">
      <w:pPr>
        <w:rPr>
          <w:sz w:val="36"/>
        </w:rPr>
      </w:pPr>
    </w:p>
    <w:p w:rsidR="00F0721A" w:rsidRPr="006E4A91" w:rsidRDefault="00F0721A" w:rsidP="00901E6E">
      <w:pPr>
        <w:rPr>
          <w:sz w:val="36"/>
        </w:rPr>
        <w:sectPr w:rsidR="00F0721A" w:rsidRPr="006E4A91" w:rsidSect="00B05697">
          <w:type w:val="oddPage"/>
          <w:pgSz w:w="11906" w:h="16838"/>
          <w:pgMar w:top="1440" w:right="1134" w:bottom="1440" w:left="1134" w:header="708" w:footer="708" w:gutter="0"/>
          <w:cols w:space="708"/>
          <w:docGrid w:linePitch="360"/>
        </w:sectPr>
      </w:pPr>
    </w:p>
    <w:p w:rsidR="007364CE" w:rsidRPr="006E4A91" w:rsidRDefault="007364CE" w:rsidP="007364CE">
      <w:pPr>
        <w:pStyle w:val="2"/>
        <w:numPr>
          <w:ilvl w:val="0"/>
          <w:numId w:val="0"/>
        </w:numPr>
        <w:ind w:left="578" w:hanging="578"/>
        <w:jc w:val="center"/>
        <w:rPr>
          <w:sz w:val="35"/>
        </w:rPr>
      </w:pPr>
      <w:bookmarkStart w:id="43" w:name="_Toc433152608"/>
      <w:r w:rsidRPr="006E4A91">
        <w:rPr>
          <w:sz w:val="35"/>
        </w:rPr>
        <w:lastRenderedPageBreak/>
        <w:t>Βιβλιογραφία</w:t>
      </w:r>
      <w:bookmarkEnd w:id="43"/>
    </w:p>
    <w:p w:rsidR="007364CE" w:rsidRPr="006E4A91" w:rsidRDefault="007364CE" w:rsidP="007364CE">
      <w:pPr>
        <w:rPr>
          <w:b/>
          <w:sz w:val="35"/>
          <w:szCs w:val="25"/>
        </w:rPr>
      </w:pPr>
      <w:r w:rsidRPr="006E4A91">
        <w:rPr>
          <w:b/>
          <w:sz w:val="35"/>
          <w:szCs w:val="25"/>
        </w:rPr>
        <w:t>Ελληνόγλωσση</w:t>
      </w:r>
    </w:p>
    <w:p w:rsidR="007364CE" w:rsidRPr="006E4A91" w:rsidRDefault="007364CE" w:rsidP="006B3E34">
      <w:pPr>
        <w:pStyle w:val="69"/>
        <w:numPr>
          <w:ilvl w:val="0"/>
          <w:numId w:val="48"/>
        </w:numPr>
        <w:shd w:val="clear" w:color="auto" w:fill="auto"/>
        <w:tabs>
          <w:tab w:val="left" w:pos="374"/>
        </w:tabs>
        <w:spacing w:before="0" w:after="120" w:line="240" w:lineRule="auto"/>
        <w:ind w:left="380" w:right="20" w:hanging="380"/>
        <w:jc w:val="both"/>
        <w:rPr>
          <w:sz w:val="34"/>
          <w:szCs w:val="24"/>
        </w:rPr>
      </w:pPr>
      <w:r w:rsidRPr="006E4A91">
        <w:rPr>
          <w:rStyle w:val="64"/>
          <w:sz w:val="34"/>
          <w:szCs w:val="24"/>
        </w:rPr>
        <w:t>Αραμπατζή, Κ. (2009).</w:t>
      </w:r>
      <w:r w:rsidRPr="006E4A91">
        <w:rPr>
          <w:rStyle w:val="Bodytext105ptItalic"/>
          <w:sz w:val="34"/>
          <w:szCs w:val="24"/>
          <w:lang w:val="el"/>
        </w:rPr>
        <w:t xml:space="preserve"> Εισαγωγή στη μέθοδο «Κείμενο για όλους».</w:t>
      </w:r>
      <w:r w:rsidRPr="006E4A91">
        <w:rPr>
          <w:rStyle w:val="64"/>
          <w:sz w:val="34"/>
          <w:szCs w:val="24"/>
        </w:rPr>
        <w:t xml:space="preserve"> Παιδαγωγικό Ινστιτούτο,</w:t>
      </w:r>
      <w:r w:rsidRPr="006E4A91">
        <w:rPr>
          <w:rStyle w:val="65"/>
          <w:sz w:val="34"/>
          <w:szCs w:val="24"/>
        </w:rPr>
        <w:t xml:space="preserve"> </w:t>
      </w:r>
      <w:r w:rsidRPr="006E4A91">
        <w:rPr>
          <w:rStyle w:val="64"/>
          <w:sz w:val="34"/>
          <w:szCs w:val="24"/>
        </w:rPr>
        <w:t>Τμήμα Ειδικής Αγωγής, Αθήνα.</w:t>
      </w:r>
    </w:p>
    <w:p w:rsidR="007364CE" w:rsidRPr="006E4A91" w:rsidRDefault="007364CE" w:rsidP="006B3E34">
      <w:pPr>
        <w:pStyle w:val="69"/>
        <w:numPr>
          <w:ilvl w:val="0"/>
          <w:numId w:val="48"/>
        </w:numPr>
        <w:shd w:val="clear" w:color="auto" w:fill="auto"/>
        <w:tabs>
          <w:tab w:val="left" w:pos="374"/>
        </w:tabs>
        <w:spacing w:before="0" w:after="120" w:line="240" w:lineRule="auto"/>
        <w:ind w:left="380" w:right="20" w:hanging="380"/>
        <w:jc w:val="both"/>
        <w:rPr>
          <w:sz w:val="34"/>
          <w:szCs w:val="24"/>
        </w:rPr>
      </w:pPr>
      <w:r w:rsidRPr="006E4A91">
        <w:rPr>
          <w:rStyle w:val="64"/>
          <w:sz w:val="34"/>
          <w:szCs w:val="24"/>
        </w:rPr>
        <w:t>Αρσενοπούλου, Β. Μεράβογλου, Π. (2004).</w:t>
      </w:r>
      <w:r w:rsidRPr="006E4A91">
        <w:rPr>
          <w:rStyle w:val="Bodytext105ptItalic"/>
          <w:sz w:val="34"/>
          <w:szCs w:val="24"/>
          <w:lang w:val="el"/>
        </w:rPr>
        <w:t xml:space="preserve"> Η υποστηρικτική τεχνολογία στην εκπαίδευση</w:t>
      </w:r>
      <w:r w:rsidRPr="006E4A91">
        <w:rPr>
          <w:rStyle w:val="Bodytext105ptItalic"/>
          <w:sz w:val="34"/>
          <w:szCs w:val="24"/>
          <w:lang w:val="el-GR"/>
        </w:rPr>
        <w:t xml:space="preserve"> </w:t>
      </w:r>
      <w:r w:rsidRPr="006E4A91">
        <w:rPr>
          <w:rStyle w:val="Bodytext105ptItalic"/>
          <w:sz w:val="34"/>
          <w:szCs w:val="24"/>
          <w:lang w:val="el"/>
        </w:rPr>
        <w:t>των ατόμων με σοβαρά κινητικά προβλήματα. Λόγος και επικοινωνία.</w:t>
      </w:r>
      <w:r w:rsidRPr="006E4A91">
        <w:rPr>
          <w:rStyle w:val="64"/>
          <w:sz w:val="34"/>
          <w:szCs w:val="24"/>
        </w:rPr>
        <w:t xml:space="preserve"> Στο: «ΠΡΟΣΒΑΣΗ»</w:t>
      </w:r>
      <w:r w:rsidRPr="006E4A91">
        <w:rPr>
          <w:rStyle w:val="65"/>
          <w:sz w:val="34"/>
          <w:szCs w:val="24"/>
        </w:rPr>
        <w:t xml:space="preserve"> </w:t>
      </w:r>
      <w:r w:rsidRPr="006E4A91">
        <w:rPr>
          <w:rStyle w:val="64"/>
          <w:sz w:val="34"/>
          <w:szCs w:val="24"/>
        </w:rPr>
        <w:t>Η υποστηρικτική τεχνολογία στην εκπαίδευση των ατόμων με σοβαρά κινητικά προβλήματα.</w:t>
      </w:r>
      <w:r w:rsidRPr="006E4A91">
        <w:rPr>
          <w:rStyle w:val="65"/>
          <w:sz w:val="34"/>
          <w:szCs w:val="24"/>
        </w:rPr>
        <w:t xml:space="preserve"> </w:t>
      </w:r>
      <w:r w:rsidRPr="006E4A91">
        <w:rPr>
          <w:rStyle w:val="64"/>
          <w:sz w:val="34"/>
          <w:szCs w:val="24"/>
        </w:rPr>
        <w:t>Αναβάθμιση του θεσμού εκπαίδευσης ατόμων με σοβαρά κινητικά προβλήματα στην Πρωτο</w:t>
      </w:r>
      <w:r w:rsidRPr="006E4A91">
        <w:rPr>
          <w:rStyle w:val="64"/>
          <w:sz w:val="34"/>
          <w:szCs w:val="24"/>
        </w:rPr>
        <w:softHyphen/>
        <w:t>βάθμια και Δευτεροβάθμια εκπαίδευση. Μέτρο 1.1, Ενέργεια 1.1.4, Πράξη Α'. Εθνικό Καποδιστριακό Πανεπιστήμιο Αθηνών.</w:t>
      </w:r>
    </w:p>
    <w:p w:rsidR="007364CE" w:rsidRPr="006E4A91"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34"/>
          <w:szCs w:val="24"/>
        </w:rPr>
      </w:pPr>
      <w:r w:rsidRPr="006E4A91">
        <w:rPr>
          <w:rStyle w:val="64"/>
          <w:sz w:val="34"/>
          <w:szCs w:val="24"/>
        </w:rPr>
        <w:t>Βογι</w:t>
      </w:r>
      <w:r w:rsidR="007364CE" w:rsidRPr="006E4A91">
        <w:rPr>
          <w:rStyle w:val="64"/>
          <w:sz w:val="34"/>
          <w:szCs w:val="24"/>
        </w:rPr>
        <w:t xml:space="preserve">νδρούκας, Ι. και </w:t>
      </w:r>
      <w:r w:rsidR="007364CE" w:rsidRPr="006E4A91">
        <w:rPr>
          <w:rStyle w:val="64"/>
          <w:sz w:val="34"/>
          <w:szCs w:val="24"/>
          <w:lang w:val="en-US"/>
        </w:rPr>
        <w:t>Sherratt</w:t>
      </w:r>
      <w:r w:rsidR="007364CE" w:rsidRPr="006E4A91">
        <w:rPr>
          <w:rStyle w:val="64"/>
          <w:sz w:val="34"/>
          <w:szCs w:val="24"/>
        </w:rPr>
        <w:t xml:space="preserve"> </w:t>
      </w:r>
      <w:r w:rsidR="007364CE" w:rsidRPr="006E4A91">
        <w:rPr>
          <w:rStyle w:val="64"/>
          <w:sz w:val="34"/>
          <w:szCs w:val="24"/>
          <w:lang w:val="en-US"/>
        </w:rPr>
        <w:t>D</w:t>
      </w:r>
      <w:r w:rsidR="007364CE" w:rsidRPr="006E4A91">
        <w:rPr>
          <w:rStyle w:val="64"/>
          <w:sz w:val="34"/>
          <w:szCs w:val="24"/>
        </w:rPr>
        <w:t>. (2006).</w:t>
      </w:r>
      <w:r w:rsidR="007364CE" w:rsidRPr="006E4A91">
        <w:rPr>
          <w:rStyle w:val="Bodytext105ptItalic"/>
          <w:sz w:val="34"/>
          <w:szCs w:val="24"/>
          <w:lang w:val="el"/>
        </w:rPr>
        <w:t xml:space="preserve"> Οδηγός εκπαίδευσης παιδιού με διάχυτες αναπτυξι</w:t>
      </w:r>
      <w:r w:rsidR="007364CE" w:rsidRPr="006E4A91">
        <w:rPr>
          <w:rStyle w:val="Bodytext105ptItalic"/>
          <w:sz w:val="34"/>
          <w:szCs w:val="24"/>
          <w:lang w:val="el"/>
        </w:rPr>
        <w:softHyphen/>
        <w:t>ακές διαταραχές.</w:t>
      </w:r>
      <w:r w:rsidR="007364CE" w:rsidRPr="006E4A91">
        <w:rPr>
          <w:rStyle w:val="64"/>
          <w:sz w:val="34"/>
          <w:szCs w:val="24"/>
        </w:rPr>
        <w:t xml:space="preserve"> Εκδόσεις Ταξιδευτής, Αθήνα.</w:t>
      </w:r>
    </w:p>
    <w:p w:rsidR="007364CE" w:rsidRPr="006E4A91" w:rsidRDefault="007364CE" w:rsidP="006B3E34">
      <w:pPr>
        <w:pStyle w:val="69"/>
        <w:numPr>
          <w:ilvl w:val="0"/>
          <w:numId w:val="48"/>
        </w:numPr>
        <w:shd w:val="clear" w:color="auto" w:fill="auto"/>
        <w:tabs>
          <w:tab w:val="left" w:pos="374"/>
        </w:tabs>
        <w:spacing w:before="0" w:after="120" w:line="240" w:lineRule="auto"/>
        <w:ind w:left="380" w:hanging="380"/>
        <w:jc w:val="both"/>
        <w:rPr>
          <w:sz w:val="34"/>
          <w:szCs w:val="24"/>
        </w:rPr>
      </w:pPr>
      <w:r w:rsidRPr="006E4A91">
        <w:rPr>
          <w:rStyle w:val="64"/>
          <w:sz w:val="34"/>
          <w:szCs w:val="24"/>
        </w:rPr>
        <w:t>Γαλανάκη, Ε. (2000).</w:t>
      </w:r>
      <w:r w:rsidRPr="006E4A91">
        <w:rPr>
          <w:rStyle w:val="Bodytext105ptItalic"/>
          <w:sz w:val="34"/>
          <w:szCs w:val="24"/>
          <w:lang w:val="el"/>
        </w:rPr>
        <w:t xml:space="preserve"> Εξελικτική Ψυχολογία</w:t>
      </w:r>
      <w:r w:rsidRPr="006E4A91">
        <w:rPr>
          <w:rStyle w:val="64"/>
          <w:sz w:val="34"/>
          <w:szCs w:val="24"/>
        </w:rPr>
        <w:t xml:space="preserve"> ΙΙ: Πανεπιστημιακές Σημειώσεις. Αθήνα.</w:t>
      </w:r>
    </w:p>
    <w:p w:rsidR="007364CE" w:rsidRPr="006E4A91" w:rsidRDefault="007364CE" w:rsidP="006B3E34">
      <w:pPr>
        <w:pStyle w:val="69"/>
        <w:numPr>
          <w:ilvl w:val="0"/>
          <w:numId w:val="48"/>
        </w:numPr>
        <w:shd w:val="clear" w:color="auto" w:fill="auto"/>
        <w:tabs>
          <w:tab w:val="left" w:pos="379"/>
        </w:tabs>
        <w:spacing w:before="0" w:after="120" w:line="240" w:lineRule="auto"/>
        <w:ind w:left="380" w:right="20" w:hanging="380"/>
        <w:jc w:val="both"/>
        <w:rPr>
          <w:sz w:val="34"/>
          <w:szCs w:val="24"/>
        </w:rPr>
      </w:pPr>
      <w:r w:rsidRPr="006E4A91">
        <w:rPr>
          <w:rStyle w:val="64"/>
          <w:sz w:val="34"/>
          <w:szCs w:val="24"/>
          <w:lang w:val="en-US"/>
        </w:rPr>
        <w:t>Gallahue</w:t>
      </w:r>
      <w:r w:rsidRPr="006E4A91">
        <w:rPr>
          <w:rStyle w:val="64"/>
          <w:sz w:val="34"/>
          <w:szCs w:val="24"/>
        </w:rPr>
        <w:t xml:space="preserve">, </w:t>
      </w:r>
      <w:r w:rsidRPr="006E4A91">
        <w:rPr>
          <w:rStyle w:val="64"/>
          <w:sz w:val="34"/>
          <w:szCs w:val="24"/>
          <w:lang w:val="en-US"/>
        </w:rPr>
        <w:t>D</w:t>
      </w:r>
      <w:r w:rsidRPr="006E4A91">
        <w:rPr>
          <w:rStyle w:val="64"/>
          <w:sz w:val="34"/>
          <w:szCs w:val="24"/>
        </w:rPr>
        <w:t xml:space="preserve">. </w:t>
      </w:r>
      <w:r w:rsidRPr="006E4A91">
        <w:rPr>
          <w:rStyle w:val="64"/>
          <w:sz w:val="34"/>
          <w:szCs w:val="24"/>
          <w:lang w:val="en-US"/>
        </w:rPr>
        <w:t>L</w:t>
      </w:r>
      <w:r w:rsidRPr="006E4A91">
        <w:rPr>
          <w:rStyle w:val="64"/>
          <w:sz w:val="34"/>
          <w:szCs w:val="24"/>
        </w:rPr>
        <w:t>. (2002).</w:t>
      </w:r>
      <w:r w:rsidRPr="006E4A91">
        <w:rPr>
          <w:rStyle w:val="Bodytext105ptItalic"/>
          <w:sz w:val="34"/>
          <w:szCs w:val="24"/>
          <w:lang w:val="el"/>
        </w:rPr>
        <w:t xml:space="preserve"> Αναπτυξιακή Φυσική Αγωγή για τα σημερινά παιδιά.</w:t>
      </w:r>
      <w:r w:rsidRPr="006E4A91">
        <w:rPr>
          <w:rStyle w:val="64"/>
          <w:sz w:val="34"/>
          <w:szCs w:val="24"/>
        </w:rPr>
        <w:t xml:space="preserve"> Μετάφραση-</w:t>
      </w:r>
      <w:r w:rsidRPr="006E4A91">
        <w:rPr>
          <w:rStyle w:val="65"/>
          <w:sz w:val="34"/>
          <w:szCs w:val="24"/>
        </w:rPr>
        <w:t xml:space="preserve"> </w:t>
      </w:r>
      <w:r w:rsidRPr="006E4A91">
        <w:rPr>
          <w:rStyle w:val="64"/>
          <w:sz w:val="34"/>
          <w:szCs w:val="24"/>
        </w:rPr>
        <w:t xml:space="preserve">Επι,μέλει,α: Ευαγγελι,νού, Χρ. &amp; Παππά, Α., Εκδόσεις </w:t>
      </w:r>
      <w:r w:rsidRPr="006E4A91">
        <w:rPr>
          <w:rStyle w:val="64"/>
          <w:sz w:val="34"/>
          <w:szCs w:val="24"/>
          <w:lang w:val="en-US"/>
        </w:rPr>
        <w:t>Salto</w:t>
      </w:r>
      <w:r w:rsidRPr="006E4A91">
        <w:rPr>
          <w:rStyle w:val="64"/>
          <w:sz w:val="34"/>
          <w:szCs w:val="24"/>
        </w:rPr>
        <w:t>, Θεσσαλονίκη.</w:t>
      </w:r>
    </w:p>
    <w:p w:rsidR="007364CE" w:rsidRPr="006E4A91" w:rsidRDefault="007364CE" w:rsidP="006B3E34">
      <w:pPr>
        <w:pStyle w:val="69"/>
        <w:numPr>
          <w:ilvl w:val="0"/>
          <w:numId w:val="48"/>
        </w:numPr>
        <w:shd w:val="clear" w:color="auto" w:fill="auto"/>
        <w:tabs>
          <w:tab w:val="left" w:pos="374"/>
        </w:tabs>
        <w:spacing w:before="0" w:after="120" w:line="240" w:lineRule="auto"/>
        <w:ind w:left="380" w:right="20" w:hanging="380"/>
        <w:jc w:val="both"/>
        <w:rPr>
          <w:sz w:val="34"/>
          <w:szCs w:val="24"/>
        </w:rPr>
      </w:pPr>
      <w:r w:rsidRPr="006E4A91">
        <w:rPr>
          <w:rStyle w:val="64"/>
          <w:sz w:val="34"/>
          <w:szCs w:val="24"/>
        </w:rPr>
        <w:t>Δερέκα, Μ. (2011). Πρόγραμμα κοινωνικών δεξιοτήτων για μαθητές με νοητική υστέρηση.</w:t>
      </w:r>
      <w:r w:rsidRPr="006E4A91">
        <w:rPr>
          <w:rStyle w:val="65"/>
          <w:sz w:val="34"/>
          <w:szCs w:val="24"/>
        </w:rPr>
        <w:t xml:space="preserve"> </w:t>
      </w:r>
      <w:r w:rsidRPr="006E4A91">
        <w:rPr>
          <w:rStyle w:val="Bodytext105ptItalic"/>
          <w:sz w:val="34"/>
          <w:szCs w:val="24"/>
          <w:lang w:val="el"/>
        </w:rPr>
        <w:t>Θέματα Ειδικής Αγωγής,</w:t>
      </w:r>
      <w:r w:rsidRPr="006E4A91">
        <w:rPr>
          <w:rStyle w:val="66"/>
          <w:sz w:val="34"/>
          <w:szCs w:val="24"/>
        </w:rPr>
        <w:t xml:space="preserve"> </w:t>
      </w:r>
      <w:r w:rsidRPr="006E4A91">
        <w:rPr>
          <w:rStyle w:val="64"/>
          <w:sz w:val="34"/>
          <w:szCs w:val="24"/>
        </w:rPr>
        <w:t>52, 70-81.</w:t>
      </w:r>
    </w:p>
    <w:p w:rsidR="007364CE" w:rsidRPr="006E4A91" w:rsidRDefault="007364CE" w:rsidP="006B3E34">
      <w:pPr>
        <w:pStyle w:val="69"/>
        <w:numPr>
          <w:ilvl w:val="0"/>
          <w:numId w:val="48"/>
        </w:numPr>
        <w:shd w:val="clear" w:color="auto" w:fill="auto"/>
        <w:tabs>
          <w:tab w:val="left" w:pos="370"/>
        </w:tabs>
        <w:spacing w:before="0" w:after="120" w:line="240" w:lineRule="auto"/>
        <w:ind w:left="380" w:right="20" w:hanging="380"/>
        <w:jc w:val="both"/>
        <w:rPr>
          <w:i/>
          <w:sz w:val="34"/>
          <w:szCs w:val="24"/>
        </w:rPr>
      </w:pPr>
      <w:r w:rsidRPr="006E4A91">
        <w:rPr>
          <w:rStyle w:val="Bodytext105ptItalic"/>
          <w:i w:val="0"/>
          <w:sz w:val="34"/>
          <w:szCs w:val="24"/>
          <w:lang w:val="el"/>
        </w:rPr>
        <w:t>Διαφοροποιημένο Δ</w:t>
      </w:r>
      <w:r w:rsidRPr="006E4A91">
        <w:rPr>
          <w:rStyle w:val="Bodytext105ptItalic"/>
          <w:i w:val="0"/>
          <w:sz w:val="34"/>
          <w:szCs w:val="24"/>
          <w:lang w:val="el-GR"/>
        </w:rPr>
        <w:t>.</w:t>
      </w:r>
      <w:r w:rsidRPr="006E4A91">
        <w:rPr>
          <w:rStyle w:val="Bodytext105ptItalic"/>
          <w:i w:val="0"/>
          <w:sz w:val="34"/>
          <w:szCs w:val="24"/>
          <w:lang w:val="el"/>
        </w:rPr>
        <w:t>Ε</w:t>
      </w:r>
      <w:r w:rsidRPr="006E4A91">
        <w:rPr>
          <w:rStyle w:val="Bodytext105ptItalic"/>
          <w:i w:val="0"/>
          <w:sz w:val="34"/>
          <w:szCs w:val="24"/>
          <w:lang w:val="el-GR"/>
        </w:rPr>
        <w:t>.</w:t>
      </w:r>
      <w:r w:rsidRPr="006E4A91">
        <w:rPr>
          <w:rStyle w:val="Bodytext105ptItalic"/>
          <w:i w:val="0"/>
          <w:sz w:val="34"/>
          <w:szCs w:val="24"/>
          <w:lang w:val="el"/>
        </w:rPr>
        <w:t>Π</w:t>
      </w:r>
      <w:r w:rsidRPr="006E4A91">
        <w:rPr>
          <w:rStyle w:val="Bodytext105ptItalic"/>
          <w:i w:val="0"/>
          <w:sz w:val="34"/>
          <w:szCs w:val="24"/>
          <w:lang w:val="el-GR"/>
        </w:rPr>
        <w:t>.</w:t>
      </w:r>
      <w:r w:rsidRPr="006E4A91">
        <w:rPr>
          <w:rStyle w:val="Bodytext105ptItalic"/>
          <w:i w:val="0"/>
          <w:sz w:val="34"/>
          <w:szCs w:val="24"/>
          <w:lang w:val="el"/>
        </w:rPr>
        <w:t>Π.Σ.</w:t>
      </w:r>
      <w:r w:rsidRPr="006E4A91">
        <w:rPr>
          <w:rStyle w:val="Bodytext105ptItalic"/>
          <w:i w:val="0"/>
          <w:sz w:val="34"/>
          <w:szCs w:val="24"/>
          <w:lang w:val="el-GR"/>
        </w:rPr>
        <w:t xml:space="preserve"> </w:t>
      </w:r>
      <w:r w:rsidRPr="006E4A91">
        <w:rPr>
          <w:rStyle w:val="Bodytext105ptItalic"/>
          <w:i w:val="0"/>
          <w:sz w:val="34"/>
          <w:szCs w:val="24"/>
          <w:lang w:val="el"/>
        </w:rPr>
        <w:t>και Α.Π.Σ. για τυφλούς μαθητές</w:t>
      </w:r>
      <w:r w:rsidRPr="006E4A91">
        <w:rPr>
          <w:rStyle w:val="64"/>
          <w:i/>
          <w:sz w:val="34"/>
          <w:szCs w:val="24"/>
        </w:rPr>
        <w:t xml:space="preserve"> (2004). Υπουργείο Παιδεί</w:t>
      </w:r>
      <w:r w:rsidRPr="006E4A91">
        <w:rPr>
          <w:rStyle w:val="64"/>
          <w:i/>
          <w:sz w:val="34"/>
          <w:szCs w:val="24"/>
        </w:rPr>
        <w:softHyphen/>
        <w:t>ας και Θρησκευμάτων, Παιδαγωγικό Ινστιτούτο, Τμήμα Ειδικής Αγωγής. Έργο: Χαρτο-</w:t>
      </w:r>
      <w:r w:rsidRPr="006E4A91">
        <w:rPr>
          <w:rStyle w:val="65"/>
          <w:i/>
          <w:sz w:val="34"/>
          <w:szCs w:val="24"/>
        </w:rPr>
        <w:t xml:space="preserve"> </w:t>
      </w:r>
      <w:r w:rsidRPr="006E4A91">
        <w:rPr>
          <w:rStyle w:val="64"/>
          <w:i/>
          <w:sz w:val="34"/>
          <w:szCs w:val="24"/>
        </w:rPr>
        <w:t>γράφηση-Αναλυτικά προγράμματα Ειδικής Αγωγής. Υπεύθυνη έργου: Λαμπροπούλου, Β.</w:t>
      </w:r>
      <w:r w:rsidRPr="006E4A91">
        <w:rPr>
          <w:rStyle w:val="65"/>
          <w:i/>
          <w:sz w:val="34"/>
          <w:szCs w:val="24"/>
        </w:rPr>
        <w:t xml:space="preserve"> </w:t>
      </w:r>
      <w:r w:rsidRPr="006E4A91">
        <w:rPr>
          <w:rStyle w:val="64"/>
          <w:i/>
          <w:sz w:val="34"/>
          <w:szCs w:val="24"/>
        </w:rPr>
        <w:t>Μέτρο:1.1. Ενέργεια: 1.1.4 Αναβάθμιση και επέκταση του θεσμού της εκπαίδευσης ατόμων</w:t>
      </w:r>
      <w:r w:rsidRPr="006E4A91">
        <w:rPr>
          <w:rStyle w:val="65"/>
          <w:i/>
          <w:sz w:val="34"/>
          <w:szCs w:val="24"/>
        </w:rPr>
        <w:t xml:space="preserve"> </w:t>
      </w:r>
      <w:r w:rsidRPr="006E4A91">
        <w:rPr>
          <w:rStyle w:val="64"/>
          <w:i/>
          <w:sz w:val="34"/>
          <w:szCs w:val="24"/>
        </w:rPr>
        <w:t>με ειδικές ανάγκες (ΑμεΑ) στην Πρωτοβάθμια και Δευτεροβάθμια Εκπαίδευση» ΠΡΑΞΗ</w:t>
      </w:r>
      <w:r w:rsidRPr="006E4A91">
        <w:rPr>
          <w:rStyle w:val="65"/>
          <w:i/>
          <w:sz w:val="34"/>
          <w:szCs w:val="24"/>
        </w:rPr>
        <w:t xml:space="preserve"> </w:t>
      </w:r>
      <w:r w:rsidRPr="006E4A91">
        <w:rPr>
          <w:rStyle w:val="64"/>
          <w:i/>
          <w:sz w:val="34"/>
          <w:szCs w:val="24"/>
        </w:rPr>
        <w:t>Ε.Π.Ε.Α.Ε.Κ: 1.1.4.α.</w:t>
      </w:r>
    </w:p>
    <w:p w:rsidR="007364CE" w:rsidRPr="006E4A91" w:rsidRDefault="007364CE" w:rsidP="006B3E34">
      <w:pPr>
        <w:numPr>
          <w:ilvl w:val="0"/>
          <w:numId w:val="48"/>
        </w:numPr>
        <w:tabs>
          <w:tab w:val="left" w:pos="374"/>
        </w:tabs>
        <w:spacing w:after="120" w:line="240" w:lineRule="auto"/>
        <w:ind w:left="380" w:right="20" w:hanging="380"/>
        <w:rPr>
          <w:i/>
          <w:sz w:val="34"/>
          <w:szCs w:val="24"/>
        </w:rPr>
      </w:pPr>
      <w:r w:rsidRPr="006E4A91">
        <w:rPr>
          <w:rStyle w:val="Bodytext711ptNotItalic"/>
          <w:i w:val="0"/>
          <w:sz w:val="34"/>
          <w:szCs w:val="24"/>
        </w:rPr>
        <w:lastRenderedPageBreak/>
        <w:t>Διαμαντόπουλος, Δ. (2005).</w:t>
      </w:r>
      <w:r w:rsidRPr="006E4A91">
        <w:rPr>
          <w:i/>
          <w:sz w:val="34"/>
          <w:szCs w:val="24"/>
          <w:lang w:val="el"/>
        </w:rPr>
        <w:t xml:space="preserve"> Σύγχρονο λεξικό των βασικών εννοιών του υλικού-τεχνικού,</w:t>
      </w:r>
      <w:r w:rsidRPr="006E4A91">
        <w:rPr>
          <w:rStyle w:val="Bodytext70"/>
          <w:i/>
          <w:sz w:val="34"/>
          <w:szCs w:val="24"/>
          <w:lang w:val="el"/>
        </w:rPr>
        <w:t xml:space="preserve"> </w:t>
      </w:r>
      <w:r w:rsidRPr="006E4A91">
        <w:rPr>
          <w:i/>
          <w:sz w:val="34"/>
          <w:szCs w:val="24"/>
          <w:lang w:val="el"/>
        </w:rPr>
        <w:t>πνευματικού και ηθικού πολιτισμού.</w:t>
      </w:r>
      <w:r w:rsidRPr="006E4A91">
        <w:rPr>
          <w:rStyle w:val="Bodytext711ptNotItalic"/>
          <w:i w:val="0"/>
          <w:sz w:val="34"/>
          <w:szCs w:val="24"/>
        </w:rPr>
        <w:t xml:space="preserve"> Εκδόσεις Πατάκη, Αθήνα.</w:t>
      </w:r>
    </w:p>
    <w:p w:rsidR="007364CE" w:rsidRPr="006E4A91" w:rsidRDefault="007364CE" w:rsidP="006B3E34">
      <w:pPr>
        <w:pStyle w:val="69"/>
        <w:numPr>
          <w:ilvl w:val="0"/>
          <w:numId w:val="48"/>
        </w:numPr>
        <w:shd w:val="clear" w:color="auto" w:fill="auto"/>
        <w:tabs>
          <w:tab w:val="left" w:pos="374"/>
        </w:tabs>
        <w:spacing w:before="0" w:after="120" w:line="240" w:lineRule="auto"/>
        <w:ind w:left="380" w:right="20" w:hanging="380"/>
        <w:jc w:val="both"/>
        <w:rPr>
          <w:sz w:val="34"/>
          <w:szCs w:val="24"/>
        </w:rPr>
      </w:pPr>
      <w:r w:rsidRPr="006E4A91">
        <w:rPr>
          <w:rStyle w:val="64"/>
          <w:sz w:val="34"/>
          <w:szCs w:val="24"/>
        </w:rPr>
        <w:t>Ημέλλου, Ό. (2003).</w:t>
      </w:r>
      <w:r w:rsidRPr="006E4A91">
        <w:rPr>
          <w:rStyle w:val="Bodytext105ptItalicSpacing-1pt"/>
          <w:sz w:val="34"/>
          <w:szCs w:val="24"/>
        </w:rPr>
        <w:t xml:space="preserve"> Από</w:t>
      </w:r>
      <w:r w:rsidRPr="006E4A91">
        <w:rPr>
          <w:rStyle w:val="Bodytext105ptItalic"/>
          <w:sz w:val="34"/>
          <w:szCs w:val="24"/>
          <w:lang w:val="el"/>
        </w:rPr>
        <w:t xml:space="preserve"> την οικολογική αξιολόγηση στην ψυχοπαιδαγωγική παρέμβαση.</w:t>
      </w:r>
      <w:r w:rsidRPr="006E4A91">
        <w:rPr>
          <w:rStyle w:val="Bodytext105ptItalic"/>
          <w:sz w:val="34"/>
          <w:szCs w:val="24"/>
          <w:lang w:val="el-GR"/>
        </w:rPr>
        <w:t xml:space="preserve"> </w:t>
      </w:r>
      <w:r w:rsidRPr="006E4A91">
        <w:rPr>
          <w:rStyle w:val="64"/>
          <w:sz w:val="34"/>
          <w:szCs w:val="24"/>
        </w:rPr>
        <w:t>Βελτίωση των συνθηκών ένταξης στο εκπαιδευτικό σύστημα ατόμων με πολλαπλές αναπηρί</w:t>
      </w:r>
      <w:r w:rsidRPr="006E4A91">
        <w:rPr>
          <w:rStyle w:val="64"/>
          <w:sz w:val="34"/>
          <w:szCs w:val="24"/>
        </w:rPr>
        <w:softHyphen/>
        <w:t>ες. Πρακτικά επιμορφωτικών σεμιναρίων ΕΠΕΑΕΚ, Ιωάννινα.</w:t>
      </w:r>
    </w:p>
    <w:p w:rsidR="007364CE" w:rsidRPr="006E4A91" w:rsidRDefault="007364CE" w:rsidP="006B3E34">
      <w:pPr>
        <w:pStyle w:val="69"/>
        <w:numPr>
          <w:ilvl w:val="0"/>
          <w:numId w:val="48"/>
        </w:numPr>
        <w:shd w:val="clear" w:color="auto" w:fill="auto"/>
        <w:tabs>
          <w:tab w:val="left" w:pos="379"/>
        </w:tabs>
        <w:spacing w:before="0" w:after="120" w:line="240" w:lineRule="auto"/>
        <w:ind w:left="380" w:right="20" w:hanging="380"/>
        <w:jc w:val="both"/>
        <w:rPr>
          <w:sz w:val="34"/>
          <w:szCs w:val="24"/>
        </w:rPr>
      </w:pPr>
      <w:r w:rsidRPr="006E4A91">
        <w:rPr>
          <w:rStyle w:val="64"/>
          <w:sz w:val="34"/>
          <w:szCs w:val="24"/>
        </w:rPr>
        <w:t>Θεοδωρίδου, Ζ. (2008).</w:t>
      </w:r>
      <w:r w:rsidRPr="006E4A91">
        <w:rPr>
          <w:rStyle w:val="Bodytext105ptItalic"/>
          <w:sz w:val="34"/>
          <w:szCs w:val="24"/>
          <w:lang w:val="el"/>
        </w:rPr>
        <w:t xml:space="preserve"> Εκπαίδευση ατόμων με διάχυτες αναπτυξιακές διαταραχές.</w:t>
      </w:r>
      <w:r w:rsidRPr="006E4A91">
        <w:rPr>
          <w:rStyle w:val="64"/>
          <w:sz w:val="34"/>
          <w:szCs w:val="24"/>
        </w:rPr>
        <w:t xml:space="preserve"> Εκπαί</w:t>
      </w:r>
      <w:r w:rsidRPr="006E4A91">
        <w:rPr>
          <w:rStyle w:val="64"/>
          <w:sz w:val="34"/>
          <w:szCs w:val="24"/>
        </w:rPr>
        <w:softHyphen/>
        <w:t>δευση εκπαιδευτικών γονέων παιδιών με αναπηρίες και γονέων μαθητών με αναπηρίες. Μέ</w:t>
      </w:r>
      <w:r w:rsidRPr="006E4A91">
        <w:rPr>
          <w:rStyle w:val="64"/>
          <w:sz w:val="34"/>
          <w:szCs w:val="24"/>
        </w:rPr>
        <w:softHyphen/>
        <w:t>τρο 1.1: «Βελτίωση των συνθηκών ένταξης στο εκπαιδευτικό σύστημα ατόμων ειδικών κατη</w:t>
      </w:r>
      <w:r w:rsidRPr="006E4A91">
        <w:rPr>
          <w:rStyle w:val="64"/>
          <w:sz w:val="34"/>
          <w:szCs w:val="24"/>
        </w:rPr>
        <w:softHyphen/>
        <w:t>γοριών», Ενέργεια 1.1.4: «Εκπαίδευση ατόμων με αναπηρία», Κατηγορία πράξεων Α Ανα</w:t>
      </w:r>
      <w:r w:rsidRPr="006E4A91">
        <w:rPr>
          <w:rStyle w:val="64"/>
          <w:sz w:val="34"/>
          <w:szCs w:val="24"/>
        </w:rPr>
        <w:softHyphen/>
        <w:t>βάθμιση και επέκταση του θεσμού της εκπαίδευσης ατόμων με αναπηρίες στην πρωτοβάθμια</w:t>
      </w:r>
      <w:r w:rsidRPr="006E4A91">
        <w:rPr>
          <w:rStyle w:val="65"/>
          <w:sz w:val="34"/>
          <w:szCs w:val="24"/>
        </w:rPr>
        <w:t xml:space="preserve"> </w:t>
      </w:r>
      <w:r w:rsidRPr="006E4A91">
        <w:rPr>
          <w:rStyle w:val="64"/>
          <w:sz w:val="34"/>
          <w:szCs w:val="24"/>
        </w:rPr>
        <w:t>και δευτεροβάθμια εκπαίδευση, ΑΠΘ, Θεσσαλονίκη.</w:t>
      </w:r>
    </w:p>
    <w:p w:rsidR="007364CE" w:rsidRPr="006E4A91" w:rsidRDefault="007364CE" w:rsidP="006B3E34">
      <w:pPr>
        <w:numPr>
          <w:ilvl w:val="0"/>
          <w:numId w:val="48"/>
        </w:numPr>
        <w:tabs>
          <w:tab w:val="left" w:pos="374"/>
        </w:tabs>
        <w:spacing w:after="120" w:line="240" w:lineRule="auto"/>
        <w:ind w:left="380" w:right="20" w:hanging="380"/>
        <w:rPr>
          <w:i/>
          <w:sz w:val="34"/>
          <w:szCs w:val="24"/>
        </w:rPr>
      </w:pPr>
      <w:r w:rsidRPr="006E4A91">
        <w:rPr>
          <w:rStyle w:val="Bodytext711ptNotItalic"/>
          <w:i w:val="0"/>
          <w:sz w:val="34"/>
          <w:szCs w:val="24"/>
        </w:rPr>
        <w:t>Καλύβα, Ε. (2005).</w:t>
      </w:r>
      <w:r w:rsidRPr="006E4A91">
        <w:rPr>
          <w:i/>
          <w:sz w:val="34"/>
          <w:szCs w:val="24"/>
          <w:lang w:val="el"/>
        </w:rPr>
        <w:t xml:space="preserve"> Αυτισμός, εκπαιδευτικές και θεραπευτικές προσεγγίσεις,</w:t>
      </w:r>
      <w:r w:rsidRPr="006E4A91">
        <w:rPr>
          <w:rStyle w:val="Bodytext711ptNotItalic"/>
          <w:i w:val="0"/>
          <w:sz w:val="34"/>
          <w:szCs w:val="24"/>
        </w:rPr>
        <w:t xml:space="preserve"> εκδόσεις Παπα- ζήση, Αθήνα.</w:t>
      </w:r>
    </w:p>
    <w:p w:rsidR="007364CE" w:rsidRPr="006E4A91" w:rsidRDefault="007364CE" w:rsidP="006B3E34">
      <w:pPr>
        <w:pStyle w:val="69"/>
        <w:numPr>
          <w:ilvl w:val="0"/>
          <w:numId w:val="48"/>
        </w:numPr>
        <w:shd w:val="clear" w:color="auto" w:fill="auto"/>
        <w:tabs>
          <w:tab w:val="left" w:pos="374"/>
        </w:tabs>
        <w:spacing w:before="0" w:after="120" w:line="240" w:lineRule="auto"/>
        <w:ind w:left="380" w:right="20" w:hanging="380"/>
        <w:jc w:val="both"/>
        <w:rPr>
          <w:sz w:val="34"/>
          <w:szCs w:val="24"/>
        </w:rPr>
      </w:pPr>
      <w:r w:rsidRPr="006E4A91">
        <w:rPr>
          <w:rStyle w:val="64"/>
          <w:sz w:val="34"/>
          <w:szCs w:val="24"/>
        </w:rPr>
        <w:t>Καρρά, Χ., Βογι,ατζή, Ν. (2011).</w:t>
      </w:r>
      <w:r w:rsidRPr="006E4A91">
        <w:rPr>
          <w:rStyle w:val="Bodytext105ptItalic"/>
          <w:sz w:val="34"/>
          <w:szCs w:val="24"/>
          <w:lang w:val="el"/>
        </w:rPr>
        <w:t xml:space="preserve"> Θεραπευτική ιππασία για άτομα με αναπτυξιακές διατα</w:t>
      </w:r>
      <w:r w:rsidRPr="006E4A91">
        <w:rPr>
          <w:rStyle w:val="Bodytext105ptItalic"/>
          <w:sz w:val="34"/>
          <w:szCs w:val="24"/>
          <w:lang w:val="el"/>
        </w:rPr>
        <w:softHyphen/>
        <w:t>ραχές.</w:t>
      </w:r>
      <w:r w:rsidRPr="006E4A91">
        <w:rPr>
          <w:rStyle w:val="64"/>
          <w:sz w:val="34"/>
          <w:szCs w:val="24"/>
        </w:rPr>
        <w:t xml:space="preserve"> 4</w:t>
      </w:r>
      <w:r w:rsidRPr="006E4A91">
        <w:rPr>
          <w:rStyle w:val="64"/>
          <w:sz w:val="34"/>
          <w:szCs w:val="24"/>
          <w:vertAlign w:val="superscript"/>
        </w:rPr>
        <w:t>ο</w:t>
      </w:r>
      <w:r w:rsidRPr="006E4A91">
        <w:rPr>
          <w:rStyle w:val="64"/>
          <w:sz w:val="34"/>
          <w:szCs w:val="24"/>
        </w:rPr>
        <w:t xml:space="preserve"> Πανελλήνιο συνέδριο θεραπευτικής γυμναστικής και 2</w:t>
      </w:r>
      <w:r w:rsidRPr="006E4A91">
        <w:rPr>
          <w:rStyle w:val="64"/>
          <w:sz w:val="34"/>
          <w:szCs w:val="24"/>
          <w:vertAlign w:val="superscript"/>
        </w:rPr>
        <w:t>η</w:t>
      </w:r>
      <w:r w:rsidRPr="006E4A91">
        <w:rPr>
          <w:rStyle w:val="64"/>
          <w:sz w:val="34"/>
          <w:szCs w:val="24"/>
        </w:rPr>
        <w:t xml:space="preserve"> ημερίδα Ειδικής Φυσικής</w:t>
      </w:r>
      <w:r w:rsidRPr="006E4A91">
        <w:rPr>
          <w:rStyle w:val="65"/>
          <w:sz w:val="34"/>
          <w:szCs w:val="24"/>
        </w:rPr>
        <w:t xml:space="preserve"> </w:t>
      </w:r>
      <w:r w:rsidRPr="006E4A91">
        <w:rPr>
          <w:rStyle w:val="64"/>
          <w:sz w:val="34"/>
          <w:szCs w:val="24"/>
        </w:rPr>
        <w:t>Αγωγής, 19-21/11/2011, Θεσσαλονίκη.</w:t>
      </w:r>
    </w:p>
    <w:p w:rsidR="007364CE" w:rsidRPr="006E4A91" w:rsidRDefault="007364CE" w:rsidP="006B3E34">
      <w:pPr>
        <w:pStyle w:val="69"/>
        <w:numPr>
          <w:ilvl w:val="0"/>
          <w:numId w:val="48"/>
        </w:numPr>
        <w:shd w:val="clear" w:color="auto" w:fill="auto"/>
        <w:tabs>
          <w:tab w:val="left" w:pos="374"/>
        </w:tabs>
        <w:spacing w:before="0" w:after="120" w:line="240" w:lineRule="auto"/>
        <w:ind w:left="380" w:right="20" w:hanging="380"/>
        <w:jc w:val="both"/>
        <w:rPr>
          <w:sz w:val="34"/>
          <w:szCs w:val="24"/>
        </w:rPr>
      </w:pPr>
      <w:r w:rsidRPr="006E4A91">
        <w:rPr>
          <w:rStyle w:val="64"/>
          <w:sz w:val="34"/>
          <w:szCs w:val="24"/>
        </w:rPr>
        <w:t>Κουκουράκης, Δ. (2014).</w:t>
      </w:r>
      <w:r w:rsidRPr="006E4A91">
        <w:rPr>
          <w:rStyle w:val="Bodytext105ptItalic"/>
          <w:sz w:val="34"/>
          <w:szCs w:val="24"/>
          <w:lang w:val="el"/>
        </w:rPr>
        <w:t xml:space="preserve"> Μουσικοθεραπεία: Δημιουργώντας (μουσικό) χώρο για σκέψη. Η</w:t>
      </w:r>
      <w:r w:rsidRPr="006E4A91">
        <w:rPr>
          <w:rStyle w:val="Bodytext105ptItalic"/>
          <w:sz w:val="34"/>
          <w:szCs w:val="24"/>
          <w:lang w:val="el-GR"/>
        </w:rPr>
        <w:t xml:space="preserve"> </w:t>
      </w:r>
      <w:r w:rsidRPr="006E4A91">
        <w:rPr>
          <w:rStyle w:val="Bodytext105ptItalic"/>
          <w:sz w:val="34"/>
          <w:szCs w:val="24"/>
          <w:lang w:val="el"/>
        </w:rPr>
        <w:t>μουσική ως πρόταση στις προκλήσεις της εκπαίδευσης.</w:t>
      </w:r>
      <w:r w:rsidRPr="006E4A91">
        <w:rPr>
          <w:rStyle w:val="66"/>
          <w:sz w:val="34"/>
          <w:szCs w:val="24"/>
        </w:rPr>
        <w:t xml:space="preserve"> </w:t>
      </w:r>
      <w:r w:rsidRPr="006E4A91">
        <w:rPr>
          <w:rStyle w:val="64"/>
          <w:sz w:val="34"/>
          <w:szCs w:val="24"/>
        </w:rPr>
        <w:t>Σ^: Πρόγραμμα εκπαίδευση των παι</w:t>
      </w:r>
      <w:r w:rsidRPr="006E4A91">
        <w:rPr>
          <w:rStyle w:val="64"/>
          <w:sz w:val="34"/>
          <w:szCs w:val="24"/>
        </w:rPr>
        <w:softHyphen/>
        <w:t>διών Ρομά, Δράση 4:Επι,μόρφωση εκπαιδευτικών. Υπεύθυνη δράσης: Μηλίγκου, Ε., Οργάνω</w:t>
      </w:r>
      <w:r w:rsidRPr="006E4A91">
        <w:rPr>
          <w:rStyle w:val="64"/>
          <w:sz w:val="34"/>
          <w:szCs w:val="24"/>
        </w:rPr>
        <w:softHyphen/>
        <w:t>ση υλικού: Μουρελάτου, Ε. και Σαραντοπούλου, Στ., Αθήνα.</w:t>
      </w:r>
    </w:p>
    <w:p w:rsidR="007364CE" w:rsidRPr="006E4A91" w:rsidRDefault="007364CE" w:rsidP="006B3E34">
      <w:pPr>
        <w:pStyle w:val="69"/>
        <w:numPr>
          <w:ilvl w:val="0"/>
          <w:numId w:val="48"/>
        </w:numPr>
        <w:shd w:val="clear" w:color="auto" w:fill="auto"/>
        <w:tabs>
          <w:tab w:val="left" w:pos="374"/>
        </w:tabs>
        <w:spacing w:before="0" w:after="120" w:line="240" w:lineRule="auto"/>
        <w:ind w:left="380" w:right="20" w:hanging="380"/>
        <w:jc w:val="both"/>
        <w:rPr>
          <w:sz w:val="34"/>
          <w:szCs w:val="24"/>
        </w:rPr>
      </w:pPr>
      <w:r w:rsidRPr="006E4A91">
        <w:rPr>
          <w:rStyle w:val="64"/>
          <w:sz w:val="34"/>
          <w:szCs w:val="24"/>
        </w:rPr>
        <w:t>Κουροπέτρογλου, Γ. (2000).</w:t>
      </w:r>
      <w:r w:rsidRPr="006E4A91">
        <w:rPr>
          <w:rStyle w:val="Bodytext105ptItalic"/>
          <w:sz w:val="34"/>
          <w:szCs w:val="24"/>
          <w:lang w:val="el"/>
        </w:rPr>
        <w:t xml:space="preserve"> Σύστημα εναλλακτικής επικοινωνίας </w:t>
      </w:r>
      <w:r w:rsidRPr="006E4A91">
        <w:rPr>
          <w:rStyle w:val="Bodytext105ptItalic"/>
          <w:sz w:val="34"/>
          <w:szCs w:val="24"/>
        </w:rPr>
        <w:t>BLISS</w:t>
      </w:r>
      <w:r w:rsidRPr="006E4A91">
        <w:rPr>
          <w:rStyle w:val="Bodytext105ptItalic"/>
          <w:sz w:val="34"/>
          <w:szCs w:val="24"/>
          <w:lang w:val="el-GR"/>
        </w:rPr>
        <w:t xml:space="preserve"> </w:t>
      </w:r>
      <w:r w:rsidRPr="006E4A91">
        <w:rPr>
          <w:rStyle w:val="Bodytext105ptItalic"/>
          <w:sz w:val="34"/>
          <w:szCs w:val="24"/>
          <w:lang w:val="el"/>
        </w:rPr>
        <w:t>Εγχειρίδιο χρήσης.</w:t>
      </w:r>
      <w:r w:rsidRPr="006E4A91">
        <w:rPr>
          <w:rStyle w:val="Bodytext105ptItalic"/>
          <w:sz w:val="34"/>
          <w:szCs w:val="24"/>
          <w:lang w:val="el-GR"/>
        </w:rPr>
        <w:t xml:space="preserve"> </w:t>
      </w:r>
      <w:r w:rsidRPr="006E4A91">
        <w:rPr>
          <w:rStyle w:val="64"/>
          <w:sz w:val="34"/>
          <w:szCs w:val="24"/>
        </w:rPr>
        <w:t>Εθνικό Καποδιστριακό Πανεπιστήμιο Αθηνών Τμήμα Πληροφορικής, Αθήνα.</w:t>
      </w:r>
    </w:p>
    <w:p w:rsidR="007364CE" w:rsidRPr="006E4A91" w:rsidRDefault="007364CE" w:rsidP="006B3E34">
      <w:pPr>
        <w:pStyle w:val="69"/>
        <w:numPr>
          <w:ilvl w:val="0"/>
          <w:numId w:val="48"/>
        </w:numPr>
        <w:shd w:val="clear" w:color="auto" w:fill="auto"/>
        <w:tabs>
          <w:tab w:val="left" w:pos="370"/>
        </w:tabs>
        <w:spacing w:before="0" w:after="120" w:line="240" w:lineRule="auto"/>
        <w:ind w:left="380" w:right="20" w:hanging="380"/>
        <w:jc w:val="both"/>
        <w:rPr>
          <w:sz w:val="34"/>
          <w:szCs w:val="24"/>
        </w:rPr>
      </w:pPr>
      <w:r w:rsidRPr="006E4A91">
        <w:rPr>
          <w:rStyle w:val="64"/>
          <w:sz w:val="34"/>
          <w:szCs w:val="24"/>
        </w:rPr>
        <w:t>Λιάπη, Β. (2013). Εκπαιδευτική παρέμβαση με τη χρήση εκπαιδευτικού λογισμικού σε παιδιά</w:t>
      </w:r>
      <w:r w:rsidRPr="006E4A91">
        <w:rPr>
          <w:rStyle w:val="65"/>
          <w:sz w:val="34"/>
          <w:szCs w:val="24"/>
        </w:rPr>
        <w:t xml:space="preserve"> </w:t>
      </w:r>
      <w:r w:rsidRPr="006E4A91">
        <w:rPr>
          <w:rStyle w:val="64"/>
          <w:sz w:val="34"/>
          <w:szCs w:val="24"/>
        </w:rPr>
        <w:t xml:space="preserve">με μέτρια και ελαφριά καθυστέρηση </w:t>
      </w:r>
      <w:r w:rsidRPr="006E4A91">
        <w:rPr>
          <w:rStyle w:val="64"/>
          <w:sz w:val="34"/>
          <w:szCs w:val="24"/>
        </w:rPr>
        <w:lastRenderedPageBreak/>
        <w:t>για την ανάπτυξη κοινωνικών δεξιοτήτων.</w:t>
      </w:r>
      <w:r w:rsidRPr="006E4A91">
        <w:rPr>
          <w:rStyle w:val="Bodytext105ptItalic"/>
          <w:sz w:val="34"/>
          <w:szCs w:val="24"/>
          <w:lang w:val="el"/>
        </w:rPr>
        <w:t xml:space="preserve"> Θέματα Ειδι</w:t>
      </w:r>
      <w:r w:rsidRPr="006E4A91">
        <w:rPr>
          <w:rStyle w:val="Bodytext105ptItalic"/>
          <w:sz w:val="34"/>
          <w:szCs w:val="24"/>
          <w:lang w:val="el"/>
        </w:rPr>
        <w:softHyphen/>
        <w:t>κής Αγωγής,</w:t>
      </w:r>
      <w:r w:rsidRPr="006E4A91">
        <w:rPr>
          <w:rStyle w:val="64"/>
          <w:sz w:val="34"/>
          <w:szCs w:val="24"/>
        </w:rPr>
        <w:t xml:space="preserve"> 61, 28-39.</w:t>
      </w:r>
    </w:p>
    <w:p w:rsidR="007364CE" w:rsidRPr="006E4A91" w:rsidRDefault="007364CE" w:rsidP="006B3E34">
      <w:pPr>
        <w:pStyle w:val="69"/>
        <w:numPr>
          <w:ilvl w:val="0"/>
          <w:numId w:val="48"/>
        </w:numPr>
        <w:shd w:val="clear" w:color="auto" w:fill="auto"/>
        <w:tabs>
          <w:tab w:val="left" w:pos="374"/>
        </w:tabs>
        <w:spacing w:before="0" w:after="120" w:line="240" w:lineRule="auto"/>
        <w:ind w:left="380" w:right="20" w:hanging="380"/>
        <w:jc w:val="both"/>
        <w:rPr>
          <w:sz w:val="34"/>
          <w:szCs w:val="24"/>
        </w:rPr>
      </w:pPr>
      <w:r w:rsidRPr="006E4A91">
        <w:rPr>
          <w:rStyle w:val="64"/>
          <w:sz w:val="34"/>
          <w:szCs w:val="24"/>
        </w:rPr>
        <w:t>Νικολάου, Ε. (2005).</w:t>
      </w:r>
      <w:r w:rsidRPr="006E4A91">
        <w:rPr>
          <w:rStyle w:val="Bodytext105ptItalic"/>
          <w:sz w:val="34"/>
          <w:szCs w:val="24"/>
          <w:lang w:val="el"/>
        </w:rPr>
        <w:t xml:space="preserve"> Η κοινωνική λειτουργικότητα των παιδιών της μέσης σχολικής ηλικίας</w:t>
      </w:r>
      <w:r w:rsidRPr="006E4A91">
        <w:rPr>
          <w:rStyle w:val="Bodytext105ptItalic"/>
          <w:sz w:val="34"/>
          <w:szCs w:val="24"/>
          <w:lang w:val="el-GR"/>
        </w:rPr>
        <w:t xml:space="preserve"> </w:t>
      </w:r>
      <w:r w:rsidRPr="006E4A91">
        <w:rPr>
          <w:rStyle w:val="Bodytext105ptItalic"/>
          <w:sz w:val="34"/>
          <w:szCs w:val="24"/>
          <w:lang w:val="el"/>
        </w:rPr>
        <w:t>στη σχέση τους με τα συνομήλικα παιδιά.</w:t>
      </w:r>
      <w:r w:rsidRPr="006E4A91">
        <w:rPr>
          <w:rStyle w:val="64"/>
          <w:sz w:val="34"/>
          <w:szCs w:val="24"/>
        </w:rPr>
        <w:t xml:space="preserve"> Διδακτορική Διατριβή, Πανεπιστήμιο Αιγαίου, Σχο</w:t>
      </w:r>
      <w:r w:rsidRPr="006E4A91">
        <w:rPr>
          <w:rStyle w:val="64"/>
          <w:sz w:val="34"/>
          <w:szCs w:val="24"/>
        </w:rPr>
        <w:softHyphen/>
        <w:t>λή Ανθρωπιστικών Επιστημών Προσχολικής Αγωγής και Εκπαιδευτικού Σχεδιασμού.</w:t>
      </w:r>
    </w:p>
    <w:p w:rsidR="007364CE" w:rsidRPr="006E4A91" w:rsidRDefault="007364CE" w:rsidP="006B3E34">
      <w:pPr>
        <w:numPr>
          <w:ilvl w:val="0"/>
          <w:numId w:val="48"/>
        </w:numPr>
        <w:tabs>
          <w:tab w:val="left" w:pos="374"/>
        </w:tabs>
        <w:spacing w:after="120" w:line="240" w:lineRule="auto"/>
        <w:ind w:left="380" w:right="20" w:hanging="380"/>
        <w:rPr>
          <w:i/>
          <w:sz w:val="34"/>
          <w:szCs w:val="24"/>
        </w:rPr>
      </w:pPr>
      <w:r w:rsidRPr="006E4A91">
        <w:rPr>
          <w:rStyle w:val="Bodytext711ptNotItalic"/>
          <w:i w:val="0"/>
          <w:sz w:val="34"/>
          <w:szCs w:val="24"/>
        </w:rPr>
        <w:t>Πιλάτη, Μ. (2012)</w:t>
      </w:r>
      <w:r w:rsidRPr="006E4A91">
        <w:rPr>
          <w:i/>
          <w:sz w:val="34"/>
          <w:szCs w:val="24"/>
          <w:lang w:val="el"/>
        </w:rPr>
        <w:t xml:space="preserve"> Η ενίσχυση της κοινωνικής ένταξης των παιδιών με ειδικές μαθησιακές</w:t>
      </w:r>
      <w:r w:rsidRPr="006E4A91">
        <w:rPr>
          <w:rStyle w:val="Bodytext70"/>
          <w:i/>
          <w:sz w:val="34"/>
          <w:szCs w:val="24"/>
          <w:lang w:val="el"/>
        </w:rPr>
        <w:t xml:space="preserve"> </w:t>
      </w:r>
      <w:r w:rsidRPr="006E4A91">
        <w:rPr>
          <w:i/>
          <w:sz w:val="34"/>
          <w:szCs w:val="24"/>
          <w:lang w:val="el"/>
        </w:rPr>
        <w:t>δυσκολίες μέσα από την φοίτηση σε τμήματα ένταξης: η οπτική των μητέρων.</w:t>
      </w:r>
      <w:r w:rsidRPr="006E4A91">
        <w:rPr>
          <w:rStyle w:val="Bodytext711ptNotItalic"/>
          <w:i w:val="0"/>
          <w:sz w:val="34"/>
          <w:szCs w:val="24"/>
        </w:rPr>
        <w:t xml:space="preserve"> Μεταπτυχιακή Διατριβή, Τμήμα Επιστημών Προσχολικής Αγωγής και Εκπαίδευσης, Θεσσαλονίκη.</w:t>
      </w:r>
    </w:p>
    <w:p w:rsidR="007364CE" w:rsidRPr="006E4A91" w:rsidRDefault="007364CE" w:rsidP="006B3E34">
      <w:pPr>
        <w:pStyle w:val="69"/>
        <w:numPr>
          <w:ilvl w:val="0"/>
          <w:numId w:val="48"/>
        </w:numPr>
        <w:shd w:val="clear" w:color="auto" w:fill="auto"/>
        <w:tabs>
          <w:tab w:val="left" w:pos="374"/>
        </w:tabs>
        <w:spacing w:before="0" w:after="120" w:line="240" w:lineRule="auto"/>
        <w:ind w:left="380" w:right="20" w:hanging="380"/>
        <w:jc w:val="both"/>
        <w:rPr>
          <w:sz w:val="34"/>
          <w:szCs w:val="24"/>
        </w:rPr>
      </w:pPr>
      <w:r w:rsidRPr="006E4A91">
        <w:rPr>
          <w:rStyle w:val="64"/>
          <w:sz w:val="34"/>
          <w:szCs w:val="24"/>
        </w:rPr>
        <w:t>Πολυχρονοπούλου, Σ. (2001β).</w:t>
      </w:r>
      <w:r w:rsidRPr="006E4A91">
        <w:rPr>
          <w:rStyle w:val="Bodytext105ptItalic"/>
          <w:sz w:val="34"/>
          <w:szCs w:val="24"/>
          <w:lang w:val="el"/>
        </w:rPr>
        <w:t xml:space="preserve"> Παιδιά και έφηβοι με Ειδικές δυνατότητες και ανάγκες.</w:t>
      </w:r>
      <w:r w:rsidRPr="006E4A91">
        <w:rPr>
          <w:rStyle w:val="64"/>
          <w:sz w:val="34"/>
          <w:szCs w:val="24"/>
        </w:rPr>
        <w:t xml:space="preserve"> Τό</w:t>
      </w:r>
      <w:r w:rsidRPr="006E4A91">
        <w:rPr>
          <w:rStyle w:val="64"/>
          <w:sz w:val="34"/>
          <w:szCs w:val="24"/>
        </w:rPr>
        <w:softHyphen/>
        <w:t>μος Β, Αθήνα: Αυτοέκδοση.</w:t>
      </w:r>
    </w:p>
    <w:p w:rsidR="007364CE" w:rsidRPr="006E4A91" w:rsidRDefault="007364CE" w:rsidP="006B3E34">
      <w:pPr>
        <w:pStyle w:val="69"/>
        <w:numPr>
          <w:ilvl w:val="0"/>
          <w:numId w:val="48"/>
        </w:numPr>
        <w:shd w:val="clear" w:color="auto" w:fill="auto"/>
        <w:tabs>
          <w:tab w:val="left" w:pos="374"/>
        </w:tabs>
        <w:spacing w:before="0" w:after="120" w:line="240" w:lineRule="auto"/>
        <w:ind w:left="380" w:right="20" w:hanging="380"/>
        <w:jc w:val="both"/>
        <w:rPr>
          <w:sz w:val="34"/>
          <w:szCs w:val="24"/>
        </w:rPr>
      </w:pPr>
      <w:r w:rsidRPr="006E4A91">
        <w:rPr>
          <w:rStyle w:val="64"/>
          <w:sz w:val="34"/>
          <w:szCs w:val="24"/>
        </w:rPr>
        <w:t>Πολυχρονοπούλου, Σ. (2003). Παιδιά και έφηβοι με Ειδικές ανάγκες και δυνατότητες:</w:t>
      </w:r>
      <w:r w:rsidRPr="006E4A91">
        <w:rPr>
          <w:rStyle w:val="Bodytext105ptItalic"/>
          <w:sz w:val="34"/>
          <w:szCs w:val="24"/>
          <w:lang w:val="el"/>
        </w:rPr>
        <w:t xml:space="preserve"> Σύγ</w:t>
      </w:r>
      <w:r w:rsidRPr="006E4A91">
        <w:rPr>
          <w:rStyle w:val="Bodytext105ptItalic"/>
          <w:sz w:val="34"/>
          <w:szCs w:val="24"/>
          <w:lang w:val="el"/>
        </w:rPr>
        <w:softHyphen/>
        <w:t>χρονες τάσεις εκπαίδευσης και ειδικής υποστήριξης.</w:t>
      </w:r>
      <w:r w:rsidRPr="006E4A91">
        <w:rPr>
          <w:rStyle w:val="64"/>
          <w:sz w:val="34"/>
          <w:szCs w:val="24"/>
        </w:rPr>
        <w:t xml:space="preserve"> Τόμος Α, Αθήνα: Ηοrizon.</w:t>
      </w:r>
    </w:p>
    <w:p w:rsidR="007364CE" w:rsidRPr="006E4A91" w:rsidRDefault="007364CE" w:rsidP="006B3E34">
      <w:pPr>
        <w:pStyle w:val="69"/>
        <w:numPr>
          <w:ilvl w:val="0"/>
          <w:numId w:val="48"/>
        </w:numPr>
        <w:shd w:val="clear" w:color="auto" w:fill="auto"/>
        <w:tabs>
          <w:tab w:val="left" w:pos="374"/>
        </w:tabs>
        <w:spacing w:before="0" w:after="120" w:line="240" w:lineRule="auto"/>
        <w:ind w:left="380" w:right="20" w:hanging="380"/>
        <w:jc w:val="both"/>
        <w:rPr>
          <w:sz w:val="34"/>
          <w:szCs w:val="24"/>
        </w:rPr>
      </w:pPr>
      <w:r w:rsidRPr="006E4A91">
        <w:rPr>
          <w:rStyle w:val="64"/>
          <w:sz w:val="34"/>
          <w:szCs w:val="24"/>
        </w:rPr>
        <w:t>Πρώιου, Χ. (2008).</w:t>
      </w:r>
      <w:r w:rsidRPr="006E4A91">
        <w:rPr>
          <w:rStyle w:val="Bodytext105ptItalic"/>
          <w:sz w:val="34"/>
          <w:szCs w:val="24"/>
          <w:lang w:val="el"/>
        </w:rPr>
        <w:t xml:space="preserve"> Ανάπτυξη του λόγου και της ομιλίας και διαταραχές.</w:t>
      </w:r>
      <w:r w:rsidRPr="006E4A91">
        <w:rPr>
          <w:rStyle w:val="66"/>
          <w:sz w:val="34"/>
          <w:szCs w:val="24"/>
        </w:rPr>
        <w:t xml:space="preserve"> </w:t>
      </w:r>
      <w:r w:rsidRPr="006E4A91">
        <w:rPr>
          <w:rStyle w:val="64"/>
          <w:sz w:val="34"/>
          <w:szCs w:val="24"/>
        </w:rPr>
        <w:t>Εκπαίδευση εκ-</w:t>
      </w:r>
      <w:r w:rsidRPr="006E4A91">
        <w:rPr>
          <w:rStyle w:val="65"/>
          <w:sz w:val="34"/>
          <w:szCs w:val="24"/>
        </w:rPr>
        <w:t xml:space="preserve"> </w:t>
      </w:r>
      <w:r w:rsidRPr="006E4A91">
        <w:rPr>
          <w:rStyle w:val="64"/>
          <w:sz w:val="34"/>
          <w:szCs w:val="24"/>
        </w:rPr>
        <w:t>παιδευτικών-γονέων παιδιών με αναπηρίες και γονέων μαθητών με αναπηρίες. Μέτρο 1.1.:</w:t>
      </w:r>
      <w:r w:rsidRPr="006E4A91">
        <w:rPr>
          <w:rStyle w:val="65"/>
          <w:sz w:val="34"/>
          <w:szCs w:val="24"/>
        </w:rPr>
        <w:t xml:space="preserve"> </w:t>
      </w:r>
      <w:r w:rsidRPr="006E4A91">
        <w:rPr>
          <w:rStyle w:val="64"/>
          <w:sz w:val="34"/>
          <w:szCs w:val="24"/>
        </w:rPr>
        <w:t>«Βελτίωση των συνθηκών ένταξης στο εκπαιδευτικό σύστημα ατόμων ειδικών κατηγοριών»,</w:t>
      </w:r>
      <w:r w:rsidRPr="006E4A91">
        <w:rPr>
          <w:rStyle w:val="65"/>
          <w:sz w:val="34"/>
          <w:szCs w:val="24"/>
        </w:rPr>
        <w:t xml:space="preserve"> </w:t>
      </w:r>
      <w:r w:rsidRPr="006E4A91">
        <w:rPr>
          <w:rStyle w:val="64"/>
          <w:sz w:val="34"/>
          <w:szCs w:val="24"/>
        </w:rPr>
        <w:t>Ενέργεια 1.1.4: «Εκπαίδευση ατόμων με αναπηρία», Κατηγορία πράξεων Α «Αναβάθμιση</w:t>
      </w:r>
      <w:r w:rsidRPr="006E4A91">
        <w:rPr>
          <w:rStyle w:val="65"/>
          <w:sz w:val="34"/>
          <w:szCs w:val="24"/>
        </w:rPr>
        <w:t xml:space="preserve"> </w:t>
      </w:r>
      <w:r w:rsidRPr="006E4A91">
        <w:rPr>
          <w:rStyle w:val="64"/>
          <w:sz w:val="34"/>
          <w:szCs w:val="24"/>
        </w:rPr>
        <w:t>και επέκταση του θεσμού της εκπαίδευσης των ατόμων με αναπηρίες στην Πρωτοβάθμια και</w:t>
      </w:r>
      <w:r w:rsidRPr="006E4A91">
        <w:rPr>
          <w:rStyle w:val="65"/>
          <w:sz w:val="34"/>
          <w:szCs w:val="24"/>
        </w:rPr>
        <w:t xml:space="preserve"> </w:t>
      </w:r>
      <w:r w:rsidRPr="006E4A91">
        <w:rPr>
          <w:rStyle w:val="64"/>
          <w:sz w:val="34"/>
          <w:szCs w:val="24"/>
        </w:rPr>
        <w:t>Δευτεροβάθμια εκπαίδευση», Θεσσαλονίκη.</w:t>
      </w:r>
    </w:p>
    <w:p w:rsidR="007364CE" w:rsidRPr="006E4A91" w:rsidRDefault="007364CE" w:rsidP="006B3E34">
      <w:pPr>
        <w:pStyle w:val="69"/>
        <w:numPr>
          <w:ilvl w:val="0"/>
          <w:numId w:val="48"/>
        </w:numPr>
        <w:shd w:val="clear" w:color="auto" w:fill="auto"/>
        <w:tabs>
          <w:tab w:val="left" w:pos="370"/>
        </w:tabs>
        <w:spacing w:before="0" w:after="120" w:line="240" w:lineRule="auto"/>
        <w:ind w:left="380" w:right="20" w:hanging="380"/>
        <w:jc w:val="both"/>
        <w:rPr>
          <w:sz w:val="34"/>
          <w:szCs w:val="24"/>
        </w:rPr>
      </w:pPr>
      <w:r w:rsidRPr="006E4A91">
        <w:rPr>
          <w:rStyle w:val="64"/>
          <w:sz w:val="34"/>
          <w:szCs w:val="24"/>
        </w:rPr>
        <w:t>Σιδηροπούλου, Μ. (2010).</w:t>
      </w:r>
      <w:r w:rsidRPr="006E4A91">
        <w:rPr>
          <w:rStyle w:val="Bodytext105ptItalic"/>
          <w:sz w:val="34"/>
          <w:szCs w:val="24"/>
          <w:lang w:val="el"/>
        </w:rPr>
        <w:t xml:space="preserve"> Ειδική Φυσική Αγωγή και Θεραπευτική Γυμναστική.</w:t>
      </w:r>
      <w:r w:rsidRPr="006E4A91">
        <w:rPr>
          <w:rStyle w:val="64"/>
          <w:sz w:val="34"/>
          <w:szCs w:val="24"/>
        </w:rPr>
        <w:t xml:space="preserve"> Εκδόσεις</w:t>
      </w:r>
      <w:r w:rsidRPr="006E4A91">
        <w:rPr>
          <w:rStyle w:val="65"/>
          <w:sz w:val="34"/>
          <w:szCs w:val="24"/>
        </w:rPr>
        <w:t xml:space="preserve"> </w:t>
      </w:r>
      <w:r w:rsidRPr="006E4A91">
        <w:rPr>
          <w:rStyle w:val="64"/>
          <w:sz w:val="34"/>
          <w:szCs w:val="24"/>
        </w:rPr>
        <w:t>Πανεπιστημίου Μακεδονίας. Διδακτικές σημειώσεις ειδικότητας: Ειδική Φυσική Αγωγή και</w:t>
      </w:r>
      <w:r w:rsidRPr="006E4A91">
        <w:rPr>
          <w:rStyle w:val="65"/>
          <w:sz w:val="34"/>
          <w:szCs w:val="24"/>
        </w:rPr>
        <w:t xml:space="preserve"> </w:t>
      </w:r>
      <w:r w:rsidRPr="006E4A91">
        <w:rPr>
          <w:rStyle w:val="64"/>
          <w:sz w:val="34"/>
          <w:szCs w:val="24"/>
        </w:rPr>
        <w:t>Θεραπευτική Γυμναστική, Θεσσαλονίκη.</w:t>
      </w:r>
    </w:p>
    <w:p w:rsidR="007364CE" w:rsidRPr="006E4A91" w:rsidRDefault="007364CE" w:rsidP="006B3E34">
      <w:pPr>
        <w:pStyle w:val="69"/>
        <w:numPr>
          <w:ilvl w:val="0"/>
          <w:numId w:val="48"/>
        </w:numPr>
        <w:shd w:val="clear" w:color="auto" w:fill="auto"/>
        <w:tabs>
          <w:tab w:val="left" w:pos="370"/>
        </w:tabs>
        <w:spacing w:before="0" w:after="120" w:line="240" w:lineRule="auto"/>
        <w:ind w:left="380" w:right="20" w:hanging="380"/>
        <w:jc w:val="both"/>
        <w:rPr>
          <w:sz w:val="34"/>
          <w:szCs w:val="24"/>
        </w:rPr>
      </w:pPr>
      <w:r w:rsidRPr="006E4A91">
        <w:rPr>
          <w:rStyle w:val="64"/>
          <w:sz w:val="34"/>
          <w:szCs w:val="24"/>
        </w:rPr>
        <w:t>Σούλης, Σ.-Γ., Στεργίου, Α. &amp; Χατσίδου, Α. (2011).</w:t>
      </w:r>
      <w:r w:rsidRPr="006E4A91">
        <w:rPr>
          <w:rStyle w:val="Bodytext105ptItalic"/>
          <w:sz w:val="34"/>
          <w:szCs w:val="24"/>
          <w:lang w:val="el"/>
        </w:rPr>
        <w:t xml:space="preserve"> Θεραπευτική ιππασία: μια πρόταση για</w:t>
      </w:r>
      <w:r w:rsidRPr="006E4A91">
        <w:rPr>
          <w:rStyle w:val="Bodytext105ptItalic"/>
          <w:sz w:val="34"/>
          <w:szCs w:val="24"/>
          <w:lang w:val="el-GR"/>
        </w:rPr>
        <w:t xml:space="preserve"> </w:t>
      </w:r>
      <w:r w:rsidRPr="006E4A91">
        <w:rPr>
          <w:rStyle w:val="Bodytext105ptItalic"/>
          <w:sz w:val="34"/>
          <w:szCs w:val="24"/>
          <w:lang w:val="el"/>
        </w:rPr>
        <w:t>άτομα με διαταραχές στο φάσμα του αυτισμού.</w:t>
      </w:r>
      <w:r w:rsidRPr="006E4A91">
        <w:rPr>
          <w:rStyle w:val="66"/>
          <w:sz w:val="34"/>
          <w:szCs w:val="24"/>
        </w:rPr>
        <w:t xml:space="preserve"> </w:t>
      </w:r>
      <w:r w:rsidRPr="006E4A91">
        <w:rPr>
          <w:rStyle w:val="64"/>
          <w:sz w:val="34"/>
          <w:szCs w:val="24"/>
        </w:rPr>
        <w:t>4</w:t>
      </w:r>
      <w:r w:rsidRPr="006E4A91">
        <w:rPr>
          <w:rStyle w:val="64"/>
          <w:sz w:val="34"/>
          <w:szCs w:val="24"/>
          <w:vertAlign w:val="superscript"/>
        </w:rPr>
        <w:t>ο</w:t>
      </w:r>
      <w:r w:rsidRPr="006E4A91">
        <w:rPr>
          <w:rStyle w:val="64"/>
          <w:sz w:val="34"/>
          <w:szCs w:val="24"/>
        </w:rPr>
        <w:t xml:space="preserve"> Πανελλήνιο συνέδριο θεραπευτικής γυμνα</w:t>
      </w:r>
      <w:r w:rsidRPr="006E4A91">
        <w:rPr>
          <w:rStyle w:val="64"/>
          <w:sz w:val="34"/>
          <w:szCs w:val="24"/>
        </w:rPr>
        <w:softHyphen/>
        <w:t>στικής και 2</w:t>
      </w:r>
      <w:r w:rsidRPr="006E4A91">
        <w:rPr>
          <w:rStyle w:val="64"/>
          <w:sz w:val="34"/>
          <w:szCs w:val="24"/>
          <w:vertAlign w:val="superscript"/>
        </w:rPr>
        <w:t>η</w:t>
      </w:r>
      <w:r w:rsidRPr="006E4A91">
        <w:rPr>
          <w:rStyle w:val="64"/>
          <w:sz w:val="34"/>
          <w:szCs w:val="24"/>
        </w:rPr>
        <w:t xml:space="preserve"> ημερίδα Ειδικής Φυσικής Αγωγής, 19-21/11/2011, Θεσσαλονίκη.</w:t>
      </w:r>
    </w:p>
    <w:p w:rsidR="007364CE" w:rsidRPr="006E4A91" w:rsidRDefault="007364CE" w:rsidP="006B3E34">
      <w:pPr>
        <w:pStyle w:val="69"/>
        <w:numPr>
          <w:ilvl w:val="0"/>
          <w:numId w:val="48"/>
        </w:numPr>
        <w:shd w:val="clear" w:color="auto" w:fill="auto"/>
        <w:tabs>
          <w:tab w:val="left" w:pos="370"/>
        </w:tabs>
        <w:spacing w:before="0" w:after="120" w:line="240" w:lineRule="auto"/>
        <w:ind w:left="380" w:right="20" w:hanging="380"/>
        <w:jc w:val="both"/>
        <w:rPr>
          <w:sz w:val="34"/>
          <w:szCs w:val="24"/>
        </w:rPr>
      </w:pPr>
      <w:r w:rsidRPr="006E4A91">
        <w:rPr>
          <w:rStyle w:val="64"/>
          <w:sz w:val="34"/>
          <w:szCs w:val="24"/>
        </w:rPr>
        <w:lastRenderedPageBreak/>
        <w:t>Σούλης Σ.-Γ. (2008). Ένα σχολείο για όλους. Από την έρευνα στην πράξη:</w:t>
      </w:r>
      <w:r w:rsidRPr="006E4A91">
        <w:rPr>
          <w:rStyle w:val="Bodytext105ptItalic"/>
          <w:sz w:val="34"/>
          <w:szCs w:val="24"/>
          <w:lang w:val="el"/>
        </w:rPr>
        <w:t xml:space="preserve"> Παιδαγωγική της</w:t>
      </w:r>
      <w:r w:rsidRPr="006E4A91">
        <w:rPr>
          <w:rStyle w:val="Bodytext105ptItalic"/>
          <w:sz w:val="34"/>
          <w:szCs w:val="24"/>
          <w:lang w:val="el-GR"/>
        </w:rPr>
        <w:t xml:space="preserve"> </w:t>
      </w:r>
      <w:r w:rsidRPr="006E4A91">
        <w:rPr>
          <w:rStyle w:val="Bodytext105ptItalic"/>
          <w:sz w:val="34"/>
          <w:szCs w:val="24"/>
          <w:lang w:val="el"/>
        </w:rPr>
        <w:t>ένταξης.</w:t>
      </w:r>
      <w:r w:rsidRPr="006E4A91">
        <w:rPr>
          <w:rStyle w:val="64"/>
          <w:sz w:val="34"/>
          <w:szCs w:val="24"/>
        </w:rPr>
        <w:t xml:space="preserve"> Εκδόσεις </w:t>
      </w:r>
      <w:r w:rsidRPr="006E4A91">
        <w:rPr>
          <w:rStyle w:val="64"/>
          <w:sz w:val="34"/>
          <w:szCs w:val="24"/>
          <w:lang w:val="en-US"/>
        </w:rPr>
        <w:t xml:space="preserve">Gutenberg, </w:t>
      </w:r>
      <w:r w:rsidRPr="006E4A91">
        <w:rPr>
          <w:rStyle w:val="64"/>
          <w:sz w:val="34"/>
          <w:szCs w:val="24"/>
        </w:rPr>
        <w:t>Γιώργος &amp; Κώστας Δαρδανός, Αθήνα.</w:t>
      </w:r>
    </w:p>
    <w:p w:rsidR="007364CE" w:rsidRPr="006E4A91" w:rsidRDefault="007364CE" w:rsidP="006B3E34">
      <w:pPr>
        <w:numPr>
          <w:ilvl w:val="0"/>
          <w:numId w:val="48"/>
        </w:numPr>
        <w:tabs>
          <w:tab w:val="left" w:pos="370"/>
        </w:tabs>
        <w:spacing w:after="120" w:line="240" w:lineRule="auto"/>
        <w:ind w:left="380" w:right="20" w:hanging="380"/>
        <w:rPr>
          <w:i/>
          <w:sz w:val="34"/>
          <w:szCs w:val="24"/>
        </w:rPr>
      </w:pPr>
      <w:r w:rsidRPr="006E4A91">
        <w:rPr>
          <w:rStyle w:val="Bodytext711ptNotItalic"/>
          <w:i w:val="0"/>
          <w:sz w:val="34"/>
          <w:szCs w:val="24"/>
        </w:rPr>
        <w:t>Σούλης, Σ.-Γ. (2007).</w:t>
      </w:r>
      <w:r w:rsidRPr="006E4A91">
        <w:rPr>
          <w:i/>
          <w:sz w:val="34"/>
          <w:szCs w:val="24"/>
          <w:lang w:val="el"/>
        </w:rPr>
        <w:t xml:space="preserve"> Μαθαίνοντας βήμα με βήμα στο σχολείο και στο σπίτι. Διδακτικές στρα</w:t>
      </w:r>
      <w:r w:rsidRPr="006E4A91">
        <w:rPr>
          <w:i/>
          <w:sz w:val="34"/>
          <w:szCs w:val="24"/>
          <w:lang w:val="el"/>
        </w:rPr>
        <w:softHyphen/>
        <w:t>τηγικές εκπαίδευσης παιδιών με μέτρια ή βαριά νοητική υστέρηση.</w:t>
      </w:r>
      <w:r w:rsidRPr="006E4A91">
        <w:rPr>
          <w:rStyle w:val="Bodytext711ptNotItalic"/>
          <w:i w:val="0"/>
          <w:sz w:val="34"/>
          <w:szCs w:val="24"/>
        </w:rPr>
        <w:t xml:space="preserve"> Εκδόσεις Τυπωθήτω- Γιώργος Δαρδανός, Αθήνα.</w:t>
      </w:r>
    </w:p>
    <w:p w:rsidR="007364CE" w:rsidRPr="006E4A91" w:rsidRDefault="007364CE" w:rsidP="006B3E34">
      <w:pPr>
        <w:pStyle w:val="69"/>
        <w:numPr>
          <w:ilvl w:val="0"/>
          <w:numId w:val="48"/>
        </w:numPr>
        <w:shd w:val="clear" w:color="auto" w:fill="auto"/>
        <w:tabs>
          <w:tab w:val="left" w:pos="370"/>
        </w:tabs>
        <w:spacing w:before="0" w:after="120" w:line="240" w:lineRule="auto"/>
        <w:ind w:left="380" w:right="20" w:hanging="380"/>
        <w:jc w:val="both"/>
        <w:rPr>
          <w:sz w:val="34"/>
          <w:szCs w:val="24"/>
        </w:rPr>
      </w:pPr>
      <w:r w:rsidRPr="006E4A91">
        <w:rPr>
          <w:rStyle w:val="64"/>
          <w:sz w:val="34"/>
          <w:szCs w:val="24"/>
        </w:rPr>
        <w:t>Σούλης Σ.-Γ. (2002). Μαθαίνοντας βήμα με βήμα στο σχολείο και στο σπίτι.</w:t>
      </w:r>
      <w:r w:rsidR="00C411F4" w:rsidRPr="006E4A91">
        <w:rPr>
          <w:rStyle w:val="Bodytext105ptItalic"/>
          <w:sz w:val="34"/>
          <w:szCs w:val="24"/>
          <w:lang w:val="el"/>
        </w:rPr>
        <w:t xml:space="preserve"> Δι</w:t>
      </w:r>
      <w:r w:rsidRPr="006E4A91">
        <w:rPr>
          <w:rStyle w:val="Bodytext105ptItalic"/>
          <w:sz w:val="34"/>
          <w:szCs w:val="24"/>
          <w:lang w:val="el"/>
        </w:rPr>
        <w:t>δακτικές στρατηγικές εκπαίδευσης παιδιών με μέτρια ή βαριά νοητική υστέρηση.</w:t>
      </w:r>
      <w:r w:rsidRPr="006E4A91">
        <w:rPr>
          <w:rStyle w:val="Bodytext105ptItalic"/>
          <w:sz w:val="34"/>
          <w:szCs w:val="24"/>
          <w:lang w:val="el-GR"/>
        </w:rPr>
        <w:t xml:space="preserve"> </w:t>
      </w:r>
      <w:r w:rsidRPr="006E4A91">
        <w:rPr>
          <w:rStyle w:val="64"/>
          <w:sz w:val="34"/>
          <w:szCs w:val="24"/>
        </w:rPr>
        <w:t>Εκδόσεις Τυπωθήτω, Αθήνα.</w:t>
      </w:r>
    </w:p>
    <w:p w:rsidR="007364CE" w:rsidRPr="006E4A91" w:rsidRDefault="007364CE" w:rsidP="006B3E34">
      <w:pPr>
        <w:pStyle w:val="69"/>
        <w:numPr>
          <w:ilvl w:val="0"/>
          <w:numId w:val="48"/>
        </w:numPr>
        <w:shd w:val="clear" w:color="auto" w:fill="auto"/>
        <w:tabs>
          <w:tab w:val="left" w:pos="370"/>
        </w:tabs>
        <w:spacing w:before="0" w:after="120" w:line="240" w:lineRule="auto"/>
        <w:ind w:left="380" w:right="20" w:hanging="380"/>
        <w:jc w:val="both"/>
        <w:rPr>
          <w:sz w:val="34"/>
          <w:szCs w:val="24"/>
        </w:rPr>
      </w:pPr>
      <w:r w:rsidRPr="006E4A91">
        <w:rPr>
          <w:rStyle w:val="64"/>
          <w:sz w:val="34"/>
          <w:szCs w:val="24"/>
        </w:rPr>
        <w:t>Στεργίου, Α., Βαρβαρούσης, Δ., Πλυτά, Π., Χριστοδούλου, Π. &amp; Πλούμης, Α. (2011).</w:t>
      </w:r>
      <w:r w:rsidRPr="006E4A91">
        <w:rPr>
          <w:rStyle w:val="Bodytext105ptItalic"/>
          <w:sz w:val="34"/>
          <w:szCs w:val="24"/>
          <w:lang w:val="el"/>
        </w:rPr>
        <w:t xml:space="preserve"> Ο ρόλος</w:t>
      </w:r>
      <w:r w:rsidRPr="006E4A91">
        <w:rPr>
          <w:rStyle w:val="Bodytext105ptItalic"/>
          <w:sz w:val="34"/>
          <w:szCs w:val="24"/>
          <w:lang w:val="el-GR"/>
        </w:rPr>
        <w:t xml:space="preserve"> </w:t>
      </w:r>
      <w:r w:rsidRPr="006E4A91">
        <w:rPr>
          <w:rStyle w:val="Bodytext105ptItalic"/>
          <w:sz w:val="34"/>
          <w:szCs w:val="24"/>
          <w:lang w:val="el"/>
        </w:rPr>
        <w:t>της Θεραπευτικής Ιππασίας στην αποκατάσταση ασθενών με κρανιοεγκεφαλική κάκωση.</w:t>
      </w:r>
      <w:r w:rsidRPr="006E4A91">
        <w:rPr>
          <w:rStyle w:val="64"/>
          <w:sz w:val="34"/>
          <w:szCs w:val="24"/>
        </w:rPr>
        <w:t xml:space="preserve"> 12</w:t>
      </w:r>
      <w:r w:rsidRPr="006E4A91">
        <w:rPr>
          <w:rStyle w:val="64"/>
          <w:sz w:val="34"/>
          <w:szCs w:val="24"/>
          <w:vertAlign w:val="superscript"/>
        </w:rPr>
        <w:t>Ο</w:t>
      </w:r>
      <w:r w:rsidRPr="006E4A91">
        <w:rPr>
          <w:rStyle w:val="65"/>
          <w:sz w:val="34"/>
          <w:szCs w:val="24"/>
          <w:vertAlign w:val="superscript"/>
        </w:rPr>
        <w:t xml:space="preserve"> </w:t>
      </w:r>
      <w:r w:rsidRPr="006E4A91">
        <w:rPr>
          <w:rStyle w:val="64"/>
          <w:sz w:val="34"/>
          <w:szCs w:val="24"/>
        </w:rPr>
        <w:t>θεματικό συνέδριο ένωσης Γυμναστών Βορείου Ελλάδος, Θεσσαλονίκη, 10-11/12/2011.</w:t>
      </w:r>
    </w:p>
    <w:p w:rsidR="007364CE" w:rsidRPr="006E4A91" w:rsidRDefault="007364CE" w:rsidP="006B3E34">
      <w:pPr>
        <w:pStyle w:val="69"/>
        <w:numPr>
          <w:ilvl w:val="0"/>
          <w:numId w:val="48"/>
        </w:numPr>
        <w:shd w:val="clear" w:color="auto" w:fill="auto"/>
        <w:tabs>
          <w:tab w:val="left" w:pos="374"/>
        </w:tabs>
        <w:spacing w:before="0" w:after="120" w:line="240" w:lineRule="auto"/>
        <w:ind w:left="380" w:hanging="380"/>
        <w:jc w:val="both"/>
        <w:rPr>
          <w:sz w:val="34"/>
          <w:szCs w:val="24"/>
        </w:rPr>
      </w:pPr>
      <w:r w:rsidRPr="006E4A91">
        <w:rPr>
          <w:rStyle w:val="64"/>
          <w:sz w:val="34"/>
          <w:szCs w:val="24"/>
        </w:rPr>
        <w:t>Τσομπανίδης, Γ. (2003). Κοινωνική ανάπτυξη του παιδιού.</w:t>
      </w:r>
      <w:r w:rsidRPr="006E4A91">
        <w:rPr>
          <w:rStyle w:val="Bodytext105ptItalic"/>
          <w:sz w:val="34"/>
          <w:szCs w:val="24"/>
          <w:lang w:val="el"/>
        </w:rPr>
        <w:t xml:space="preserve"> Θέματα Εδικής Αγωγής,</w:t>
      </w:r>
      <w:r w:rsidRPr="006E4A91">
        <w:rPr>
          <w:rStyle w:val="66"/>
          <w:sz w:val="34"/>
          <w:szCs w:val="24"/>
        </w:rPr>
        <w:t xml:space="preserve"> </w:t>
      </w:r>
      <w:r w:rsidRPr="006E4A91">
        <w:rPr>
          <w:rStyle w:val="64"/>
          <w:sz w:val="34"/>
          <w:szCs w:val="24"/>
        </w:rPr>
        <w:t>20: 61-68.</w:t>
      </w:r>
    </w:p>
    <w:p w:rsidR="007364CE" w:rsidRPr="006E4A91" w:rsidRDefault="007364CE" w:rsidP="006B3E34">
      <w:pPr>
        <w:numPr>
          <w:ilvl w:val="0"/>
          <w:numId w:val="48"/>
        </w:numPr>
        <w:tabs>
          <w:tab w:val="left" w:pos="370"/>
        </w:tabs>
        <w:spacing w:after="120" w:line="240" w:lineRule="auto"/>
        <w:ind w:left="380" w:right="20" w:hanging="380"/>
        <w:rPr>
          <w:i/>
          <w:sz w:val="34"/>
          <w:szCs w:val="24"/>
        </w:rPr>
      </w:pPr>
      <w:r w:rsidRPr="006E4A91">
        <w:rPr>
          <w:rStyle w:val="Bodytext711ptNotItalic"/>
          <w:i w:val="0"/>
          <w:sz w:val="34"/>
          <w:szCs w:val="24"/>
        </w:rPr>
        <w:t>ΥΠΕΠΘ (2011).</w:t>
      </w:r>
      <w:r w:rsidRPr="006E4A91">
        <w:rPr>
          <w:i/>
          <w:sz w:val="34"/>
          <w:szCs w:val="24"/>
          <w:lang w:val="el"/>
        </w:rPr>
        <w:t xml:space="preserve"> Οδηγός εκπαιδευτικού για το πρόγραμμα σπουδών του νηπιαγωγείου</w:t>
      </w:r>
      <w:r w:rsidRPr="006E4A91">
        <w:rPr>
          <w:rStyle w:val="Bodytext711ptNotItalic"/>
          <w:i w:val="0"/>
          <w:sz w:val="34"/>
          <w:szCs w:val="24"/>
        </w:rPr>
        <w:t xml:space="preserve"> Παι</w:t>
      </w:r>
      <w:r w:rsidRPr="006E4A91">
        <w:rPr>
          <w:rStyle w:val="Bodytext711ptNotItalic"/>
          <w:i w:val="0"/>
          <w:sz w:val="34"/>
          <w:szCs w:val="24"/>
        </w:rPr>
        <w:softHyphen/>
        <w:t>δαγωγικό Ινστιτούτο, Αθήνα.</w:t>
      </w:r>
    </w:p>
    <w:p w:rsidR="007364CE" w:rsidRPr="006E4A91" w:rsidRDefault="007364CE" w:rsidP="006B3E34">
      <w:pPr>
        <w:numPr>
          <w:ilvl w:val="0"/>
          <w:numId w:val="48"/>
        </w:numPr>
        <w:tabs>
          <w:tab w:val="left" w:pos="370"/>
        </w:tabs>
        <w:spacing w:after="120" w:line="240" w:lineRule="auto"/>
        <w:ind w:left="380" w:hanging="380"/>
        <w:rPr>
          <w:i/>
          <w:sz w:val="34"/>
          <w:szCs w:val="24"/>
        </w:rPr>
      </w:pPr>
      <w:r w:rsidRPr="006E4A91">
        <w:rPr>
          <w:rStyle w:val="Bodytext711ptNotItalic"/>
          <w:i w:val="0"/>
          <w:sz w:val="34"/>
          <w:szCs w:val="24"/>
        </w:rPr>
        <w:t>ΥΠΕΠΘ (2004).</w:t>
      </w:r>
      <w:r w:rsidRPr="006E4A91">
        <w:rPr>
          <w:i/>
          <w:sz w:val="34"/>
          <w:szCs w:val="24"/>
          <w:lang w:val="el"/>
        </w:rPr>
        <w:t xml:space="preserve"> Αναλυτικά προγράμματα σπουδών για μαθητές με ελαφρά και μέτρια νοη</w:t>
      </w:r>
      <w:r w:rsidRPr="006E4A91">
        <w:rPr>
          <w:i/>
          <w:sz w:val="34"/>
          <w:szCs w:val="24"/>
          <w:lang w:val="el"/>
        </w:rPr>
        <w:softHyphen/>
      </w:r>
      <w:r w:rsidRPr="006E4A91">
        <w:rPr>
          <w:rStyle w:val="Bodytext105ptItalic"/>
          <w:i w:val="0"/>
          <w:iCs w:val="0"/>
          <w:sz w:val="34"/>
          <w:szCs w:val="24"/>
          <w:lang w:val="el"/>
        </w:rPr>
        <w:t>τική καθυστέρηση,</w:t>
      </w:r>
      <w:r w:rsidRPr="006E4A91">
        <w:rPr>
          <w:rStyle w:val="66"/>
          <w:i/>
          <w:iCs/>
          <w:sz w:val="34"/>
          <w:szCs w:val="24"/>
        </w:rPr>
        <w:t xml:space="preserve"> </w:t>
      </w:r>
      <w:r w:rsidRPr="006E4A91">
        <w:rPr>
          <w:rStyle w:val="64"/>
          <w:i/>
          <w:iCs/>
          <w:sz w:val="34"/>
          <w:szCs w:val="24"/>
        </w:rPr>
        <w:t>Παιδαγωγικό Ινστιτούτο, Αθήνα.</w:t>
      </w:r>
    </w:p>
    <w:p w:rsidR="007364CE" w:rsidRPr="006E4A91" w:rsidRDefault="007364CE" w:rsidP="006B3E34">
      <w:pPr>
        <w:pStyle w:val="69"/>
        <w:numPr>
          <w:ilvl w:val="0"/>
          <w:numId w:val="48"/>
        </w:numPr>
        <w:shd w:val="clear" w:color="auto" w:fill="auto"/>
        <w:tabs>
          <w:tab w:val="left" w:pos="384"/>
        </w:tabs>
        <w:spacing w:before="0" w:after="120" w:line="240" w:lineRule="auto"/>
        <w:ind w:left="380" w:right="20" w:hanging="380"/>
        <w:jc w:val="both"/>
        <w:rPr>
          <w:sz w:val="34"/>
          <w:szCs w:val="24"/>
        </w:rPr>
      </w:pPr>
      <w:r w:rsidRPr="006E4A91">
        <w:rPr>
          <w:rStyle w:val="64"/>
          <w:sz w:val="34"/>
          <w:szCs w:val="24"/>
        </w:rPr>
        <w:t>Φούρλας, Γ. (2003).</w:t>
      </w:r>
      <w:r w:rsidRPr="006E4A91">
        <w:rPr>
          <w:rStyle w:val="Bodytext105ptItalic"/>
          <w:sz w:val="34"/>
          <w:szCs w:val="24"/>
          <w:lang w:val="el"/>
        </w:rPr>
        <w:t xml:space="preserve"> Πέρα από τη μορφή και το περιεχόμενο η πραγματολογική διάσταση στην</w:t>
      </w:r>
      <w:r w:rsidRPr="006E4A91">
        <w:rPr>
          <w:rStyle w:val="Bodytext105ptItalic"/>
          <w:sz w:val="34"/>
          <w:szCs w:val="24"/>
          <w:lang w:val="el-GR"/>
        </w:rPr>
        <w:t xml:space="preserve"> </w:t>
      </w:r>
      <w:r w:rsidRPr="006E4A91">
        <w:rPr>
          <w:rStyle w:val="Bodytext105ptItalic"/>
          <w:sz w:val="34"/>
          <w:szCs w:val="24"/>
          <w:lang w:val="el"/>
        </w:rPr>
        <w:t>επικοινωνία με τη βοήθεια τεχνολογικών μέσων.</w:t>
      </w:r>
      <w:r w:rsidRPr="006E4A91">
        <w:rPr>
          <w:rStyle w:val="64"/>
          <w:sz w:val="34"/>
          <w:szCs w:val="24"/>
        </w:rPr>
        <w:t xml:space="preserve"> Στο: Γλύκας, Μ., Καλομοίρης, Γ. (Επιμ.) Δι</w:t>
      </w:r>
      <w:r w:rsidRPr="006E4A91">
        <w:rPr>
          <w:rStyle w:val="64"/>
          <w:sz w:val="34"/>
          <w:szCs w:val="24"/>
        </w:rPr>
        <w:softHyphen/>
        <w:t>αταραχές Επικοινωνίας και Λόγου: πρόληψη, έρευνα, παρέμβαση και νέες τεχνολογίες στην</w:t>
      </w:r>
      <w:r w:rsidRPr="006E4A91">
        <w:rPr>
          <w:rStyle w:val="65"/>
          <w:sz w:val="34"/>
          <w:szCs w:val="24"/>
        </w:rPr>
        <w:t xml:space="preserve"> </w:t>
      </w:r>
      <w:r w:rsidRPr="006E4A91">
        <w:rPr>
          <w:rStyle w:val="64"/>
          <w:sz w:val="34"/>
          <w:szCs w:val="24"/>
        </w:rPr>
        <w:t>υγεία. Αθήνα, Ελληνικά Γράμματα.</w:t>
      </w:r>
    </w:p>
    <w:p w:rsidR="007364CE" w:rsidRPr="006E4A91" w:rsidRDefault="007364CE" w:rsidP="006B3E34">
      <w:pPr>
        <w:pStyle w:val="69"/>
        <w:numPr>
          <w:ilvl w:val="0"/>
          <w:numId w:val="48"/>
        </w:numPr>
        <w:shd w:val="clear" w:color="auto" w:fill="auto"/>
        <w:tabs>
          <w:tab w:val="left" w:pos="384"/>
        </w:tabs>
        <w:spacing w:before="0" w:after="120" w:line="240" w:lineRule="auto"/>
        <w:ind w:left="380" w:right="20" w:hanging="380"/>
        <w:jc w:val="both"/>
        <w:rPr>
          <w:sz w:val="34"/>
          <w:szCs w:val="24"/>
        </w:rPr>
      </w:pPr>
      <w:r w:rsidRPr="006E4A91">
        <w:rPr>
          <w:rStyle w:val="64"/>
          <w:sz w:val="34"/>
          <w:szCs w:val="24"/>
        </w:rPr>
        <w:t>Φωτίου, Δ. (2008).</w:t>
      </w:r>
      <w:r w:rsidRPr="006E4A91">
        <w:rPr>
          <w:rStyle w:val="Bodytext105ptItalic"/>
          <w:sz w:val="34"/>
          <w:szCs w:val="24"/>
          <w:lang w:val="el"/>
        </w:rPr>
        <w:t xml:space="preserve"> Νοητική υστέρηση.</w:t>
      </w:r>
      <w:r w:rsidRPr="006E4A91">
        <w:rPr>
          <w:rStyle w:val="64"/>
          <w:sz w:val="34"/>
          <w:szCs w:val="24"/>
        </w:rPr>
        <w:t xml:space="preserve"> Εκπαίδευση εκπαιδευτικών γονέων παιδιών με ανα</w:t>
      </w:r>
      <w:r w:rsidRPr="006E4A91">
        <w:rPr>
          <w:rStyle w:val="64"/>
          <w:sz w:val="34"/>
          <w:szCs w:val="24"/>
        </w:rPr>
        <w:softHyphen/>
        <w:t>πηρίες και γονέων μαθητών με αναπηρίες. Μέτρο 1.1: «Βελτίωση των συνθηκών ένταξης στο</w:t>
      </w:r>
      <w:r w:rsidRPr="006E4A91">
        <w:rPr>
          <w:rStyle w:val="65"/>
          <w:sz w:val="34"/>
          <w:szCs w:val="24"/>
        </w:rPr>
        <w:t xml:space="preserve"> </w:t>
      </w:r>
      <w:r w:rsidRPr="006E4A91">
        <w:rPr>
          <w:rStyle w:val="64"/>
          <w:sz w:val="34"/>
          <w:szCs w:val="24"/>
        </w:rPr>
        <w:t>εκπαιδευτικό σύστημα ατόμων ειδικών κατηγοριών», Ενέργεια 1.1.4: «Εκπαίδευση ατόμων</w:t>
      </w:r>
      <w:r w:rsidRPr="006E4A91">
        <w:rPr>
          <w:rStyle w:val="65"/>
          <w:sz w:val="34"/>
          <w:szCs w:val="24"/>
        </w:rPr>
        <w:t xml:space="preserve"> </w:t>
      </w:r>
      <w:r w:rsidRPr="006E4A91">
        <w:rPr>
          <w:rStyle w:val="64"/>
          <w:sz w:val="34"/>
          <w:szCs w:val="24"/>
        </w:rPr>
        <w:t>με αναπηρία», Κατηγορία πράξεων Α Αναβάθμιση και επέκταση του θεσμού της εκπαίδευ</w:t>
      </w:r>
      <w:r w:rsidRPr="006E4A91">
        <w:rPr>
          <w:rStyle w:val="64"/>
          <w:sz w:val="34"/>
          <w:szCs w:val="24"/>
        </w:rPr>
        <w:softHyphen/>
        <w:t xml:space="preserve">σης ατόμων με αναπηρίες </w:t>
      </w:r>
      <w:r w:rsidRPr="006E4A91">
        <w:rPr>
          <w:rStyle w:val="64"/>
          <w:sz w:val="34"/>
          <w:szCs w:val="24"/>
        </w:rPr>
        <w:lastRenderedPageBreak/>
        <w:t>στην πρωτοβάθμια και δευτεροβάθμια εκπαίδευση, ΑΠΘ, Θεσσα</w:t>
      </w:r>
      <w:r w:rsidRPr="006E4A91">
        <w:rPr>
          <w:rStyle w:val="64"/>
          <w:sz w:val="34"/>
          <w:szCs w:val="24"/>
        </w:rPr>
        <w:softHyphen/>
        <w:t>λονίκη.</w:t>
      </w:r>
    </w:p>
    <w:p w:rsidR="007364CE" w:rsidRPr="006E4A91" w:rsidRDefault="007364CE" w:rsidP="006B3E34">
      <w:pPr>
        <w:pStyle w:val="69"/>
        <w:numPr>
          <w:ilvl w:val="0"/>
          <w:numId w:val="48"/>
        </w:numPr>
        <w:shd w:val="clear" w:color="auto" w:fill="auto"/>
        <w:tabs>
          <w:tab w:val="left" w:pos="374"/>
        </w:tabs>
        <w:spacing w:before="0" w:after="120" w:line="240" w:lineRule="auto"/>
        <w:ind w:left="380" w:right="20" w:hanging="380"/>
        <w:jc w:val="both"/>
        <w:rPr>
          <w:sz w:val="34"/>
          <w:szCs w:val="24"/>
        </w:rPr>
      </w:pPr>
      <w:r w:rsidRPr="006E4A91">
        <w:rPr>
          <w:rStyle w:val="64"/>
          <w:sz w:val="34"/>
          <w:szCs w:val="24"/>
          <w:lang w:val="en-US"/>
        </w:rPr>
        <w:t>Hendrickson</w:t>
      </w:r>
      <w:r w:rsidRPr="006E4A91">
        <w:rPr>
          <w:rStyle w:val="64"/>
          <w:sz w:val="34"/>
          <w:szCs w:val="24"/>
        </w:rPr>
        <w:t xml:space="preserve">, </w:t>
      </w:r>
      <w:r w:rsidRPr="006E4A91">
        <w:rPr>
          <w:rStyle w:val="64"/>
          <w:sz w:val="34"/>
          <w:szCs w:val="24"/>
          <w:lang w:val="en-US"/>
        </w:rPr>
        <w:t>H</w:t>
      </w:r>
      <w:r w:rsidRPr="006E4A91">
        <w:rPr>
          <w:rStyle w:val="64"/>
          <w:sz w:val="34"/>
          <w:szCs w:val="24"/>
        </w:rPr>
        <w:t>. (2005). Η εξέλιξη της πρώιμης επικοινωνίας. Στο</w:t>
      </w:r>
      <w:r w:rsidRPr="006E4A91">
        <w:rPr>
          <w:rStyle w:val="64"/>
          <w:sz w:val="34"/>
          <w:szCs w:val="24"/>
          <w:lang w:val="en-US"/>
        </w:rPr>
        <w:t>: Mason, H. &amp; McCall, S.</w:t>
      </w:r>
      <w:r w:rsidRPr="006E4A91">
        <w:rPr>
          <w:rStyle w:val="65"/>
          <w:sz w:val="34"/>
          <w:szCs w:val="24"/>
          <w:lang w:val="en-US"/>
        </w:rPr>
        <w:t xml:space="preserve"> </w:t>
      </w:r>
      <w:r w:rsidRPr="006E4A91">
        <w:rPr>
          <w:rStyle w:val="64"/>
          <w:sz w:val="34"/>
          <w:szCs w:val="24"/>
          <w:lang w:val="en-US"/>
        </w:rPr>
        <w:t>(2005).</w:t>
      </w:r>
      <w:r w:rsidRPr="006E4A91">
        <w:rPr>
          <w:rStyle w:val="Bodytext105ptItalic"/>
          <w:sz w:val="34"/>
          <w:szCs w:val="24"/>
        </w:rPr>
        <w:t xml:space="preserve"> </w:t>
      </w:r>
      <w:r w:rsidRPr="006E4A91">
        <w:rPr>
          <w:rStyle w:val="Bodytext105ptItalic"/>
          <w:sz w:val="34"/>
          <w:szCs w:val="24"/>
          <w:lang w:val="el"/>
        </w:rPr>
        <w:t>Παιδιά και νέοι με προβλήματα όρασης: η πρόσβαση στην εκπαίδευση</w:t>
      </w:r>
      <w:r w:rsidRPr="006E4A91">
        <w:rPr>
          <w:rStyle w:val="64"/>
          <w:sz w:val="34"/>
          <w:szCs w:val="24"/>
        </w:rPr>
        <w:t xml:space="preserve"> (σελ.506-521).</w:t>
      </w:r>
      <w:r w:rsidRPr="006E4A91">
        <w:rPr>
          <w:rStyle w:val="65"/>
          <w:sz w:val="34"/>
          <w:szCs w:val="24"/>
        </w:rPr>
        <w:t xml:space="preserve"> </w:t>
      </w:r>
      <w:r w:rsidRPr="006E4A91">
        <w:rPr>
          <w:rStyle w:val="64"/>
          <w:sz w:val="34"/>
          <w:szCs w:val="24"/>
        </w:rPr>
        <w:t>Επιστημονική επιμέλεια Ζώνιου-Σιδέρη, Α., Ντεροπούλου-Ντέρου, Ε., Εκδόσεις Ελληνικά</w:t>
      </w:r>
      <w:r w:rsidRPr="006E4A91">
        <w:rPr>
          <w:rStyle w:val="65"/>
          <w:sz w:val="34"/>
          <w:szCs w:val="24"/>
        </w:rPr>
        <w:t xml:space="preserve"> </w:t>
      </w:r>
      <w:r w:rsidRPr="006E4A91">
        <w:rPr>
          <w:rStyle w:val="64"/>
          <w:sz w:val="34"/>
          <w:szCs w:val="24"/>
        </w:rPr>
        <w:t>Γράμματα, Αθήνα.</w:t>
      </w:r>
    </w:p>
    <w:p w:rsidR="007364CE" w:rsidRPr="006E4A91" w:rsidRDefault="007364CE" w:rsidP="006B3E34">
      <w:pPr>
        <w:pStyle w:val="69"/>
        <w:numPr>
          <w:ilvl w:val="0"/>
          <w:numId w:val="48"/>
        </w:numPr>
        <w:shd w:val="clear" w:color="auto" w:fill="auto"/>
        <w:tabs>
          <w:tab w:val="left" w:pos="370"/>
        </w:tabs>
        <w:spacing w:before="0" w:after="120" w:line="240" w:lineRule="auto"/>
        <w:ind w:left="380" w:right="20" w:hanging="380"/>
        <w:jc w:val="both"/>
        <w:rPr>
          <w:sz w:val="34"/>
          <w:szCs w:val="24"/>
        </w:rPr>
      </w:pPr>
      <w:r w:rsidRPr="006E4A91">
        <w:rPr>
          <w:rStyle w:val="64"/>
          <w:sz w:val="34"/>
          <w:szCs w:val="24"/>
        </w:rPr>
        <w:t>Χριστοδούλου, Π. και Βούρδα Αι. (2010). Ο αυτοπροσδιορισμός και η ποιότητα ζωής των</w:t>
      </w:r>
      <w:r w:rsidRPr="006E4A91">
        <w:rPr>
          <w:rStyle w:val="65"/>
          <w:sz w:val="34"/>
          <w:szCs w:val="24"/>
        </w:rPr>
        <w:t xml:space="preserve"> </w:t>
      </w:r>
      <w:r w:rsidRPr="006E4A91">
        <w:rPr>
          <w:rStyle w:val="64"/>
          <w:sz w:val="34"/>
          <w:szCs w:val="24"/>
        </w:rPr>
        <w:t>ατόμων με βαριές πολλαπλές αναπηρίες.</w:t>
      </w:r>
      <w:r w:rsidRPr="006E4A91">
        <w:rPr>
          <w:rStyle w:val="Bodytext105ptItalic"/>
          <w:sz w:val="34"/>
          <w:szCs w:val="24"/>
          <w:lang w:val="el"/>
        </w:rPr>
        <w:t xml:space="preserve"> Θέματα Ειδικής Αγωγής,</w:t>
      </w:r>
      <w:r w:rsidRPr="006E4A91">
        <w:rPr>
          <w:rStyle w:val="64"/>
          <w:sz w:val="34"/>
          <w:szCs w:val="24"/>
        </w:rPr>
        <w:t xml:space="preserve"> 49, 21-30.</w:t>
      </w:r>
    </w:p>
    <w:p w:rsidR="007364CE" w:rsidRPr="006E4A91" w:rsidRDefault="007364CE" w:rsidP="00985025">
      <w:pPr>
        <w:spacing w:before="240" w:after="120"/>
        <w:rPr>
          <w:b/>
          <w:sz w:val="35"/>
          <w:szCs w:val="25"/>
        </w:rPr>
      </w:pPr>
      <w:r w:rsidRPr="006E4A91">
        <w:rPr>
          <w:b/>
          <w:sz w:val="35"/>
          <w:szCs w:val="25"/>
        </w:rPr>
        <w:t>Ξενόγλωσση</w:t>
      </w:r>
    </w:p>
    <w:p w:rsidR="00C411F4" w:rsidRPr="006E4A91"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34"/>
          <w:szCs w:val="24"/>
        </w:rPr>
      </w:pPr>
      <w:r w:rsidRPr="006E4A91">
        <w:rPr>
          <w:rStyle w:val="64"/>
          <w:sz w:val="34"/>
          <w:szCs w:val="24"/>
          <w:lang w:val="en-US"/>
        </w:rPr>
        <w:t>Alma, M. A., van der Mei, S. F., Melis-Dankers, B. J., van Tilburg, T. G., Groothoff, J. W.,</w:t>
      </w:r>
      <w:r w:rsidRPr="006E4A91">
        <w:rPr>
          <w:rStyle w:val="65"/>
          <w:sz w:val="34"/>
          <w:szCs w:val="24"/>
          <w:lang w:val="en-US"/>
        </w:rPr>
        <w:t xml:space="preserve"> </w:t>
      </w:r>
      <w:r w:rsidRPr="006E4A91">
        <w:rPr>
          <w:rStyle w:val="64"/>
          <w:sz w:val="34"/>
          <w:szCs w:val="24"/>
          <w:lang w:val="en-US"/>
        </w:rPr>
        <w:t>&amp; Suurmeijer, T. P. (2011). Participation of the elderly after vision loss.</w:t>
      </w:r>
      <w:r w:rsidRPr="006E4A91">
        <w:rPr>
          <w:rStyle w:val="Bodytext105ptItalic"/>
          <w:sz w:val="34"/>
          <w:szCs w:val="24"/>
        </w:rPr>
        <w:t xml:space="preserve"> Disabil Rehabil.</w:t>
      </w:r>
      <w:r w:rsidRPr="006E4A91">
        <w:rPr>
          <w:rStyle w:val="66"/>
          <w:sz w:val="34"/>
          <w:szCs w:val="24"/>
          <w:lang w:val="en-US"/>
        </w:rPr>
        <w:t xml:space="preserve"> </w:t>
      </w:r>
      <w:r w:rsidRPr="006E4A91">
        <w:rPr>
          <w:rStyle w:val="64"/>
          <w:sz w:val="34"/>
          <w:szCs w:val="24"/>
          <w:lang w:val="en-US"/>
        </w:rPr>
        <w:t>33(1):63-</w:t>
      </w:r>
      <w:r w:rsidRPr="006E4A91">
        <w:rPr>
          <w:rStyle w:val="65"/>
          <w:sz w:val="34"/>
          <w:szCs w:val="24"/>
          <w:lang w:val="en-US"/>
        </w:rPr>
        <w:t xml:space="preserve"> </w:t>
      </w:r>
      <w:r w:rsidRPr="006E4A91">
        <w:rPr>
          <w:rStyle w:val="64"/>
          <w:sz w:val="34"/>
          <w:szCs w:val="24"/>
        </w:rPr>
        <w:t>72.</w:t>
      </w:r>
    </w:p>
    <w:p w:rsidR="00C411F4" w:rsidRPr="006E4A91"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34"/>
          <w:szCs w:val="24"/>
        </w:rPr>
      </w:pPr>
      <w:r w:rsidRPr="006E4A91">
        <w:rPr>
          <w:rStyle w:val="64"/>
          <w:sz w:val="34"/>
          <w:szCs w:val="24"/>
          <w:lang w:val="en-US"/>
        </w:rPr>
        <w:t>Abbott, S., McConkey, R. (2006). The barriers to social inclusion as perceived by people with</w:t>
      </w:r>
      <w:r w:rsidRPr="006E4A91">
        <w:rPr>
          <w:rStyle w:val="65"/>
          <w:sz w:val="34"/>
          <w:szCs w:val="24"/>
          <w:lang w:val="en-US"/>
        </w:rPr>
        <w:t xml:space="preserve"> </w:t>
      </w:r>
      <w:r w:rsidRPr="006E4A91">
        <w:rPr>
          <w:rStyle w:val="64"/>
          <w:sz w:val="34"/>
          <w:szCs w:val="24"/>
          <w:lang w:val="en-US"/>
        </w:rPr>
        <w:t>intellectual disabilities.</w:t>
      </w:r>
      <w:r w:rsidRPr="006E4A91">
        <w:rPr>
          <w:rStyle w:val="Bodytext105ptItalic"/>
          <w:sz w:val="34"/>
          <w:szCs w:val="24"/>
        </w:rPr>
        <w:t xml:space="preserve"> Journal of Intellectual Disabilities,</w:t>
      </w:r>
      <w:r w:rsidRPr="006E4A91">
        <w:rPr>
          <w:rStyle w:val="64"/>
          <w:sz w:val="34"/>
          <w:szCs w:val="24"/>
          <w:lang w:val="en-US"/>
        </w:rPr>
        <w:t xml:space="preserve"> </w:t>
      </w:r>
      <w:r w:rsidRPr="006E4A91">
        <w:rPr>
          <w:rStyle w:val="64"/>
          <w:sz w:val="34"/>
          <w:szCs w:val="24"/>
        </w:rPr>
        <w:t>10, 275-287.</w:t>
      </w:r>
    </w:p>
    <w:p w:rsidR="00C411F4" w:rsidRPr="006E4A91"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34"/>
          <w:szCs w:val="24"/>
          <w:lang w:val="en-US"/>
        </w:rPr>
      </w:pPr>
      <w:r w:rsidRPr="006E4A91">
        <w:rPr>
          <w:rStyle w:val="64"/>
          <w:sz w:val="34"/>
          <w:szCs w:val="24"/>
          <w:lang w:val="en-US"/>
        </w:rPr>
        <w:t>American Speech-Language-Hearing Association (ASHA). (2005). Roles and responsibilities</w:t>
      </w:r>
      <w:r w:rsidRPr="006E4A91">
        <w:rPr>
          <w:rStyle w:val="65"/>
          <w:sz w:val="34"/>
          <w:szCs w:val="24"/>
          <w:lang w:val="en-US"/>
        </w:rPr>
        <w:t xml:space="preserve"> </w:t>
      </w:r>
      <w:r w:rsidRPr="006E4A91">
        <w:rPr>
          <w:rStyle w:val="64"/>
          <w:sz w:val="34"/>
          <w:szCs w:val="24"/>
          <w:lang w:val="en-US"/>
        </w:rPr>
        <w:t>of speech-language pathologists with respect to alternative communication: Position statement.</w:t>
      </w:r>
      <w:r w:rsidRPr="006E4A91">
        <w:rPr>
          <w:rStyle w:val="65"/>
          <w:sz w:val="34"/>
          <w:szCs w:val="24"/>
          <w:lang w:val="en-US"/>
        </w:rPr>
        <w:t xml:space="preserve"> </w:t>
      </w:r>
      <w:r w:rsidRPr="006E4A91">
        <w:rPr>
          <w:rStyle w:val="Bodytext105ptItalic"/>
          <w:sz w:val="34"/>
          <w:szCs w:val="24"/>
        </w:rPr>
        <w:t>ASHA Supplement</w:t>
      </w:r>
      <w:r w:rsidRPr="006E4A91">
        <w:rPr>
          <w:rStyle w:val="64"/>
          <w:sz w:val="34"/>
          <w:szCs w:val="24"/>
          <w:lang w:val="en-US"/>
        </w:rPr>
        <w:t xml:space="preserve"> 25, 1-2.</w:t>
      </w:r>
    </w:p>
    <w:p w:rsidR="00C411F4" w:rsidRPr="006E4A91" w:rsidRDefault="00C411F4" w:rsidP="006B3E34">
      <w:pPr>
        <w:numPr>
          <w:ilvl w:val="0"/>
          <w:numId w:val="48"/>
        </w:numPr>
        <w:tabs>
          <w:tab w:val="left" w:pos="374"/>
        </w:tabs>
        <w:spacing w:after="120" w:line="240" w:lineRule="auto"/>
        <w:ind w:left="380" w:right="20" w:hanging="380"/>
        <w:rPr>
          <w:i/>
          <w:sz w:val="34"/>
          <w:szCs w:val="24"/>
          <w:lang w:val="en-US"/>
        </w:rPr>
      </w:pPr>
      <w:r w:rsidRPr="006E4A91">
        <w:rPr>
          <w:rStyle w:val="Bodytext711ptNotItalic"/>
          <w:i w:val="0"/>
          <w:sz w:val="34"/>
          <w:szCs w:val="24"/>
          <w:lang w:val="en-US"/>
        </w:rPr>
        <w:t>Association, A.S.-L.-H. (2002).</w:t>
      </w:r>
      <w:r w:rsidRPr="006E4A91">
        <w:rPr>
          <w:i/>
          <w:sz w:val="34"/>
          <w:szCs w:val="24"/>
          <w:lang w:val="en-US"/>
        </w:rPr>
        <w:t xml:space="preserve"> Augmentative and Alternative Communication: Knowledge and</w:t>
      </w:r>
      <w:r w:rsidRPr="006E4A91">
        <w:rPr>
          <w:rStyle w:val="Bodytext70"/>
          <w:i/>
          <w:sz w:val="34"/>
          <w:szCs w:val="24"/>
        </w:rPr>
        <w:t xml:space="preserve"> </w:t>
      </w:r>
      <w:r w:rsidRPr="006E4A91">
        <w:rPr>
          <w:i/>
          <w:sz w:val="34"/>
          <w:szCs w:val="24"/>
          <w:lang w:val="en-US"/>
        </w:rPr>
        <w:t>Skills for Service Delivery.</w:t>
      </w:r>
      <w:r w:rsidRPr="006E4A91">
        <w:rPr>
          <w:rStyle w:val="Bodytext711ptNotItalic"/>
          <w:i w:val="0"/>
          <w:sz w:val="34"/>
          <w:szCs w:val="24"/>
          <w:lang w:val="en-US"/>
        </w:rPr>
        <w:t xml:space="preserve"> </w:t>
      </w:r>
      <w:r w:rsidRPr="006E4A91">
        <w:rPr>
          <w:iCs/>
          <w:sz w:val="34"/>
          <w:szCs w:val="24"/>
          <w:lang w:val="en-US"/>
        </w:rPr>
        <w:t>www.asha.org/policy</w:t>
      </w:r>
      <w:r w:rsidRPr="006E4A91">
        <w:rPr>
          <w:rStyle w:val="Bodytext711ptNotItalic"/>
          <w:sz w:val="34"/>
          <w:szCs w:val="24"/>
          <w:lang w:val="en-US"/>
        </w:rPr>
        <w:t>.</w:t>
      </w:r>
    </w:p>
    <w:p w:rsidR="00C411F4" w:rsidRPr="006E4A91"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34"/>
          <w:szCs w:val="24"/>
        </w:rPr>
      </w:pPr>
      <w:r w:rsidRPr="006E4A91">
        <w:rPr>
          <w:rStyle w:val="64"/>
          <w:sz w:val="34"/>
          <w:szCs w:val="24"/>
          <w:lang w:val="en-US"/>
        </w:rPr>
        <w:t>Belva, B. C., Matson, J. L., Sipes, M., &amp; Bamburg, J. W. (2012). An examination of specific</w:t>
      </w:r>
      <w:r w:rsidRPr="006E4A91">
        <w:rPr>
          <w:rStyle w:val="65"/>
          <w:sz w:val="34"/>
          <w:szCs w:val="24"/>
          <w:lang w:val="en-US"/>
        </w:rPr>
        <w:t xml:space="preserve"> </w:t>
      </w:r>
      <w:r w:rsidRPr="006E4A91">
        <w:rPr>
          <w:rStyle w:val="64"/>
          <w:sz w:val="34"/>
          <w:szCs w:val="24"/>
          <w:lang w:val="en-US"/>
        </w:rPr>
        <w:t>communication deficits in adults with profound intellectual disabilities.</w:t>
      </w:r>
      <w:r w:rsidRPr="006E4A91">
        <w:rPr>
          <w:rStyle w:val="Bodytext105ptItalic"/>
          <w:sz w:val="34"/>
          <w:szCs w:val="24"/>
        </w:rPr>
        <w:t xml:space="preserve"> Res Dev Disabil,</w:t>
      </w:r>
      <w:r w:rsidR="00985025" w:rsidRPr="006E4A91">
        <w:rPr>
          <w:rStyle w:val="64"/>
          <w:sz w:val="34"/>
          <w:szCs w:val="24"/>
          <w:lang w:val="en-US"/>
        </w:rPr>
        <w:t xml:space="preserve"> 33, 525</w:t>
      </w:r>
      <w:r w:rsidR="00985025" w:rsidRPr="006E4A91">
        <w:rPr>
          <w:rStyle w:val="64"/>
          <w:sz w:val="34"/>
          <w:szCs w:val="24"/>
        </w:rPr>
        <w:t>-</w:t>
      </w:r>
      <w:r w:rsidRPr="006E4A91">
        <w:rPr>
          <w:rStyle w:val="64"/>
          <w:sz w:val="34"/>
          <w:szCs w:val="24"/>
          <w:lang w:val="en-US"/>
        </w:rPr>
        <w:t>529.</w:t>
      </w:r>
    </w:p>
    <w:p w:rsidR="00C411F4" w:rsidRPr="006E4A91"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34"/>
          <w:szCs w:val="24"/>
        </w:rPr>
      </w:pPr>
      <w:r w:rsidRPr="006E4A91">
        <w:rPr>
          <w:rStyle w:val="64"/>
          <w:sz w:val="34"/>
          <w:szCs w:val="24"/>
          <w:lang w:val="en-US"/>
        </w:rPr>
        <w:t>Beresford. B., Clarke, S. (2009).</w:t>
      </w:r>
      <w:r w:rsidRPr="006E4A91">
        <w:rPr>
          <w:rStyle w:val="Bodytext105ptItalic"/>
          <w:sz w:val="34"/>
          <w:szCs w:val="24"/>
        </w:rPr>
        <w:t xml:space="preserve"> Improving the wellbeing of disabled children and young people through improving access to positive and inclusive activities</w:t>
      </w:r>
      <w:r w:rsidRPr="006E4A91">
        <w:rPr>
          <w:rStyle w:val="BodytextItalic"/>
          <w:sz w:val="34"/>
          <w:szCs w:val="24"/>
        </w:rPr>
        <w:t>. Centre</w:t>
      </w:r>
      <w:r w:rsidRPr="006E4A91">
        <w:rPr>
          <w:rStyle w:val="64"/>
          <w:sz w:val="34"/>
          <w:szCs w:val="24"/>
          <w:lang w:val="en-US"/>
        </w:rPr>
        <w:t xml:space="preserve"> for Excellence and Outcomes</w:t>
      </w:r>
      <w:r w:rsidRPr="006E4A91">
        <w:rPr>
          <w:rStyle w:val="65"/>
          <w:sz w:val="34"/>
          <w:szCs w:val="24"/>
          <w:lang w:val="en-US"/>
        </w:rPr>
        <w:t xml:space="preserve"> </w:t>
      </w:r>
      <w:r w:rsidRPr="006E4A91">
        <w:rPr>
          <w:rStyle w:val="64"/>
          <w:sz w:val="34"/>
          <w:szCs w:val="24"/>
          <w:lang w:val="en-US"/>
        </w:rPr>
        <w:t>in Children and Young People's Services (C4EO), London. Bidwell, M. A., and Rehfeldt, R.</w:t>
      </w:r>
      <w:r w:rsidRPr="006E4A91">
        <w:rPr>
          <w:rStyle w:val="65"/>
          <w:sz w:val="34"/>
          <w:szCs w:val="24"/>
          <w:lang w:val="en-US"/>
        </w:rPr>
        <w:t xml:space="preserve"> </w:t>
      </w:r>
      <w:r w:rsidRPr="006E4A91">
        <w:rPr>
          <w:rStyle w:val="64"/>
          <w:sz w:val="34"/>
          <w:szCs w:val="24"/>
          <w:lang w:val="en-US"/>
        </w:rPr>
        <w:t xml:space="preserve">A. (2004). Using videomodeling to teach </w:t>
      </w:r>
      <w:r w:rsidRPr="006E4A91">
        <w:rPr>
          <w:rStyle w:val="64"/>
          <w:sz w:val="34"/>
          <w:szCs w:val="24"/>
          <w:lang w:val="en-US"/>
        </w:rPr>
        <w:lastRenderedPageBreak/>
        <w:t>domestic skill with an embedded social skill to adults</w:t>
      </w:r>
      <w:r w:rsidRPr="006E4A91">
        <w:rPr>
          <w:rStyle w:val="65"/>
          <w:sz w:val="34"/>
          <w:szCs w:val="24"/>
          <w:lang w:val="en-US"/>
        </w:rPr>
        <w:t xml:space="preserve"> </w:t>
      </w:r>
      <w:r w:rsidRPr="006E4A91">
        <w:rPr>
          <w:rStyle w:val="64"/>
          <w:sz w:val="34"/>
          <w:szCs w:val="24"/>
          <w:lang w:val="en-US"/>
        </w:rPr>
        <w:t>with severe mental retardation.</w:t>
      </w:r>
      <w:r w:rsidRPr="006E4A91">
        <w:rPr>
          <w:rStyle w:val="Bodytext105ptItalic"/>
          <w:sz w:val="34"/>
          <w:szCs w:val="24"/>
        </w:rPr>
        <w:t xml:space="preserve"> Behavioral Interventions</w:t>
      </w:r>
      <w:r w:rsidRPr="006E4A91">
        <w:rPr>
          <w:rStyle w:val="64"/>
          <w:sz w:val="34"/>
          <w:szCs w:val="24"/>
          <w:lang w:val="en-US"/>
        </w:rPr>
        <w:t xml:space="preserve"> </w:t>
      </w:r>
      <w:r w:rsidRPr="006E4A91">
        <w:rPr>
          <w:rStyle w:val="64"/>
          <w:sz w:val="34"/>
          <w:szCs w:val="24"/>
        </w:rPr>
        <w:t>19, 263-274.</w:t>
      </w:r>
    </w:p>
    <w:p w:rsidR="00C411F4" w:rsidRPr="006E4A91"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34"/>
          <w:szCs w:val="24"/>
        </w:rPr>
      </w:pPr>
      <w:r w:rsidRPr="006E4A91">
        <w:rPr>
          <w:rStyle w:val="64"/>
          <w:sz w:val="34"/>
          <w:szCs w:val="24"/>
          <w:lang w:val="en-US"/>
        </w:rPr>
        <w:t>Bielecki, J., Swender S. L. (2004). The assessment of social functioning in individuals with</w:t>
      </w:r>
      <w:r w:rsidRPr="006E4A91">
        <w:rPr>
          <w:rStyle w:val="65"/>
          <w:sz w:val="34"/>
          <w:szCs w:val="24"/>
          <w:lang w:val="en-US"/>
        </w:rPr>
        <w:t xml:space="preserve"> </w:t>
      </w:r>
      <w:r w:rsidRPr="006E4A91">
        <w:rPr>
          <w:rStyle w:val="64"/>
          <w:sz w:val="34"/>
          <w:szCs w:val="24"/>
          <w:lang w:val="en-US"/>
        </w:rPr>
        <w:t>mental retardation: a review.</w:t>
      </w:r>
      <w:r w:rsidRPr="006E4A91">
        <w:rPr>
          <w:rStyle w:val="Bodytext105ptItalic"/>
          <w:sz w:val="34"/>
          <w:szCs w:val="24"/>
        </w:rPr>
        <w:t xml:space="preserve"> Behav. Modif,</w:t>
      </w:r>
      <w:r w:rsidRPr="006E4A91">
        <w:rPr>
          <w:rStyle w:val="64"/>
          <w:sz w:val="34"/>
          <w:szCs w:val="24"/>
          <w:lang w:val="en-US"/>
        </w:rPr>
        <w:t xml:space="preserve"> </w:t>
      </w:r>
      <w:r w:rsidRPr="006E4A91">
        <w:rPr>
          <w:rStyle w:val="64"/>
          <w:sz w:val="34"/>
          <w:szCs w:val="24"/>
        </w:rPr>
        <w:t>28(5), 694-708.</w:t>
      </w:r>
    </w:p>
    <w:p w:rsidR="00C411F4" w:rsidRPr="006E4A91"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34"/>
          <w:szCs w:val="24"/>
        </w:rPr>
      </w:pPr>
      <w:r w:rsidRPr="006E4A91">
        <w:rPr>
          <w:rStyle w:val="64"/>
          <w:sz w:val="34"/>
          <w:szCs w:val="24"/>
          <w:lang w:val="en-US"/>
        </w:rPr>
        <w:t>Bowman, S., Plourde, L. (2012). Andragogy for teen and young adult learners with intellectual</w:t>
      </w:r>
      <w:r w:rsidRPr="006E4A91">
        <w:rPr>
          <w:rStyle w:val="65"/>
          <w:sz w:val="34"/>
          <w:szCs w:val="24"/>
          <w:lang w:val="en-US"/>
        </w:rPr>
        <w:t xml:space="preserve"> </w:t>
      </w:r>
      <w:r w:rsidRPr="006E4A91">
        <w:rPr>
          <w:rStyle w:val="64"/>
          <w:sz w:val="34"/>
          <w:szCs w:val="24"/>
          <w:lang w:val="en-US"/>
        </w:rPr>
        <w:t>disabilities: Learning, independence, and best practices.</w:t>
      </w:r>
      <w:r w:rsidRPr="006E4A91">
        <w:rPr>
          <w:rStyle w:val="Bodytext105ptItalic"/>
          <w:sz w:val="34"/>
          <w:szCs w:val="24"/>
        </w:rPr>
        <w:t xml:space="preserve"> Education,</w:t>
      </w:r>
      <w:r w:rsidRPr="006E4A91">
        <w:rPr>
          <w:rStyle w:val="66"/>
          <w:sz w:val="34"/>
          <w:szCs w:val="24"/>
          <w:lang w:val="en-US"/>
        </w:rPr>
        <w:t xml:space="preserve"> </w:t>
      </w:r>
      <w:r w:rsidRPr="006E4A91">
        <w:rPr>
          <w:rStyle w:val="64"/>
          <w:sz w:val="34"/>
          <w:szCs w:val="24"/>
        </w:rPr>
        <w:t>132(4), 789-798.</w:t>
      </w:r>
    </w:p>
    <w:p w:rsidR="00C411F4" w:rsidRPr="006E4A91"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34"/>
          <w:szCs w:val="24"/>
          <w:lang w:val="en-US"/>
        </w:rPr>
      </w:pPr>
      <w:r w:rsidRPr="006E4A91">
        <w:rPr>
          <w:rStyle w:val="64"/>
          <w:sz w:val="34"/>
          <w:szCs w:val="24"/>
          <w:lang w:val="en-US"/>
        </w:rPr>
        <w:t xml:space="preserve">Bray, </w:t>
      </w:r>
      <w:r w:rsidRPr="006E4A91">
        <w:rPr>
          <w:rStyle w:val="64"/>
          <w:sz w:val="34"/>
          <w:szCs w:val="24"/>
        </w:rPr>
        <w:t>Α</w:t>
      </w:r>
      <w:r w:rsidRPr="006E4A91">
        <w:rPr>
          <w:rStyle w:val="64"/>
          <w:sz w:val="34"/>
          <w:szCs w:val="24"/>
          <w:lang w:val="en-US"/>
        </w:rPr>
        <w:t>., Gates, S. (2003).</w:t>
      </w:r>
      <w:r w:rsidRPr="006E4A91">
        <w:rPr>
          <w:rStyle w:val="Bodytext105ptItalic"/>
          <w:sz w:val="34"/>
          <w:szCs w:val="24"/>
        </w:rPr>
        <w:t xml:space="preserve"> Community participation for adults with an intellectual disability.</w:t>
      </w:r>
      <w:r w:rsidRPr="006E4A91">
        <w:rPr>
          <w:rStyle w:val="64"/>
          <w:sz w:val="34"/>
          <w:szCs w:val="24"/>
          <w:lang w:val="en-US"/>
        </w:rPr>
        <w:t xml:space="preserve"> National</w:t>
      </w:r>
      <w:r w:rsidRPr="006E4A91">
        <w:rPr>
          <w:rStyle w:val="65"/>
          <w:sz w:val="34"/>
          <w:szCs w:val="24"/>
          <w:lang w:val="en-US"/>
        </w:rPr>
        <w:t xml:space="preserve"> </w:t>
      </w:r>
      <w:r w:rsidRPr="006E4A91">
        <w:rPr>
          <w:rStyle w:val="64"/>
          <w:sz w:val="34"/>
          <w:szCs w:val="24"/>
          <w:lang w:val="en-US"/>
        </w:rPr>
        <w:t>Advisory Committee on Health and Disability (National Health Committee), Wellington.</w:t>
      </w:r>
    </w:p>
    <w:p w:rsidR="00C411F4" w:rsidRPr="006E4A91" w:rsidRDefault="00C411F4" w:rsidP="006B3E34">
      <w:pPr>
        <w:pStyle w:val="69"/>
        <w:numPr>
          <w:ilvl w:val="0"/>
          <w:numId w:val="48"/>
        </w:numPr>
        <w:shd w:val="clear" w:color="auto" w:fill="auto"/>
        <w:tabs>
          <w:tab w:val="left" w:pos="374"/>
        </w:tabs>
        <w:spacing w:before="0" w:after="120" w:line="240" w:lineRule="auto"/>
        <w:ind w:left="380" w:right="40" w:hanging="380"/>
        <w:jc w:val="both"/>
        <w:rPr>
          <w:sz w:val="34"/>
          <w:szCs w:val="24"/>
        </w:rPr>
      </w:pPr>
      <w:r w:rsidRPr="006E4A91">
        <w:rPr>
          <w:rStyle w:val="64"/>
          <w:sz w:val="34"/>
          <w:szCs w:val="24"/>
          <w:lang w:val="en-US"/>
        </w:rPr>
        <w:t>Bremer, C., Smith, J. (2004). Teaching Social Skills. Addressing Trends and Developments in</w:t>
      </w:r>
      <w:r w:rsidRPr="006E4A91">
        <w:rPr>
          <w:rStyle w:val="65"/>
          <w:sz w:val="34"/>
          <w:szCs w:val="24"/>
          <w:lang w:val="en-US"/>
        </w:rPr>
        <w:t xml:space="preserve"> </w:t>
      </w:r>
      <w:r w:rsidRPr="006E4A91">
        <w:rPr>
          <w:rStyle w:val="64"/>
          <w:sz w:val="34"/>
          <w:szCs w:val="24"/>
          <w:lang w:val="en-US"/>
        </w:rPr>
        <w:t>Secondary Education and Transition, 3(5). Developmental Disabilities.</w:t>
      </w:r>
    </w:p>
    <w:p w:rsidR="00C411F4" w:rsidRPr="006E4A91" w:rsidRDefault="00C411F4" w:rsidP="006B3E34">
      <w:pPr>
        <w:pStyle w:val="69"/>
        <w:numPr>
          <w:ilvl w:val="0"/>
          <w:numId w:val="48"/>
        </w:numPr>
        <w:shd w:val="clear" w:color="auto" w:fill="auto"/>
        <w:tabs>
          <w:tab w:val="left" w:pos="374"/>
        </w:tabs>
        <w:spacing w:before="0" w:after="120" w:line="240" w:lineRule="auto"/>
        <w:ind w:left="380" w:right="40" w:hanging="380"/>
        <w:jc w:val="both"/>
        <w:rPr>
          <w:sz w:val="34"/>
          <w:szCs w:val="24"/>
        </w:rPr>
      </w:pPr>
      <w:r w:rsidRPr="006E4A91">
        <w:rPr>
          <w:rStyle w:val="64"/>
          <w:sz w:val="34"/>
          <w:szCs w:val="24"/>
          <w:lang w:val="en-US"/>
        </w:rPr>
        <w:t>Bruininks, R. H., Woodcock, R. W., Weatherman, R. F., and Hill, B. K. (1996).</w:t>
      </w:r>
      <w:r w:rsidRPr="006E4A91">
        <w:rPr>
          <w:rStyle w:val="Bodytext105ptItalic"/>
          <w:sz w:val="34"/>
          <w:szCs w:val="24"/>
        </w:rPr>
        <w:t xml:space="preserve"> Scales of Independent Behavior-Revised.</w:t>
      </w:r>
      <w:r w:rsidRPr="006E4A91">
        <w:rPr>
          <w:rStyle w:val="64"/>
          <w:sz w:val="34"/>
          <w:szCs w:val="24"/>
          <w:lang w:val="en-US"/>
        </w:rPr>
        <w:t xml:space="preserve"> Itasca IL: Riverside Publishing.</w:t>
      </w:r>
    </w:p>
    <w:p w:rsidR="00C411F4" w:rsidRPr="006E4A91" w:rsidRDefault="00C411F4" w:rsidP="006B3E34">
      <w:pPr>
        <w:numPr>
          <w:ilvl w:val="0"/>
          <w:numId w:val="48"/>
        </w:numPr>
        <w:tabs>
          <w:tab w:val="left" w:pos="374"/>
        </w:tabs>
        <w:spacing w:after="120" w:line="240" w:lineRule="auto"/>
        <w:ind w:left="380" w:right="40" w:hanging="380"/>
        <w:rPr>
          <w:i/>
          <w:sz w:val="34"/>
          <w:szCs w:val="24"/>
        </w:rPr>
      </w:pPr>
      <w:r w:rsidRPr="006E4A91">
        <w:rPr>
          <w:rStyle w:val="Bodytext711ptNotItalic"/>
          <w:i w:val="0"/>
          <w:sz w:val="34"/>
          <w:szCs w:val="24"/>
          <w:lang w:val="en-US"/>
        </w:rPr>
        <w:t>Brown, I., Brown, R. (2003).</w:t>
      </w:r>
      <w:r w:rsidRPr="006E4A91">
        <w:rPr>
          <w:i/>
          <w:sz w:val="34"/>
          <w:szCs w:val="24"/>
          <w:lang w:val="en-US"/>
        </w:rPr>
        <w:t xml:space="preserve"> Quality of Life and disability. An approach for community practitioners.</w:t>
      </w:r>
      <w:r w:rsidRPr="006E4A91">
        <w:rPr>
          <w:rStyle w:val="Bodytext70"/>
          <w:i/>
          <w:sz w:val="34"/>
          <w:szCs w:val="24"/>
        </w:rPr>
        <w:t xml:space="preserve"> </w:t>
      </w:r>
      <w:r w:rsidRPr="006E4A91">
        <w:rPr>
          <w:rStyle w:val="Bodytext711ptNotItalic"/>
          <w:i w:val="0"/>
          <w:sz w:val="34"/>
          <w:szCs w:val="24"/>
        </w:rPr>
        <w:t>London: Jessica kingsley Publishers.</w:t>
      </w:r>
    </w:p>
    <w:p w:rsidR="00C411F4" w:rsidRPr="006E4A91" w:rsidRDefault="00C411F4" w:rsidP="006B3E34">
      <w:pPr>
        <w:pStyle w:val="69"/>
        <w:numPr>
          <w:ilvl w:val="0"/>
          <w:numId w:val="48"/>
        </w:numPr>
        <w:shd w:val="clear" w:color="auto" w:fill="auto"/>
        <w:tabs>
          <w:tab w:val="left" w:pos="374"/>
        </w:tabs>
        <w:spacing w:before="0" w:after="120" w:line="240" w:lineRule="auto"/>
        <w:ind w:left="380" w:hanging="380"/>
        <w:jc w:val="both"/>
        <w:rPr>
          <w:sz w:val="34"/>
          <w:szCs w:val="24"/>
          <w:lang w:val="en-US"/>
        </w:rPr>
      </w:pPr>
      <w:r w:rsidRPr="006E4A91">
        <w:rPr>
          <w:rStyle w:val="64"/>
          <w:sz w:val="34"/>
          <w:szCs w:val="24"/>
          <w:lang w:val="en-US"/>
        </w:rPr>
        <w:t>Bunning, K. (2009). Making sense of communication. In J Palwyn and S Carrnaby (Eds.)</w:t>
      </w:r>
    </w:p>
    <w:p w:rsidR="00C411F4" w:rsidRPr="006E4A91" w:rsidRDefault="00C411F4" w:rsidP="00985025">
      <w:pPr>
        <w:spacing w:after="120" w:line="240" w:lineRule="auto"/>
        <w:ind w:left="380"/>
        <w:jc w:val="left"/>
        <w:rPr>
          <w:sz w:val="34"/>
          <w:szCs w:val="24"/>
          <w:lang w:val="en-US"/>
        </w:rPr>
      </w:pPr>
      <w:r w:rsidRPr="006E4A91">
        <w:rPr>
          <w:sz w:val="34"/>
          <w:szCs w:val="24"/>
          <w:lang w:val="en-US"/>
        </w:rPr>
        <w:t>Profound Intellectual Multiple Disabilities.</w:t>
      </w:r>
      <w:r w:rsidRPr="006E4A91">
        <w:rPr>
          <w:rStyle w:val="Bodytext711ptNotItalic"/>
          <w:sz w:val="34"/>
          <w:szCs w:val="24"/>
          <w:lang w:val="en-US"/>
        </w:rPr>
        <w:t xml:space="preserve"> Oxford: Wiley-Blackwell.</w:t>
      </w:r>
    </w:p>
    <w:p w:rsidR="00C411F4" w:rsidRPr="006E4A91" w:rsidRDefault="00C411F4" w:rsidP="006B3E34">
      <w:pPr>
        <w:pStyle w:val="69"/>
        <w:numPr>
          <w:ilvl w:val="0"/>
          <w:numId w:val="48"/>
        </w:numPr>
        <w:shd w:val="clear" w:color="auto" w:fill="auto"/>
        <w:tabs>
          <w:tab w:val="left" w:pos="379"/>
        </w:tabs>
        <w:spacing w:before="0" w:after="120" w:line="240" w:lineRule="auto"/>
        <w:ind w:left="380" w:right="40" w:hanging="380"/>
        <w:jc w:val="both"/>
        <w:rPr>
          <w:sz w:val="34"/>
          <w:szCs w:val="24"/>
          <w:lang w:val="en-US"/>
        </w:rPr>
      </w:pPr>
      <w:r w:rsidRPr="006E4A91">
        <w:rPr>
          <w:rStyle w:val="64"/>
          <w:sz w:val="34"/>
          <w:szCs w:val="24"/>
          <w:lang w:val="en-US"/>
        </w:rPr>
        <w:t>Cameron, L., Murphy, J. (2002). Enabling young people with a learning disability to make</w:t>
      </w:r>
      <w:r w:rsidRPr="006E4A91">
        <w:rPr>
          <w:rStyle w:val="65"/>
          <w:sz w:val="34"/>
          <w:szCs w:val="24"/>
          <w:lang w:val="en-US"/>
        </w:rPr>
        <w:t xml:space="preserve"> </w:t>
      </w:r>
      <w:r w:rsidRPr="006E4A91">
        <w:rPr>
          <w:rStyle w:val="64"/>
          <w:sz w:val="34"/>
          <w:szCs w:val="24"/>
          <w:lang w:val="en-US"/>
        </w:rPr>
        <w:t>choices at a time of transition,</w:t>
      </w:r>
      <w:r w:rsidRPr="006E4A91">
        <w:rPr>
          <w:rStyle w:val="Bodytext105ptItalic"/>
          <w:sz w:val="34"/>
          <w:szCs w:val="24"/>
        </w:rPr>
        <w:t xml:space="preserve"> British Journal of Learning Disabilities,</w:t>
      </w:r>
      <w:r w:rsidRPr="006E4A91">
        <w:rPr>
          <w:rStyle w:val="64"/>
          <w:sz w:val="34"/>
          <w:szCs w:val="24"/>
          <w:lang w:val="en-US"/>
        </w:rPr>
        <w:t xml:space="preserve"> 30, 105-112.</w:t>
      </w:r>
    </w:p>
    <w:p w:rsidR="00C411F4" w:rsidRPr="006E4A91" w:rsidRDefault="00C411F4" w:rsidP="006B3E34">
      <w:pPr>
        <w:pStyle w:val="69"/>
        <w:numPr>
          <w:ilvl w:val="0"/>
          <w:numId w:val="48"/>
        </w:numPr>
        <w:shd w:val="clear" w:color="auto" w:fill="auto"/>
        <w:tabs>
          <w:tab w:val="left" w:pos="379"/>
        </w:tabs>
        <w:spacing w:before="0" w:after="120" w:line="240" w:lineRule="auto"/>
        <w:ind w:left="380" w:right="40" w:hanging="380"/>
        <w:jc w:val="both"/>
        <w:rPr>
          <w:sz w:val="34"/>
          <w:szCs w:val="24"/>
        </w:rPr>
      </w:pPr>
      <w:r w:rsidRPr="006E4A91">
        <w:rPr>
          <w:rStyle w:val="64"/>
          <w:sz w:val="34"/>
          <w:szCs w:val="24"/>
          <w:lang w:val="en-US"/>
        </w:rPr>
        <w:t>Cannella, H. I., O'Reilly, M. F., &amp; Lancioni, G. E. (2005). Choice and preference assessment</w:t>
      </w:r>
      <w:r w:rsidRPr="006E4A91">
        <w:rPr>
          <w:rStyle w:val="65"/>
          <w:sz w:val="34"/>
          <w:szCs w:val="24"/>
          <w:lang w:val="en-US"/>
        </w:rPr>
        <w:t xml:space="preserve"> </w:t>
      </w:r>
      <w:r w:rsidRPr="006E4A91">
        <w:rPr>
          <w:rStyle w:val="64"/>
          <w:sz w:val="34"/>
          <w:szCs w:val="24"/>
          <w:lang w:val="en-US"/>
        </w:rPr>
        <w:t>research with people with severe to profound developmental disabilities: A review of the</w:t>
      </w:r>
      <w:r w:rsidRPr="006E4A91">
        <w:rPr>
          <w:rStyle w:val="65"/>
          <w:sz w:val="34"/>
          <w:szCs w:val="24"/>
          <w:lang w:val="en-US"/>
        </w:rPr>
        <w:t xml:space="preserve"> </w:t>
      </w:r>
      <w:r w:rsidRPr="006E4A91">
        <w:rPr>
          <w:rStyle w:val="64"/>
          <w:sz w:val="34"/>
          <w:szCs w:val="24"/>
          <w:lang w:val="en-US"/>
        </w:rPr>
        <w:t>literature.</w:t>
      </w:r>
      <w:r w:rsidRPr="006E4A91">
        <w:rPr>
          <w:rStyle w:val="Bodytext105ptItalic"/>
          <w:sz w:val="34"/>
          <w:szCs w:val="24"/>
        </w:rPr>
        <w:t xml:space="preserve"> Research in Developmental Disabilities,</w:t>
      </w:r>
      <w:r w:rsidRPr="006E4A91">
        <w:rPr>
          <w:rStyle w:val="64"/>
          <w:sz w:val="34"/>
          <w:szCs w:val="24"/>
          <w:lang w:val="en-US"/>
        </w:rPr>
        <w:t xml:space="preserve"> 26(1), 1-15.</w:t>
      </w:r>
    </w:p>
    <w:p w:rsidR="00C411F4" w:rsidRPr="006E4A91" w:rsidRDefault="00C411F4" w:rsidP="006B3E34">
      <w:pPr>
        <w:numPr>
          <w:ilvl w:val="0"/>
          <w:numId w:val="48"/>
        </w:numPr>
        <w:tabs>
          <w:tab w:val="left" w:pos="379"/>
        </w:tabs>
        <w:spacing w:after="120" w:line="240" w:lineRule="auto"/>
        <w:ind w:left="380" w:right="40" w:hanging="380"/>
        <w:rPr>
          <w:i/>
          <w:sz w:val="34"/>
          <w:szCs w:val="24"/>
        </w:rPr>
      </w:pPr>
      <w:r w:rsidRPr="006E4A91">
        <w:rPr>
          <w:rStyle w:val="Bodytext711ptNotItalic"/>
          <w:i w:val="0"/>
          <w:sz w:val="34"/>
          <w:szCs w:val="24"/>
          <w:lang w:val="en-US"/>
        </w:rPr>
        <w:lastRenderedPageBreak/>
        <w:t>Carothers, D. E., Taylor, R. L. (2004).</w:t>
      </w:r>
      <w:r w:rsidRPr="006E4A91">
        <w:rPr>
          <w:i/>
          <w:sz w:val="34"/>
          <w:szCs w:val="24"/>
          <w:lang w:val="en-US"/>
        </w:rPr>
        <w:t xml:space="preserve"> How teachers and parents can work together to teach daily</w:t>
      </w:r>
      <w:r w:rsidRPr="006E4A91">
        <w:rPr>
          <w:rStyle w:val="Bodytext70"/>
          <w:i/>
          <w:sz w:val="34"/>
          <w:szCs w:val="24"/>
        </w:rPr>
        <w:t xml:space="preserve"> </w:t>
      </w:r>
      <w:r w:rsidRPr="006E4A91">
        <w:rPr>
          <w:i/>
          <w:sz w:val="34"/>
          <w:szCs w:val="24"/>
          <w:lang w:val="en-US"/>
        </w:rPr>
        <w:t>living skills to children with autism.</w:t>
      </w:r>
      <w:r w:rsidRPr="006E4A91">
        <w:rPr>
          <w:rStyle w:val="Bodytext711ptNotItalic"/>
          <w:i w:val="0"/>
          <w:sz w:val="34"/>
          <w:szCs w:val="24"/>
          <w:lang w:val="en-US"/>
        </w:rPr>
        <w:t xml:space="preserve"> </w:t>
      </w:r>
      <w:r w:rsidRPr="006E4A91">
        <w:rPr>
          <w:rStyle w:val="Bodytext711ptNotItalic"/>
          <w:i w:val="0"/>
          <w:sz w:val="34"/>
          <w:szCs w:val="24"/>
        </w:rPr>
        <w:t>Focus on Autism and Other Developmental Disabilities.</w:t>
      </w:r>
    </w:p>
    <w:p w:rsidR="00C411F4" w:rsidRPr="006E4A91" w:rsidRDefault="00C411F4" w:rsidP="006B3E34">
      <w:pPr>
        <w:pStyle w:val="69"/>
        <w:numPr>
          <w:ilvl w:val="0"/>
          <w:numId w:val="48"/>
        </w:numPr>
        <w:shd w:val="clear" w:color="auto" w:fill="auto"/>
        <w:tabs>
          <w:tab w:val="left" w:pos="379"/>
        </w:tabs>
        <w:spacing w:before="0" w:after="120" w:line="240" w:lineRule="auto"/>
        <w:ind w:left="380" w:right="40" w:hanging="380"/>
        <w:jc w:val="both"/>
        <w:rPr>
          <w:sz w:val="34"/>
          <w:szCs w:val="24"/>
        </w:rPr>
      </w:pPr>
      <w:r w:rsidRPr="006E4A91">
        <w:rPr>
          <w:rStyle w:val="64"/>
          <w:sz w:val="34"/>
          <w:szCs w:val="24"/>
          <w:lang w:val="en-US"/>
        </w:rPr>
        <w:t>Carter, E., Austin, D., &amp; Trainor, A. (2012). Predictors of Postschool Employment Outcomes</w:t>
      </w:r>
      <w:r w:rsidRPr="006E4A91">
        <w:rPr>
          <w:rStyle w:val="65"/>
          <w:sz w:val="34"/>
          <w:szCs w:val="24"/>
          <w:lang w:val="en-US"/>
        </w:rPr>
        <w:t xml:space="preserve"> </w:t>
      </w:r>
      <w:r w:rsidRPr="006E4A91">
        <w:rPr>
          <w:rStyle w:val="64"/>
          <w:sz w:val="34"/>
          <w:szCs w:val="24"/>
          <w:lang w:val="en-US"/>
        </w:rPr>
        <w:t>for Young Adults With Severe Disabilities.</w:t>
      </w:r>
      <w:r w:rsidRPr="006E4A91">
        <w:rPr>
          <w:rStyle w:val="Bodytext105ptItalic"/>
          <w:sz w:val="34"/>
          <w:szCs w:val="24"/>
        </w:rPr>
        <w:t xml:space="preserve"> Journal Of Disability Policy Studies,</w:t>
      </w:r>
      <w:r w:rsidRPr="006E4A91">
        <w:rPr>
          <w:rStyle w:val="64"/>
          <w:sz w:val="34"/>
          <w:szCs w:val="24"/>
          <w:lang w:val="en-US"/>
        </w:rPr>
        <w:t xml:space="preserve"> </w:t>
      </w:r>
      <w:r w:rsidRPr="006E4A91">
        <w:rPr>
          <w:rStyle w:val="64"/>
          <w:sz w:val="34"/>
          <w:szCs w:val="24"/>
        </w:rPr>
        <w:t>23(1), 50-63.</w:t>
      </w:r>
    </w:p>
    <w:p w:rsidR="00C411F4" w:rsidRPr="006E4A91" w:rsidRDefault="00C411F4" w:rsidP="006B3E34">
      <w:pPr>
        <w:numPr>
          <w:ilvl w:val="0"/>
          <w:numId w:val="48"/>
        </w:numPr>
        <w:tabs>
          <w:tab w:val="left" w:pos="379"/>
        </w:tabs>
        <w:spacing w:after="120" w:line="240" w:lineRule="auto"/>
        <w:ind w:left="380" w:right="740" w:hanging="380"/>
        <w:jc w:val="left"/>
        <w:rPr>
          <w:i/>
          <w:sz w:val="34"/>
          <w:szCs w:val="24"/>
        </w:rPr>
      </w:pPr>
      <w:r w:rsidRPr="006E4A91">
        <w:rPr>
          <w:rStyle w:val="Bodytext711ptNotItalic"/>
          <w:i w:val="0"/>
          <w:sz w:val="34"/>
          <w:szCs w:val="24"/>
          <w:lang w:val="en-US"/>
        </w:rPr>
        <w:t>Centre for Developmental Disability Health (2014).</w:t>
      </w:r>
      <w:r w:rsidRPr="006E4A91">
        <w:rPr>
          <w:i/>
          <w:sz w:val="34"/>
          <w:szCs w:val="24"/>
          <w:lang w:val="en-US"/>
        </w:rPr>
        <w:t xml:space="preserve"> Working with people with intellectual</w:t>
      </w:r>
      <w:r w:rsidRPr="006E4A91">
        <w:rPr>
          <w:rStyle w:val="Bodytext70"/>
          <w:i/>
          <w:sz w:val="34"/>
          <w:szCs w:val="24"/>
        </w:rPr>
        <w:t xml:space="preserve"> </w:t>
      </w:r>
      <w:r w:rsidRPr="006E4A91">
        <w:rPr>
          <w:i/>
          <w:sz w:val="34"/>
          <w:szCs w:val="24"/>
          <w:lang w:val="en-US"/>
        </w:rPr>
        <w:t>disabilities in healthcare settings.</w:t>
      </w:r>
      <w:r w:rsidRPr="006E4A91">
        <w:rPr>
          <w:rStyle w:val="Bodytext711ptNotItalic"/>
          <w:i w:val="0"/>
          <w:sz w:val="34"/>
          <w:szCs w:val="24"/>
          <w:lang w:val="en-US"/>
        </w:rPr>
        <w:t xml:space="preserve"> </w:t>
      </w:r>
      <w:r w:rsidRPr="006E4A91">
        <w:rPr>
          <w:rStyle w:val="Bodytext711ptNotItalic"/>
          <w:i w:val="0"/>
          <w:sz w:val="34"/>
          <w:szCs w:val="24"/>
        </w:rPr>
        <w:t>Victoria.</w:t>
      </w:r>
    </w:p>
    <w:p w:rsidR="00C411F4" w:rsidRPr="006E4A91" w:rsidRDefault="00C411F4" w:rsidP="006B3E34">
      <w:pPr>
        <w:pStyle w:val="69"/>
        <w:numPr>
          <w:ilvl w:val="0"/>
          <w:numId w:val="48"/>
        </w:numPr>
        <w:shd w:val="clear" w:color="auto" w:fill="auto"/>
        <w:tabs>
          <w:tab w:val="left" w:pos="379"/>
        </w:tabs>
        <w:spacing w:before="0" w:after="120" w:line="240" w:lineRule="auto"/>
        <w:ind w:left="380" w:right="40" w:hanging="380"/>
        <w:jc w:val="both"/>
        <w:rPr>
          <w:sz w:val="34"/>
          <w:szCs w:val="24"/>
        </w:rPr>
      </w:pPr>
      <w:r w:rsidRPr="006E4A91">
        <w:rPr>
          <w:rStyle w:val="64"/>
          <w:sz w:val="34"/>
          <w:szCs w:val="24"/>
          <w:lang w:val="en-US"/>
        </w:rPr>
        <w:t>Chadwick, O., Piroth, N., Walker, J., Bernard, S., Taylor, E. (2000). Factors affecting the risk</w:t>
      </w:r>
      <w:r w:rsidRPr="006E4A91">
        <w:rPr>
          <w:rStyle w:val="65"/>
          <w:sz w:val="34"/>
          <w:szCs w:val="24"/>
          <w:lang w:val="en-US"/>
        </w:rPr>
        <w:t xml:space="preserve"> </w:t>
      </w:r>
      <w:r w:rsidRPr="006E4A91">
        <w:rPr>
          <w:rStyle w:val="64"/>
          <w:sz w:val="34"/>
          <w:szCs w:val="24"/>
          <w:lang w:val="en-US"/>
        </w:rPr>
        <w:t>of behaviour problems in children with severe intellectual disability.</w:t>
      </w:r>
      <w:r w:rsidRPr="006E4A91">
        <w:rPr>
          <w:rStyle w:val="Bodytext105ptItalic"/>
          <w:sz w:val="34"/>
          <w:szCs w:val="24"/>
        </w:rPr>
        <w:t xml:space="preserve"> Journal of Intellectual Disability Research,</w:t>
      </w:r>
      <w:r w:rsidRPr="006E4A91">
        <w:rPr>
          <w:rStyle w:val="64"/>
          <w:sz w:val="34"/>
          <w:szCs w:val="24"/>
          <w:lang w:val="en-US"/>
        </w:rPr>
        <w:t xml:space="preserve"> </w:t>
      </w:r>
      <w:r w:rsidRPr="006E4A91">
        <w:rPr>
          <w:rStyle w:val="64"/>
          <w:sz w:val="34"/>
          <w:szCs w:val="24"/>
        </w:rPr>
        <w:t>44, 108-123.</w:t>
      </w:r>
    </w:p>
    <w:p w:rsidR="00C411F4" w:rsidRPr="006E4A91" w:rsidRDefault="00C411F4" w:rsidP="006B3E34">
      <w:pPr>
        <w:pStyle w:val="69"/>
        <w:numPr>
          <w:ilvl w:val="0"/>
          <w:numId w:val="48"/>
        </w:numPr>
        <w:shd w:val="clear" w:color="auto" w:fill="auto"/>
        <w:tabs>
          <w:tab w:val="left" w:pos="379"/>
        </w:tabs>
        <w:spacing w:before="0" w:after="120" w:line="240" w:lineRule="auto"/>
        <w:ind w:left="380" w:right="40" w:hanging="380"/>
        <w:jc w:val="both"/>
        <w:rPr>
          <w:sz w:val="34"/>
          <w:szCs w:val="24"/>
        </w:rPr>
      </w:pPr>
      <w:r w:rsidRPr="006E4A91">
        <w:rPr>
          <w:rStyle w:val="64"/>
          <w:sz w:val="34"/>
          <w:szCs w:val="24"/>
          <w:lang w:val="en-US"/>
        </w:rPr>
        <w:t>Chadwick, O., Cuddy, M., Kusel, Y., &amp; Taylor, E. (2005). Handicaps and the development</w:t>
      </w:r>
      <w:r w:rsidRPr="006E4A91">
        <w:rPr>
          <w:rStyle w:val="65"/>
          <w:sz w:val="34"/>
          <w:szCs w:val="24"/>
          <w:lang w:val="en-US"/>
        </w:rPr>
        <w:t xml:space="preserve"> </w:t>
      </w:r>
      <w:r w:rsidRPr="006E4A91">
        <w:rPr>
          <w:rStyle w:val="64"/>
          <w:sz w:val="34"/>
          <w:szCs w:val="24"/>
          <w:lang w:val="en-US"/>
        </w:rPr>
        <w:t>of skills between childhood and early adolescene in young people with severe intellectual</w:t>
      </w:r>
      <w:r w:rsidRPr="006E4A91">
        <w:rPr>
          <w:rStyle w:val="65"/>
          <w:sz w:val="34"/>
          <w:szCs w:val="24"/>
          <w:lang w:val="en-US"/>
        </w:rPr>
        <w:t xml:space="preserve"> </w:t>
      </w:r>
      <w:r w:rsidRPr="006E4A91">
        <w:rPr>
          <w:rStyle w:val="64"/>
          <w:sz w:val="34"/>
          <w:szCs w:val="24"/>
          <w:lang w:val="en-US"/>
        </w:rPr>
        <w:t>disabilities.</w:t>
      </w:r>
      <w:r w:rsidRPr="006E4A91">
        <w:rPr>
          <w:rStyle w:val="Bodytext105ptItalic"/>
          <w:sz w:val="34"/>
          <w:szCs w:val="24"/>
        </w:rPr>
        <w:t xml:space="preserve"> Journal of Intellectual Disability Research,</w:t>
      </w:r>
      <w:r w:rsidRPr="006E4A91">
        <w:rPr>
          <w:rStyle w:val="64"/>
          <w:sz w:val="34"/>
          <w:szCs w:val="24"/>
          <w:lang w:val="en-US"/>
        </w:rPr>
        <w:t xml:space="preserve"> </w:t>
      </w:r>
      <w:r w:rsidRPr="006E4A91">
        <w:rPr>
          <w:rStyle w:val="64"/>
          <w:sz w:val="34"/>
          <w:szCs w:val="24"/>
        </w:rPr>
        <w:t>49(12), 877-888.</w:t>
      </w:r>
    </w:p>
    <w:p w:rsidR="00C411F4" w:rsidRPr="006E4A91" w:rsidRDefault="00C411F4" w:rsidP="006B3E34">
      <w:pPr>
        <w:pStyle w:val="69"/>
        <w:numPr>
          <w:ilvl w:val="0"/>
          <w:numId w:val="48"/>
        </w:numPr>
        <w:shd w:val="clear" w:color="auto" w:fill="auto"/>
        <w:tabs>
          <w:tab w:val="left" w:pos="379"/>
        </w:tabs>
        <w:spacing w:before="0" w:after="120" w:line="240" w:lineRule="auto"/>
        <w:ind w:left="380" w:right="40" w:hanging="380"/>
        <w:jc w:val="both"/>
        <w:rPr>
          <w:sz w:val="34"/>
          <w:szCs w:val="24"/>
        </w:rPr>
      </w:pPr>
      <w:r w:rsidRPr="006E4A91">
        <w:rPr>
          <w:rStyle w:val="64"/>
          <w:sz w:val="34"/>
          <w:szCs w:val="24"/>
          <w:lang w:val="en-US"/>
        </w:rPr>
        <w:t>Charlop-Christy, M. H., &amp; Daneshvar, S. (2003). Using video modeling to teach perspective</w:t>
      </w:r>
      <w:r w:rsidRPr="006E4A91">
        <w:rPr>
          <w:rStyle w:val="65"/>
          <w:sz w:val="34"/>
          <w:szCs w:val="24"/>
          <w:lang w:val="en-US"/>
        </w:rPr>
        <w:t xml:space="preserve"> </w:t>
      </w:r>
      <w:r w:rsidRPr="006E4A91">
        <w:rPr>
          <w:rStyle w:val="64"/>
          <w:sz w:val="34"/>
          <w:szCs w:val="24"/>
          <w:lang w:val="en-US"/>
        </w:rPr>
        <w:t>taking to children with autism.</w:t>
      </w:r>
      <w:r w:rsidRPr="006E4A91">
        <w:rPr>
          <w:rStyle w:val="Bodytext105ptItalic"/>
          <w:sz w:val="34"/>
          <w:szCs w:val="24"/>
        </w:rPr>
        <w:t xml:space="preserve"> Journal of Positive Behavior Interventions,</w:t>
      </w:r>
      <w:r w:rsidRPr="006E4A91">
        <w:rPr>
          <w:rStyle w:val="66"/>
          <w:sz w:val="34"/>
          <w:szCs w:val="24"/>
          <w:lang w:val="en-US"/>
        </w:rPr>
        <w:t xml:space="preserve"> </w:t>
      </w:r>
      <w:r w:rsidRPr="006E4A91">
        <w:rPr>
          <w:rStyle w:val="64"/>
          <w:sz w:val="34"/>
          <w:szCs w:val="24"/>
        </w:rPr>
        <w:t>5, 12-21.</w:t>
      </w:r>
    </w:p>
    <w:p w:rsidR="00C411F4" w:rsidRPr="006E4A91" w:rsidRDefault="00C411F4" w:rsidP="006B3E34">
      <w:pPr>
        <w:pStyle w:val="69"/>
        <w:numPr>
          <w:ilvl w:val="0"/>
          <w:numId w:val="48"/>
        </w:numPr>
        <w:shd w:val="clear" w:color="auto" w:fill="auto"/>
        <w:tabs>
          <w:tab w:val="left" w:pos="379"/>
        </w:tabs>
        <w:spacing w:before="0" w:after="120" w:line="240" w:lineRule="auto"/>
        <w:ind w:left="380" w:right="40" w:hanging="380"/>
        <w:jc w:val="both"/>
        <w:rPr>
          <w:sz w:val="34"/>
          <w:szCs w:val="24"/>
        </w:rPr>
      </w:pPr>
      <w:r w:rsidRPr="006E4A91">
        <w:rPr>
          <w:rStyle w:val="64"/>
          <w:sz w:val="34"/>
          <w:szCs w:val="24"/>
          <w:lang w:val="en-US"/>
        </w:rPr>
        <w:t>Chiang, H., Cheung, Y., Li, H., &amp; Tsai, L. (2013). Factors Associated with Participation in</w:t>
      </w:r>
      <w:r w:rsidRPr="006E4A91">
        <w:rPr>
          <w:rStyle w:val="65"/>
          <w:sz w:val="34"/>
          <w:szCs w:val="24"/>
          <w:lang w:val="en-US"/>
        </w:rPr>
        <w:t xml:space="preserve"> </w:t>
      </w:r>
      <w:r w:rsidRPr="006E4A91">
        <w:rPr>
          <w:rStyle w:val="64"/>
          <w:sz w:val="34"/>
          <w:szCs w:val="24"/>
          <w:lang w:val="en-US"/>
        </w:rPr>
        <w:t>Employment for High School Leavers with Autism.</w:t>
      </w:r>
      <w:r w:rsidRPr="006E4A91">
        <w:rPr>
          <w:rStyle w:val="Bodytext105ptItalic"/>
          <w:sz w:val="34"/>
          <w:szCs w:val="24"/>
        </w:rPr>
        <w:t xml:space="preserve"> Journal Of Autism </w:t>
      </w:r>
      <w:r w:rsidRPr="006E4A91">
        <w:rPr>
          <w:rStyle w:val="Bodytext105ptItalic"/>
          <w:sz w:val="34"/>
          <w:szCs w:val="24"/>
          <w:lang w:val="el"/>
        </w:rPr>
        <w:t xml:space="preserve">&amp; </w:t>
      </w:r>
      <w:r w:rsidRPr="006E4A91">
        <w:rPr>
          <w:rStyle w:val="Bodytext105ptItalic"/>
          <w:sz w:val="34"/>
          <w:szCs w:val="24"/>
        </w:rPr>
        <w:t>Developmental Disorders,</w:t>
      </w:r>
      <w:r w:rsidRPr="006E4A91">
        <w:rPr>
          <w:rStyle w:val="66"/>
          <w:sz w:val="34"/>
          <w:szCs w:val="24"/>
          <w:lang w:val="en-US"/>
        </w:rPr>
        <w:t xml:space="preserve"> </w:t>
      </w:r>
      <w:r w:rsidRPr="006E4A91">
        <w:rPr>
          <w:rStyle w:val="64"/>
          <w:sz w:val="34"/>
          <w:szCs w:val="24"/>
        </w:rPr>
        <w:t>43(8), 1832-1842.</w:t>
      </w:r>
    </w:p>
    <w:p w:rsidR="00C411F4" w:rsidRPr="006E4A91" w:rsidRDefault="00C411F4" w:rsidP="006B3E34">
      <w:pPr>
        <w:pStyle w:val="69"/>
        <w:numPr>
          <w:ilvl w:val="0"/>
          <w:numId w:val="48"/>
        </w:numPr>
        <w:shd w:val="clear" w:color="auto" w:fill="auto"/>
        <w:tabs>
          <w:tab w:val="left" w:pos="379"/>
        </w:tabs>
        <w:spacing w:before="0" w:after="120" w:line="240" w:lineRule="auto"/>
        <w:ind w:left="380" w:right="40" w:hanging="380"/>
        <w:jc w:val="both"/>
        <w:rPr>
          <w:sz w:val="34"/>
          <w:szCs w:val="24"/>
        </w:rPr>
      </w:pPr>
      <w:r w:rsidRPr="006E4A91">
        <w:rPr>
          <w:rStyle w:val="64"/>
          <w:sz w:val="34"/>
          <w:szCs w:val="24"/>
          <w:lang w:val="en-US"/>
        </w:rPr>
        <w:t>Cheslock, M. A., Barton-Hulsey, A., Romski, M., &amp; Sevcik, R. A. (2008). Using a speech-</w:t>
      </w:r>
      <w:r w:rsidRPr="006E4A91">
        <w:rPr>
          <w:rStyle w:val="65"/>
          <w:sz w:val="34"/>
          <w:szCs w:val="24"/>
          <w:lang w:val="en-US"/>
        </w:rPr>
        <w:t xml:space="preserve"> </w:t>
      </w:r>
      <w:r w:rsidRPr="006E4A91">
        <w:rPr>
          <w:rStyle w:val="64"/>
          <w:sz w:val="34"/>
          <w:szCs w:val="24"/>
          <w:lang w:val="en-US"/>
        </w:rPr>
        <w:t>generating device to enhance communicative abilities for an adult with moderate intellectual</w:t>
      </w:r>
      <w:r w:rsidRPr="006E4A91">
        <w:rPr>
          <w:rStyle w:val="65"/>
          <w:sz w:val="34"/>
          <w:szCs w:val="24"/>
          <w:lang w:val="en-US"/>
        </w:rPr>
        <w:t xml:space="preserve"> </w:t>
      </w:r>
      <w:r w:rsidRPr="006E4A91">
        <w:rPr>
          <w:rStyle w:val="64"/>
          <w:sz w:val="34"/>
          <w:szCs w:val="24"/>
          <w:lang w:val="en-US"/>
        </w:rPr>
        <w:t>disability.</w:t>
      </w:r>
      <w:r w:rsidRPr="006E4A91">
        <w:rPr>
          <w:rStyle w:val="Bodytext105ptItalic"/>
          <w:sz w:val="34"/>
          <w:szCs w:val="24"/>
        </w:rPr>
        <w:t xml:space="preserve"> Intellect Dev Disabil,</w:t>
      </w:r>
      <w:r w:rsidRPr="006E4A91">
        <w:rPr>
          <w:rStyle w:val="64"/>
          <w:sz w:val="34"/>
          <w:szCs w:val="24"/>
          <w:lang w:val="en-US"/>
        </w:rPr>
        <w:t xml:space="preserve"> </w:t>
      </w:r>
      <w:r w:rsidRPr="006E4A91">
        <w:rPr>
          <w:rStyle w:val="64"/>
          <w:sz w:val="34"/>
          <w:szCs w:val="24"/>
        </w:rPr>
        <w:t>46, 376-386.</w:t>
      </w:r>
    </w:p>
    <w:p w:rsidR="00C411F4" w:rsidRPr="006E4A91" w:rsidRDefault="00C411F4" w:rsidP="006B3E34">
      <w:pPr>
        <w:pStyle w:val="69"/>
        <w:numPr>
          <w:ilvl w:val="0"/>
          <w:numId w:val="48"/>
        </w:numPr>
        <w:shd w:val="clear" w:color="auto" w:fill="auto"/>
        <w:tabs>
          <w:tab w:val="left" w:pos="379"/>
        </w:tabs>
        <w:spacing w:before="0" w:after="120" w:line="240" w:lineRule="auto"/>
        <w:ind w:left="380" w:hanging="380"/>
        <w:jc w:val="left"/>
        <w:rPr>
          <w:i/>
          <w:sz w:val="34"/>
          <w:szCs w:val="24"/>
          <w:lang w:val="en-US"/>
        </w:rPr>
      </w:pPr>
      <w:r w:rsidRPr="006E4A91">
        <w:rPr>
          <w:rStyle w:val="64"/>
          <w:sz w:val="34"/>
          <w:szCs w:val="24"/>
          <w:lang w:val="en-US"/>
        </w:rPr>
        <w:t xml:space="preserve">Cohen, S. (2011). Commentary on providing service to students with autism spectrum disorders. </w:t>
      </w:r>
      <w:r w:rsidRPr="006E4A91">
        <w:rPr>
          <w:i/>
          <w:sz w:val="34"/>
          <w:szCs w:val="24"/>
          <w:lang w:val="en-US"/>
        </w:rPr>
        <w:t>Journal of visual Impairment and Blindness,</w:t>
      </w:r>
      <w:r w:rsidRPr="006E4A91">
        <w:rPr>
          <w:rStyle w:val="Bodytext711ptNotItalic"/>
          <w:i w:val="0"/>
          <w:sz w:val="34"/>
          <w:szCs w:val="24"/>
          <w:lang w:val="en-US"/>
        </w:rPr>
        <w:t xml:space="preserve"> 105(6),325-329.</w:t>
      </w:r>
    </w:p>
    <w:p w:rsidR="00C411F4" w:rsidRPr="006E4A91" w:rsidRDefault="00C411F4" w:rsidP="006B3E34">
      <w:pPr>
        <w:pStyle w:val="69"/>
        <w:numPr>
          <w:ilvl w:val="0"/>
          <w:numId w:val="48"/>
        </w:numPr>
        <w:shd w:val="clear" w:color="auto" w:fill="auto"/>
        <w:tabs>
          <w:tab w:val="left" w:pos="379"/>
        </w:tabs>
        <w:spacing w:before="0" w:after="120" w:line="240" w:lineRule="auto"/>
        <w:ind w:left="380" w:right="40" w:hanging="380"/>
        <w:jc w:val="both"/>
        <w:rPr>
          <w:sz w:val="34"/>
          <w:szCs w:val="24"/>
          <w:lang w:val="en-US"/>
        </w:rPr>
      </w:pPr>
      <w:r w:rsidRPr="006E4A91">
        <w:rPr>
          <w:rStyle w:val="64"/>
          <w:sz w:val="34"/>
          <w:szCs w:val="24"/>
          <w:lang w:val="en-US"/>
        </w:rPr>
        <w:lastRenderedPageBreak/>
        <w:t>Groff, D. G., Kleiber, D. A. (2001). Exploring the identity formation of youth involved in an</w:t>
      </w:r>
      <w:r w:rsidRPr="006E4A91">
        <w:rPr>
          <w:rStyle w:val="65"/>
          <w:sz w:val="34"/>
          <w:szCs w:val="24"/>
          <w:lang w:val="en-US"/>
        </w:rPr>
        <w:t xml:space="preserve"> </w:t>
      </w:r>
      <w:r w:rsidRPr="006E4A91">
        <w:rPr>
          <w:rStyle w:val="64"/>
          <w:sz w:val="34"/>
          <w:szCs w:val="24"/>
          <w:lang w:val="en-US"/>
        </w:rPr>
        <w:t>adapted sports program,</w:t>
      </w:r>
      <w:r w:rsidRPr="006E4A91">
        <w:rPr>
          <w:rStyle w:val="Bodytext105ptItalic"/>
          <w:sz w:val="34"/>
          <w:szCs w:val="24"/>
        </w:rPr>
        <w:t xml:space="preserve"> Therapeutic recreation journal,</w:t>
      </w:r>
      <w:r w:rsidRPr="006E4A91">
        <w:rPr>
          <w:rStyle w:val="64"/>
          <w:sz w:val="34"/>
          <w:szCs w:val="24"/>
          <w:lang w:val="en-US"/>
        </w:rPr>
        <w:t xml:space="preserve"> 35(4), 318-332.</w:t>
      </w:r>
    </w:p>
    <w:p w:rsidR="00C411F4" w:rsidRPr="006E4A91" w:rsidRDefault="00C411F4" w:rsidP="006B3E34">
      <w:pPr>
        <w:pStyle w:val="69"/>
        <w:numPr>
          <w:ilvl w:val="0"/>
          <w:numId w:val="48"/>
        </w:numPr>
        <w:shd w:val="clear" w:color="auto" w:fill="auto"/>
        <w:tabs>
          <w:tab w:val="left" w:pos="374"/>
        </w:tabs>
        <w:spacing w:before="0" w:after="120" w:line="240" w:lineRule="auto"/>
        <w:ind w:left="380" w:right="40" w:hanging="380"/>
        <w:jc w:val="both"/>
        <w:rPr>
          <w:sz w:val="34"/>
          <w:szCs w:val="24"/>
        </w:rPr>
      </w:pPr>
      <w:r w:rsidRPr="006E4A91">
        <w:rPr>
          <w:rStyle w:val="64"/>
          <w:sz w:val="34"/>
          <w:szCs w:val="24"/>
          <w:lang w:val="en-US"/>
        </w:rPr>
        <w:t>Dada, S., Alant, E. (2009). The effect of aided language stimulation on vocabulary acquisition</w:t>
      </w:r>
      <w:r w:rsidRPr="006E4A91">
        <w:rPr>
          <w:rStyle w:val="65"/>
          <w:sz w:val="34"/>
          <w:szCs w:val="24"/>
          <w:lang w:val="en-US"/>
        </w:rPr>
        <w:t xml:space="preserve"> </w:t>
      </w:r>
      <w:r w:rsidRPr="006E4A91">
        <w:rPr>
          <w:rStyle w:val="64"/>
          <w:sz w:val="34"/>
          <w:szCs w:val="24"/>
          <w:lang w:val="en-US"/>
        </w:rPr>
        <w:t>in children with little or no functional speech.</w:t>
      </w:r>
      <w:r w:rsidRPr="006E4A91">
        <w:rPr>
          <w:rStyle w:val="Bodytext105ptItalic"/>
          <w:sz w:val="34"/>
          <w:szCs w:val="24"/>
        </w:rPr>
        <w:t xml:space="preserve"> American Journal of Speech-Language Pathology, </w:t>
      </w:r>
      <w:r w:rsidRPr="006E4A91">
        <w:rPr>
          <w:rStyle w:val="64"/>
          <w:sz w:val="34"/>
          <w:szCs w:val="24"/>
          <w:lang w:val="en-US"/>
        </w:rPr>
        <w:t>18, 50-64.</w:t>
      </w:r>
    </w:p>
    <w:p w:rsidR="00C411F4" w:rsidRPr="006E4A91"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34"/>
          <w:szCs w:val="24"/>
        </w:rPr>
      </w:pPr>
      <w:r w:rsidRPr="006E4A91">
        <w:rPr>
          <w:rStyle w:val="64"/>
          <w:sz w:val="34"/>
          <w:szCs w:val="24"/>
          <w:lang w:val="en-US"/>
        </w:rPr>
        <w:t>DeMatteo, F. J., Arter, P. S., Sworen-Parise, C., Faseiana, M., &amp; Panihamus, M. A. (2012). Social</w:t>
      </w:r>
      <w:r w:rsidRPr="006E4A91">
        <w:rPr>
          <w:rStyle w:val="65"/>
          <w:sz w:val="34"/>
          <w:szCs w:val="24"/>
          <w:lang w:val="en-US"/>
        </w:rPr>
        <w:t xml:space="preserve"> </w:t>
      </w:r>
      <w:r w:rsidRPr="006E4A91">
        <w:rPr>
          <w:rStyle w:val="64"/>
          <w:sz w:val="34"/>
          <w:szCs w:val="24"/>
          <w:lang w:val="en-US"/>
        </w:rPr>
        <w:t>Skills Training for Young Adults with Autism Spectrum Disorder: Overview and Implications</w:t>
      </w:r>
      <w:r w:rsidRPr="006E4A91">
        <w:rPr>
          <w:rStyle w:val="65"/>
          <w:sz w:val="34"/>
          <w:szCs w:val="24"/>
          <w:lang w:val="en-US"/>
        </w:rPr>
        <w:t xml:space="preserve"> </w:t>
      </w:r>
      <w:r w:rsidRPr="006E4A91">
        <w:rPr>
          <w:rStyle w:val="64"/>
          <w:sz w:val="34"/>
          <w:szCs w:val="24"/>
          <w:lang w:val="en-US"/>
        </w:rPr>
        <w:t>for Practice.</w:t>
      </w:r>
      <w:r w:rsidRPr="006E4A91">
        <w:rPr>
          <w:rStyle w:val="Bodytext105ptItalic"/>
          <w:sz w:val="34"/>
          <w:szCs w:val="24"/>
        </w:rPr>
        <w:t xml:space="preserve"> National Teacher Education Journal</w:t>
      </w:r>
      <w:r w:rsidRPr="006E4A91">
        <w:rPr>
          <w:rStyle w:val="Bodytext105ptItalic"/>
          <w:sz w:val="34"/>
          <w:szCs w:val="24"/>
          <w:lang w:val="el"/>
        </w:rPr>
        <w:t>,</w:t>
      </w:r>
      <w:r w:rsidRPr="006E4A91">
        <w:rPr>
          <w:rStyle w:val="64"/>
          <w:sz w:val="34"/>
          <w:szCs w:val="24"/>
        </w:rPr>
        <w:t xml:space="preserve"> 5(4), 57-65.</w:t>
      </w:r>
    </w:p>
    <w:p w:rsidR="00C411F4" w:rsidRPr="006E4A91" w:rsidRDefault="00C411F4" w:rsidP="006B3E34">
      <w:pPr>
        <w:numPr>
          <w:ilvl w:val="0"/>
          <w:numId w:val="48"/>
        </w:numPr>
        <w:tabs>
          <w:tab w:val="left" w:pos="374"/>
        </w:tabs>
        <w:spacing w:after="120" w:line="240" w:lineRule="auto"/>
        <w:ind w:left="380" w:right="20" w:hanging="380"/>
        <w:rPr>
          <w:i/>
          <w:sz w:val="34"/>
          <w:szCs w:val="24"/>
        </w:rPr>
      </w:pPr>
      <w:r w:rsidRPr="006E4A91">
        <w:rPr>
          <w:rStyle w:val="Bodytext711ptNotItalic"/>
          <w:i w:val="0"/>
          <w:sz w:val="34"/>
          <w:szCs w:val="24"/>
        </w:rPr>
        <w:t>Ε</w:t>
      </w:r>
      <w:r w:rsidRPr="006E4A91">
        <w:rPr>
          <w:rStyle w:val="Bodytext711ptNotItalic"/>
          <w:i w:val="0"/>
          <w:sz w:val="34"/>
          <w:szCs w:val="24"/>
          <w:lang w:val="en-US"/>
        </w:rPr>
        <w:t>ducation and culture DG (2010).</w:t>
      </w:r>
      <w:r w:rsidRPr="006E4A91">
        <w:rPr>
          <w:i/>
          <w:sz w:val="34"/>
          <w:szCs w:val="24"/>
          <w:lang w:val="en-US"/>
        </w:rPr>
        <w:t xml:space="preserve"> Guide for developing working skills of people with severe and</w:t>
      </w:r>
      <w:r w:rsidRPr="006E4A91">
        <w:rPr>
          <w:rStyle w:val="Bodytext70"/>
          <w:i/>
          <w:sz w:val="34"/>
          <w:szCs w:val="24"/>
        </w:rPr>
        <w:t xml:space="preserve"> </w:t>
      </w:r>
      <w:r w:rsidRPr="006E4A91">
        <w:rPr>
          <w:i/>
          <w:sz w:val="34"/>
          <w:szCs w:val="24"/>
          <w:lang w:val="en-US"/>
        </w:rPr>
        <w:t>profound intellectual disabilities.</w:t>
      </w:r>
      <w:r w:rsidRPr="006E4A91">
        <w:rPr>
          <w:rStyle w:val="Bodytext711ptNotItalic"/>
          <w:i w:val="0"/>
          <w:sz w:val="34"/>
          <w:szCs w:val="24"/>
          <w:lang w:val="en-US"/>
        </w:rPr>
        <w:t xml:space="preserve"> </w:t>
      </w:r>
      <w:r w:rsidRPr="006E4A91">
        <w:rPr>
          <w:rStyle w:val="Bodytext711ptNotItalic"/>
          <w:i w:val="0"/>
          <w:sz w:val="34"/>
          <w:szCs w:val="24"/>
        </w:rPr>
        <w:t>Lifelonf Learning Programme.</w:t>
      </w:r>
    </w:p>
    <w:p w:rsidR="00C411F4" w:rsidRPr="006E4A91" w:rsidRDefault="00C411F4" w:rsidP="006B3E34">
      <w:pPr>
        <w:pStyle w:val="69"/>
        <w:numPr>
          <w:ilvl w:val="0"/>
          <w:numId w:val="48"/>
        </w:numPr>
        <w:shd w:val="clear" w:color="auto" w:fill="auto"/>
        <w:tabs>
          <w:tab w:val="left" w:pos="370"/>
        </w:tabs>
        <w:spacing w:before="0" w:after="120" w:line="240" w:lineRule="auto"/>
        <w:ind w:left="380" w:hanging="380"/>
        <w:jc w:val="both"/>
        <w:rPr>
          <w:i/>
          <w:sz w:val="34"/>
          <w:szCs w:val="24"/>
        </w:rPr>
      </w:pPr>
      <w:r w:rsidRPr="006E4A91">
        <w:rPr>
          <w:rStyle w:val="64"/>
          <w:sz w:val="34"/>
          <w:szCs w:val="24"/>
          <w:lang w:val="en-US"/>
        </w:rPr>
        <w:t xml:space="preserve">Fragoulis, I., Phillips, N. (2011). Social Skills for Successful Career Development. </w:t>
      </w:r>
      <w:r w:rsidRPr="006E4A91">
        <w:rPr>
          <w:i/>
          <w:sz w:val="34"/>
          <w:szCs w:val="24"/>
        </w:rPr>
        <w:t>Review of European Studies,</w:t>
      </w:r>
      <w:r w:rsidRPr="006E4A91">
        <w:rPr>
          <w:rStyle w:val="Bodytext711ptNotItalic"/>
          <w:i w:val="0"/>
          <w:sz w:val="34"/>
          <w:szCs w:val="24"/>
        </w:rPr>
        <w:t xml:space="preserve"> 3(1), 85-93.</w:t>
      </w:r>
    </w:p>
    <w:p w:rsidR="00C411F4" w:rsidRPr="006E4A91" w:rsidRDefault="00C411F4" w:rsidP="006B3E34">
      <w:pPr>
        <w:pStyle w:val="69"/>
        <w:numPr>
          <w:ilvl w:val="0"/>
          <w:numId w:val="48"/>
        </w:numPr>
        <w:shd w:val="clear" w:color="auto" w:fill="auto"/>
        <w:tabs>
          <w:tab w:val="left" w:pos="379"/>
        </w:tabs>
        <w:spacing w:before="0" w:after="120" w:line="240" w:lineRule="auto"/>
        <w:ind w:left="380" w:right="20" w:hanging="380"/>
        <w:jc w:val="both"/>
        <w:rPr>
          <w:sz w:val="34"/>
          <w:szCs w:val="24"/>
        </w:rPr>
      </w:pPr>
      <w:r w:rsidRPr="006E4A91">
        <w:rPr>
          <w:rStyle w:val="64"/>
          <w:sz w:val="34"/>
          <w:szCs w:val="24"/>
          <w:lang w:val="en-US"/>
        </w:rPr>
        <w:t>Gooden-Ledbetter, M. J., Cole, M. T., Maher, J. K., &amp; Condeluci, A. (2007). Self-efficacy and</w:t>
      </w:r>
      <w:r w:rsidRPr="006E4A91">
        <w:rPr>
          <w:rStyle w:val="65"/>
          <w:sz w:val="34"/>
          <w:szCs w:val="24"/>
          <w:lang w:val="en-US"/>
        </w:rPr>
        <w:t xml:space="preserve"> </w:t>
      </w:r>
      <w:r w:rsidRPr="006E4A91">
        <w:rPr>
          <w:rStyle w:val="64"/>
          <w:sz w:val="34"/>
          <w:szCs w:val="24"/>
          <w:lang w:val="en-US"/>
        </w:rPr>
        <w:t>interdependence as predictors of life satisfaction for people with disabilities: Implications for</w:t>
      </w:r>
      <w:r w:rsidRPr="006E4A91">
        <w:rPr>
          <w:rStyle w:val="65"/>
          <w:sz w:val="34"/>
          <w:szCs w:val="24"/>
          <w:lang w:val="en-US"/>
        </w:rPr>
        <w:t xml:space="preserve"> </w:t>
      </w:r>
      <w:r w:rsidRPr="006E4A91">
        <w:rPr>
          <w:rStyle w:val="64"/>
          <w:sz w:val="34"/>
          <w:szCs w:val="24"/>
          <w:lang w:val="en-US"/>
        </w:rPr>
        <w:t>independent living programs.</w:t>
      </w:r>
      <w:r w:rsidRPr="006E4A91">
        <w:rPr>
          <w:rStyle w:val="Bodytext105ptItalic"/>
          <w:sz w:val="34"/>
          <w:szCs w:val="24"/>
        </w:rPr>
        <w:t xml:space="preserve"> Journal Of Vocational Rehabilitation,</w:t>
      </w:r>
      <w:r w:rsidRPr="006E4A91">
        <w:rPr>
          <w:rStyle w:val="64"/>
          <w:sz w:val="34"/>
          <w:szCs w:val="24"/>
          <w:lang w:val="en-US"/>
        </w:rPr>
        <w:t xml:space="preserve"> </w:t>
      </w:r>
      <w:r w:rsidRPr="006E4A91">
        <w:rPr>
          <w:rStyle w:val="64"/>
          <w:sz w:val="34"/>
          <w:szCs w:val="24"/>
        </w:rPr>
        <w:t>27(3), 153-161.</w:t>
      </w:r>
    </w:p>
    <w:p w:rsidR="00C411F4" w:rsidRPr="006E4A91" w:rsidRDefault="00C411F4" w:rsidP="006B3E34">
      <w:pPr>
        <w:pStyle w:val="69"/>
        <w:numPr>
          <w:ilvl w:val="0"/>
          <w:numId w:val="48"/>
        </w:numPr>
        <w:shd w:val="clear" w:color="auto" w:fill="auto"/>
        <w:tabs>
          <w:tab w:val="left" w:pos="379"/>
        </w:tabs>
        <w:spacing w:before="0" w:after="120" w:line="240" w:lineRule="auto"/>
        <w:ind w:left="380" w:right="20" w:hanging="380"/>
        <w:jc w:val="both"/>
        <w:rPr>
          <w:sz w:val="34"/>
          <w:szCs w:val="24"/>
        </w:rPr>
      </w:pPr>
      <w:r w:rsidRPr="006E4A91">
        <w:rPr>
          <w:rStyle w:val="64"/>
          <w:sz w:val="34"/>
          <w:szCs w:val="24"/>
          <w:lang w:val="en-US"/>
        </w:rPr>
        <w:t>Gresham, F. M., Sugai, G., &amp; Horner, R. H. (2001). Interpreting outcomes of social skills</w:t>
      </w:r>
      <w:r w:rsidRPr="006E4A91">
        <w:rPr>
          <w:rStyle w:val="65"/>
          <w:sz w:val="34"/>
          <w:szCs w:val="24"/>
          <w:lang w:val="en-US"/>
        </w:rPr>
        <w:t xml:space="preserve"> </w:t>
      </w:r>
      <w:r w:rsidRPr="006E4A91">
        <w:rPr>
          <w:rStyle w:val="64"/>
          <w:sz w:val="34"/>
          <w:szCs w:val="24"/>
          <w:lang w:val="en-US"/>
        </w:rPr>
        <w:t xml:space="preserve">training for students with high-incidence disabilities. Exceptional Children, </w:t>
      </w:r>
      <w:r w:rsidRPr="006E4A91">
        <w:rPr>
          <w:rStyle w:val="64"/>
          <w:sz w:val="34"/>
          <w:szCs w:val="24"/>
        </w:rPr>
        <w:t>67(3), 331-344.</w:t>
      </w:r>
    </w:p>
    <w:p w:rsidR="00C411F4" w:rsidRPr="006E4A91" w:rsidRDefault="00C411F4" w:rsidP="006B3E34">
      <w:pPr>
        <w:pStyle w:val="69"/>
        <w:numPr>
          <w:ilvl w:val="0"/>
          <w:numId w:val="48"/>
        </w:numPr>
        <w:shd w:val="clear" w:color="auto" w:fill="auto"/>
        <w:tabs>
          <w:tab w:val="left" w:pos="379"/>
        </w:tabs>
        <w:spacing w:before="0" w:after="120" w:line="240" w:lineRule="auto"/>
        <w:ind w:left="380" w:right="20" w:hanging="380"/>
        <w:jc w:val="both"/>
        <w:rPr>
          <w:sz w:val="34"/>
          <w:szCs w:val="24"/>
        </w:rPr>
      </w:pPr>
      <w:r w:rsidRPr="006E4A91">
        <w:rPr>
          <w:rStyle w:val="64"/>
          <w:sz w:val="34"/>
          <w:szCs w:val="24"/>
          <w:lang w:val="en-US"/>
        </w:rPr>
        <w:t>Gresham, F. M. (2002). Social skills assessment and instruction for students with emotional and</w:t>
      </w:r>
      <w:r w:rsidRPr="006E4A91">
        <w:rPr>
          <w:rStyle w:val="65"/>
          <w:sz w:val="34"/>
          <w:szCs w:val="24"/>
          <w:lang w:val="en-US"/>
        </w:rPr>
        <w:t xml:space="preserve"> </w:t>
      </w:r>
      <w:r w:rsidRPr="006E4A91">
        <w:rPr>
          <w:rStyle w:val="64"/>
          <w:sz w:val="34"/>
          <w:szCs w:val="24"/>
          <w:lang w:val="en-US"/>
        </w:rPr>
        <w:t>behavioral disorders. In K .L. Lane, F. M. Gresham, &amp; T. E. O'Shaughnessy (Eds.) ,</w:t>
      </w:r>
      <w:r w:rsidRPr="006E4A91">
        <w:rPr>
          <w:rStyle w:val="Bodytext105ptItalic"/>
          <w:sz w:val="34"/>
          <w:szCs w:val="24"/>
        </w:rPr>
        <w:t xml:space="preserve"> Interventions for children with or at risk for emotional and behavioral disorders.</w:t>
      </w:r>
      <w:r w:rsidRPr="006E4A91">
        <w:rPr>
          <w:rStyle w:val="64"/>
          <w:sz w:val="34"/>
          <w:szCs w:val="24"/>
          <w:lang w:val="en-US"/>
        </w:rPr>
        <w:t xml:space="preserve"> Boston, MA: Allyn </w:t>
      </w:r>
      <w:r w:rsidRPr="006E4A91">
        <w:rPr>
          <w:rStyle w:val="64"/>
          <w:sz w:val="34"/>
          <w:szCs w:val="24"/>
        </w:rPr>
        <w:t xml:space="preserve">&amp; </w:t>
      </w:r>
      <w:r w:rsidRPr="006E4A91">
        <w:rPr>
          <w:rStyle w:val="64"/>
          <w:sz w:val="34"/>
          <w:szCs w:val="24"/>
          <w:lang w:val="en-US"/>
        </w:rPr>
        <w:t>Bacon.</w:t>
      </w:r>
    </w:p>
    <w:p w:rsidR="00C411F4" w:rsidRPr="006E4A91" w:rsidRDefault="00C411F4" w:rsidP="006B3E34">
      <w:pPr>
        <w:pStyle w:val="69"/>
        <w:numPr>
          <w:ilvl w:val="0"/>
          <w:numId w:val="48"/>
        </w:numPr>
        <w:shd w:val="clear" w:color="auto" w:fill="auto"/>
        <w:tabs>
          <w:tab w:val="left" w:pos="379"/>
        </w:tabs>
        <w:spacing w:before="0" w:after="120" w:line="240" w:lineRule="auto"/>
        <w:ind w:left="380" w:right="260" w:hanging="380"/>
        <w:jc w:val="left"/>
        <w:rPr>
          <w:sz w:val="34"/>
          <w:szCs w:val="24"/>
          <w:lang w:val="en-US"/>
        </w:rPr>
      </w:pPr>
      <w:r w:rsidRPr="006E4A91">
        <w:rPr>
          <w:rStyle w:val="64"/>
          <w:sz w:val="34"/>
          <w:szCs w:val="24"/>
          <w:lang w:val="en-US"/>
        </w:rPr>
        <w:t>Goldbant, J., Caton, S. (2010).</w:t>
      </w:r>
      <w:r w:rsidRPr="006E4A91">
        <w:rPr>
          <w:rStyle w:val="Bodytext105ptItalic"/>
          <w:sz w:val="34"/>
          <w:szCs w:val="24"/>
        </w:rPr>
        <w:t xml:space="preserve"> Communication and people with the most complex needs:what works and why this is essential.</w:t>
      </w:r>
      <w:r w:rsidRPr="006E4A91">
        <w:rPr>
          <w:rStyle w:val="64"/>
          <w:sz w:val="34"/>
          <w:szCs w:val="24"/>
          <w:lang w:val="en-US"/>
        </w:rPr>
        <w:t xml:space="preserve"> Research Institute for Health and Social Change Manchester</w:t>
      </w:r>
      <w:r w:rsidRPr="006E4A91">
        <w:rPr>
          <w:rStyle w:val="65"/>
          <w:sz w:val="34"/>
          <w:szCs w:val="24"/>
          <w:lang w:val="en-US"/>
        </w:rPr>
        <w:t xml:space="preserve"> </w:t>
      </w:r>
      <w:r w:rsidRPr="006E4A91">
        <w:rPr>
          <w:rStyle w:val="64"/>
          <w:sz w:val="34"/>
          <w:szCs w:val="24"/>
          <w:lang w:val="en-US"/>
        </w:rPr>
        <w:t>Metropolitan University (MMU).</w:t>
      </w:r>
    </w:p>
    <w:p w:rsidR="00C411F4" w:rsidRPr="006E4A91" w:rsidRDefault="00C411F4" w:rsidP="006B3E34">
      <w:pPr>
        <w:pStyle w:val="69"/>
        <w:numPr>
          <w:ilvl w:val="0"/>
          <w:numId w:val="48"/>
        </w:numPr>
        <w:shd w:val="clear" w:color="auto" w:fill="auto"/>
        <w:tabs>
          <w:tab w:val="left" w:pos="379"/>
        </w:tabs>
        <w:spacing w:before="0" w:after="120" w:line="240" w:lineRule="auto"/>
        <w:ind w:left="380" w:right="20" w:hanging="380"/>
        <w:jc w:val="both"/>
        <w:rPr>
          <w:sz w:val="34"/>
          <w:szCs w:val="24"/>
          <w:lang w:val="en-US"/>
        </w:rPr>
      </w:pPr>
      <w:r w:rsidRPr="006E4A91">
        <w:rPr>
          <w:rStyle w:val="64"/>
          <w:sz w:val="34"/>
          <w:szCs w:val="24"/>
          <w:lang w:val="en-US"/>
        </w:rPr>
        <w:lastRenderedPageBreak/>
        <w:t>Goodwin, D. L., Staples, K. (2005). The meaning of summer camp experiences to youths with</w:t>
      </w:r>
      <w:r w:rsidRPr="006E4A91">
        <w:rPr>
          <w:rStyle w:val="65"/>
          <w:sz w:val="34"/>
          <w:szCs w:val="24"/>
          <w:lang w:val="en-US"/>
        </w:rPr>
        <w:t xml:space="preserve"> </w:t>
      </w:r>
      <w:r w:rsidRPr="006E4A91">
        <w:rPr>
          <w:rStyle w:val="64"/>
          <w:sz w:val="34"/>
          <w:szCs w:val="24"/>
          <w:lang w:val="en-US"/>
        </w:rPr>
        <w:t>disabilities,</w:t>
      </w:r>
      <w:r w:rsidRPr="006E4A91">
        <w:rPr>
          <w:rStyle w:val="Bodytext105ptItalic"/>
          <w:sz w:val="34"/>
          <w:szCs w:val="24"/>
        </w:rPr>
        <w:t xml:space="preserve"> Adapted physical activity quarterly,</w:t>
      </w:r>
      <w:r w:rsidRPr="006E4A91">
        <w:rPr>
          <w:rStyle w:val="64"/>
          <w:sz w:val="34"/>
          <w:szCs w:val="24"/>
          <w:lang w:val="en-US"/>
        </w:rPr>
        <w:t xml:space="preserve"> 22(2),160-178.</w:t>
      </w:r>
    </w:p>
    <w:p w:rsidR="00C411F4" w:rsidRPr="006E4A91" w:rsidRDefault="00C411F4" w:rsidP="006B3E34">
      <w:pPr>
        <w:pStyle w:val="69"/>
        <w:numPr>
          <w:ilvl w:val="0"/>
          <w:numId w:val="48"/>
        </w:numPr>
        <w:shd w:val="clear" w:color="auto" w:fill="auto"/>
        <w:tabs>
          <w:tab w:val="left" w:pos="379"/>
        </w:tabs>
        <w:spacing w:before="0" w:after="120" w:line="240" w:lineRule="auto"/>
        <w:ind w:left="380" w:right="20" w:hanging="380"/>
        <w:jc w:val="both"/>
        <w:rPr>
          <w:sz w:val="34"/>
          <w:szCs w:val="24"/>
        </w:rPr>
      </w:pPr>
      <w:r w:rsidRPr="006E4A91">
        <w:rPr>
          <w:rStyle w:val="64"/>
          <w:sz w:val="34"/>
          <w:szCs w:val="24"/>
          <w:lang w:val="en-US"/>
        </w:rPr>
        <w:t>Grove, N (2007). Exploring the Absence of High Points in Story Reminiscence with Carers of</w:t>
      </w:r>
      <w:r w:rsidRPr="006E4A91">
        <w:rPr>
          <w:rStyle w:val="65"/>
          <w:sz w:val="34"/>
          <w:szCs w:val="24"/>
          <w:lang w:val="en-US"/>
        </w:rPr>
        <w:t xml:space="preserve"> </w:t>
      </w:r>
      <w:r w:rsidRPr="006E4A91">
        <w:rPr>
          <w:rStyle w:val="64"/>
          <w:sz w:val="34"/>
          <w:szCs w:val="24"/>
          <w:lang w:val="en-US"/>
        </w:rPr>
        <w:t>People With Profound Disabilities.</w:t>
      </w:r>
      <w:r w:rsidRPr="006E4A91">
        <w:rPr>
          <w:rStyle w:val="Bodytext105ptItalic"/>
          <w:sz w:val="34"/>
          <w:szCs w:val="24"/>
        </w:rPr>
        <w:t xml:space="preserve"> Journal of Policy and Practice in Intellectual Disabilities.</w:t>
      </w:r>
      <w:r w:rsidRPr="006E4A91">
        <w:rPr>
          <w:rStyle w:val="64"/>
          <w:sz w:val="34"/>
          <w:szCs w:val="24"/>
          <w:lang w:val="en-US"/>
        </w:rPr>
        <w:t xml:space="preserve"> </w:t>
      </w:r>
      <w:r w:rsidRPr="006E4A91">
        <w:rPr>
          <w:rStyle w:val="64"/>
          <w:sz w:val="34"/>
          <w:szCs w:val="24"/>
        </w:rPr>
        <w:t>4 (4),</w:t>
      </w:r>
      <w:r w:rsidRPr="006E4A91">
        <w:rPr>
          <w:rStyle w:val="65"/>
          <w:sz w:val="34"/>
          <w:szCs w:val="24"/>
        </w:rPr>
        <w:t xml:space="preserve"> </w:t>
      </w:r>
      <w:r w:rsidRPr="006E4A91">
        <w:rPr>
          <w:rStyle w:val="64"/>
          <w:sz w:val="34"/>
          <w:szCs w:val="24"/>
          <w:lang w:val="en-US"/>
        </w:rPr>
        <w:t>252-260.</w:t>
      </w:r>
    </w:p>
    <w:p w:rsidR="00C411F4" w:rsidRPr="006E4A91" w:rsidRDefault="00C411F4" w:rsidP="006B3E34">
      <w:pPr>
        <w:numPr>
          <w:ilvl w:val="0"/>
          <w:numId w:val="48"/>
        </w:numPr>
        <w:tabs>
          <w:tab w:val="left" w:pos="374"/>
        </w:tabs>
        <w:spacing w:after="120" w:line="240" w:lineRule="auto"/>
        <w:ind w:left="380" w:right="20" w:hanging="380"/>
        <w:rPr>
          <w:i/>
          <w:sz w:val="34"/>
          <w:szCs w:val="24"/>
        </w:rPr>
      </w:pPr>
      <w:r w:rsidRPr="006E4A91">
        <w:rPr>
          <w:rStyle w:val="Bodytext711ptNotItalic"/>
          <w:i w:val="0"/>
          <w:sz w:val="34"/>
          <w:szCs w:val="24"/>
          <w:lang w:val="en-US"/>
        </w:rPr>
        <w:t>Hall, S. (2010).</w:t>
      </w:r>
      <w:r w:rsidRPr="006E4A91">
        <w:rPr>
          <w:i/>
          <w:sz w:val="34"/>
          <w:szCs w:val="24"/>
          <w:lang w:val="en-US"/>
        </w:rPr>
        <w:t xml:space="preserve"> The Social Inclusion of Young Adults with Intellectual Disabilities: A Phenomenology</w:t>
      </w:r>
      <w:r w:rsidRPr="006E4A91">
        <w:rPr>
          <w:rStyle w:val="Bodytext70"/>
          <w:i/>
          <w:sz w:val="34"/>
          <w:szCs w:val="24"/>
        </w:rPr>
        <w:t xml:space="preserve"> </w:t>
      </w:r>
      <w:r w:rsidRPr="006E4A91">
        <w:rPr>
          <w:i/>
          <w:sz w:val="34"/>
          <w:szCs w:val="24"/>
          <w:lang w:val="en-US"/>
        </w:rPr>
        <w:t>of Their Experiences.</w:t>
      </w:r>
      <w:r w:rsidRPr="006E4A91">
        <w:rPr>
          <w:rStyle w:val="Bodytext711ptNotItalic"/>
          <w:i w:val="0"/>
          <w:sz w:val="34"/>
          <w:szCs w:val="24"/>
          <w:lang w:val="en-US"/>
        </w:rPr>
        <w:t xml:space="preserve"> </w:t>
      </w:r>
      <w:r w:rsidRPr="006E4A91">
        <w:rPr>
          <w:rStyle w:val="Bodytext711ptNotItalic"/>
          <w:i w:val="0"/>
          <w:sz w:val="34"/>
          <w:szCs w:val="24"/>
        </w:rPr>
        <w:t>University of Nebraska - Lincoln.</w:t>
      </w:r>
    </w:p>
    <w:p w:rsidR="00C411F4" w:rsidRPr="006E4A91" w:rsidRDefault="00C411F4" w:rsidP="006B3E34">
      <w:pPr>
        <w:numPr>
          <w:ilvl w:val="0"/>
          <w:numId w:val="48"/>
        </w:numPr>
        <w:tabs>
          <w:tab w:val="left" w:pos="374"/>
        </w:tabs>
        <w:spacing w:after="120" w:line="240" w:lineRule="auto"/>
        <w:ind w:left="380" w:right="20" w:hanging="380"/>
        <w:rPr>
          <w:i/>
          <w:sz w:val="34"/>
          <w:szCs w:val="24"/>
        </w:rPr>
      </w:pPr>
      <w:r w:rsidRPr="006E4A91">
        <w:rPr>
          <w:rStyle w:val="Bodytext711ptNotItalic"/>
          <w:i w:val="0"/>
          <w:sz w:val="34"/>
          <w:szCs w:val="24"/>
          <w:lang w:val="en-US"/>
        </w:rPr>
        <w:t>Inclusion Europe (2003).</w:t>
      </w:r>
      <w:r w:rsidRPr="006E4A91">
        <w:rPr>
          <w:i/>
          <w:sz w:val="34"/>
          <w:szCs w:val="24"/>
          <w:lang w:val="en-US"/>
        </w:rPr>
        <w:t xml:space="preserve"> Inclusion of people with severe and profound intellectual disability.</w:t>
      </w:r>
      <w:r w:rsidRPr="006E4A91">
        <w:rPr>
          <w:rStyle w:val="Bodytext70"/>
          <w:i/>
          <w:sz w:val="34"/>
          <w:szCs w:val="24"/>
        </w:rPr>
        <w:t xml:space="preserve"> </w:t>
      </w:r>
      <w:r w:rsidRPr="006E4A91">
        <w:rPr>
          <w:rStyle w:val="Bodytext711ptNotItalic"/>
          <w:i w:val="0"/>
          <w:sz w:val="34"/>
          <w:szCs w:val="24"/>
        </w:rPr>
        <w:t>Inclusion Europe.</w:t>
      </w:r>
    </w:p>
    <w:p w:rsidR="00C411F4" w:rsidRPr="006E4A91"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34"/>
          <w:szCs w:val="24"/>
        </w:rPr>
      </w:pPr>
      <w:r w:rsidRPr="006E4A91">
        <w:rPr>
          <w:rStyle w:val="64"/>
          <w:sz w:val="34"/>
          <w:szCs w:val="24"/>
          <w:lang w:val="en-US"/>
        </w:rPr>
        <w:t>Kamps, D. (2010). Social skill instruction and generalization strategies, In R. Algozzine, A. P</w:t>
      </w:r>
      <w:r w:rsidRPr="006E4A91">
        <w:rPr>
          <w:rStyle w:val="65"/>
          <w:sz w:val="34"/>
          <w:szCs w:val="24"/>
          <w:lang w:val="en-US"/>
        </w:rPr>
        <w:t xml:space="preserve"> </w:t>
      </w:r>
      <w:r w:rsidRPr="006E4A91">
        <w:rPr>
          <w:rStyle w:val="64"/>
          <w:sz w:val="34"/>
          <w:szCs w:val="24"/>
          <w:lang w:val="en-US"/>
        </w:rPr>
        <w:t>Daunic, &amp; S. W. Smith, (Eds.).</w:t>
      </w:r>
      <w:r w:rsidRPr="006E4A91">
        <w:rPr>
          <w:rStyle w:val="Bodytext105ptItalic"/>
          <w:sz w:val="34"/>
          <w:szCs w:val="24"/>
        </w:rPr>
        <w:t xml:space="preserve"> Preventing problem behaviors: Schoolwide programs and classroom practices (pp. 7l-/H).</w:t>
      </w:r>
      <w:r w:rsidRPr="006E4A91">
        <w:rPr>
          <w:rStyle w:val="64"/>
          <w:sz w:val="34"/>
          <w:szCs w:val="24"/>
          <w:lang w:val="en-US"/>
        </w:rPr>
        <w:t xml:space="preserve"> Thousand Oaks,CA: Corwin.</w:t>
      </w:r>
    </w:p>
    <w:p w:rsidR="00C411F4" w:rsidRPr="006E4A91" w:rsidRDefault="00C411F4" w:rsidP="006B3E34">
      <w:pPr>
        <w:pStyle w:val="69"/>
        <w:numPr>
          <w:ilvl w:val="0"/>
          <w:numId w:val="48"/>
        </w:numPr>
        <w:shd w:val="clear" w:color="auto" w:fill="auto"/>
        <w:tabs>
          <w:tab w:val="left" w:pos="374"/>
        </w:tabs>
        <w:spacing w:before="0" w:after="120" w:line="240" w:lineRule="auto"/>
        <w:ind w:left="380" w:hanging="380"/>
        <w:jc w:val="both"/>
        <w:rPr>
          <w:sz w:val="34"/>
          <w:szCs w:val="24"/>
          <w:lang w:val="en-US"/>
        </w:rPr>
      </w:pPr>
      <w:r w:rsidRPr="006E4A91">
        <w:rPr>
          <w:rStyle w:val="64"/>
          <w:sz w:val="34"/>
          <w:szCs w:val="24"/>
          <w:lang w:val="en-US"/>
        </w:rPr>
        <w:t>Klein, D., Chen, D., &amp; Haney, M. (2000). Promoting Learning Trough Active Interaction: A</w:t>
      </w:r>
    </w:p>
    <w:p w:rsidR="00C411F4" w:rsidRPr="006E4A91" w:rsidRDefault="00C411F4" w:rsidP="00985025">
      <w:pPr>
        <w:spacing w:after="120" w:line="240" w:lineRule="auto"/>
        <w:ind w:left="380" w:right="20"/>
        <w:jc w:val="left"/>
        <w:rPr>
          <w:sz w:val="34"/>
          <w:szCs w:val="24"/>
        </w:rPr>
      </w:pPr>
      <w:r w:rsidRPr="006E4A91">
        <w:rPr>
          <w:sz w:val="34"/>
          <w:szCs w:val="24"/>
          <w:lang w:val="en-US"/>
        </w:rPr>
        <w:t>guide to Early Communication with Young Children Who Have Multiple Disabilities.</w:t>
      </w:r>
      <w:r w:rsidRPr="006E4A91">
        <w:rPr>
          <w:rStyle w:val="Bodytext711ptNotItalic"/>
          <w:sz w:val="34"/>
          <w:szCs w:val="24"/>
          <w:lang w:val="en-US"/>
        </w:rPr>
        <w:t xml:space="preserve"> </w:t>
      </w:r>
      <w:r w:rsidRPr="006E4A91">
        <w:rPr>
          <w:rStyle w:val="Bodytext711ptNotItalic"/>
          <w:sz w:val="34"/>
          <w:szCs w:val="24"/>
        </w:rPr>
        <w:t>Baltimore: Paul H. Brooks Pub.</w:t>
      </w:r>
    </w:p>
    <w:p w:rsidR="00C411F4" w:rsidRPr="006E4A91"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34"/>
          <w:szCs w:val="24"/>
          <w:lang w:val="en-US"/>
        </w:rPr>
      </w:pPr>
      <w:r w:rsidRPr="006E4A91">
        <w:rPr>
          <w:rStyle w:val="64"/>
          <w:sz w:val="34"/>
          <w:szCs w:val="24"/>
          <w:lang w:val="en-US"/>
        </w:rPr>
        <w:t>Kristen, L., Patriksson, G., &amp; Fridlund, B. (2003). 'Parents' conceptions of the influences of</w:t>
      </w:r>
      <w:r w:rsidRPr="006E4A91">
        <w:rPr>
          <w:rStyle w:val="65"/>
          <w:sz w:val="34"/>
          <w:szCs w:val="24"/>
          <w:lang w:val="en-US"/>
        </w:rPr>
        <w:t xml:space="preserve"> </w:t>
      </w:r>
      <w:r w:rsidRPr="006E4A91">
        <w:rPr>
          <w:rStyle w:val="64"/>
          <w:sz w:val="34"/>
          <w:szCs w:val="24"/>
          <w:lang w:val="en-US"/>
        </w:rPr>
        <w:t>participation in a sports programme on their children and adolescents with physical disabilities',</w:t>
      </w:r>
    </w:p>
    <w:p w:rsidR="00C411F4" w:rsidRPr="006E4A91" w:rsidRDefault="00C411F4" w:rsidP="00985025">
      <w:pPr>
        <w:spacing w:after="120" w:line="240" w:lineRule="auto"/>
        <w:ind w:left="380"/>
        <w:jc w:val="left"/>
        <w:rPr>
          <w:sz w:val="34"/>
          <w:szCs w:val="24"/>
        </w:rPr>
      </w:pPr>
      <w:r w:rsidRPr="006E4A91">
        <w:rPr>
          <w:sz w:val="34"/>
          <w:szCs w:val="24"/>
        </w:rPr>
        <w:t>European physical education review,</w:t>
      </w:r>
      <w:r w:rsidRPr="006E4A91">
        <w:rPr>
          <w:rStyle w:val="Bodytext711ptNotItalic"/>
          <w:sz w:val="34"/>
          <w:szCs w:val="24"/>
        </w:rPr>
        <w:t xml:space="preserve"> 9(1), 23-41.</w:t>
      </w:r>
    </w:p>
    <w:p w:rsidR="00C411F4" w:rsidRPr="006E4A91"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34"/>
          <w:szCs w:val="24"/>
        </w:rPr>
      </w:pPr>
      <w:r w:rsidRPr="006E4A91">
        <w:rPr>
          <w:rStyle w:val="64"/>
          <w:sz w:val="34"/>
          <w:szCs w:val="24"/>
          <w:lang w:val="en-US"/>
        </w:rPr>
        <w:t>Lane, K. L., Menzies, H. M., Barton-Arwood, S. M., Doukas, G. L., &amp; Munton, S. M. (2005).</w:t>
      </w:r>
      <w:r w:rsidRPr="006E4A91">
        <w:rPr>
          <w:rStyle w:val="65"/>
          <w:sz w:val="34"/>
          <w:szCs w:val="24"/>
          <w:lang w:val="en-US"/>
        </w:rPr>
        <w:t xml:space="preserve"> </w:t>
      </w:r>
      <w:r w:rsidRPr="006E4A91">
        <w:rPr>
          <w:rStyle w:val="64"/>
          <w:sz w:val="34"/>
          <w:szCs w:val="24"/>
          <w:lang w:val="en-US"/>
        </w:rPr>
        <w:t>Designing. implementing. and evaluating social skills intervention for elementary students:</w:t>
      </w:r>
      <w:r w:rsidRPr="006E4A91">
        <w:rPr>
          <w:rStyle w:val="65"/>
          <w:sz w:val="34"/>
          <w:szCs w:val="24"/>
          <w:lang w:val="en-US"/>
        </w:rPr>
        <w:t xml:space="preserve"> </w:t>
      </w:r>
      <w:r w:rsidRPr="006E4A91">
        <w:rPr>
          <w:rStyle w:val="64"/>
          <w:sz w:val="34"/>
          <w:szCs w:val="24"/>
          <w:lang w:val="en-US"/>
        </w:rPr>
        <w:t>Step-by-step procedures based on actual schoolbased investigations.</w:t>
      </w:r>
      <w:r w:rsidRPr="006E4A91">
        <w:rPr>
          <w:rStyle w:val="Bodytext105ptItalic"/>
          <w:sz w:val="34"/>
          <w:szCs w:val="24"/>
        </w:rPr>
        <w:t xml:space="preserve"> Preventing School Failure, </w:t>
      </w:r>
      <w:r w:rsidRPr="006E4A91">
        <w:rPr>
          <w:rStyle w:val="64"/>
          <w:sz w:val="34"/>
          <w:szCs w:val="24"/>
        </w:rPr>
        <w:t>49(2), 18-26.</w:t>
      </w:r>
    </w:p>
    <w:p w:rsidR="00C411F4" w:rsidRPr="006E4A91"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34"/>
          <w:szCs w:val="24"/>
        </w:rPr>
      </w:pPr>
      <w:r w:rsidRPr="006E4A91">
        <w:rPr>
          <w:rStyle w:val="64"/>
          <w:sz w:val="34"/>
          <w:szCs w:val="24"/>
          <w:lang w:val="en-US"/>
        </w:rPr>
        <w:t>Lancioni, G. E., O'Reilly, M. F, Singh, N. N., Oliva. D., Baccani, S., Severini L., &amp; Groeneweg,</w:t>
      </w:r>
      <w:r w:rsidRPr="006E4A91">
        <w:rPr>
          <w:rStyle w:val="65"/>
          <w:sz w:val="34"/>
          <w:szCs w:val="24"/>
          <w:lang w:val="en-US"/>
        </w:rPr>
        <w:t xml:space="preserve"> </w:t>
      </w:r>
      <w:r w:rsidRPr="006E4A91">
        <w:rPr>
          <w:rStyle w:val="64"/>
          <w:sz w:val="34"/>
          <w:szCs w:val="24"/>
          <w:lang w:val="en-US"/>
        </w:rPr>
        <w:t>J. (2006). Micro-switch programmes for students with multiple disabilities and minimal motor</w:t>
      </w:r>
      <w:r w:rsidRPr="006E4A91">
        <w:rPr>
          <w:rStyle w:val="65"/>
          <w:sz w:val="34"/>
          <w:szCs w:val="24"/>
          <w:lang w:val="en-US"/>
        </w:rPr>
        <w:t xml:space="preserve"> </w:t>
      </w:r>
      <w:r w:rsidRPr="006E4A91">
        <w:rPr>
          <w:rStyle w:val="64"/>
          <w:sz w:val="34"/>
          <w:szCs w:val="24"/>
          <w:lang w:val="en-US"/>
        </w:rPr>
        <w:t>behav</w:t>
      </w:r>
      <w:r w:rsidRPr="006E4A91">
        <w:rPr>
          <w:rStyle w:val="64"/>
          <w:sz w:val="34"/>
          <w:szCs w:val="24"/>
          <w:lang w:val="en-US"/>
        </w:rPr>
        <w:lastRenderedPageBreak/>
        <w:t>iour: assessing response acquisition and choice.</w:t>
      </w:r>
      <w:r w:rsidRPr="006E4A91">
        <w:rPr>
          <w:rStyle w:val="Bodytext105ptItalic"/>
          <w:sz w:val="34"/>
          <w:szCs w:val="24"/>
        </w:rPr>
        <w:t xml:space="preserve"> Pediatr Rehabil.,</w:t>
      </w:r>
      <w:r w:rsidRPr="006E4A91">
        <w:rPr>
          <w:rStyle w:val="64"/>
          <w:sz w:val="34"/>
          <w:szCs w:val="24"/>
          <w:lang w:val="en-US"/>
        </w:rPr>
        <w:t xml:space="preserve"> </w:t>
      </w:r>
      <w:r w:rsidRPr="006E4A91">
        <w:rPr>
          <w:rStyle w:val="64"/>
          <w:sz w:val="34"/>
          <w:szCs w:val="24"/>
        </w:rPr>
        <w:t>9(2), 137-43.</w:t>
      </w:r>
    </w:p>
    <w:p w:rsidR="00C411F4" w:rsidRPr="006E4A91"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34"/>
          <w:szCs w:val="24"/>
          <w:lang w:val="en-US"/>
        </w:rPr>
      </w:pPr>
      <w:r w:rsidRPr="006E4A91">
        <w:rPr>
          <w:rStyle w:val="64"/>
          <w:sz w:val="34"/>
          <w:szCs w:val="24"/>
          <w:lang w:val="en-US"/>
        </w:rPr>
        <w:t>Lee, B. J., &amp; McFerran, K. (2012). The Improvement of Non-Verbal Communication Skills of</w:t>
      </w:r>
      <w:r w:rsidRPr="006E4A91">
        <w:rPr>
          <w:rStyle w:val="65"/>
          <w:sz w:val="34"/>
          <w:szCs w:val="24"/>
          <w:lang w:val="en-US"/>
        </w:rPr>
        <w:t xml:space="preserve"> </w:t>
      </w:r>
      <w:r w:rsidRPr="006E4A91">
        <w:rPr>
          <w:rStyle w:val="64"/>
          <w:sz w:val="34"/>
          <w:szCs w:val="24"/>
          <w:lang w:val="en-US"/>
        </w:rPr>
        <w:t>Five Females with Profound and Multiple Disabilities Using Song Choices in Music Therapy,</w:t>
      </w:r>
    </w:p>
    <w:p w:rsidR="00C411F4" w:rsidRPr="006E4A91" w:rsidRDefault="00C411F4" w:rsidP="00985025">
      <w:pPr>
        <w:spacing w:after="120" w:line="240" w:lineRule="auto"/>
        <w:ind w:left="380"/>
        <w:jc w:val="left"/>
        <w:rPr>
          <w:sz w:val="34"/>
          <w:szCs w:val="24"/>
          <w:lang w:val="en-US"/>
        </w:rPr>
      </w:pPr>
      <w:r w:rsidRPr="006E4A91">
        <w:rPr>
          <w:sz w:val="34"/>
          <w:szCs w:val="24"/>
          <w:lang w:val="en-US"/>
        </w:rPr>
        <w:t>Voices: A World Forum for Music Therapy,</w:t>
      </w:r>
      <w:r w:rsidRPr="006E4A91">
        <w:rPr>
          <w:rStyle w:val="Bodytext711ptNotItalic"/>
          <w:sz w:val="34"/>
          <w:szCs w:val="24"/>
          <w:lang w:val="en-US"/>
        </w:rPr>
        <w:t xml:space="preserve"> 12, (3).</w:t>
      </w:r>
    </w:p>
    <w:p w:rsidR="00C411F4" w:rsidRPr="006E4A91"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34"/>
          <w:szCs w:val="24"/>
        </w:rPr>
      </w:pPr>
      <w:r w:rsidRPr="006E4A91">
        <w:rPr>
          <w:rStyle w:val="64"/>
          <w:sz w:val="34"/>
          <w:szCs w:val="24"/>
          <w:lang w:val="en-US"/>
        </w:rPr>
        <w:t>Lewis, S., &amp; Iselin, S. (2002). A comparison of the independents living skills of primary students</w:t>
      </w:r>
      <w:r w:rsidRPr="006E4A91">
        <w:rPr>
          <w:rStyle w:val="65"/>
          <w:sz w:val="34"/>
          <w:szCs w:val="24"/>
          <w:lang w:val="en-US"/>
        </w:rPr>
        <w:t xml:space="preserve"> </w:t>
      </w:r>
      <w:r w:rsidRPr="006E4A91">
        <w:rPr>
          <w:rStyle w:val="64"/>
          <w:sz w:val="34"/>
          <w:szCs w:val="24"/>
          <w:lang w:val="en-US"/>
        </w:rPr>
        <w:t>with visual impairments and their sighted peers: a pilot study.</w:t>
      </w:r>
      <w:r w:rsidRPr="006E4A91">
        <w:rPr>
          <w:rStyle w:val="Bodytext105ptItalic"/>
          <w:sz w:val="34"/>
          <w:szCs w:val="24"/>
        </w:rPr>
        <w:t xml:space="preserve"> Journal of Visual Impairment and Blindness,</w:t>
      </w:r>
      <w:r w:rsidRPr="006E4A91">
        <w:rPr>
          <w:rStyle w:val="66"/>
          <w:sz w:val="34"/>
          <w:szCs w:val="24"/>
          <w:lang w:val="en-US"/>
        </w:rPr>
        <w:t xml:space="preserve"> </w:t>
      </w:r>
      <w:r w:rsidRPr="006E4A91">
        <w:rPr>
          <w:rStyle w:val="64"/>
          <w:sz w:val="34"/>
          <w:szCs w:val="24"/>
          <w:lang w:val="en-US"/>
        </w:rPr>
        <w:t xml:space="preserve">96(5),335, </w:t>
      </w:r>
      <w:r w:rsidRPr="006E4A91">
        <w:rPr>
          <w:rStyle w:val="64"/>
          <w:sz w:val="34"/>
          <w:szCs w:val="24"/>
        </w:rPr>
        <w:t>44.</w:t>
      </w:r>
    </w:p>
    <w:p w:rsidR="00C411F4" w:rsidRPr="006E4A91"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34"/>
          <w:szCs w:val="24"/>
          <w:lang w:val="en-US"/>
        </w:rPr>
      </w:pPr>
      <w:r w:rsidRPr="006E4A91">
        <w:rPr>
          <w:rStyle w:val="64"/>
          <w:sz w:val="34"/>
          <w:szCs w:val="24"/>
          <w:lang w:val="en-US"/>
        </w:rPr>
        <w:t>Luckasson, R., Borthwick-Duffy, S., Buntix, W. H. E., Coulter, D.L., Craig, E.M., Reeve,</w:t>
      </w:r>
      <w:r w:rsidRPr="006E4A91">
        <w:rPr>
          <w:rStyle w:val="65"/>
          <w:sz w:val="34"/>
          <w:szCs w:val="24"/>
          <w:lang w:val="en-US"/>
        </w:rPr>
        <w:t xml:space="preserve"> </w:t>
      </w:r>
      <w:r w:rsidRPr="006E4A91">
        <w:rPr>
          <w:rStyle w:val="64"/>
          <w:sz w:val="34"/>
          <w:szCs w:val="24"/>
          <w:lang w:val="en-US"/>
        </w:rPr>
        <w:t>A., Schalock, R. L., Snell, M. E., Spitalnik, D. M., Spreat, S., &amp; Tasse, M. J. (2002).</w:t>
      </w:r>
      <w:r w:rsidRPr="006E4A91">
        <w:rPr>
          <w:rStyle w:val="Bodytext105ptItalic"/>
          <w:sz w:val="34"/>
          <w:szCs w:val="24"/>
        </w:rPr>
        <w:t xml:space="preserve"> Mental retardation: Definition, classification, and systems of supports</w:t>
      </w:r>
      <w:r w:rsidRPr="006E4A91">
        <w:rPr>
          <w:rStyle w:val="64"/>
          <w:sz w:val="34"/>
          <w:szCs w:val="24"/>
          <w:lang w:val="en-US"/>
        </w:rPr>
        <w:t xml:space="preserve"> (10</w:t>
      </w:r>
      <w:r w:rsidRPr="006E4A91">
        <w:rPr>
          <w:rStyle w:val="64"/>
          <w:sz w:val="34"/>
          <w:szCs w:val="24"/>
          <w:vertAlign w:val="superscript"/>
          <w:lang w:val="en-US"/>
        </w:rPr>
        <w:t>th</w:t>
      </w:r>
      <w:r w:rsidRPr="006E4A91">
        <w:rPr>
          <w:rStyle w:val="64"/>
          <w:sz w:val="34"/>
          <w:szCs w:val="24"/>
          <w:lang w:val="en-US"/>
        </w:rPr>
        <w:t xml:space="preserve"> ed.).</w:t>
      </w:r>
    </w:p>
    <w:p w:rsidR="00C411F4" w:rsidRPr="006E4A91"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34"/>
          <w:szCs w:val="24"/>
        </w:rPr>
      </w:pPr>
      <w:r w:rsidRPr="006E4A91">
        <w:rPr>
          <w:rStyle w:val="64"/>
          <w:sz w:val="34"/>
          <w:szCs w:val="24"/>
          <w:lang w:val="en-US"/>
        </w:rPr>
        <w:t xml:space="preserve">Mahmood, </w:t>
      </w:r>
      <w:r w:rsidRPr="006E4A91">
        <w:rPr>
          <w:rStyle w:val="64"/>
          <w:sz w:val="34"/>
          <w:szCs w:val="24"/>
        </w:rPr>
        <w:t>Α</w:t>
      </w:r>
      <w:r w:rsidRPr="006E4A91">
        <w:rPr>
          <w:rStyle w:val="64"/>
          <w:sz w:val="34"/>
          <w:szCs w:val="24"/>
          <w:lang w:val="en-US"/>
        </w:rPr>
        <w:t>. (2012). The Role of Communicative Competence in Communicative Skills: A</w:t>
      </w:r>
      <w:r w:rsidRPr="006E4A91">
        <w:rPr>
          <w:rStyle w:val="65"/>
          <w:sz w:val="34"/>
          <w:szCs w:val="24"/>
          <w:lang w:val="en-US"/>
        </w:rPr>
        <w:t xml:space="preserve"> </w:t>
      </w:r>
      <w:r w:rsidRPr="006E4A91">
        <w:rPr>
          <w:rStyle w:val="64"/>
          <w:sz w:val="34"/>
          <w:szCs w:val="24"/>
          <w:lang w:val="en-US"/>
        </w:rPr>
        <w:t>Study of Secondary School Teachers in Punjab. Int.</w:t>
      </w:r>
      <w:r w:rsidRPr="006E4A91">
        <w:rPr>
          <w:rStyle w:val="Bodytext105ptItalic"/>
          <w:sz w:val="34"/>
          <w:szCs w:val="24"/>
        </w:rPr>
        <w:t xml:space="preserve"> J. of Res. in Linguistics </w:t>
      </w:r>
      <w:r w:rsidRPr="006E4A91">
        <w:rPr>
          <w:rStyle w:val="Bodytext105ptItalic"/>
          <w:sz w:val="34"/>
          <w:szCs w:val="24"/>
          <w:lang w:val="el"/>
        </w:rPr>
        <w:t xml:space="preserve">&amp; </w:t>
      </w:r>
      <w:r w:rsidRPr="006E4A91">
        <w:rPr>
          <w:rStyle w:val="Bodytext105ptItalic"/>
          <w:sz w:val="34"/>
          <w:szCs w:val="24"/>
        </w:rPr>
        <w:t>Lexicography: INTJR-LL</w:t>
      </w:r>
      <w:r w:rsidRPr="006E4A91">
        <w:rPr>
          <w:rStyle w:val="BodytextItalic"/>
          <w:sz w:val="34"/>
          <w:szCs w:val="24"/>
        </w:rPr>
        <w:t>-1(4)-65-69.</w:t>
      </w:r>
    </w:p>
    <w:p w:rsidR="00C411F4" w:rsidRPr="006E4A91"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34"/>
          <w:szCs w:val="24"/>
        </w:rPr>
      </w:pPr>
      <w:r w:rsidRPr="006E4A91">
        <w:rPr>
          <w:rStyle w:val="64"/>
          <w:sz w:val="34"/>
          <w:szCs w:val="24"/>
          <w:lang w:val="en-US"/>
        </w:rPr>
        <w:t>Matson, J. L., Rivet, T. T., Fodstad, J. C., Dempsey, T., &amp; Boisjoli, J. A. (2009). Examination</w:t>
      </w:r>
      <w:r w:rsidRPr="006E4A91">
        <w:rPr>
          <w:rStyle w:val="65"/>
          <w:sz w:val="34"/>
          <w:szCs w:val="24"/>
          <w:lang w:val="en-US"/>
        </w:rPr>
        <w:t xml:space="preserve"> </w:t>
      </w:r>
      <w:r w:rsidRPr="006E4A91">
        <w:rPr>
          <w:rStyle w:val="64"/>
          <w:sz w:val="34"/>
          <w:szCs w:val="24"/>
          <w:lang w:val="en-US"/>
        </w:rPr>
        <w:t>of adaptive behavior differences in adults with autism spectrum disorders and intellectual</w:t>
      </w:r>
      <w:r w:rsidRPr="006E4A91">
        <w:rPr>
          <w:rStyle w:val="65"/>
          <w:sz w:val="34"/>
          <w:szCs w:val="24"/>
          <w:lang w:val="en-US"/>
        </w:rPr>
        <w:t xml:space="preserve"> </w:t>
      </w:r>
      <w:r w:rsidRPr="006E4A91">
        <w:rPr>
          <w:rStyle w:val="64"/>
          <w:sz w:val="34"/>
          <w:szCs w:val="24"/>
          <w:lang w:val="en-US"/>
        </w:rPr>
        <w:t>disability.</w:t>
      </w:r>
      <w:r w:rsidRPr="006E4A91">
        <w:rPr>
          <w:rStyle w:val="Bodytext105ptItalic"/>
          <w:sz w:val="34"/>
          <w:szCs w:val="24"/>
        </w:rPr>
        <w:t xml:space="preserve"> Research In Developmental Disabilities,</w:t>
      </w:r>
      <w:r w:rsidRPr="006E4A91">
        <w:rPr>
          <w:rStyle w:val="64"/>
          <w:sz w:val="34"/>
          <w:szCs w:val="24"/>
          <w:lang w:val="en-US"/>
        </w:rPr>
        <w:t xml:space="preserve"> </w:t>
      </w:r>
      <w:r w:rsidRPr="006E4A91">
        <w:rPr>
          <w:rStyle w:val="64"/>
          <w:sz w:val="34"/>
          <w:szCs w:val="24"/>
        </w:rPr>
        <w:t>30(6), 1317-1325.</w:t>
      </w:r>
    </w:p>
    <w:p w:rsidR="00C411F4" w:rsidRPr="006E4A91"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34"/>
          <w:szCs w:val="24"/>
        </w:rPr>
      </w:pPr>
      <w:r w:rsidRPr="006E4A91">
        <w:rPr>
          <w:rStyle w:val="64"/>
          <w:sz w:val="34"/>
          <w:szCs w:val="24"/>
          <w:lang w:val="en-US"/>
        </w:rPr>
        <w:t>Miller,M. J., Lane,K. L., &amp; Wehby,J. (2005). Social skills instruction for students with high-</w:t>
      </w:r>
      <w:r w:rsidRPr="006E4A91">
        <w:rPr>
          <w:rStyle w:val="65"/>
          <w:sz w:val="34"/>
          <w:szCs w:val="24"/>
          <w:lang w:val="en-US"/>
        </w:rPr>
        <w:t xml:space="preserve"> </w:t>
      </w:r>
      <w:r w:rsidRPr="006E4A91">
        <w:rPr>
          <w:rStyle w:val="64"/>
          <w:sz w:val="34"/>
          <w:szCs w:val="24"/>
          <w:lang w:val="en-US"/>
        </w:rPr>
        <w:t>incidence disabilities: A school-based intervention to address acquisition deficits.</w:t>
      </w:r>
      <w:r w:rsidRPr="006E4A91">
        <w:rPr>
          <w:rStyle w:val="Bodytext105ptItalic"/>
          <w:sz w:val="34"/>
          <w:szCs w:val="24"/>
        </w:rPr>
        <w:t xml:space="preserve"> Preventing Sclwol Failure,</w:t>
      </w:r>
      <w:r w:rsidRPr="006E4A91">
        <w:rPr>
          <w:rStyle w:val="66"/>
          <w:sz w:val="34"/>
          <w:szCs w:val="24"/>
          <w:lang w:val="en-US"/>
        </w:rPr>
        <w:t xml:space="preserve"> </w:t>
      </w:r>
      <w:r w:rsidRPr="006E4A91">
        <w:rPr>
          <w:rStyle w:val="64"/>
          <w:sz w:val="34"/>
          <w:szCs w:val="24"/>
        </w:rPr>
        <w:t>49, 2, 27-39.</w:t>
      </w:r>
    </w:p>
    <w:p w:rsidR="00C411F4" w:rsidRPr="006E4A91"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34"/>
          <w:szCs w:val="24"/>
        </w:rPr>
      </w:pPr>
      <w:r w:rsidRPr="006E4A91">
        <w:rPr>
          <w:rStyle w:val="64"/>
          <w:sz w:val="34"/>
          <w:szCs w:val="24"/>
          <w:lang w:val="en-US"/>
        </w:rPr>
        <w:t>Murphy, J., Cameron, L (2008). The Effectiveness of Talking Mats with People with Intellectual</w:t>
      </w:r>
      <w:r w:rsidRPr="006E4A91">
        <w:rPr>
          <w:rStyle w:val="65"/>
          <w:sz w:val="34"/>
          <w:szCs w:val="24"/>
          <w:lang w:val="en-US"/>
        </w:rPr>
        <w:t xml:space="preserve"> </w:t>
      </w:r>
      <w:r w:rsidRPr="006E4A91">
        <w:rPr>
          <w:rStyle w:val="64"/>
          <w:sz w:val="34"/>
          <w:szCs w:val="24"/>
          <w:lang w:val="en-US"/>
        </w:rPr>
        <w:t>Disability.</w:t>
      </w:r>
      <w:r w:rsidRPr="006E4A91">
        <w:rPr>
          <w:rStyle w:val="Bodytext105ptItalic"/>
          <w:sz w:val="34"/>
          <w:szCs w:val="24"/>
        </w:rPr>
        <w:t xml:space="preserve"> British Journal of Learning Disabilities</w:t>
      </w:r>
      <w:r w:rsidRPr="006E4A91">
        <w:rPr>
          <w:rStyle w:val="64"/>
          <w:sz w:val="34"/>
          <w:szCs w:val="24"/>
          <w:lang w:val="en-US"/>
        </w:rPr>
        <w:t xml:space="preserve"> </w:t>
      </w:r>
      <w:r w:rsidRPr="006E4A91">
        <w:rPr>
          <w:rStyle w:val="64"/>
          <w:sz w:val="34"/>
          <w:szCs w:val="24"/>
        </w:rPr>
        <w:t>36, 232-241.</w:t>
      </w:r>
    </w:p>
    <w:p w:rsidR="00C411F4" w:rsidRPr="006E4A91"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34"/>
          <w:szCs w:val="24"/>
        </w:rPr>
      </w:pPr>
      <w:r w:rsidRPr="006E4A91">
        <w:rPr>
          <w:rStyle w:val="64"/>
          <w:sz w:val="34"/>
          <w:szCs w:val="24"/>
          <w:lang w:val="en-US"/>
        </w:rPr>
        <w:t>McClintock, K., Hall, S., &amp; Oliver, C. (2003). Risk markers associated with challenging behaviours</w:t>
      </w:r>
      <w:r w:rsidRPr="006E4A91">
        <w:rPr>
          <w:rStyle w:val="65"/>
          <w:sz w:val="34"/>
          <w:szCs w:val="24"/>
          <w:lang w:val="en-US"/>
        </w:rPr>
        <w:t xml:space="preserve"> </w:t>
      </w:r>
      <w:r w:rsidRPr="006E4A91">
        <w:rPr>
          <w:rStyle w:val="64"/>
          <w:sz w:val="34"/>
          <w:szCs w:val="24"/>
          <w:lang w:val="en-US"/>
        </w:rPr>
        <w:t>in people with intellectual disabil</w:t>
      </w:r>
      <w:r w:rsidRPr="006E4A91">
        <w:rPr>
          <w:rStyle w:val="64"/>
          <w:sz w:val="34"/>
          <w:szCs w:val="24"/>
          <w:lang w:val="en-US"/>
        </w:rPr>
        <w:lastRenderedPageBreak/>
        <w:t>ities: a meta-analysis.</w:t>
      </w:r>
      <w:r w:rsidRPr="006E4A91">
        <w:rPr>
          <w:rStyle w:val="Bodytext105ptItalic"/>
          <w:sz w:val="34"/>
          <w:szCs w:val="24"/>
        </w:rPr>
        <w:t xml:space="preserve"> Journal of Intellectual Disability Research, </w:t>
      </w:r>
      <w:r w:rsidRPr="006E4A91">
        <w:rPr>
          <w:rStyle w:val="64"/>
          <w:sz w:val="34"/>
          <w:szCs w:val="24"/>
        </w:rPr>
        <w:t>47, 405-416.</w:t>
      </w:r>
    </w:p>
    <w:p w:rsidR="00C411F4" w:rsidRPr="006E4A91"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34"/>
          <w:szCs w:val="24"/>
          <w:lang w:val="en-US"/>
        </w:rPr>
      </w:pPr>
      <w:r w:rsidRPr="006E4A91">
        <w:rPr>
          <w:rStyle w:val="64"/>
          <w:sz w:val="34"/>
          <w:szCs w:val="24"/>
          <w:lang w:val="en-US"/>
        </w:rPr>
        <w:t>Nota, L., Ferrari, L., Soresi, S., &amp; Wehmeyer, M. (2007). Self - Determination, social abilities</w:t>
      </w:r>
      <w:r w:rsidRPr="006E4A91">
        <w:rPr>
          <w:rStyle w:val="65"/>
          <w:sz w:val="34"/>
          <w:szCs w:val="24"/>
          <w:lang w:val="en-US"/>
        </w:rPr>
        <w:t xml:space="preserve"> </w:t>
      </w:r>
      <w:r w:rsidRPr="006E4A91">
        <w:rPr>
          <w:rStyle w:val="64"/>
          <w:sz w:val="34"/>
          <w:szCs w:val="24"/>
          <w:lang w:val="en-US"/>
        </w:rPr>
        <w:t>and the quality of life of people with intellectual disabilities,</w:t>
      </w:r>
      <w:r w:rsidRPr="006E4A91">
        <w:rPr>
          <w:rStyle w:val="Bodytext105ptItalic"/>
          <w:sz w:val="34"/>
          <w:szCs w:val="24"/>
        </w:rPr>
        <w:t xml:space="preserve"> Journal of Intellectual Disability Research,</w:t>
      </w:r>
      <w:r w:rsidRPr="006E4A91">
        <w:rPr>
          <w:rStyle w:val="64"/>
          <w:sz w:val="34"/>
          <w:szCs w:val="24"/>
          <w:lang w:val="en-US"/>
        </w:rPr>
        <w:t xml:space="preserve"> 51(</w:t>
      </w:r>
      <w:r w:rsidRPr="006E4A91">
        <w:rPr>
          <w:rStyle w:val="64"/>
          <w:sz w:val="34"/>
          <w:szCs w:val="24"/>
        </w:rPr>
        <w:t>ΙΙ</w:t>
      </w:r>
      <w:r w:rsidRPr="006E4A91">
        <w:rPr>
          <w:rStyle w:val="64"/>
          <w:sz w:val="34"/>
          <w:szCs w:val="24"/>
          <w:lang w:val="en-US"/>
        </w:rPr>
        <w:t>): 850-865.</w:t>
      </w:r>
    </w:p>
    <w:p w:rsidR="00C411F4" w:rsidRPr="006E4A91"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34"/>
          <w:szCs w:val="24"/>
        </w:rPr>
      </w:pPr>
      <w:r w:rsidRPr="006E4A91">
        <w:rPr>
          <w:rStyle w:val="64"/>
          <w:sz w:val="34"/>
          <w:szCs w:val="24"/>
          <w:lang w:val="en-US"/>
        </w:rPr>
        <w:t>Nikopoulos, C. K., &amp; Keenan, M. (2003). Promoting social initiation children with autism using</w:t>
      </w:r>
      <w:r w:rsidRPr="006E4A91">
        <w:rPr>
          <w:rStyle w:val="65"/>
          <w:sz w:val="34"/>
          <w:szCs w:val="24"/>
          <w:lang w:val="en-US"/>
        </w:rPr>
        <w:t xml:space="preserve"> </w:t>
      </w:r>
      <w:r w:rsidRPr="006E4A91">
        <w:rPr>
          <w:rStyle w:val="64"/>
          <w:sz w:val="34"/>
          <w:szCs w:val="24"/>
          <w:lang w:val="en-US"/>
        </w:rPr>
        <w:t>video modeling.</w:t>
      </w:r>
      <w:r w:rsidRPr="006E4A91">
        <w:rPr>
          <w:rStyle w:val="Bodytext105ptItalic"/>
          <w:sz w:val="34"/>
          <w:szCs w:val="24"/>
        </w:rPr>
        <w:t xml:space="preserve"> Behavioral Interventions,</w:t>
      </w:r>
      <w:r w:rsidRPr="006E4A91">
        <w:rPr>
          <w:rStyle w:val="64"/>
          <w:sz w:val="34"/>
          <w:szCs w:val="24"/>
          <w:lang w:val="en-US"/>
        </w:rPr>
        <w:t xml:space="preserve"> 18, 87- 108.</w:t>
      </w:r>
    </w:p>
    <w:p w:rsidR="00C411F4" w:rsidRPr="006E4A91" w:rsidRDefault="00C411F4" w:rsidP="006B3E34">
      <w:pPr>
        <w:pStyle w:val="69"/>
        <w:numPr>
          <w:ilvl w:val="0"/>
          <w:numId w:val="48"/>
        </w:numPr>
        <w:shd w:val="clear" w:color="auto" w:fill="auto"/>
        <w:tabs>
          <w:tab w:val="left" w:pos="379"/>
        </w:tabs>
        <w:spacing w:before="0" w:after="120" w:line="240" w:lineRule="auto"/>
        <w:ind w:left="380" w:right="20" w:hanging="380"/>
        <w:jc w:val="both"/>
        <w:rPr>
          <w:sz w:val="34"/>
          <w:szCs w:val="24"/>
        </w:rPr>
      </w:pPr>
      <w:r w:rsidRPr="006E4A91">
        <w:rPr>
          <w:rStyle w:val="64"/>
          <w:sz w:val="34"/>
          <w:szCs w:val="24"/>
          <w:lang w:val="en-US"/>
        </w:rPr>
        <w:t>Orsmond, G. I., Krauss, M. W., &amp; Seltzer, M. M. (2004). Peer relationships and social and</w:t>
      </w:r>
      <w:r w:rsidRPr="006E4A91">
        <w:rPr>
          <w:rStyle w:val="65"/>
          <w:sz w:val="34"/>
          <w:szCs w:val="24"/>
          <w:lang w:val="en-US"/>
        </w:rPr>
        <w:t xml:space="preserve"> </w:t>
      </w:r>
      <w:r w:rsidRPr="006E4A91">
        <w:rPr>
          <w:rStyle w:val="64"/>
          <w:sz w:val="34"/>
          <w:szCs w:val="24"/>
          <w:lang w:val="en-US"/>
        </w:rPr>
        <w:t>recreational activities among adolescents and adults with autism.</w:t>
      </w:r>
      <w:r w:rsidRPr="006E4A91">
        <w:rPr>
          <w:rStyle w:val="Bodytext105ptItalic"/>
          <w:sz w:val="34"/>
          <w:szCs w:val="24"/>
        </w:rPr>
        <w:t xml:space="preserve"> Journal of Autism and Developmental Disorders,</w:t>
      </w:r>
      <w:r w:rsidRPr="006E4A91">
        <w:rPr>
          <w:rStyle w:val="64"/>
          <w:sz w:val="34"/>
          <w:szCs w:val="24"/>
          <w:lang w:val="en-US"/>
        </w:rPr>
        <w:t xml:space="preserve"> </w:t>
      </w:r>
      <w:r w:rsidRPr="006E4A91">
        <w:rPr>
          <w:rStyle w:val="64"/>
          <w:sz w:val="34"/>
          <w:szCs w:val="24"/>
        </w:rPr>
        <w:t>34(3), 245-255.</w:t>
      </w:r>
    </w:p>
    <w:p w:rsidR="00C411F4" w:rsidRPr="006E4A91" w:rsidRDefault="00C411F4" w:rsidP="006B3E34">
      <w:pPr>
        <w:pStyle w:val="69"/>
        <w:numPr>
          <w:ilvl w:val="0"/>
          <w:numId w:val="48"/>
        </w:numPr>
        <w:shd w:val="clear" w:color="auto" w:fill="auto"/>
        <w:tabs>
          <w:tab w:val="left" w:pos="374"/>
        </w:tabs>
        <w:spacing w:before="0" w:after="120" w:line="240" w:lineRule="auto"/>
        <w:ind w:left="380" w:hanging="380"/>
        <w:jc w:val="both"/>
        <w:rPr>
          <w:sz w:val="34"/>
          <w:szCs w:val="24"/>
          <w:lang w:val="en-US"/>
        </w:rPr>
      </w:pPr>
      <w:r w:rsidRPr="006E4A91">
        <w:rPr>
          <w:rStyle w:val="64"/>
          <w:sz w:val="34"/>
          <w:szCs w:val="24"/>
          <w:lang w:val="en-US"/>
        </w:rPr>
        <w:t>Page, C. A., Quattlebaum, P. D. (2012). Severe Communication Disorders 2in: D. Hollar (ed.),</w:t>
      </w:r>
    </w:p>
    <w:p w:rsidR="00C411F4" w:rsidRPr="006E4A91" w:rsidRDefault="00C411F4" w:rsidP="00985025">
      <w:pPr>
        <w:spacing w:after="120" w:line="240" w:lineRule="auto"/>
        <w:ind w:left="380" w:right="20"/>
        <w:jc w:val="left"/>
        <w:rPr>
          <w:sz w:val="34"/>
          <w:szCs w:val="24"/>
          <w:lang w:val="en-US"/>
        </w:rPr>
      </w:pPr>
      <w:r w:rsidRPr="006E4A91">
        <w:rPr>
          <w:sz w:val="34"/>
          <w:szCs w:val="24"/>
          <w:lang w:val="en-US"/>
        </w:rPr>
        <w:t>Handbook of Children with Special Health Care Needs,</w:t>
      </w:r>
      <w:r w:rsidRPr="006E4A91">
        <w:rPr>
          <w:rStyle w:val="Bodytext711ptNotItalic"/>
          <w:sz w:val="34"/>
          <w:szCs w:val="24"/>
          <w:lang w:val="en-US"/>
        </w:rPr>
        <w:t xml:space="preserve"> Springer Science+Business Media New York.</w:t>
      </w:r>
    </w:p>
    <w:p w:rsidR="00C411F4" w:rsidRPr="006E4A91"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34"/>
          <w:szCs w:val="24"/>
        </w:rPr>
      </w:pPr>
      <w:r w:rsidRPr="006E4A91">
        <w:rPr>
          <w:rStyle w:val="64"/>
          <w:sz w:val="34"/>
          <w:szCs w:val="24"/>
          <w:lang w:val="en-US"/>
        </w:rPr>
        <w:t>Perez, W. (2003).</w:t>
      </w:r>
      <w:r w:rsidRPr="006E4A91">
        <w:rPr>
          <w:rStyle w:val="Bodytext105ptItalic"/>
          <w:sz w:val="34"/>
          <w:szCs w:val="24"/>
        </w:rPr>
        <w:t xml:space="preserve"> Top ten tips for effective communication.</w:t>
      </w:r>
      <w:r w:rsidRPr="006E4A91">
        <w:rPr>
          <w:rStyle w:val="64"/>
          <w:sz w:val="34"/>
          <w:szCs w:val="24"/>
          <w:lang w:val="en-US"/>
        </w:rPr>
        <w:t xml:space="preserve"> www. Intellectual disability. Info/</w:t>
      </w:r>
      <w:r w:rsidRPr="006E4A91">
        <w:rPr>
          <w:rStyle w:val="65"/>
          <w:sz w:val="34"/>
          <w:szCs w:val="24"/>
          <w:lang w:val="en-US"/>
        </w:rPr>
        <w:t xml:space="preserve"> </w:t>
      </w:r>
      <w:r w:rsidRPr="006E4A91">
        <w:rPr>
          <w:rStyle w:val="64"/>
          <w:sz w:val="34"/>
          <w:szCs w:val="24"/>
          <w:lang w:val="en-US"/>
        </w:rPr>
        <w:t>how_to/top_10.htm.</w:t>
      </w:r>
    </w:p>
    <w:p w:rsidR="00C411F4" w:rsidRPr="006E4A91"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34"/>
          <w:szCs w:val="24"/>
        </w:rPr>
      </w:pPr>
      <w:r w:rsidRPr="006E4A91">
        <w:rPr>
          <w:rStyle w:val="64"/>
          <w:sz w:val="34"/>
          <w:szCs w:val="24"/>
          <w:lang w:val="en-US"/>
        </w:rPr>
        <w:t>Person, B. (2000). Brief Report: A Longitudinal study of Quality of Life and Independence</w:t>
      </w:r>
      <w:r w:rsidRPr="006E4A91">
        <w:rPr>
          <w:rStyle w:val="65"/>
          <w:sz w:val="34"/>
          <w:szCs w:val="24"/>
          <w:lang w:val="en-US"/>
        </w:rPr>
        <w:t xml:space="preserve"> </w:t>
      </w:r>
      <w:r w:rsidRPr="006E4A91">
        <w:rPr>
          <w:rStyle w:val="64"/>
          <w:sz w:val="34"/>
          <w:szCs w:val="24"/>
          <w:lang w:val="en-US"/>
        </w:rPr>
        <w:t>Among Adult men with Autism.</w:t>
      </w:r>
      <w:r w:rsidRPr="006E4A91">
        <w:rPr>
          <w:rStyle w:val="Bodytext105ptItalic"/>
          <w:sz w:val="34"/>
          <w:szCs w:val="24"/>
        </w:rPr>
        <w:t xml:space="preserve"> Journal of Autism and Developmental Disorders,</w:t>
      </w:r>
      <w:r w:rsidRPr="006E4A91">
        <w:rPr>
          <w:rStyle w:val="64"/>
          <w:sz w:val="34"/>
          <w:szCs w:val="24"/>
          <w:lang w:val="en-US"/>
        </w:rPr>
        <w:t xml:space="preserve"> 30, 61-66.</w:t>
      </w:r>
    </w:p>
    <w:p w:rsidR="00C411F4" w:rsidRPr="006E4A91"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34"/>
          <w:szCs w:val="24"/>
        </w:rPr>
      </w:pPr>
      <w:r w:rsidRPr="006E4A91">
        <w:rPr>
          <w:rStyle w:val="64"/>
          <w:sz w:val="34"/>
          <w:szCs w:val="24"/>
          <w:lang w:val="en-US"/>
        </w:rPr>
        <w:t>Perry, M. M. R. (2003). Relating improvisational music therapy with severely and multiply</w:t>
      </w:r>
      <w:r w:rsidRPr="006E4A91">
        <w:rPr>
          <w:rStyle w:val="65"/>
          <w:sz w:val="34"/>
          <w:szCs w:val="24"/>
          <w:lang w:val="en-US"/>
        </w:rPr>
        <w:t xml:space="preserve"> </w:t>
      </w:r>
      <w:r w:rsidRPr="006E4A91">
        <w:rPr>
          <w:rStyle w:val="64"/>
          <w:sz w:val="34"/>
          <w:szCs w:val="24"/>
          <w:lang w:val="en-US"/>
        </w:rPr>
        <w:t>disabled children to communication development. Journal of Music Therapy, 40(3), 227-246.</w:t>
      </w:r>
    </w:p>
    <w:p w:rsidR="00C411F4" w:rsidRPr="006E4A91"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34"/>
          <w:szCs w:val="24"/>
          <w:lang w:val="en-US"/>
        </w:rPr>
      </w:pPr>
      <w:r w:rsidRPr="006E4A91">
        <w:rPr>
          <w:rStyle w:val="64"/>
          <w:sz w:val="34"/>
          <w:szCs w:val="24"/>
          <w:lang w:val="en-US"/>
        </w:rPr>
        <w:t>Petrie, P., Knight, A., Zuurmond, M., &amp; Potts, P. (2007).</w:t>
      </w:r>
      <w:r w:rsidRPr="006E4A91">
        <w:rPr>
          <w:rStyle w:val="Bodytext105ptItalic"/>
          <w:sz w:val="34"/>
          <w:szCs w:val="24"/>
        </w:rPr>
        <w:t xml:space="preserve"> On holiday! Policy and provision for disabled children and their families: final report,</w:t>
      </w:r>
      <w:r w:rsidRPr="006E4A91">
        <w:rPr>
          <w:rStyle w:val="64"/>
          <w:sz w:val="34"/>
          <w:szCs w:val="24"/>
          <w:lang w:val="en-US"/>
        </w:rPr>
        <w:t xml:space="preserve"> London: University of London, Institute of</w:t>
      </w:r>
      <w:r w:rsidRPr="006E4A91">
        <w:rPr>
          <w:rStyle w:val="65"/>
          <w:sz w:val="34"/>
          <w:szCs w:val="24"/>
          <w:lang w:val="en-US"/>
        </w:rPr>
        <w:t xml:space="preserve"> </w:t>
      </w:r>
      <w:r w:rsidRPr="006E4A91">
        <w:rPr>
          <w:rStyle w:val="64"/>
          <w:sz w:val="34"/>
          <w:szCs w:val="24"/>
          <w:lang w:val="en-US"/>
        </w:rPr>
        <w:t>Education, Thomas Coram Research Unit.</w:t>
      </w:r>
    </w:p>
    <w:p w:rsidR="00C411F4" w:rsidRPr="006E4A91"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34"/>
          <w:szCs w:val="24"/>
          <w:lang w:val="en-US"/>
        </w:rPr>
      </w:pPr>
      <w:r w:rsidRPr="006E4A91">
        <w:rPr>
          <w:rStyle w:val="64"/>
          <w:sz w:val="34"/>
          <w:szCs w:val="24"/>
          <w:lang w:val="en-US"/>
        </w:rPr>
        <w:t>Psaltopoulou, D., Micheli, M., &amp; Kavardinas, N. (2012).</w:t>
      </w:r>
      <w:r w:rsidRPr="006E4A91">
        <w:rPr>
          <w:rStyle w:val="Bodytext105ptItalic"/>
          <w:sz w:val="34"/>
          <w:szCs w:val="24"/>
        </w:rPr>
        <w:t xml:space="preserve"> Music Therapy Enhances Perceptive and Cognitive Development in People with Disabilities. A Quantitative Research.</w:t>
      </w:r>
      <w:r w:rsidRPr="006E4A91">
        <w:rPr>
          <w:rStyle w:val="64"/>
          <w:sz w:val="34"/>
          <w:szCs w:val="24"/>
          <w:lang w:val="en-US"/>
        </w:rPr>
        <w:t xml:space="preserve"> 12</w:t>
      </w:r>
      <w:r w:rsidRPr="006E4A91">
        <w:rPr>
          <w:rStyle w:val="64"/>
          <w:sz w:val="34"/>
          <w:szCs w:val="24"/>
          <w:vertAlign w:val="superscript"/>
          <w:lang w:val="en-US"/>
        </w:rPr>
        <w:t>th</w:t>
      </w:r>
      <w:r w:rsidRPr="006E4A91">
        <w:rPr>
          <w:rStyle w:val="64"/>
          <w:sz w:val="34"/>
          <w:szCs w:val="24"/>
          <w:lang w:val="en-US"/>
        </w:rPr>
        <w:t xml:space="preserve"> International</w:t>
      </w:r>
      <w:r w:rsidRPr="006E4A91">
        <w:rPr>
          <w:rStyle w:val="65"/>
          <w:sz w:val="34"/>
          <w:szCs w:val="24"/>
          <w:lang w:val="en-US"/>
        </w:rPr>
        <w:t xml:space="preserve"> </w:t>
      </w:r>
      <w:r w:rsidRPr="006E4A91">
        <w:rPr>
          <w:rStyle w:val="64"/>
          <w:sz w:val="34"/>
          <w:szCs w:val="24"/>
          <w:lang w:val="en-US"/>
        </w:rPr>
        <w:lastRenderedPageBreak/>
        <w:t>Conference on Music Perception and Cognition and 8</w:t>
      </w:r>
      <w:r w:rsidRPr="006E4A91">
        <w:rPr>
          <w:rStyle w:val="64"/>
          <w:sz w:val="34"/>
          <w:szCs w:val="24"/>
          <w:vertAlign w:val="superscript"/>
          <w:lang w:val="en-US"/>
        </w:rPr>
        <w:t>th</w:t>
      </w:r>
      <w:r w:rsidRPr="006E4A91">
        <w:rPr>
          <w:rStyle w:val="64"/>
          <w:sz w:val="34"/>
          <w:szCs w:val="24"/>
          <w:lang w:val="en-US"/>
        </w:rPr>
        <w:t xml:space="preserve"> Triennial Conference of the European</w:t>
      </w:r>
      <w:r w:rsidRPr="006E4A91">
        <w:rPr>
          <w:rStyle w:val="65"/>
          <w:sz w:val="34"/>
          <w:szCs w:val="24"/>
          <w:lang w:val="en-US"/>
        </w:rPr>
        <w:t xml:space="preserve"> </w:t>
      </w:r>
      <w:r w:rsidRPr="006E4A91">
        <w:rPr>
          <w:rStyle w:val="64"/>
          <w:sz w:val="34"/>
          <w:szCs w:val="24"/>
          <w:lang w:val="en-US"/>
        </w:rPr>
        <w:t>Society for the Cognitive Sciences of Music July 23-28 2012, Thessaloniki, Greece.</w:t>
      </w:r>
    </w:p>
    <w:p w:rsidR="00C411F4" w:rsidRPr="006E4A91"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34"/>
          <w:szCs w:val="24"/>
        </w:rPr>
      </w:pPr>
      <w:r w:rsidRPr="006E4A91">
        <w:rPr>
          <w:rStyle w:val="64"/>
          <w:sz w:val="34"/>
          <w:szCs w:val="24"/>
          <w:lang w:val="en-US"/>
        </w:rPr>
        <w:t>Rainaa, P., Lunskya, Y. (2010). A comparison study of adults with intellectual disability</w:t>
      </w:r>
      <w:r w:rsidRPr="006E4A91">
        <w:rPr>
          <w:rStyle w:val="65"/>
          <w:sz w:val="34"/>
          <w:szCs w:val="24"/>
          <w:lang w:val="en-US"/>
        </w:rPr>
        <w:t xml:space="preserve"> </w:t>
      </w:r>
      <w:r w:rsidRPr="006E4A91">
        <w:rPr>
          <w:rStyle w:val="64"/>
          <w:sz w:val="34"/>
          <w:szCs w:val="24"/>
          <w:lang w:val="en-US"/>
        </w:rPr>
        <w:t>and psychiatric disorder with and without forensic involvement.</w:t>
      </w:r>
      <w:r w:rsidRPr="006E4A91">
        <w:rPr>
          <w:rStyle w:val="Bodytext105ptItalic"/>
          <w:sz w:val="34"/>
          <w:szCs w:val="24"/>
        </w:rPr>
        <w:t xml:space="preserve"> Research in Developmental Disabilities,</w:t>
      </w:r>
      <w:r w:rsidRPr="006E4A91">
        <w:rPr>
          <w:rStyle w:val="64"/>
          <w:sz w:val="34"/>
          <w:szCs w:val="24"/>
          <w:lang w:val="en-US"/>
        </w:rPr>
        <w:t xml:space="preserve"> </w:t>
      </w:r>
      <w:r w:rsidRPr="006E4A91">
        <w:rPr>
          <w:rStyle w:val="64"/>
          <w:sz w:val="34"/>
          <w:szCs w:val="24"/>
        </w:rPr>
        <w:t>31, 218-223.</w:t>
      </w:r>
    </w:p>
    <w:p w:rsidR="00C411F4" w:rsidRPr="006E4A91" w:rsidRDefault="00C411F4" w:rsidP="006B3E34">
      <w:pPr>
        <w:pStyle w:val="69"/>
        <w:numPr>
          <w:ilvl w:val="0"/>
          <w:numId w:val="48"/>
        </w:numPr>
        <w:shd w:val="clear" w:color="auto" w:fill="auto"/>
        <w:tabs>
          <w:tab w:val="left" w:pos="374"/>
        </w:tabs>
        <w:spacing w:before="0" w:after="120" w:line="240" w:lineRule="auto"/>
        <w:ind w:left="380" w:right="20" w:hanging="380"/>
        <w:jc w:val="left"/>
        <w:rPr>
          <w:i/>
          <w:sz w:val="34"/>
          <w:szCs w:val="24"/>
        </w:rPr>
      </w:pPr>
      <w:r w:rsidRPr="006E4A91">
        <w:rPr>
          <w:rStyle w:val="64"/>
          <w:sz w:val="34"/>
          <w:szCs w:val="24"/>
          <w:lang w:val="en-US"/>
        </w:rPr>
        <w:t>Rehfeldt, R. A., Dahman, D., Young, A., Cherry, H., &amp; Davis, P. (2003). Teaching a simple,</w:t>
      </w:r>
      <w:r w:rsidRPr="006E4A91">
        <w:rPr>
          <w:rStyle w:val="65"/>
          <w:sz w:val="34"/>
          <w:szCs w:val="24"/>
          <w:lang w:val="en-US"/>
        </w:rPr>
        <w:t xml:space="preserve"> </w:t>
      </w:r>
      <w:r w:rsidRPr="006E4A91">
        <w:rPr>
          <w:rStyle w:val="64"/>
          <w:sz w:val="34"/>
          <w:szCs w:val="24"/>
          <w:lang w:val="en-US"/>
        </w:rPr>
        <w:t xml:space="preserve">meal preparation skill to adults with severe and mental retardation using video modeling. </w:t>
      </w:r>
      <w:r w:rsidRPr="006E4A91">
        <w:rPr>
          <w:i/>
          <w:sz w:val="34"/>
          <w:szCs w:val="24"/>
        </w:rPr>
        <w:t>Behavioral Intervention,</w:t>
      </w:r>
      <w:r w:rsidRPr="006E4A91">
        <w:rPr>
          <w:rStyle w:val="Bodytext711ptNotItalic"/>
          <w:i w:val="0"/>
          <w:sz w:val="34"/>
          <w:szCs w:val="24"/>
          <w:lang w:val="en-US"/>
        </w:rPr>
        <w:t xml:space="preserve"> </w:t>
      </w:r>
      <w:r w:rsidRPr="006E4A91">
        <w:rPr>
          <w:rStyle w:val="Bodytext711ptNotItalic"/>
          <w:i w:val="0"/>
          <w:sz w:val="34"/>
          <w:szCs w:val="24"/>
        </w:rPr>
        <w:t>18, 209-218.</w:t>
      </w:r>
    </w:p>
    <w:p w:rsidR="00C411F4" w:rsidRPr="006E4A91"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34"/>
          <w:szCs w:val="24"/>
        </w:rPr>
      </w:pPr>
      <w:r w:rsidRPr="006E4A91">
        <w:rPr>
          <w:rStyle w:val="64"/>
          <w:sz w:val="34"/>
          <w:szCs w:val="24"/>
          <w:lang w:val="en-US"/>
        </w:rPr>
        <w:t>Robinson, B., Lieberman, L. J. (2004). Effects of level of visual impairment, gender and age on</w:t>
      </w:r>
      <w:r w:rsidRPr="006E4A91">
        <w:rPr>
          <w:rStyle w:val="65"/>
          <w:sz w:val="34"/>
          <w:szCs w:val="24"/>
          <w:lang w:val="en-US"/>
        </w:rPr>
        <w:t xml:space="preserve"> </w:t>
      </w:r>
      <w:r w:rsidRPr="006E4A91">
        <w:rPr>
          <w:rStyle w:val="64"/>
          <w:sz w:val="34"/>
          <w:szCs w:val="24"/>
          <w:lang w:val="en-US"/>
        </w:rPr>
        <w:t>self-determination of children who are blind.</w:t>
      </w:r>
      <w:r w:rsidRPr="006E4A91">
        <w:rPr>
          <w:rStyle w:val="Bodytext105ptItalic"/>
          <w:sz w:val="34"/>
          <w:szCs w:val="24"/>
        </w:rPr>
        <w:t xml:space="preserve"> Journal of Visual Impairment </w:t>
      </w:r>
      <w:r w:rsidRPr="006E4A91">
        <w:rPr>
          <w:rStyle w:val="Bodytext105ptItalic"/>
          <w:sz w:val="34"/>
          <w:szCs w:val="24"/>
          <w:lang w:val="el"/>
        </w:rPr>
        <w:t xml:space="preserve">&amp; </w:t>
      </w:r>
      <w:r w:rsidRPr="006E4A91">
        <w:rPr>
          <w:rStyle w:val="Bodytext105ptItalic"/>
          <w:sz w:val="34"/>
          <w:szCs w:val="24"/>
        </w:rPr>
        <w:t>Blindness,</w:t>
      </w:r>
      <w:r w:rsidRPr="006E4A91">
        <w:rPr>
          <w:rStyle w:val="64"/>
          <w:sz w:val="34"/>
          <w:szCs w:val="24"/>
          <w:lang w:val="en-US"/>
        </w:rPr>
        <w:t xml:space="preserve"> </w:t>
      </w:r>
      <w:r w:rsidRPr="006E4A91">
        <w:rPr>
          <w:rStyle w:val="64"/>
          <w:sz w:val="34"/>
          <w:szCs w:val="24"/>
        </w:rPr>
        <w:t xml:space="preserve">98, </w:t>
      </w:r>
      <w:r w:rsidRPr="006E4A91">
        <w:rPr>
          <w:rStyle w:val="64"/>
          <w:sz w:val="34"/>
          <w:szCs w:val="24"/>
          <w:lang w:val="en-US"/>
        </w:rPr>
        <w:t>352</w:t>
      </w:r>
      <w:r w:rsidRPr="006E4A91">
        <w:rPr>
          <w:rStyle w:val="64"/>
          <w:sz w:val="34"/>
          <w:szCs w:val="24"/>
          <w:lang w:val="en-US"/>
        </w:rPr>
        <w:softHyphen/>
        <w:t>366.</w:t>
      </w:r>
    </w:p>
    <w:p w:rsidR="00C411F4" w:rsidRPr="006E4A91"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34"/>
          <w:szCs w:val="24"/>
        </w:rPr>
      </w:pPr>
      <w:r w:rsidRPr="006E4A91">
        <w:rPr>
          <w:rStyle w:val="64"/>
          <w:sz w:val="34"/>
          <w:szCs w:val="24"/>
          <w:lang w:val="en-US"/>
        </w:rPr>
        <w:t>Rubin, K. H., Bukowski, W., &amp; Parker, J. (1998).</w:t>
      </w:r>
      <w:r w:rsidRPr="006E4A91">
        <w:rPr>
          <w:rStyle w:val="Bodytext105ptItalic"/>
          <w:sz w:val="34"/>
          <w:szCs w:val="24"/>
        </w:rPr>
        <w:t xml:space="preserve"> Peer interaction, relationships, and groups.</w:t>
      </w:r>
      <w:r w:rsidRPr="006E4A91">
        <w:rPr>
          <w:rStyle w:val="64"/>
          <w:sz w:val="34"/>
          <w:szCs w:val="24"/>
          <w:lang w:val="en-US"/>
        </w:rPr>
        <w:t xml:space="preserve"> In</w:t>
      </w:r>
      <w:r w:rsidRPr="006E4A91">
        <w:rPr>
          <w:rStyle w:val="65"/>
          <w:sz w:val="34"/>
          <w:szCs w:val="24"/>
          <w:lang w:val="en-US"/>
        </w:rPr>
        <w:t xml:space="preserve"> </w:t>
      </w:r>
      <w:r w:rsidRPr="006E4A91">
        <w:rPr>
          <w:rStyle w:val="64"/>
          <w:sz w:val="34"/>
          <w:szCs w:val="24"/>
          <w:lang w:val="en-US"/>
        </w:rPr>
        <w:t>W. Damon &amp; N. Eisenberg, (Eds.), Handbook of Child psychology 619-700. New York: Wiley.</w:t>
      </w:r>
    </w:p>
    <w:p w:rsidR="00C411F4" w:rsidRPr="006E4A91" w:rsidRDefault="00C411F4" w:rsidP="006B3E34">
      <w:pPr>
        <w:pStyle w:val="69"/>
        <w:numPr>
          <w:ilvl w:val="0"/>
          <w:numId w:val="48"/>
        </w:numPr>
        <w:shd w:val="clear" w:color="auto" w:fill="auto"/>
        <w:tabs>
          <w:tab w:val="left" w:pos="379"/>
        </w:tabs>
        <w:spacing w:before="0" w:after="120" w:line="240" w:lineRule="auto"/>
        <w:ind w:left="380" w:right="20" w:hanging="380"/>
        <w:jc w:val="both"/>
        <w:rPr>
          <w:sz w:val="34"/>
          <w:szCs w:val="24"/>
        </w:rPr>
      </w:pPr>
      <w:r w:rsidRPr="006E4A91">
        <w:rPr>
          <w:rStyle w:val="64"/>
          <w:sz w:val="34"/>
          <w:szCs w:val="24"/>
          <w:lang w:val="en-US"/>
        </w:rPr>
        <w:t>Shipley-Benamou, R., Lutzker, J. R., &amp; Taubman, M. (2002). Teaching daily living skills</w:t>
      </w:r>
      <w:r w:rsidRPr="006E4A91">
        <w:rPr>
          <w:rStyle w:val="65"/>
          <w:sz w:val="34"/>
          <w:szCs w:val="24"/>
          <w:lang w:val="en-US"/>
        </w:rPr>
        <w:t xml:space="preserve"> </w:t>
      </w:r>
      <w:r w:rsidRPr="006E4A91">
        <w:rPr>
          <w:rStyle w:val="64"/>
          <w:sz w:val="34"/>
          <w:szCs w:val="24"/>
          <w:lang w:val="en-US"/>
        </w:rPr>
        <w:t>to children with autism through instructional video modeling.</w:t>
      </w:r>
      <w:r w:rsidRPr="006E4A91">
        <w:rPr>
          <w:rStyle w:val="Bodytext105ptItalic"/>
          <w:sz w:val="34"/>
          <w:szCs w:val="24"/>
        </w:rPr>
        <w:t xml:space="preserve"> Journal of Positive Behavior Interventions,</w:t>
      </w:r>
      <w:r w:rsidRPr="006E4A91">
        <w:rPr>
          <w:rStyle w:val="64"/>
          <w:sz w:val="34"/>
          <w:szCs w:val="24"/>
          <w:lang w:val="en-US"/>
        </w:rPr>
        <w:t xml:space="preserve"> </w:t>
      </w:r>
      <w:r w:rsidRPr="006E4A91">
        <w:rPr>
          <w:rStyle w:val="64"/>
          <w:sz w:val="34"/>
          <w:szCs w:val="24"/>
        </w:rPr>
        <w:t>4, 165-175.</w:t>
      </w:r>
    </w:p>
    <w:p w:rsidR="00C411F4" w:rsidRPr="006E4A91" w:rsidRDefault="00C411F4" w:rsidP="006B3E34">
      <w:pPr>
        <w:pStyle w:val="69"/>
        <w:numPr>
          <w:ilvl w:val="0"/>
          <w:numId w:val="48"/>
        </w:numPr>
        <w:shd w:val="clear" w:color="auto" w:fill="auto"/>
        <w:tabs>
          <w:tab w:val="left" w:pos="379"/>
        </w:tabs>
        <w:spacing w:before="0" w:after="120" w:line="240" w:lineRule="auto"/>
        <w:ind w:left="380" w:right="20" w:hanging="380"/>
        <w:jc w:val="both"/>
        <w:rPr>
          <w:sz w:val="34"/>
          <w:szCs w:val="24"/>
        </w:rPr>
      </w:pPr>
      <w:r w:rsidRPr="006E4A91">
        <w:rPr>
          <w:rStyle w:val="64"/>
          <w:sz w:val="34"/>
          <w:szCs w:val="24"/>
          <w:lang w:val="en-US"/>
        </w:rPr>
        <w:t>Siaperas, P., Higgins, S., &amp; Proios, P. (2007). Challenging behaviours on people with autism: A</w:t>
      </w:r>
      <w:r w:rsidRPr="006E4A91">
        <w:rPr>
          <w:rStyle w:val="65"/>
          <w:sz w:val="34"/>
          <w:szCs w:val="24"/>
          <w:lang w:val="en-US"/>
        </w:rPr>
        <w:t xml:space="preserve"> </w:t>
      </w:r>
      <w:r w:rsidRPr="006E4A91">
        <w:rPr>
          <w:rStyle w:val="64"/>
          <w:sz w:val="34"/>
          <w:szCs w:val="24"/>
          <w:lang w:val="en-US"/>
        </w:rPr>
        <w:t>case study on the effect of a residential training programme based on structured teaching and</w:t>
      </w:r>
      <w:r w:rsidRPr="006E4A91">
        <w:rPr>
          <w:rStyle w:val="65"/>
          <w:sz w:val="34"/>
          <w:szCs w:val="24"/>
          <w:lang w:val="en-US"/>
        </w:rPr>
        <w:t xml:space="preserve"> </w:t>
      </w:r>
      <w:r w:rsidRPr="006E4A91">
        <w:rPr>
          <w:rStyle w:val="64"/>
          <w:sz w:val="34"/>
          <w:szCs w:val="24"/>
          <w:lang w:val="en-US"/>
        </w:rPr>
        <w:t>TEACCH method.</w:t>
      </w:r>
      <w:r w:rsidRPr="006E4A91">
        <w:rPr>
          <w:rStyle w:val="Bodytext105ptItalic"/>
          <w:sz w:val="34"/>
          <w:szCs w:val="24"/>
        </w:rPr>
        <w:t xml:space="preserve"> PSYCHIATRIKI,</w:t>
      </w:r>
      <w:r w:rsidRPr="006E4A91">
        <w:rPr>
          <w:rStyle w:val="64"/>
          <w:sz w:val="34"/>
          <w:szCs w:val="24"/>
          <w:lang w:val="en-US"/>
        </w:rPr>
        <w:t xml:space="preserve"> </w:t>
      </w:r>
      <w:r w:rsidRPr="006E4A91">
        <w:rPr>
          <w:rStyle w:val="64"/>
          <w:sz w:val="34"/>
          <w:szCs w:val="24"/>
        </w:rPr>
        <w:t>18(4), 343-350.</w:t>
      </w:r>
    </w:p>
    <w:p w:rsidR="00C411F4" w:rsidRPr="006E4A91" w:rsidRDefault="00C411F4" w:rsidP="006B3E34">
      <w:pPr>
        <w:pStyle w:val="69"/>
        <w:numPr>
          <w:ilvl w:val="0"/>
          <w:numId w:val="48"/>
        </w:numPr>
        <w:shd w:val="clear" w:color="auto" w:fill="auto"/>
        <w:tabs>
          <w:tab w:val="left" w:pos="379"/>
        </w:tabs>
        <w:spacing w:before="0" w:after="120" w:line="240" w:lineRule="auto"/>
        <w:ind w:left="380" w:right="20" w:hanging="380"/>
        <w:jc w:val="both"/>
        <w:rPr>
          <w:sz w:val="34"/>
          <w:szCs w:val="24"/>
        </w:rPr>
      </w:pPr>
      <w:r w:rsidRPr="006E4A91">
        <w:rPr>
          <w:rStyle w:val="64"/>
          <w:sz w:val="34"/>
          <w:szCs w:val="24"/>
          <w:lang w:val="en-US"/>
        </w:rPr>
        <w:t>Snell, M., Brady, N., McLean, L., Ogletree, B., Siegel, E., Sylvester, L., et al. (2010). Twenty</w:t>
      </w:r>
      <w:r w:rsidRPr="006E4A91">
        <w:rPr>
          <w:rStyle w:val="65"/>
          <w:sz w:val="34"/>
          <w:szCs w:val="24"/>
          <w:lang w:val="en-US"/>
        </w:rPr>
        <w:t xml:space="preserve"> </w:t>
      </w:r>
      <w:r w:rsidRPr="006E4A91">
        <w:rPr>
          <w:rStyle w:val="64"/>
          <w:sz w:val="34"/>
          <w:szCs w:val="24"/>
          <w:lang w:val="en-US"/>
        </w:rPr>
        <w:t>years of communication intervention research with individuals who have severe intellectual</w:t>
      </w:r>
      <w:r w:rsidRPr="006E4A91">
        <w:rPr>
          <w:rStyle w:val="65"/>
          <w:sz w:val="34"/>
          <w:szCs w:val="24"/>
          <w:lang w:val="en-US"/>
        </w:rPr>
        <w:t xml:space="preserve"> </w:t>
      </w:r>
      <w:r w:rsidRPr="006E4A91">
        <w:rPr>
          <w:rStyle w:val="64"/>
          <w:sz w:val="34"/>
          <w:szCs w:val="24"/>
          <w:lang w:val="en-US"/>
        </w:rPr>
        <w:t>and developmental disabilities.</w:t>
      </w:r>
      <w:r w:rsidRPr="006E4A91">
        <w:rPr>
          <w:rStyle w:val="Bodytext105ptItalic"/>
          <w:sz w:val="34"/>
          <w:szCs w:val="24"/>
        </w:rPr>
        <w:t xml:space="preserve"> American Journal on Intellectual and Developmental Disabilities, </w:t>
      </w:r>
      <w:r w:rsidRPr="006E4A91">
        <w:rPr>
          <w:rStyle w:val="64"/>
          <w:sz w:val="34"/>
          <w:szCs w:val="24"/>
          <w:lang w:val="en-US"/>
        </w:rPr>
        <w:t>115(5), 364-380.</w:t>
      </w:r>
    </w:p>
    <w:p w:rsidR="00C411F4" w:rsidRPr="006E4A91" w:rsidRDefault="00C411F4" w:rsidP="006B3E34">
      <w:pPr>
        <w:pStyle w:val="69"/>
        <w:numPr>
          <w:ilvl w:val="0"/>
          <w:numId w:val="48"/>
        </w:numPr>
        <w:shd w:val="clear" w:color="auto" w:fill="auto"/>
        <w:tabs>
          <w:tab w:val="left" w:pos="379"/>
        </w:tabs>
        <w:spacing w:before="0" w:after="120" w:line="240" w:lineRule="auto"/>
        <w:ind w:left="380" w:right="20" w:hanging="380"/>
        <w:jc w:val="both"/>
        <w:rPr>
          <w:sz w:val="34"/>
          <w:szCs w:val="24"/>
        </w:rPr>
      </w:pPr>
      <w:r w:rsidRPr="006E4A91">
        <w:rPr>
          <w:rStyle w:val="64"/>
          <w:sz w:val="34"/>
          <w:szCs w:val="24"/>
          <w:lang w:val="en-US"/>
        </w:rPr>
        <w:t>Sparrow, S. S., Balla, D. A., &amp; Cicchetti, D. V. (2005).</w:t>
      </w:r>
      <w:r w:rsidRPr="006E4A91">
        <w:rPr>
          <w:rStyle w:val="Bodytext105ptItalic"/>
          <w:sz w:val="34"/>
          <w:szCs w:val="24"/>
        </w:rPr>
        <w:t xml:space="preserve"> Vineland adaptive behavior scales second edition survey forms manual.</w:t>
      </w:r>
      <w:r w:rsidRPr="006E4A91">
        <w:rPr>
          <w:rStyle w:val="64"/>
          <w:sz w:val="34"/>
          <w:szCs w:val="24"/>
          <w:lang w:val="en-US"/>
        </w:rPr>
        <w:t xml:space="preserve"> AGS Publishing.</w:t>
      </w:r>
    </w:p>
    <w:p w:rsidR="00C411F4" w:rsidRPr="006E4A91" w:rsidRDefault="00C411F4" w:rsidP="006B3E34">
      <w:pPr>
        <w:pStyle w:val="69"/>
        <w:numPr>
          <w:ilvl w:val="0"/>
          <w:numId w:val="48"/>
        </w:numPr>
        <w:shd w:val="clear" w:color="auto" w:fill="auto"/>
        <w:tabs>
          <w:tab w:val="left" w:pos="379"/>
        </w:tabs>
        <w:spacing w:before="0" w:after="120" w:line="240" w:lineRule="auto"/>
        <w:ind w:left="380" w:right="20" w:hanging="380"/>
        <w:jc w:val="both"/>
        <w:rPr>
          <w:sz w:val="34"/>
          <w:szCs w:val="24"/>
        </w:rPr>
      </w:pPr>
      <w:r w:rsidRPr="006E4A91">
        <w:rPr>
          <w:rStyle w:val="64"/>
          <w:sz w:val="34"/>
          <w:szCs w:val="24"/>
          <w:lang w:val="en-US"/>
        </w:rPr>
        <w:lastRenderedPageBreak/>
        <w:t>Spevack, S., Martin, T. L., Hiebert, R., Yu, C.T., &amp; Martin, G. L. (2004). Effects of choice</w:t>
      </w:r>
      <w:r w:rsidRPr="006E4A91">
        <w:rPr>
          <w:rStyle w:val="65"/>
          <w:sz w:val="34"/>
          <w:szCs w:val="24"/>
          <w:lang w:val="en-US"/>
        </w:rPr>
        <w:t xml:space="preserve"> </w:t>
      </w:r>
      <w:r w:rsidRPr="006E4A91">
        <w:rPr>
          <w:rStyle w:val="64"/>
          <w:sz w:val="34"/>
          <w:szCs w:val="24"/>
          <w:lang w:val="en-US"/>
        </w:rPr>
        <w:t>of work tasks on on-task, Aberrant, happiness and unhappiness behaviours of person with</w:t>
      </w:r>
      <w:r w:rsidRPr="006E4A91">
        <w:rPr>
          <w:rStyle w:val="65"/>
          <w:sz w:val="34"/>
          <w:szCs w:val="24"/>
          <w:lang w:val="en-US"/>
        </w:rPr>
        <w:t xml:space="preserve"> </w:t>
      </w:r>
      <w:r w:rsidRPr="006E4A91">
        <w:rPr>
          <w:rStyle w:val="64"/>
          <w:sz w:val="34"/>
          <w:szCs w:val="24"/>
          <w:lang w:val="en-US"/>
        </w:rPr>
        <w:t>developmental disabilities.</w:t>
      </w:r>
      <w:r w:rsidRPr="006E4A91">
        <w:rPr>
          <w:rStyle w:val="Bodytext105ptItalic"/>
          <w:sz w:val="34"/>
          <w:szCs w:val="24"/>
        </w:rPr>
        <w:t xml:space="preserve"> Journal on Developmental Disabilities,</w:t>
      </w:r>
      <w:r w:rsidRPr="006E4A91">
        <w:rPr>
          <w:rStyle w:val="64"/>
          <w:sz w:val="34"/>
          <w:szCs w:val="24"/>
          <w:lang w:val="en-US"/>
        </w:rPr>
        <w:t xml:space="preserve"> </w:t>
      </w:r>
      <w:r w:rsidRPr="006E4A91">
        <w:rPr>
          <w:rStyle w:val="64"/>
          <w:sz w:val="34"/>
          <w:szCs w:val="24"/>
        </w:rPr>
        <w:t>11(2), 79-97.</w:t>
      </w:r>
    </w:p>
    <w:p w:rsidR="00C411F4" w:rsidRPr="006E4A91" w:rsidRDefault="00C411F4" w:rsidP="006B3E34">
      <w:pPr>
        <w:numPr>
          <w:ilvl w:val="0"/>
          <w:numId w:val="48"/>
        </w:numPr>
        <w:tabs>
          <w:tab w:val="left" w:pos="379"/>
        </w:tabs>
        <w:spacing w:after="120" w:line="240" w:lineRule="auto"/>
        <w:ind w:left="380" w:right="20" w:hanging="380"/>
        <w:rPr>
          <w:i/>
          <w:sz w:val="34"/>
          <w:szCs w:val="24"/>
        </w:rPr>
      </w:pPr>
      <w:r w:rsidRPr="006E4A91">
        <w:rPr>
          <w:rStyle w:val="Bodytext711ptNotItalic"/>
          <w:i w:val="0"/>
          <w:sz w:val="34"/>
          <w:szCs w:val="24"/>
          <w:lang w:val="en-US"/>
        </w:rPr>
        <w:t>Special Education Unit (2001).</w:t>
      </w:r>
      <w:r w:rsidRPr="006E4A91">
        <w:rPr>
          <w:i/>
          <w:sz w:val="34"/>
          <w:szCs w:val="24"/>
          <w:lang w:val="en-US"/>
        </w:rPr>
        <w:t xml:space="preserve"> Creating Opportunities for Students with Intellectual or Multiple</w:t>
      </w:r>
      <w:r w:rsidRPr="006E4A91">
        <w:rPr>
          <w:rStyle w:val="Bodytext70"/>
          <w:i/>
          <w:sz w:val="34"/>
          <w:szCs w:val="24"/>
        </w:rPr>
        <w:t xml:space="preserve"> </w:t>
      </w:r>
      <w:r w:rsidRPr="006E4A91">
        <w:rPr>
          <w:i/>
          <w:sz w:val="34"/>
          <w:szCs w:val="24"/>
          <w:lang w:val="en-US"/>
        </w:rPr>
        <w:t>Disabilities.</w:t>
      </w:r>
      <w:r w:rsidRPr="006E4A91">
        <w:rPr>
          <w:rStyle w:val="Bodytext711ptNotItalic"/>
          <w:i w:val="0"/>
          <w:sz w:val="34"/>
          <w:szCs w:val="24"/>
          <w:lang w:val="en-US"/>
        </w:rPr>
        <w:t xml:space="preserve"> </w:t>
      </w:r>
      <w:r w:rsidRPr="006E4A91">
        <w:rPr>
          <w:rStyle w:val="Bodytext711ptNotItalic"/>
          <w:i w:val="0"/>
          <w:sz w:val="34"/>
          <w:szCs w:val="24"/>
        </w:rPr>
        <w:t>Supporting student diversity, September 2001.</w:t>
      </w:r>
    </w:p>
    <w:p w:rsidR="00C411F4" w:rsidRPr="006E4A91" w:rsidRDefault="00C411F4" w:rsidP="006B3E34">
      <w:pPr>
        <w:pStyle w:val="69"/>
        <w:numPr>
          <w:ilvl w:val="0"/>
          <w:numId w:val="48"/>
        </w:numPr>
        <w:shd w:val="clear" w:color="auto" w:fill="auto"/>
        <w:tabs>
          <w:tab w:val="left" w:pos="379"/>
        </w:tabs>
        <w:spacing w:before="0" w:after="120" w:line="240" w:lineRule="auto"/>
        <w:ind w:left="380" w:right="20" w:hanging="380"/>
        <w:jc w:val="both"/>
        <w:rPr>
          <w:sz w:val="34"/>
          <w:szCs w:val="24"/>
        </w:rPr>
      </w:pPr>
      <w:r w:rsidRPr="006E4A91">
        <w:rPr>
          <w:rStyle w:val="64"/>
          <w:sz w:val="34"/>
          <w:szCs w:val="24"/>
          <w:lang w:val="en-US"/>
        </w:rPr>
        <w:t>Schlosser, R., Sigafoos, J. (2006). Augmentative and alternative communication interventions</w:t>
      </w:r>
      <w:r w:rsidRPr="006E4A91">
        <w:rPr>
          <w:rStyle w:val="65"/>
          <w:sz w:val="34"/>
          <w:szCs w:val="24"/>
          <w:lang w:val="en-US"/>
        </w:rPr>
        <w:t xml:space="preserve"> </w:t>
      </w:r>
      <w:r w:rsidRPr="006E4A91">
        <w:rPr>
          <w:rStyle w:val="64"/>
          <w:sz w:val="34"/>
          <w:szCs w:val="24"/>
          <w:lang w:val="en-US"/>
        </w:rPr>
        <w:t>for persons with developmental disabilities: Narrative review of comparative single-subject</w:t>
      </w:r>
      <w:r w:rsidRPr="006E4A91">
        <w:rPr>
          <w:rStyle w:val="65"/>
          <w:sz w:val="34"/>
          <w:szCs w:val="24"/>
          <w:lang w:val="en-US"/>
        </w:rPr>
        <w:t xml:space="preserve"> </w:t>
      </w:r>
      <w:r w:rsidRPr="006E4A91">
        <w:rPr>
          <w:rStyle w:val="64"/>
          <w:sz w:val="34"/>
          <w:szCs w:val="24"/>
          <w:lang w:val="en-US"/>
        </w:rPr>
        <w:t xml:space="preserve">experimental studies. Research in Developmental Disabilities, </w:t>
      </w:r>
      <w:r w:rsidRPr="006E4A91">
        <w:rPr>
          <w:rStyle w:val="64"/>
          <w:sz w:val="34"/>
          <w:szCs w:val="24"/>
        </w:rPr>
        <w:t>27(1), 1-29.</w:t>
      </w:r>
    </w:p>
    <w:p w:rsidR="00C411F4" w:rsidRPr="006E4A91" w:rsidRDefault="00C411F4" w:rsidP="006B3E34">
      <w:pPr>
        <w:pStyle w:val="69"/>
        <w:numPr>
          <w:ilvl w:val="0"/>
          <w:numId w:val="48"/>
        </w:numPr>
        <w:shd w:val="clear" w:color="auto" w:fill="auto"/>
        <w:tabs>
          <w:tab w:val="left" w:pos="379"/>
        </w:tabs>
        <w:spacing w:before="0" w:after="120" w:line="240" w:lineRule="auto"/>
        <w:ind w:left="380" w:right="20" w:hanging="380"/>
        <w:jc w:val="both"/>
        <w:rPr>
          <w:sz w:val="34"/>
          <w:szCs w:val="24"/>
          <w:lang w:val="en-US"/>
        </w:rPr>
      </w:pPr>
      <w:r w:rsidRPr="006E4A91">
        <w:rPr>
          <w:rStyle w:val="64"/>
          <w:sz w:val="34"/>
          <w:szCs w:val="24"/>
          <w:lang w:val="en-US"/>
        </w:rPr>
        <w:t>Surujlal, J. (2013). Music and Dance as Learning Interventions for Children with Intellectual</w:t>
      </w:r>
      <w:r w:rsidRPr="006E4A91">
        <w:rPr>
          <w:rStyle w:val="65"/>
          <w:sz w:val="34"/>
          <w:szCs w:val="24"/>
          <w:lang w:val="en-US"/>
        </w:rPr>
        <w:t xml:space="preserve"> </w:t>
      </w:r>
      <w:r w:rsidRPr="006E4A91">
        <w:rPr>
          <w:rStyle w:val="64"/>
          <w:sz w:val="34"/>
          <w:szCs w:val="24"/>
          <w:lang w:val="en-US"/>
        </w:rPr>
        <w:t>Disabilities</w:t>
      </w:r>
      <w:r w:rsidRPr="006E4A91">
        <w:rPr>
          <w:rStyle w:val="Bodytext105ptItalic"/>
          <w:sz w:val="34"/>
          <w:szCs w:val="24"/>
        </w:rPr>
        <w:t xml:space="preserve"> Mediterranean Journal of Social Sciences,</w:t>
      </w:r>
      <w:r w:rsidRPr="006E4A91">
        <w:rPr>
          <w:rStyle w:val="64"/>
          <w:sz w:val="34"/>
          <w:szCs w:val="24"/>
          <w:lang w:val="en-US"/>
        </w:rPr>
        <w:t xml:space="preserve"> 4(10), 68-75.</w:t>
      </w:r>
    </w:p>
    <w:p w:rsidR="00C411F4" w:rsidRPr="006E4A91" w:rsidRDefault="00C411F4" w:rsidP="006B3E34">
      <w:pPr>
        <w:numPr>
          <w:ilvl w:val="0"/>
          <w:numId w:val="48"/>
        </w:numPr>
        <w:tabs>
          <w:tab w:val="left" w:pos="374"/>
        </w:tabs>
        <w:spacing w:after="120" w:line="240" w:lineRule="auto"/>
        <w:ind w:left="380" w:right="20" w:hanging="380"/>
        <w:rPr>
          <w:i/>
          <w:sz w:val="34"/>
          <w:szCs w:val="24"/>
        </w:rPr>
      </w:pPr>
      <w:r w:rsidRPr="006E4A91">
        <w:rPr>
          <w:rStyle w:val="Bodytext711ptNotItalic"/>
          <w:i w:val="0"/>
          <w:sz w:val="34"/>
          <w:szCs w:val="24"/>
          <w:lang w:val="en-US"/>
        </w:rPr>
        <w:t>Taylor, M. S. (2008).</w:t>
      </w:r>
      <w:r w:rsidRPr="006E4A91">
        <w:rPr>
          <w:i/>
          <w:sz w:val="34"/>
          <w:szCs w:val="24"/>
          <w:lang w:val="en-US"/>
        </w:rPr>
        <w:t xml:space="preserve"> Describing the adaptive Behavior of children with Down syndrome who received</w:t>
      </w:r>
      <w:r w:rsidRPr="006E4A91">
        <w:rPr>
          <w:rStyle w:val="Bodytext70"/>
          <w:i/>
          <w:sz w:val="34"/>
          <w:szCs w:val="24"/>
        </w:rPr>
        <w:t xml:space="preserve"> </w:t>
      </w:r>
      <w:r w:rsidRPr="006E4A91">
        <w:rPr>
          <w:i/>
          <w:sz w:val="34"/>
          <w:szCs w:val="24"/>
          <w:lang w:val="en-US"/>
        </w:rPr>
        <w:t>early intervention measured by the Vineland Adaptive Behavior Scales: A trend analysis.</w:t>
      </w:r>
      <w:r w:rsidRPr="006E4A91">
        <w:rPr>
          <w:rStyle w:val="Bodytext711ptNotItalic"/>
          <w:i w:val="0"/>
          <w:sz w:val="34"/>
          <w:szCs w:val="24"/>
          <w:lang w:val="en-US"/>
        </w:rPr>
        <w:t xml:space="preserve"> </w:t>
      </w:r>
      <w:r w:rsidRPr="006E4A91">
        <w:rPr>
          <w:rStyle w:val="Bodytext711ptNotItalic"/>
          <w:i w:val="0"/>
          <w:sz w:val="34"/>
          <w:szCs w:val="24"/>
        </w:rPr>
        <w:t>Doctor Dissertation, Denton Texas.</w:t>
      </w:r>
    </w:p>
    <w:p w:rsidR="00C411F4" w:rsidRPr="006E4A91"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34"/>
          <w:szCs w:val="24"/>
        </w:rPr>
      </w:pPr>
      <w:r w:rsidRPr="006E4A91">
        <w:rPr>
          <w:rStyle w:val="64"/>
          <w:sz w:val="34"/>
          <w:szCs w:val="24"/>
          <w:lang w:val="en-US"/>
        </w:rPr>
        <w:t xml:space="preserve">Tasse', </w:t>
      </w:r>
      <w:r w:rsidRPr="006E4A91">
        <w:rPr>
          <w:rStyle w:val="64"/>
          <w:sz w:val="34"/>
          <w:szCs w:val="24"/>
        </w:rPr>
        <w:t>Μ</w:t>
      </w:r>
      <w:r w:rsidRPr="006E4A91">
        <w:rPr>
          <w:rStyle w:val="64"/>
          <w:sz w:val="34"/>
          <w:szCs w:val="24"/>
          <w:lang w:val="en-US"/>
        </w:rPr>
        <w:t>. J., Schalock, R. L., Balboni, G., Hank Bersani, J. R., &amp; Sharon A. (2012). Construct</w:t>
      </w:r>
      <w:r w:rsidRPr="006E4A91">
        <w:rPr>
          <w:rStyle w:val="65"/>
          <w:sz w:val="34"/>
          <w:szCs w:val="24"/>
          <w:lang w:val="en-US"/>
        </w:rPr>
        <w:t xml:space="preserve"> </w:t>
      </w:r>
      <w:r w:rsidRPr="006E4A91">
        <w:rPr>
          <w:rStyle w:val="64"/>
          <w:sz w:val="34"/>
          <w:szCs w:val="24"/>
          <w:lang w:val="en-US"/>
        </w:rPr>
        <w:t>of Adaptive Behavior: Its Conceptualization, Measurement, and Use in the Field of Intellectual</w:t>
      </w:r>
      <w:r w:rsidRPr="006E4A91">
        <w:rPr>
          <w:rStyle w:val="65"/>
          <w:sz w:val="34"/>
          <w:szCs w:val="24"/>
          <w:lang w:val="en-US"/>
        </w:rPr>
        <w:t xml:space="preserve"> </w:t>
      </w:r>
      <w:r w:rsidRPr="006E4A91">
        <w:rPr>
          <w:rStyle w:val="64"/>
          <w:sz w:val="34"/>
          <w:szCs w:val="24"/>
          <w:lang w:val="en-US"/>
        </w:rPr>
        <w:t>Disability.</w:t>
      </w:r>
      <w:r w:rsidRPr="006E4A91">
        <w:rPr>
          <w:rStyle w:val="Bodytext105ptItalic"/>
          <w:sz w:val="34"/>
          <w:szCs w:val="24"/>
        </w:rPr>
        <w:t xml:space="preserve"> American Journal on intellectual and developmental disabilities,</w:t>
      </w:r>
      <w:r w:rsidRPr="006E4A91">
        <w:rPr>
          <w:rStyle w:val="64"/>
          <w:sz w:val="34"/>
          <w:szCs w:val="24"/>
          <w:lang w:val="en-US"/>
        </w:rPr>
        <w:t xml:space="preserve"> 17(4):291-303.</w:t>
      </w:r>
    </w:p>
    <w:p w:rsidR="00C411F4" w:rsidRPr="006E4A91" w:rsidRDefault="00C411F4" w:rsidP="006B3E34">
      <w:pPr>
        <w:pStyle w:val="69"/>
        <w:numPr>
          <w:ilvl w:val="0"/>
          <w:numId w:val="48"/>
        </w:numPr>
        <w:shd w:val="clear" w:color="auto" w:fill="auto"/>
        <w:tabs>
          <w:tab w:val="left" w:pos="379"/>
        </w:tabs>
        <w:spacing w:before="0" w:after="120" w:line="240" w:lineRule="auto"/>
        <w:ind w:left="380" w:hanging="380"/>
        <w:jc w:val="both"/>
        <w:rPr>
          <w:sz w:val="34"/>
          <w:szCs w:val="24"/>
        </w:rPr>
      </w:pPr>
      <w:r w:rsidRPr="006E4A91">
        <w:rPr>
          <w:rStyle w:val="64"/>
          <w:sz w:val="34"/>
          <w:szCs w:val="24"/>
          <w:lang w:val="en-US"/>
        </w:rPr>
        <w:t>Sadrossadat, L., Moghaddami, A., &amp; Sadrossadat, S. J. (2010). A Comparison of Adaptive</w:t>
      </w:r>
      <w:r w:rsidRPr="006E4A91">
        <w:rPr>
          <w:rStyle w:val="65"/>
          <w:sz w:val="34"/>
          <w:szCs w:val="24"/>
          <w:lang w:val="en-US"/>
        </w:rPr>
        <w:t xml:space="preserve"> </w:t>
      </w:r>
      <w:r w:rsidRPr="006E4A91">
        <w:rPr>
          <w:rStyle w:val="64"/>
          <w:sz w:val="34"/>
          <w:szCs w:val="24"/>
          <w:lang w:val="en-US"/>
        </w:rPr>
        <w:t>Behaviors among Mentally Retarded and Normal Individuals: A guide to Prevention and</w:t>
      </w:r>
      <w:r w:rsidRPr="006E4A91">
        <w:rPr>
          <w:rStyle w:val="65"/>
          <w:sz w:val="34"/>
          <w:szCs w:val="24"/>
          <w:lang w:val="en-US"/>
        </w:rPr>
        <w:t xml:space="preserve"> </w:t>
      </w:r>
      <w:r w:rsidRPr="006E4A91">
        <w:rPr>
          <w:rStyle w:val="64"/>
          <w:sz w:val="34"/>
          <w:szCs w:val="24"/>
          <w:lang w:val="en-US"/>
        </w:rPr>
        <w:t>Treatment.</w:t>
      </w:r>
      <w:r w:rsidRPr="006E4A91">
        <w:rPr>
          <w:rStyle w:val="Bodytext105ptItalic"/>
          <w:sz w:val="34"/>
          <w:szCs w:val="24"/>
        </w:rPr>
        <w:t xml:space="preserve"> International Journal Preventive Medicine,</w:t>
      </w:r>
      <w:r w:rsidRPr="006E4A91">
        <w:rPr>
          <w:rStyle w:val="66"/>
          <w:sz w:val="34"/>
          <w:szCs w:val="24"/>
          <w:lang w:val="en-US"/>
        </w:rPr>
        <w:t xml:space="preserve"> </w:t>
      </w:r>
      <w:r w:rsidRPr="006E4A91">
        <w:rPr>
          <w:rStyle w:val="64"/>
          <w:sz w:val="34"/>
          <w:szCs w:val="24"/>
        </w:rPr>
        <w:t>1(1), 34-38.</w:t>
      </w:r>
    </w:p>
    <w:p w:rsidR="00C411F4" w:rsidRPr="006E4A91" w:rsidRDefault="00C411F4" w:rsidP="006B3E34">
      <w:pPr>
        <w:pStyle w:val="69"/>
        <w:numPr>
          <w:ilvl w:val="0"/>
          <w:numId w:val="48"/>
        </w:numPr>
        <w:shd w:val="clear" w:color="auto" w:fill="auto"/>
        <w:tabs>
          <w:tab w:val="left" w:pos="379"/>
        </w:tabs>
        <w:spacing w:before="0" w:after="120" w:line="240" w:lineRule="auto"/>
        <w:ind w:left="380" w:hanging="380"/>
        <w:jc w:val="both"/>
        <w:rPr>
          <w:sz w:val="34"/>
          <w:szCs w:val="24"/>
        </w:rPr>
      </w:pPr>
      <w:r w:rsidRPr="006E4A91">
        <w:rPr>
          <w:rStyle w:val="64"/>
          <w:sz w:val="34"/>
          <w:szCs w:val="24"/>
          <w:lang w:val="en-US"/>
        </w:rPr>
        <w:t>Siaperas, P., Beadle-Brown, J. (2006).</w:t>
      </w:r>
      <w:r w:rsidRPr="006E4A91">
        <w:rPr>
          <w:rStyle w:val="Bodytext105ptItalic"/>
          <w:sz w:val="34"/>
          <w:szCs w:val="24"/>
        </w:rPr>
        <w:t xml:space="preserve"> A case study of the use of a structured teaching approach in adults with autism in a residential home in Greece.</w:t>
      </w:r>
      <w:r w:rsidRPr="006E4A91">
        <w:rPr>
          <w:rStyle w:val="64"/>
          <w:sz w:val="34"/>
          <w:szCs w:val="24"/>
          <w:lang w:val="en-US"/>
        </w:rPr>
        <w:t xml:space="preserve"> Autism: The International Journal of Research</w:t>
      </w:r>
      <w:r w:rsidRPr="006E4A91">
        <w:rPr>
          <w:rStyle w:val="65"/>
          <w:sz w:val="34"/>
          <w:szCs w:val="24"/>
          <w:lang w:val="en-US"/>
        </w:rPr>
        <w:t xml:space="preserve"> </w:t>
      </w:r>
      <w:r w:rsidRPr="006E4A91">
        <w:rPr>
          <w:rStyle w:val="64"/>
          <w:sz w:val="34"/>
          <w:szCs w:val="24"/>
          <w:lang w:val="en-US"/>
        </w:rPr>
        <w:t>and Practice, 10(4), 330-343.</w:t>
      </w:r>
    </w:p>
    <w:p w:rsidR="00C411F4" w:rsidRPr="006E4A91" w:rsidRDefault="00C411F4" w:rsidP="006B3E34">
      <w:pPr>
        <w:pStyle w:val="69"/>
        <w:numPr>
          <w:ilvl w:val="0"/>
          <w:numId w:val="48"/>
        </w:numPr>
        <w:shd w:val="clear" w:color="auto" w:fill="auto"/>
        <w:tabs>
          <w:tab w:val="left" w:pos="374"/>
        </w:tabs>
        <w:spacing w:before="0" w:after="120" w:line="240" w:lineRule="auto"/>
        <w:ind w:left="380" w:hanging="380"/>
        <w:jc w:val="both"/>
        <w:rPr>
          <w:sz w:val="34"/>
          <w:szCs w:val="24"/>
        </w:rPr>
      </w:pPr>
      <w:r w:rsidRPr="006E4A91">
        <w:rPr>
          <w:rStyle w:val="64"/>
          <w:sz w:val="34"/>
          <w:szCs w:val="24"/>
          <w:lang w:val="en-US"/>
        </w:rPr>
        <w:lastRenderedPageBreak/>
        <w:t>Thurber, C. A., Scanlin, M. M., Scheuler, L., &amp; Henderson, K. A. (2007). Youth development</w:t>
      </w:r>
      <w:r w:rsidRPr="006E4A91">
        <w:rPr>
          <w:rStyle w:val="65"/>
          <w:sz w:val="34"/>
          <w:szCs w:val="24"/>
          <w:lang w:val="en-US"/>
        </w:rPr>
        <w:t xml:space="preserve"> </w:t>
      </w:r>
      <w:r w:rsidRPr="006E4A91">
        <w:rPr>
          <w:rStyle w:val="64"/>
          <w:sz w:val="34"/>
          <w:szCs w:val="24"/>
          <w:lang w:val="en-US"/>
        </w:rPr>
        <w:t>outcomes of the camp experience: Evidence for multidimensional growth.</w:t>
      </w:r>
      <w:r w:rsidRPr="006E4A91">
        <w:rPr>
          <w:rStyle w:val="Bodytext105ptItalic"/>
          <w:sz w:val="34"/>
          <w:szCs w:val="24"/>
        </w:rPr>
        <w:t xml:space="preserve"> Journal of Youth Adolescence,</w:t>
      </w:r>
      <w:r w:rsidRPr="006E4A91">
        <w:rPr>
          <w:rStyle w:val="66"/>
          <w:sz w:val="34"/>
          <w:szCs w:val="24"/>
          <w:lang w:val="en-US"/>
        </w:rPr>
        <w:t xml:space="preserve"> </w:t>
      </w:r>
      <w:r w:rsidRPr="006E4A91">
        <w:rPr>
          <w:rStyle w:val="64"/>
          <w:sz w:val="34"/>
          <w:szCs w:val="24"/>
        </w:rPr>
        <w:t>36, 241-254.</w:t>
      </w:r>
    </w:p>
    <w:p w:rsidR="00C411F4" w:rsidRPr="006E4A91" w:rsidRDefault="00C411F4" w:rsidP="006B3E34">
      <w:pPr>
        <w:pStyle w:val="69"/>
        <w:numPr>
          <w:ilvl w:val="0"/>
          <w:numId w:val="48"/>
        </w:numPr>
        <w:shd w:val="clear" w:color="auto" w:fill="auto"/>
        <w:tabs>
          <w:tab w:val="left" w:pos="374"/>
        </w:tabs>
        <w:spacing w:before="0" w:after="120" w:line="240" w:lineRule="auto"/>
        <w:ind w:left="380" w:hanging="380"/>
        <w:jc w:val="both"/>
        <w:rPr>
          <w:sz w:val="34"/>
          <w:szCs w:val="24"/>
        </w:rPr>
      </w:pPr>
      <w:r w:rsidRPr="006E4A91">
        <w:rPr>
          <w:rStyle w:val="64"/>
          <w:sz w:val="34"/>
          <w:szCs w:val="24"/>
          <w:lang w:val="en-US"/>
        </w:rPr>
        <w:t>Tuffrey-Wijne, I., McEnhill, L. (2008). Communication difficulties and intellectual disability in</w:t>
      </w:r>
      <w:r w:rsidRPr="006E4A91">
        <w:rPr>
          <w:rStyle w:val="65"/>
          <w:sz w:val="34"/>
          <w:szCs w:val="24"/>
          <w:lang w:val="en-US"/>
        </w:rPr>
        <w:t xml:space="preserve"> </w:t>
      </w:r>
      <w:r w:rsidRPr="006E4A91">
        <w:rPr>
          <w:rStyle w:val="64"/>
          <w:sz w:val="34"/>
          <w:szCs w:val="24"/>
          <w:lang w:val="en-US"/>
        </w:rPr>
        <w:t>end-of-life care.</w:t>
      </w:r>
      <w:r w:rsidRPr="006E4A91">
        <w:rPr>
          <w:rStyle w:val="Bodytext105ptItalic"/>
          <w:sz w:val="34"/>
          <w:szCs w:val="24"/>
        </w:rPr>
        <w:t xml:space="preserve"> International Journal of Palliative Nursing,</w:t>
      </w:r>
      <w:r w:rsidRPr="006E4A91">
        <w:rPr>
          <w:rStyle w:val="66"/>
          <w:sz w:val="34"/>
          <w:szCs w:val="24"/>
          <w:lang w:val="en-US"/>
        </w:rPr>
        <w:t xml:space="preserve"> </w:t>
      </w:r>
      <w:r w:rsidRPr="006E4A91">
        <w:rPr>
          <w:rStyle w:val="64"/>
          <w:sz w:val="34"/>
          <w:szCs w:val="24"/>
        </w:rPr>
        <w:t>14(4), 189-195.</w:t>
      </w:r>
    </w:p>
    <w:p w:rsidR="00C411F4" w:rsidRPr="006E4A91" w:rsidRDefault="00C411F4" w:rsidP="006B3E34">
      <w:pPr>
        <w:pStyle w:val="69"/>
        <w:numPr>
          <w:ilvl w:val="0"/>
          <w:numId w:val="48"/>
        </w:numPr>
        <w:shd w:val="clear" w:color="auto" w:fill="auto"/>
        <w:tabs>
          <w:tab w:val="left" w:pos="374"/>
        </w:tabs>
        <w:spacing w:before="0" w:after="120" w:line="240" w:lineRule="auto"/>
        <w:ind w:left="380" w:hanging="380"/>
        <w:jc w:val="both"/>
        <w:rPr>
          <w:sz w:val="34"/>
          <w:szCs w:val="24"/>
        </w:rPr>
      </w:pPr>
      <w:r w:rsidRPr="006E4A91">
        <w:rPr>
          <w:rStyle w:val="64"/>
          <w:sz w:val="34"/>
          <w:szCs w:val="24"/>
          <w:lang w:val="en-US"/>
        </w:rPr>
        <w:t>Umadevi, V. M., Sukumaran, P. S. (2012). Functional Social Skills of Adults with Intellectual</w:t>
      </w:r>
      <w:r w:rsidRPr="006E4A91">
        <w:rPr>
          <w:rStyle w:val="65"/>
          <w:sz w:val="34"/>
          <w:szCs w:val="24"/>
          <w:lang w:val="en-US"/>
        </w:rPr>
        <w:t xml:space="preserve"> </w:t>
      </w:r>
      <w:r w:rsidRPr="006E4A91">
        <w:rPr>
          <w:rStyle w:val="64"/>
          <w:sz w:val="34"/>
          <w:szCs w:val="24"/>
          <w:lang w:val="en-US"/>
        </w:rPr>
        <w:t>Disability.</w:t>
      </w:r>
      <w:r w:rsidRPr="006E4A91">
        <w:rPr>
          <w:rStyle w:val="Bodytext105ptItalic"/>
          <w:sz w:val="34"/>
          <w:szCs w:val="24"/>
        </w:rPr>
        <w:t xml:space="preserve"> Disability CBR and Inclusive Development (CDCID),</w:t>
      </w:r>
      <w:r w:rsidRPr="006E4A91">
        <w:rPr>
          <w:rStyle w:val="64"/>
          <w:sz w:val="34"/>
          <w:szCs w:val="24"/>
          <w:lang w:val="en-US"/>
        </w:rPr>
        <w:t xml:space="preserve"> </w:t>
      </w:r>
      <w:r w:rsidRPr="006E4A91">
        <w:rPr>
          <w:rStyle w:val="64"/>
          <w:sz w:val="34"/>
          <w:szCs w:val="24"/>
        </w:rPr>
        <w:t>23(2), 72-80.</w:t>
      </w:r>
    </w:p>
    <w:p w:rsidR="00C411F4" w:rsidRPr="006E4A91" w:rsidRDefault="00C411F4" w:rsidP="006B3E34">
      <w:pPr>
        <w:pStyle w:val="69"/>
        <w:numPr>
          <w:ilvl w:val="0"/>
          <w:numId w:val="48"/>
        </w:numPr>
        <w:shd w:val="clear" w:color="auto" w:fill="auto"/>
        <w:tabs>
          <w:tab w:val="left" w:pos="370"/>
        </w:tabs>
        <w:spacing w:before="0" w:after="120" w:line="240" w:lineRule="auto"/>
        <w:ind w:left="380" w:hanging="380"/>
        <w:jc w:val="both"/>
        <w:rPr>
          <w:sz w:val="34"/>
          <w:szCs w:val="24"/>
          <w:lang w:val="en-US"/>
        </w:rPr>
      </w:pPr>
      <w:r w:rsidRPr="006E4A91">
        <w:rPr>
          <w:rStyle w:val="64"/>
          <w:sz w:val="34"/>
          <w:szCs w:val="24"/>
          <w:lang w:val="en-US"/>
        </w:rPr>
        <w:t>Wagner, M., Cadwallader, T., Marder, C., Cameto, R., Cardoso, D., Garza, N., Levine, P., &amp;</w:t>
      </w:r>
      <w:r w:rsidRPr="006E4A91">
        <w:rPr>
          <w:rStyle w:val="65"/>
          <w:sz w:val="34"/>
          <w:szCs w:val="24"/>
          <w:lang w:val="en-US"/>
        </w:rPr>
        <w:t xml:space="preserve"> </w:t>
      </w:r>
      <w:r w:rsidRPr="006E4A91">
        <w:rPr>
          <w:rStyle w:val="64"/>
          <w:sz w:val="34"/>
          <w:szCs w:val="24"/>
          <w:lang w:val="en-US"/>
        </w:rPr>
        <w:t>Newman, L. (2003).</w:t>
      </w:r>
      <w:r w:rsidRPr="006E4A91">
        <w:rPr>
          <w:rStyle w:val="Bodytext105ptItalic"/>
          <w:sz w:val="34"/>
          <w:szCs w:val="24"/>
        </w:rPr>
        <w:t xml:space="preserve"> Life outside the classroom for youth with disabilities. A report from the National Longitudinal Transition Study-2 (NLTS2)</w:t>
      </w:r>
      <w:r w:rsidRPr="006E4A91">
        <w:rPr>
          <w:rStyle w:val="64"/>
          <w:sz w:val="34"/>
          <w:szCs w:val="24"/>
          <w:lang w:val="en-US"/>
        </w:rPr>
        <w:t xml:space="preserve"> (available at </w:t>
      </w:r>
      <w:r w:rsidRPr="006E4A91">
        <w:rPr>
          <w:rStyle w:val="64"/>
          <w:sz w:val="34"/>
          <w:szCs w:val="24"/>
          <w:shd w:val="clear" w:color="auto" w:fill="auto"/>
          <w:lang w:val="en-US"/>
        </w:rPr>
        <w:t>www.nlts2.org/reports/2003_04-2/nlts2_</w:t>
      </w:r>
      <w:r w:rsidRPr="006E4A91">
        <w:rPr>
          <w:rStyle w:val="65"/>
          <w:sz w:val="34"/>
          <w:szCs w:val="24"/>
          <w:lang w:val="en-US"/>
        </w:rPr>
        <w:t xml:space="preserve"> </w:t>
      </w:r>
      <w:r w:rsidRPr="006E4A91">
        <w:rPr>
          <w:rStyle w:val="64"/>
          <w:sz w:val="34"/>
          <w:szCs w:val="24"/>
          <w:lang w:val="en-US"/>
        </w:rPr>
        <w:t>report_2003_04-2_complete.pdf).</w:t>
      </w:r>
    </w:p>
    <w:p w:rsidR="00C411F4" w:rsidRPr="006E4A91" w:rsidRDefault="00C411F4" w:rsidP="006B3E34">
      <w:pPr>
        <w:pStyle w:val="69"/>
        <w:numPr>
          <w:ilvl w:val="0"/>
          <w:numId w:val="48"/>
        </w:numPr>
        <w:shd w:val="clear" w:color="auto" w:fill="auto"/>
        <w:tabs>
          <w:tab w:val="left" w:pos="370"/>
        </w:tabs>
        <w:spacing w:before="0" w:after="120" w:line="240" w:lineRule="auto"/>
        <w:ind w:left="380" w:hanging="380"/>
        <w:jc w:val="both"/>
        <w:rPr>
          <w:sz w:val="34"/>
          <w:szCs w:val="24"/>
        </w:rPr>
      </w:pPr>
      <w:r w:rsidRPr="006E4A91">
        <w:rPr>
          <w:rStyle w:val="64"/>
          <w:sz w:val="34"/>
          <w:szCs w:val="24"/>
          <w:lang w:val="en-US"/>
        </w:rPr>
        <w:t>Walton, K. M., Ingersoll, B. R. (2013). Improving social skills in adolescents and adults with</w:t>
      </w:r>
      <w:r w:rsidRPr="006E4A91">
        <w:rPr>
          <w:rStyle w:val="65"/>
          <w:sz w:val="34"/>
          <w:szCs w:val="24"/>
          <w:lang w:val="en-US"/>
        </w:rPr>
        <w:t xml:space="preserve"> </w:t>
      </w:r>
      <w:r w:rsidRPr="006E4A91">
        <w:rPr>
          <w:rStyle w:val="64"/>
          <w:sz w:val="34"/>
          <w:szCs w:val="24"/>
          <w:lang w:val="en-US"/>
        </w:rPr>
        <w:t>autism and severe to profound intellectual disability: a review of the literature.</w:t>
      </w:r>
      <w:r w:rsidRPr="006E4A91">
        <w:rPr>
          <w:rStyle w:val="Bodytext105ptItalic"/>
          <w:sz w:val="34"/>
          <w:szCs w:val="24"/>
        </w:rPr>
        <w:t xml:space="preserve"> J Autism Dev Disord.,</w:t>
      </w:r>
      <w:r w:rsidRPr="006E4A91">
        <w:rPr>
          <w:rStyle w:val="66"/>
          <w:sz w:val="34"/>
          <w:szCs w:val="24"/>
          <w:lang w:val="en-US"/>
        </w:rPr>
        <w:t xml:space="preserve"> </w:t>
      </w:r>
      <w:r w:rsidRPr="006E4A91">
        <w:rPr>
          <w:rStyle w:val="64"/>
          <w:sz w:val="34"/>
          <w:szCs w:val="24"/>
        </w:rPr>
        <w:t>43(3), 594-615.</w:t>
      </w:r>
    </w:p>
    <w:p w:rsidR="00C411F4" w:rsidRPr="006E4A91" w:rsidRDefault="00C411F4" w:rsidP="006B3E34">
      <w:pPr>
        <w:pStyle w:val="69"/>
        <w:numPr>
          <w:ilvl w:val="0"/>
          <w:numId w:val="48"/>
        </w:numPr>
        <w:shd w:val="clear" w:color="auto" w:fill="auto"/>
        <w:tabs>
          <w:tab w:val="left" w:pos="370"/>
        </w:tabs>
        <w:spacing w:before="0" w:after="120" w:line="240" w:lineRule="auto"/>
        <w:ind w:left="380" w:hanging="380"/>
        <w:jc w:val="both"/>
        <w:rPr>
          <w:sz w:val="34"/>
          <w:szCs w:val="24"/>
        </w:rPr>
      </w:pPr>
      <w:r w:rsidRPr="006E4A91">
        <w:rPr>
          <w:rStyle w:val="64"/>
          <w:sz w:val="34"/>
          <w:szCs w:val="24"/>
          <w:lang w:val="en-US"/>
        </w:rPr>
        <w:t>Wigram, T., Gold, C. (2006). Music therapy in the assessment and treatment of autistic spectrum</w:t>
      </w:r>
      <w:r w:rsidRPr="006E4A91">
        <w:rPr>
          <w:rStyle w:val="65"/>
          <w:sz w:val="34"/>
          <w:szCs w:val="24"/>
          <w:lang w:val="en-US"/>
        </w:rPr>
        <w:t xml:space="preserve"> </w:t>
      </w:r>
      <w:r w:rsidRPr="006E4A91">
        <w:rPr>
          <w:rStyle w:val="64"/>
          <w:sz w:val="34"/>
          <w:szCs w:val="24"/>
          <w:lang w:val="en-US"/>
        </w:rPr>
        <w:t>disorder:clinical application and research evidence.</w:t>
      </w:r>
      <w:r w:rsidRPr="006E4A91">
        <w:rPr>
          <w:rStyle w:val="Bodytext105ptItalic"/>
          <w:sz w:val="34"/>
          <w:szCs w:val="24"/>
        </w:rPr>
        <w:t xml:space="preserve"> Child: care, health and development,</w:t>
      </w:r>
      <w:r w:rsidRPr="006E4A91">
        <w:rPr>
          <w:rStyle w:val="64"/>
          <w:sz w:val="34"/>
          <w:szCs w:val="24"/>
          <w:lang w:val="en-US"/>
        </w:rPr>
        <w:t xml:space="preserve"> </w:t>
      </w:r>
      <w:r w:rsidRPr="006E4A91">
        <w:rPr>
          <w:rStyle w:val="64"/>
          <w:sz w:val="34"/>
          <w:szCs w:val="24"/>
        </w:rPr>
        <w:t>32(5),</w:t>
      </w:r>
      <w:r w:rsidRPr="006E4A91">
        <w:rPr>
          <w:rStyle w:val="65"/>
          <w:sz w:val="34"/>
          <w:szCs w:val="24"/>
        </w:rPr>
        <w:t xml:space="preserve"> </w:t>
      </w:r>
      <w:r w:rsidRPr="006E4A91">
        <w:rPr>
          <w:rStyle w:val="64"/>
          <w:sz w:val="34"/>
          <w:szCs w:val="24"/>
        </w:rPr>
        <w:t>535-542.</w:t>
      </w:r>
    </w:p>
    <w:p w:rsidR="00C411F4" w:rsidRPr="006E4A91" w:rsidRDefault="00C411F4" w:rsidP="006B3E34">
      <w:pPr>
        <w:numPr>
          <w:ilvl w:val="0"/>
          <w:numId w:val="48"/>
        </w:numPr>
        <w:tabs>
          <w:tab w:val="left" w:pos="370"/>
        </w:tabs>
        <w:spacing w:after="120" w:line="240" w:lineRule="auto"/>
        <w:ind w:left="380" w:hanging="380"/>
        <w:rPr>
          <w:i/>
          <w:sz w:val="34"/>
          <w:szCs w:val="24"/>
        </w:rPr>
      </w:pPr>
      <w:r w:rsidRPr="006E4A91">
        <w:rPr>
          <w:rStyle w:val="Bodytext711ptNotItalic"/>
          <w:i w:val="0"/>
          <w:sz w:val="34"/>
          <w:szCs w:val="24"/>
          <w:lang w:val="en-US"/>
        </w:rPr>
        <w:t>World Health Organization (2001).</w:t>
      </w:r>
      <w:r w:rsidRPr="006E4A91">
        <w:rPr>
          <w:i/>
          <w:sz w:val="34"/>
          <w:szCs w:val="24"/>
          <w:lang w:val="en-US"/>
        </w:rPr>
        <w:t xml:space="preserve"> International classification of functioning, disability and health.</w:t>
      </w:r>
      <w:r w:rsidRPr="006E4A91">
        <w:rPr>
          <w:rStyle w:val="Bodytext70"/>
          <w:i/>
          <w:sz w:val="34"/>
          <w:szCs w:val="24"/>
        </w:rPr>
        <w:t xml:space="preserve"> </w:t>
      </w:r>
      <w:r w:rsidRPr="006E4A91">
        <w:rPr>
          <w:rStyle w:val="Bodytext711ptNotItalic"/>
          <w:i w:val="0"/>
          <w:sz w:val="34"/>
          <w:szCs w:val="24"/>
        </w:rPr>
        <w:t>Geneva: WHO.</w:t>
      </w:r>
    </w:p>
    <w:p w:rsidR="00C411F4" w:rsidRPr="006E4A91" w:rsidRDefault="00C411F4" w:rsidP="006B3E34">
      <w:pPr>
        <w:pStyle w:val="69"/>
        <w:numPr>
          <w:ilvl w:val="0"/>
          <w:numId w:val="48"/>
        </w:numPr>
        <w:shd w:val="clear" w:color="auto" w:fill="auto"/>
        <w:tabs>
          <w:tab w:val="left" w:pos="370"/>
        </w:tabs>
        <w:spacing w:before="0" w:after="120" w:line="240" w:lineRule="auto"/>
        <w:ind w:left="380" w:hanging="380"/>
        <w:jc w:val="both"/>
        <w:rPr>
          <w:sz w:val="34"/>
          <w:szCs w:val="24"/>
        </w:rPr>
      </w:pPr>
      <w:r w:rsidRPr="006E4A91">
        <w:rPr>
          <w:rStyle w:val="64"/>
          <w:sz w:val="34"/>
          <w:szCs w:val="24"/>
          <w:lang w:val="en-US"/>
        </w:rPr>
        <w:t>Walton, O. Schalick, I. I. I., Westbrook, C., &amp; Young. B. (2012).</w:t>
      </w:r>
      <w:r w:rsidRPr="006E4A91">
        <w:rPr>
          <w:rStyle w:val="Bodytext105ptItalic"/>
          <w:sz w:val="34"/>
          <w:szCs w:val="24"/>
        </w:rPr>
        <w:t xml:space="preserve"> Communication with Individuals with Intellectual Disabilities and Psychiatric Disabilities: A Summary of the Literature.</w:t>
      </w:r>
      <w:r w:rsidRPr="006E4A91">
        <w:rPr>
          <w:rStyle w:val="64"/>
          <w:sz w:val="34"/>
          <w:szCs w:val="24"/>
          <w:lang w:val="en-US"/>
        </w:rPr>
        <w:t xml:space="preserve"> Michigan</w:t>
      </w:r>
      <w:r w:rsidRPr="006E4A91">
        <w:rPr>
          <w:rStyle w:val="65"/>
          <w:sz w:val="34"/>
          <w:szCs w:val="24"/>
          <w:lang w:val="en-US"/>
        </w:rPr>
        <w:t xml:space="preserve"> </w:t>
      </w:r>
      <w:r w:rsidRPr="006E4A91">
        <w:rPr>
          <w:rStyle w:val="64"/>
          <w:sz w:val="34"/>
          <w:szCs w:val="24"/>
          <w:lang w:val="en-US"/>
        </w:rPr>
        <w:t>Retirement Research Center University of Michigan.</w:t>
      </w:r>
    </w:p>
    <w:p w:rsidR="00C411F4" w:rsidRPr="006E4A91" w:rsidRDefault="00C411F4" w:rsidP="006B3E34">
      <w:pPr>
        <w:pStyle w:val="69"/>
        <w:numPr>
          <w:ilvl w:val="0"/>
          <w:numId w:val="48"/>
        </w:numPr>
        <w:shd w:val="clear" w:color="auto" w:fill="auto"/>
        <w:tabs>
          <w:tab w:val="left" w:pos="370"/>
        </w:tabs>
        <w:spacing w:before="0" w:after="120" w:line="240" w:lineRule="auto"/>
        <w:ind w:left="380" w:hanging="380"/>
        <w:jc w:val="both"/>
        <w:rPr>
          <w:sz w:val="34"/>
          <w:szCs w:val="24"/>
        </w:rPr>
      </w:pPr>
      <w:r w:rsidRPr="006E4A91">
        <w:rPr>
          <w:rStyle w:val="64"/>
          <w:sz w:val="34"/>
          <w:szCs w:val="24"/>
          <w:lang w:val="en-US"/>
        </w:rPr>
        <w:t>Wert, B. Y., Neisworth, J. T. (2003). Effects of video self-modeling on spontaneous requesting</w:t>
      </w:r>
      <w:r w:rsidRPr="006E4A91">
        <w:rPr>
          <w:rStyle w:val="65"/>
          <w:sz w:val="34"/>
          <w:szCs w:val="24"/>
          <w:lang w:val="en-US"/>
        </w:rPr>
        <w:t xml:space="preserve"> </w:t>
      </w:r>
      <w:r w:rsidRPr="006E4A91">
        <w:rPr>
          <w:rStyle w:val="64"/>
          <w:sz w:val="34"/>
          <w:szCs w:val="24"/>
          <w:lang w:val="en-US"/>
        </w:rPr>
        <w:t>in children with autism.</w:t>
      </w:r>
      <w:r w:rsidRPr="006E4A91">
        <w:rPr>
          <w:rStyle w:val="Bodytext105ptItalic"/>
          <w:sz w:val="34"/>
          <w:szCs w:val="24"/>
        </w:rPr>
        <w:t xml:space="preserve"> Journal of Positive Behavior Interventions,</w:t>
      </w:r>
      <w:r w:rsidRPr="006E4A91">
        <w:rPr>
          <w:rStyle w:val="66"/>
          <w:sz w:val="34"/>
          <w:szCs w:val="24"/>
          <w:lang w:val="en-US"/>
        </w:rPr>
        <w:t xml:space="preserve"> </w:t>
      </w:r>
      <w:r w:rsidRPr="006E4A91">
        <w:rPr>
          <w:rStyle w:val="64"/>
          <w:sz w:val="34"/>
          <w:szCs w:val="24"/>
        </w:rPr>
        <w:t>5, 30-34.</w:t>
      </w:r>
    </w:p>
    <w:p w:rsidR="00C411F4" w:rsidRPr="006E4A91" w:rsidRDefault="00C411F4" w:rsidP="006B3E34">
      <w:pPr>
        <w:pStyle w:val="69"/>
        <w:numPr>
          <w:ilvl w:val="0"/>
          <w:numId w:val="48"/>
        </w:numPr>
        <w:shd w:val="clear" w:color="auto" w:fill="auto"/>
        <w:tabs>
          <w:tab w:val="left" w:pos="370"/>
        </w:tabs>
        <w:spacing w:before="0" w:after="120" w:line="240" w:lineRule="auto"/>
        <w:ind w:left="380" w:hanging="380"/>
        <w:jc w:val="both"/>
        <w:rPr>
          <w:sz w:val="34"/>
          <w:szCs w:val="24"/>
        </w:rPr>
      </w:pPr>
      <w:r w:rsidRPr="006E4A91">
        <w:rPr>
          <w:rStyle w:val="64"/>
          <w:sz w:val="34"/>
          <w:szCs w:val="24"/>
          <w:lang w:val="en-US"/>
        </w:rPr>
        <w:lastRenderedPageBreak/>
        <w:t>Wehmeyer, L., and Schalock, L. (2001). Self-determination and quality of life: Implications for</w:t>
      </w:r>
      <w:r w:rsidRPr="006E4A91">
        <w:rPr>
          <w:rStyle w:val="65"/>
          <w:sz w:val="34"/>
          <w:szCs w:val="24"/>
          <w:lang w:val="en-US"/>
        </w:rPr>
        <w:t xml:space="preserve"> </w:t>
      </w:r>
      <w:r w:rsidRPr="006E4A91">
        <w:rPr>
          <w:rStyle w:val="64"/>
          <w:sz w:val="34"/>
          <w:szCs w:val="24"/>
          <w:lang w:val="en-US"/>
        </w:rPr>
        <w:t>special services and supports.</w:t>
      </w:r>
      <w:r w:rsidRPr="006E4A91">
        <w:rPr>
          <w:rStyle w:val="Bodytext105ptItalic"/>
          <w:sz w:val="34"/>
          <w:szCs w:val="24"/>
        </w:rPr>
        <w:t xml:space="preserve"> Focus on Exceptional Children,</w:t>
      </w:r>
      <w:r w:rsidRPr="006E4A91">
        <w:rPr>
          <w:rStyle w:val="64"/>
          <w:sz w:val="34"/>
          <w:szCs w:val="24"/>
          <w:lang w:val="en-US"/>
        </w:rPr>
        <w:t xml:space="preserve"> </w:t>
      </w:r>
      <w:r w:rsidRPr="006E4A91">
        <w:rPr>
          <w:rStyle w:val="64"/>
          <w:sz w:val="34"/>
          <w:szCs w:val="24"/>
        </w:rPr>
        <w:t>33(8), 1-20.</w:t>
      </w:r>
    </w:p>
    <w:p w:rsidR="00C411F4" w:rsidRPr="006E4A91" w:rsidRDefault="00C411F4" w:rsidP="00985025">
      <w:pPr>
        <w:spacing w:before="240" w:after="120"/>
        <w:rPr>
          <w:b/>
          <w:sz w:val="35"/>
          <w:szCs w:val="25"/>
        </w:rPr>
      </w:pPr>
      <w:r w:rsidRPr="006E4A91">
        <w:rPr>
          <w:b/>
          <w:sz w:val="35"/>
          <w:szCs w:val="25"/>
        </w:rPr>
        <w:t>Ιστοσελίδες</w:t>
      </w:r>
    </w:p>
    <w:p w:rsidR="00C411F4" w:rsidRPr="006E4A91" w:rsidRDefault="00C411F4" w:rsidP="006B3E34">
      <w:pPr>
        <w:pStyle w:val="69"/>
        <w:numPr>
          <w:ilvl w:val="0"/>
          <w:numId w:val="48"/>
        </w:numPr>
        <w:shd w:val="clear" w:color="auto" w:fill="auto"/>
        <w:tabs>
          <w:tab w:val="left" w:pos="370"/>
        </w:tabs>
        <w:spacing w:before="0" w:after="120" w:line="240" w:lineRule="auto"/>
        <w:ind w:left="380" w:hanging="380"/>
        <w:jc w:val="both"/>
        <w:rPr>
          <w:rStyle w:val="64"/>
          <w:sz w:val="34"/>
          <w:szCs w:val="24"/>
        </w:rPr>
      </w:pPr>
      <w:r w:rsidRPr="006E4A91">
        <w:rPr>
          <w:rStyle w:val="64"/>
          <w:sz w:val="34"/>
          <w:szCs w:val="24"/>
        </w:rPr>
        <w:tab/>
      </w:r>
      <w:r w:rsidRPr="006E4A91">
        <w:rPr>
          <w:rStyle w:val="64"/>
          <w:sz w:val="34"/>
          <w:szCs w:val="24"/>
          <w:lang w:val="en-US"/>
        </w:rPr>
        <w:t>http</w:t>
      </w:r>
      <w:r w:rsidRPr="006E4A91">
        <w:rPr>
          <w:rStyle w:val="64"/>
          <w:sz w:val="34"/>
          <w:szCs w:val="24"/>
        </w:rPr>
        <w:t>://</w:t>
      </w:r>
      <w:r w:rsidRPr="006E4A91">
        <w:rPr>
          <w:rStyle w:val="64"/>
          <w:sz w:val="34"/>
          <w:szCs w:val="24"/>
          <w:lang w:val="en-US"/>
        </w:rPr>
        <w:t>www</w:t>
      </w:r>
      <w:r w:rsidRPr="006E4A91">
        <w:rPr>
          <w:rStyle w:val="64"/>
          <w:sz w:val="34"/>
          <w:szCs w:val="24"/>
        </w:rPr>
        <w:t>.</w:t>
      </w:r>
      <w:r w:rsidRPr="006E4A91">
        <w:rPr>
          <w:rStyle w:val="64"/>
          <w:sz w:val="34"/>
          <w:szCs w:val="24"/>
          <w:lang w:val="en-US"/>
        </w:rPr>
        <w:t>easy</w:t>
      </w:r>
      <w:r w:rsidRPr="006E4A91">
        <w:rPr>
          <w:rStyle w:val="64"/>
          <w:sz w:val="34"/>
          <w:szCs w:val="24"/>
        </w:rPr>
        <w:t>-</w:t>
      </w:r>
      <w:r w:rsidRPr="006E4A91">
        <w:rPr>
          <w:rStyle w:val="64"/>
          <w:sz w:val="34"/>
          <w:szCs w:val="24"/>
          <w:lang w:val="en-US"/>
        </w:rPr>
        <w:t>to</w:t>
      </w:r>
      <w:r w:rsidRPr="006E4A91">
        <w:rPr>
          <w:rStyle w:val="64"/>
          <w:sz w:val="34"/>
          <w:szCs w:val="24"/>
        </w:rPr>
        <w:t>-</w:t>
      </w:r>
      <w:r w:rsidRPr="006E4A91">
        <w:rPr>
          <w:rStyle w:val="64"/>
          <w:sz w:val="34"/>
          <w:szCs w:val="24"/>
          <w:lang w:val="en-US"/>
        </w:rPr>
        <w:t>read</w:t>
      </w:r>
      <w:r w:rsidRPr="006E4A91">
        <w:rPr>
          <w:rStyle w:val="64"/>
          <w:sz w:val="34"/>
          <w:szCs w:val="24"/>
        </w:rPr>
        <w:t>-</w:t>
      </w:r>
      <w:r w:rsidRPr="006E4A91">
        <w:rPr>
          <w:rStyle w:val="64"/>
          <w:sz w:val="34"/>
          <w:szCs w:val="24"/>
          <w:lang w:val="en-US"/>
        </w:rPr>
        <w:t>network</w:t>
      </w:r>
      <w:r w:rsidRPr="006E4A91">
        <w:rPr>
          <w:rStyle w:val="64"/>
          <w:sz w:val="34"/>
          <w:szCs w:val="24"/>
        </w:rPr>
        <w:t>.</w:t>
      </w:r>
      <w:r w:rsidRPr="006E4A91">
        <w:rPr>
          <w:rStyle w:val="64"/>
          <w:sz w:val="34"/>
          <w:szCs w:val="24"/>
          <w:lang w:val="en-US"/>
        </w:rPr>
        <w:t>org</w:t>
      </w:r>
      <w:r w:rsidRPr="006E4A91">
        <w:rPr>
          <w:rStyle w:val="64"/>
          <w:sz w:val="34"/>
          <w:szCs w:val="24"/>
        </w:rPr>
        <w:t>.</w:t>
      </w:r>
    </w:p>
    <w:p w:rsidR="00C411F4" w:rsidRPr="006E4A91" w:rsidRDefault="00C411F4" w:rsidP="006B3E34">
      <w:pPr>
        <w:pStyle w:val="69"/>
        <w:numPr>
          <w:ilvl w:val="0"/>
          <w:numId w:val="48"/>
        </w:numPr>
        <w:shd w:val="clear" w:color="auto" w:fill="auto"/>
        <w:tabs>
          <w:tab w:val="left" w:pos="370"/>
        </w:tabs>
        <w:spacing w:before="0" w:after="120" w:line="240" w:lineRule="auto"/>
        <w:ind w:left="380" w:hanging="380"/>
        <w:jc w:val="both"/>
        <w:rPr>
          <w:rStyle w:val="64"/>
          <w:sz w:val="34"/>
          <w:szCs w:val="24"/>
        </w:rPr>
      </w:pPr>
      <w:r w:rsidRPr="006E4A91">
        <w:rPr>
          <w:rStyle w:val="64"/>
          <w:sz w:val="34"/>
          <w:szCs w:val="24"/>
        </w:rPr>
        <w:tab/>
      </w:r>
      <w:r w:rsidRPr="006E4A91">
        <w:rPr>
          <w:rStyle w:val="64"/>
          <w:sz w:val="34"/>
          <w:szCs w:val="24"/>
          <w:lang w:val="en-US"/>
        </w:rPr>
        <w:t>http</w:t>
      </w:r>
      <w:r w:rsidRPr="006E4A91">
        <w:rPr>
          <w:rStyle w:val="64"/>
          <w:sz w:val="34"/>
          <w:szCs w:val="24"/>
        </w:rPr>
        <w:t>://</w:t>
      </w:r>
      <w:r w:rsidRPr="006E4A91">
        <w:rPr>
          <w:rStyle w:val="64"/>
          <w:sz w:val="34"/>
          <w:szCs w:val="24"/>
          <w:lang w:val="en-US"/>
        </w:rPr>
        <w:t>home</w:t>
      </w:r>
      <w:r w:rsidRPr="006E4A91">
        <w:rPr>
          <w:rStyle w:val="64"/>
          <w:sz w:val="34"/>
          <w:szCs w:val="24"/>
        </w:rPr>
        <w:t>.</w:t>
      </w:r>
      <w:r w:rsidRPr="006E4A91">
        <w:rPr>
          <w:rStyle w:val="64"/>
          <w:sz w:val="34"/>
          <w:szCs w:val="24"/>
          <w:lang w:val="en-US"/>
        </w:rPr>
        <w:t>mindspring</w:t>
      </w:r>
      <w:r w:rsidRPr="006E4A91">
        <w:rPr>
          <w:rStyle w:val="64"/>
          <w:sz w:val="34"/>
          <w:szCs w:val="24"/>
        </w:rPr>
        <w:t>.</w:t>
      </w:r>
      <w:r w:rsidRPr="006E4A91">
        <w:rPr>
          <w:rStyle w:val="64"/>
          <w:sz w:val="34"/>
          <w:szCs w:val="24"/>
          <w:lang w:val="en-US"/>
        </w:rPr>
        <w:t>com</w:t>
      </w:r>
      <w:r w:rsidRPr="006E4A91">
        <w:rPr>
          <w:rStyle w:val="64"/>
          <w:sz w:val="34"/>
          <w:szCs w:val="24"/>
        </w:rPr>
        <w:t>/~</w:t>
      </w:r>
      <w:r w:rsidRPr="006E4A91">
        <w:rPr>
          <w:rStyle w:val="64"/>
          <w:sz w:val="34"/>
          <w:szCs w:val="24"/>
          <w:lang w:val="en-US"/>
        </w:rPr>
        <w:t>amstevens</w:t>
      </w:r>
      <w:r w:rsidRPr="006E4A91">
        <w:rPr>
          <w:rStyle w:val="64"/>
          <w:sz w:val="34"/>
          <w:szCs w:val="24"/>
        </w:rPr>
        <w:t>/</w:t>
      </w:r>
      <w:r w:rsidRPr="006E4A91">
        <w:rPr>
          <w:rStyle w:val="64"/>
          <w:sz w:val="34"/>
          <w:szCs w:val="24"/>
          <w:lang w:val="en-US"/>
        </w:rPr>
        <w:t>exceptionalchildren</w:t>
      </w:r>
      <w:r w:rsidRPr="006E4A91">
        <w:rPr>
          <w:rStyle w:val="64"/>
          <w:sz w:val="34"/>
          <w:szCs w:val="24"/>
        </w:rPr>
        <w:t>/</w:t>
      </w:r>
      <w:r w:rsidRPr="006E4A91">
        <w:rPr>
          <w:rStyle w:val="64"/>
          <w:sz w:val="34"/>
          <w:szCs w:val="24"/>
          <w:lang w:val="en-US"/>
        </w:rPr>
        <w:t>id</w:t>
      </w:r>
      <w:r w:rsidRPr="006E4A91">
        <w:rPr>
          <w:rStyle w:val="64"/>
          <w:sz w:val="34"/>
          <w:szCs w:val="24"/>
        </w:rPr>
        <w:t>23.</w:t>
      </w:r>
      <w:r w:rsidRPr="006E4A91">
        <w:rPr>
          <w:rStyle w:val="64"/>
          <w:sz w:val="34"/>
          <w:szCs w:val="24"/>
          <w:lang w:val="en-US"/>
        </w:rPr>
        <w:t>html</w:t>
      </w:r>
      <w:r w:rsidRPr="006E4A91">
        <w:rPr>
          <w:rStyle w:val="64"/>
          <w:sz w:val="34"/>
          <w:szCs w:val="24"/>
        </w:rPr>
        <w:t>.</w:t>
      </w:r>
    </w:p>
    <w:p w:rsidR="00C411F4" w:rsidRPr="006E4A91" w:rsidRDefault="00C411F4" w:rsidP="006B3E34">
      <w:pPr>
        <w:pStyle w:val="69"/>
        <w:numPr>
          <w:ilvl w:val="0"/>
          <w:numId w:val="48"/>
        </w:numPr>
        <w:shd w:val="clear" w:color="auto" w:fill="auto"/>
        <w:tabs>
          <w:tab w:val="left" w:pos="370"/>
        </w:tabs>
        <w:spacing w:before="0" w:after="120" w:line="240" w:lineRule="auto"/>
        <w:ind w:left="380" w:hanging="380"/>
        <w:jc w:val="both"/>
        <w:rPr>
          <w:rStyle w:val="64"/>
          <w:sz w:val="34"/>
          <w:szCs w:val="24"/>
          <w:lang w:val="en-US"/>
        </w:rPr>
      </w:pPr>
      <w:r w:rsidRPr="006E4A91">
        <w:rPr>
          <w:rStyle w:val="64"/>
          <w:sz w:val="34"/>
          <w:szCs w:val="24"/>
        </w:rPr>
        <w:tab/>
      </w:r>
      <w:r w:rsidRPr="006E4A91">
        <w:rPr>
          <w:rStyle w:val="64"/>
          <w:sz w:val="34"/>
          <w:szCs w:val="24"/>
          <w:lang w:val="en-US"/>
        </w:rPr>
        <w:t>www.makaton.org.</w:t>
      </w:r>
    </w:p>
    <w:p w:rsidR="00C411F4" w:rsidRPr="006E4A91" w:rsidRDefault="00C411F4" w:rsidP="006B3E34">
      <w:pPr>
        <w:pStyle w:val="69"/>
        <w:numPr>
          <w:ilvl w:val="0"/>
          <w:numId w:val="48"/>
        </w:numPr>
        <w:shd w:val="clear" w:color="auto" w:fill="auto"/>
        <w:tabs>
          <w:tab w:val="left" w:pos="370"/>
        </w:tabs>
        <w:spacing w:before="0" w:after="120" w:line="240" w:lineRule="auto"/>
        <w:ind w:left="380" w:hanging="380"/>
        <w:jc w:val="both"/>
        <w:rPr>
          <w:rStyle w:val="64"/>
          <w:sz w:val="34"/>
          <w:szCs w:val="24"/>
          <w:lang w:val="en-US"/>
        </w:rPr>
      </w:pPr>
      <w:r w:rsidRPr="006E4A91">
        <w:rPr>
          <w:rStyle w:val="64"/>
          <w:sz w:val="34"/>
          <w:szCs w:val="24"/>
          <w:lang w:val="en-US"/>
        </w:rPr>
        <w:tab/>
        <w:t>www.fa3.gr.</w:t>
      </w:r>
    </w:p>
    <w:p w:rsidR="00C411F4" w:rsidRPr="006E4A91" w:rsidRDefault="00C411F4" w:rsidP="006B3E34">
      <w:pPr>
        <w:pStyle w:val="69"/>
        <w:numPr>
          <w:ilvl w:val="0"/>
          <w:numId w:val="48"/>
        </w:numPr>
        <w:shd w:val="clear" w:color="auto" w:fill="auto"/>
        <w:tabs>
          <w:tab w:val="left" w:pos="370"/>
        </w:tabs>
        <w:spacing w:before="0" w:after="120" w:line="240" w:lineRule="auto"/>
        <w:ind w:left="380" w:hanging="380"/>
        <w:jc w:val="both"/>
        <w:rPr>
          <w:rStyle w:val="64"/>
          <w:sz w:val="34"/>
          <w:szCs w:val="24"/>
          <w:lang w:val="en-US"/>
        </w:rPr>
      </w:pPr>
      <w:r w:rsidRPr="006E4A91">
        <w:rPr>
          <w:rStyle w:val="64"/>
          <w:sz w:val="34"/>
          <w:szCs w:val="24"/>
          <w:lang w:val="en-US"/>
        </w:rPr>
        <w:tab/>
        <w:t>http://www.bestbuddies.org</w:t>
      </w:r>
    </w:p>
    <w:p w:rsidR="007364CE" w:rsidRPr="006E4A91" w:rsidRDefault="00C411F4" w:rsidP="006B3E34">
      <w:pPr>
        <w:pStyle w:val="69"/>
        <w:numPr>
          <w:ilvl w:val="0"/>
          <w:numId w:val="48"/>
        </w:numPr>
        <w:shd w:val="clear" w:color="auto" w:fill="auto"/>
        <w:tabs>
          <w:tab w:val="left" w:pos="370"/>
        </w:tabs>
        <w:spacing w:before="0" w:after="120" w:line="240" w:lineRule="auto"/>
        <w:ind w:left="380" w:hanging="380"/>
        <w:jc w:val="both"/>
        <w:rPr>
          <w:rStyle w:val="64"/>
          <w:sz w:val="34"/>
          <w:szCs w:val="24"/>
          <w:lang w:val="en-US"/>
        </w:rPr>
      </w:pPr>
      <w:r w:rsidRPr="006E4A91">
        <w:rPr>
          <w:rStyle w:val="64"/>
          <w:sz w:val="34"/>
          <w:szCs w:val="24"/>
          <w:lang w:val="en-US"/>
        </w:rPr>
        <w:tab/>
        <w:t>http://www.tacthellas.org</w:t>
      </w:r>
    </w:p>
    <w:p w:rsidR="007411AD" w:rsidRPr="006E4A91" w:rsidRDefault="007411AD" w:rsidP="00C05F7B">
      <w:pPr>
        <w:rPr>
          <w:sz w:val="36"/>
          <w:lang w:val="en-US"/>
        </w:rPr>
      </w:pPr>
    </w:p>
    <w:p w:rsidR="007411AD" w:rsidRPr="006E4A91" w:rsidRDefault="007411AD" w:rsidP="00180046">
      <w:pPr>
        <w:rPr>
          <w:sz w:val="36"/>
          <w:lang w:val="en-US"/>
        </w:rPr>
        <w:sectPr w:rsidR="007411AD" w:rsidRPr="006E4A91" w:rsidSect="00B05697">
          <w:type w:val="oddPage"/>
          <w:pgSz w:w="11906" w:h="16838"/>
          <w:pgMar w:top="1440" w:right="1134" w:bottom="1440" w:left="1134" w:header="708" w:footer="708" w:gutter="0"/>
          <w:cols w:space="708"/>
          <w:docGrid w:linePitch="360"/>
        </w:sectPr>
      </w:pPr>
    </w:p>
    <w:p w:rsidR="007411AD" w:rsidRPr="006E4A91" w:rsidRDefault="005D3D87" w:rsidP="005D3D87">
      <w:pPr>
        <w:pStyle w:val="10"/>
        <w:spacing w:line="240" w:lineRule="auto"/>
        <w:rPr>
          <w:sz w:val="40"/>
        </w:rPr>
      </w:pPr>
      <w:r w:rsidRPr="006E4A91">
        <w:rPr>
          <w:sz w:val="40"/>
        </w:rPr>
        <w:lastRenderedPageBreak/>
        <w:br/>
      </w:r>
      <w:bookmarkStart w:id="44" w:name="_Toc433152609"/>
      <w:r w:rsidRPr="006E4A91">
        <w:rPr>
          <w:sz w:val="40"/>
        </w:rPr>
        <w:t>ΘΕΑΤΡΟ ΚΑΙ ΤΟ ΘΕΑΤΡΙΚΟ ΠΑΙΧΝΙΔΙ ΓΙΑ ΕΝΗΛΙΚΟΥΣ ΜΕ ΝΟΗΤΙΚΕΣ Ή ΚΑΙ ΑΝΑΠΤΥΞΙΑΚΕΣ ΑΝΑΠΗΡΙΕΣ</w:t>
      </w:r>
      <w:bookmarkEnd w:id="44"/>
    </w:p>
    <w:p w:rsidR="00F0721A" w:rsidRPr="006E4A91" w:rsidRDefault="0034693D" w:rsidP="005D3D87">
      <w:pPr>
        <w:pStyle w:val="2"/>
        <w:numPr>
          <w:ilvl w:val="0"/>
          <w:numId w:val="0"/>
        </w:numPr>
        <w:ind w:left="578" w:hanging="578"/>
        <w:rPr>
          <w:sz w:val="35"/>
        </w:rPr>
      </w:pPr>
      <w:bookmarkStart w:id="45" w:name="_Toc433152610"/>
      <w:r w:rsidRPr="006E4A91">
        <w:rPr>
          <w:sz w:val="35"/>
        </w:rPr>
        <w:t>Εισαγωγή</w:t>
      </w:r>
      <w:bookmarkEnd w:id="45"/>
    </w:p>
    <w:p w:rsidR="005D3D87" w:rsidRPr="006E4A91" w:rsidRDefault="005D3D87" w:rsidP="005D3D87">
      <w:pPr>
        <w:spacing w:after="300"/>
        <w:rPr>
          <w:sz w:val="33"/>
          <w:szCs w:val="23"/>
        </w:rPr>
      </w:pPr>
      <w:r w:rsidRPr="006E4A91">
        <w:rPr>
          <w:sz w:val="33"/>
          <w:szCs w:val="23"/>
        </w:rPr>
        <w:t>H εκπαίδευση μέσω της έκφρασης, η οποία είναι γνωστή και ως θεραπεία των εκφραστικών τεχνών ή θεραπεία δημιουργικών τεχνών είναι ένα μοντέλο που χρησιμοποιεί τις εκφραστικές τέχνες ως μια μορφή εκπαίδευσης. Σύμφωνα με τον Διεθνή Σύνδεσμο Εκφραστικών Τεχνών Θεραπείας οι εκφραστικές τέχνες συνδυάζουν τη μουσική, το χορό, το δράμα, την ποίηση και άλλες δημιουργικές διαδικασίες οι οποίες προωθούν την προσωπική και την κοινωνική ανάπτυξη του ατόμου (Martinec, 2013). Ο όρος «θεραπείες των τεχνών» στο Ηνωμένο Βασίλειο συμπεριλαμβάνει μια σειρά από επαγγέλματα όπως είναι η θεραπεία μέσω της τέχνης, η μουσικοθεραπεία, η δραματοθεραπεία, ο χορός, ή κίνηση, κ.α. Όλα αυτά τα είδη της εκπαίδευσης χρησιμοποιούν τις τέχνες ως κύριο μέσο επικοινωνίας. Η εκπαίδευση μέσω της τέχνης θεωρείται ότι διευκολύνει τον άνθρωπο καθώς αξιοποιεί τη δημιουργικότητα, διαμορφώνει ένα κλίμα εμπιστοσύνης και ασφάλειας και συμβάλλει ώστε το άτομο να βιώσει εμπειρίες που θα του επιτρέψουν να αλλάξει (Hackett, 2012).</w:t>
      </w:r>
    </w:p>
    <w:p w:rsidR="005D3D87" w:rsidRPr="006E4A91" w:rsidRDefault="005D3D87" w:rsidP="005D3D87">
      <w:pPr>
        <w:spacing w:after="300"/>
        <w:rPr>
          <w:sz w:val="33"/>
          <w:szCs w:val="23"/>
        </w:rPr>
      </w:pPr>
      <w:r w:rsidRPr="006E4A91">
        <w:rPr>
          <w:sz w:val="33"/>
          <w:szCs w:val="23"/>
        </w:rPr>
        <w:t xml:space="preserve">Η αναγκαιότητα της καλλιτεχνικής έκφρασης του ατόμου διακρίνεται στην «οργανική» και στην «εγγενή». Η «οργανική» θεώρηση αναφέρεται στην καλλιτεχνική εκπαίδευση του ατόμου με βάση τα αναμενόμενα οφέλη που θα προκύψουν για αυτό (γενική εξέλιξη, εκπαιδευτική δράση). Σε αυτή την περίπτωση το προϊόν και το αισθητικό αποτέλεσμα είναι δευτερεύουσας σημασίας. Η «εγγενής» κατηγορία και θεώρηση της τέχνης δίνει έμφαση στην αξία της τέχνης αυτής καθεαυτής, ανεξάρτητα </w:t>
      </w:r>
      <w:r w:rsidRPr="006E4A91">
        <w:rPr>
          <w:sz w:val="33"/>
          <w:szCs w:val="23"/>
        </w:rPr>
        <w:lastRenderedPageBreak/>
        <w:t>από τους άλλους σκοπούς που εξυπηρετεί ταυτόχρονα (Brookes &amp; Brookes, 2005).</w:t>
      </w:r>
    </w:p>
    <w:p w:rsidR="005D3D87" w:rsidRPr="006E4A91" w:rsidRDefault="005D3D87" w:rsidP="005D3D87">
      <w:pPr>
        <w:spacing w:after="300"/>
        <w:rPr>
          <w:sz w:val="33"/>
          <w:szCs w:val="23"/>
        </w:rPr>
      </w:pPr>
      <w:r w:rsidRPr="006E4A91">
        <w:rPr>
          <w:sz w:val="33"/>
          <w:szCs w:val="23"/>
        </w:rPr>
        <w:t xml:space="preserve">Σύμφωνα με το Άρθρο 27 της Οικουμενικής Διακήρυξης για τα Ανθρώπινα Δικαιώματα, </w:t>
      </w:r>
      <w:r w:rsidRPr="006E4A91">
        <w:rPr>
          <w:i/>
          <w:sz w:val="33"/>
          <w:szCs w:val="23"/>
        </w:rPr>
        <w:t>«Καθένας έχει το δικαίωμα να συμμετέχει ελεύθερα στην πνευματική ζωή της κοινότητας, να απολαμβάνει τις καλές τέχνες και να μετέχει στην επιστημονική πρόοδο και στα αγαθά της»</w:t>
      </w:r>
      <w:r w:rsidRPr="006E4A91">
        <w:rPr>
          <w:sz w:val="33"/>
          <w:szCs w:val="23"/>
        </w:rPr>
        <w:t>, (IDEA, 2011). Μέσα από τις δημιουργικές εκφραστικές τέχνες μπορεί να διερευνήσει κανείς τις διαφορετικές πλευρές του εαυτού, όπως είναι οι αισθητηριακές εμπειρίες, η συμβολική έκφραση, η συναισθηματική έκφραση, η ποιότητα ζωής, η γνωστική ανάπτυξη και οι κοινωνικές διασυνδέσεις (Karkou &amp; Sanderson, 2006, όπως αναφέρεται από την Martinec, 2013). Δηλαδή, οι εκφραστικές τέχνες, συμπεριλαμβανομένης και της θεατρικής τέχνης μπορούν να χρησιμοποιηθούν όχι μόνο ως εκπαιδειτικο-θεραπευτικό μέσο, αλλά και ως συμπληρωματικό διαγνωστικό μέσο στην προσπάθεια αξιολόγησης των δυνατών και των αδύνατων σημείων ενός ατόμου με ή χωρίς αναπηρία.</w:t>
      </w:r>
    </w:p>
    <w:p w:rsidR="005D3D87" w:rsidRPr="006E4A91" w:rsidRDefault="005D3D87" w:rsidP="005D3D87">
      <w:pPr>
        <w:spacing w:after="300"/>
        <w:rPr>
          <w:sz w:val="33"/>
          <w:szCs w:val="23"/>
        </w:rPr>
      </w:pPr>
      <w:r w:rsidRPr="006E4A91">
        <w:rPr>
          <w:sz w:val="33"/>
          <w:szCs w:val="23"/>
        </w:rPr>
        <w:t xml:space="preserve">Η εκπαίδευση μέσω των τεχνών προσφέρει την ευκαιρία για έκφραση και επικοινωνία και μπορεί να καταστεί χρήσιμη για ανθρώπους που δυσκολεύονται να εκφράσουν τις σκέψεις τους και τα συναισθήματά τους προφορικά (British Association of Art Therapists, 2012). Η τέχνη αποτελεί ένα εγγενές όχημα για την επικοινωνία (Hackett, 2012). H τέχνη μπορεί να βοηθήσει την πλειονότητα των περιπτώσεων των ενηλίκων με νοητικές ή και αναπτυξιακές αναπηρίες καθώς αποτελεί ένα βιωματικό τρόπο εκπαίδευσης. Έχει πολύ μεγάλη σημασία η βιωματική προσέγγιση της γνώσης για τα άτομα με αναπηρία. Στην περίπτωσή τους οι εμπειρίες μέσω των αισθήσεων είναι απαραίτητες. Άλλωστε, η τέχνη δεν εστιάζει στην κριτική ή στο αισθητικό αποτέλεσμα του παραγόμενου έργου (Hackett, 2012). Πρόσφατα έχει αναγνωριστεί ότι η συμμετοχή στις τέχνες ασκεί ευεργετική επίδραση στην ψυχική υγεία του ατόμου και στην ευεξία του (Department of Health, 2011, αναφορά </w:t>
      </w:r>
      <w:r w:rsidRPr="006E4A91">
        <w:rPr>
          <w:sz w:val="33"/>
          <w:szCs w:val="23"/>
        </w:rPr>
        <w:lastRenderedPageBreak/>
        <w:t>από Hackett, 2012). Η τέχνη σε όλες τις μορφές εμφανίζεται ως ένα σημαντικό εργαλείο στην εκπαίδευση των ατόμων με αναπηρία, γιατί αφενός απελευθερώνει και εξωτερικεύει τον εσωτερικό κόσμο του ατόμου και αφετέρου συμβάλλει στην ενεργητική εμπλοκή των εκπαιδευομένων στη διαδικασία της μάθησης (Crimmens, 2006).</w:t>
      </w:r>
    </w:p>
    <w:p w:rsidR="005D3D87" w:rsidRPr="006E4A91" w:rsidRDefault="005D3D87" w:rsidP="005D3D87">
      <w:pPr>
        <w:spacing w:after="300"/>
        <w:rPr>
          <w:sz w:val="33"/>
          <w:szCs w:val="23"/>
        </w:rPr>
      </w:pPr>
      <w:r w:rsidRPr="006E4A91">
        <w:rPr>
          <w:sz w:val="33"/>
          <w:szCs w:val="23"/>
        </w:rPr>
        <w:t>Οι τέχνες δε συμβάλλουν μόνο στην προαγωγή της συναισθηματικής και της αισθητικής ανάπτυξης του ατόμου, αλλά και της νοητικής. Σύμφωνα με την Άλκηστι,ς (</w:t>
      </w:r>
      <w:r w:rsidR="000C4B39" w:rsidRPr="006E4A91">
        <w:rPr>
          <w:sz w:val="33"/>
          <w:szCs w:val="23"/>
        </w:rPr>
        <w:t>2000) υπάρχει μία στενή συσχέτιση-δι</w:t>
      </w:r>
      <w:r w:rsidRPr="006E4A91">
        <w:rPr>
          <w:sz w:val="33"/>
          <w:szCs w:val="23"/>
        </w:rPr>
        <w:t>ασύνδεση μεταξύ του νοητικού και του αισθητι</w:t>
      </w:r>
      <w:r w:rsidR="000C4B39" w:rsidRPr="006E4A91">
        <w:rPr>
          <w:sz w:val="33"/>
          <w:szCs w:val="23"/>
        </w:rPr>
        <w:t>κού τομέα ανάπτυξης της προσωπι</w:t>
      </w:r>
      <w:r w:rsidRPr="006E4A91">
        <w:rPr>
          <w:sz w:val="33"/>
          <w:szCs w:val="23"/>
        </w:rPr>
        <w:t>κότητας του ανθρώπου. Οι τέχνες παρέχουν εμπειρίες που είναι θεμελιώδεις για την ολόπλευρη και την ισόρροπη ανάπτυξη της προσωπικότητας των ανθρώπων. Συμβάλλουν στην ανάπτυξη της αυτοπεποίθησης και στην οικοδόμηση της θετικής αυτοεκτίμησης των ατόμων, στην</w:t>
      </w:r>
      <w:r w:rsidR="000C4B39" w:rsidRPr="006E4A91">
        <w:rPr>
          <w:sz w:val="33"/>
          <w:szCs w:val="23"/>
        </w:rPr>
        <w:t xml:space="preserve"> αυτοα</w:t>
      </w:r>
      <w:r w:rsidRPr="006E4A91">
        <w:rPr>
          <w:sz w:val="33"/>
          <w:szCs w:val="23"/>
        </w:rPr>
        <w:t>ποτελεσματικότητα, στην ανάπτυξη και τη βελτίωση των επι</w:t>
      </w:r>
      <w:r w:rsidR="000C4B39" w:rsidRPr="006E4A91">
        <w:rPr>
          <w:sz w:val="33"/>
          <w:szCs w:val="23"/>
        </w:rPr>
        <w:t>κοινωνιακών δεξιοτήτων, συμπερι</w:t>
      </w:r>
      <w:r w:rsidRPr="006E4A91">
        <w:rPr>
          <w:sz w:val="33"/>
          <w:szCs w:val="23"/>
        </w:rPr>
        <w:t>λαμβανομένης και της έκφρασης, στη δημιουργική επίλυση προβληματικών καταστάσεων, στην εξάσκηση της εγρήγορσης και της προσοχής, στην καλλιέργεια της φαντασίας, στην ενεργητική κοινωνική αλληλεπίδραση και στην έκφραση ιδεών και συναισθημάτων (Brookes, Brookes, 2005). Ως εκ τούτου, η δραματική τέχνη ή θεατρική αγωγή παίζει πολύ σημαντικό ρόλο στην υποστήριξη και την εκπαίδευση των ατόμων με αναπηρία (ΥΠΕΠΘ, 2003). Η θεατρική αγωγή δεν επικεντρώνεται στο αισθητικά άρτιο αποτέλεσμα, αλλά στη διαδικασία μέσα από την οποία δίνεται η δυνατότητα για δημιουργική έκφραση, ανταλλαγή ιδεών και ανάπτυξη γνωστικών και ψυχοκοινωνικών δεξιοτήτων μεταξύ όλων των συμμετεχόντων σε αυτό. Ο ρόλος της αισθητικής αγωγής και της θεατρικής τέχνης είναι πολυδιάστατος. Πρωτίστως αποτελεί ένα ευεργετικό και εκπαιδευτικό μέσο. Παράλληλα, το θέατρο, και ειδικότερα το δράμα, προάγει τις ικανότητες της συνεργασίας, της αλληλεγγύης και της δημιουργικότητας (IDEA, 2011).</w:t>
      </w:r>
    </w:p>
    <w:p w:rsidR="000C4B39" w:rsidRPr="006E4A91" w:rsidRDefault="005D3D87" w:rsidP="005D3D87">
      <w:pPr>
        <w:spacing w:after="300"/>
        <w:rPr>
          <w:sz w:val="33"/>
          <w:szCs w:val="23"/>
        </w:rPr>
      </w:pPr>
      <w:r w:rsidRPr="006E4A91">
        <w:rPr>
          <w:sz w:val="33"/>
          <w:szCs w:val="23"/>
        </w:rPr>
        <w:lastRenderedPageBreak/>
        <w:t xml:space="preserve">Το θέατρο και το θεατρικό παιχνίδι στηρίζονται στη δυναμική συνεργασία και στη συνύπαρξη των μελών της ομάδας. Η συμμετοχή στην ομάδα υποβοηθά το </w:t>
      </w:r>
      <w:r w:rsidR="000C4B39" w:rsidRPr="006E4A91">
        <w:rPr>
          <w:sz w:val="33"/>
          <w:szCs w:val="23"/>
        </w:rPr>
        <w:t>άτομο στην πειθαρχία, στην αυτο</w:t>
      </w:r>
      <w:r w:rsidRPr="006E4A91">
        <w:rPr>
          <w:sz w:val="33"/>
          <w:szCs w:val="23"/>
        </w:rPr>
        <w:t>συγκέντρωση, στην παρατήρηση, στην επικοινωνία και στη διαμόρφωση συλλογικής συνείδησης. Τα είδη της δραματικής τέχνης που ταυτόχρονα αποτελούν και τις τεχνικές και τα μέσα υλοποίησης της θεατρικής αγωγής για την επίτευξη των προαναφερόμενων στόχων είναι: τα παιχνίδια, η σωματική έκφραση, η εκφραστική κίνηση/χορός, οι αυτοσχεδιασμοί, η παντομίμα, το θεατρικό παιχνίδι, η δραματοποίηση, η βιντεοσκόπηση δραματοποιήσεων η μάσκα, το κουκλοθέατρο και το θέατρο σκιών (MacGaslin, 2000).</w:t>
      </w:r>
    </w:p>
    <w:p w:rsidR="000C4B39" w:rsidRPr="006E4A91" w:rsidRDefault="000C4B39" w:rsidP="000C4B39">
      <w:pPr>
        <w:pStyle w:val="2"/>
        <w:rPr>
          <w:sz w:val="35"/>
        </w:rPr>
      </w:pPr>
      <w:bookmarkStart w:id="46" w:name="_Toc433152611"/>
      <w:r w:rsidRPr="006E4A91">
        <w:rPr>
          <w:sz w:val="35"/>
        </w:rPr>
        <w:t>ΟΡΙΣΜΟΙ-ΟΡΙΟΘΕΤΗΣΗ ΕΝΝΟΙΩΝ</w:t>
      </w:r>
      <w:bookmarkEnd w:id="46"/>
    </w:p>
    <w:p w:rsidR="000C4B39" w:rsidRPr="006E4A91" w:rsidRDefault="000C4B39" w:rsidP="000C4B39">
      <w:pPr>
        <w:pStyle w:val="3"/>
        <w:rPr>
          <w:sz w:val="35"/>
        </w:rPr>
      </w:pPr>
      <w:bookmarkStart w:id="47" w:name="_Toc433152612"/>
      <w:r w:rsidRPr="006E4A91">
        <w:rPr>
          <w:sz w:val="35"/>
        </w:rPr>
        <w:t>Θεατρικό παιχνίδι</w:t>
      </w:r>
      <w:bookmarkEnd w:id="47"/>
    </w:p>
    <w:p w:rsidR="005D3D87" w:rsidRPr="006E4A91" w:rsidRDefault="005D3D87" w:rsidP="005D3D87">
      <w:pPr>
        <w:spacing w:after="300"/>
        <w:rPr>
          <w:sz w:val="33"/>
          <w:szCs w:val="23"/>
        </w:rPr>
      </w:pPr>
      <w:r w:rsidRPr="006E4A91">
        <w:rPr>
          <w:sz w:val="33"/>
          <w:szCs w:val="23"/>
        </w:rPr>
        <w:t xml:space="preserve">Το θεατρικό παιχνίδι δεν αποτελεί μια απλή εκπαιδευτική άποψη, αλλά αντίθετα αποτελεί καρπό μιας πολύχρονης πρακτικής εφαρμογής και θεωρητικής μελέτης. Το θεατρικό παιχνίδι συνιστά μια εναλλακτική εκπαιδευτική προσέγγιση για την κατάκτηση δεξιοτήτων χρήσιμων για τη ζωή και για αυτό το λόγο αποτελεί ένα ισχυρό παιδαγωγικό εργαλείο. Το θεατρικό παιχνίδι έχει διπλή υπόσταση, γιατί είναι μια παιγνιώδης και ευχάριστη δραστηριότητα, μια ιδιαίτερη μορφή παιχνιδιού κατά τη διάρκεια της οποίας γίνεται χρήση των στοιχείων και των τεχνικών του θεάτρου, αλλά με πιο ελεύθερο τρόπο, συγκριτικά με την πραγματική θεατρική παράσταση (Παιδαγωγικό Ινστιτούτο, 2011, Σαρρής, 2003, Γραμματάς, 2001). Το θέατρο παίζεται σε ειδικά διαμορφωμένους χώρους, ενώ αντίθετα το θεατρικό παιχνίδι μπορεί να πραγματοποιηθεί οπουδήποτε. Στο θεατρικό παιχνίδι στη θέση του σκηνοθέτη βρίσκεται ο εμψυχωτής της ομάδας, ή και τα ίδια τα άτομα που παίρνουν μέρος. Στο θεατρικό παιχνίδι δεν προηγούνται πρόβες πριν την παρουσίαση του σκηνικού δρώμενου όπως στο θέατρο, ούτε αποστηθίζονται τα λόγια που αντιστοιχούν στους διάφορους ρόλους. Οι ρόλοι δημιουργούνται </w:t>
      </w:r>
      <w:r w:rsidRPr="006E4A91">
        <w:rPr>
          <w:sz w:val="33"/>
          <w:szCs w:val="23"/>
        </w:rPr>
        <w:lastRenderedPageBreak/>
        <w:t>και προσαρμόζονται κατά τη διάρκεια του θεατρικού παιχνιδιού (Τσιάρας, 2004). Το θεατρικό παιχνίδι αποτελεί το σημείο συνάντησης του θεάτρου και του παιχνιδιού και συμπεριλαμβάνει όλα τα είδη του παιχνιδιού προσποίησης. Μπορεί να συμπεριλαμβάνει το συμβολικό παιχνίδι, το παιχνίδι ρόλων, το παιχνίδι της προσωποποίησης, το διερευνητικό παιχνίδι, το παιχνίδι της φαντασίας και το κοινωνικοδραματικό παιχνίδι (Torgerson, 2001, αναφορά από Τσιάρα, 2006).</w:t>
      </w:r>
    </w:p>
    <w:p w:rsidR="005D3D87" w:rsidRPr="006E4A91" w:rsidRDefault="005D3D87" w:rsidP="005D3D87">
      <w:pPr>
        <w:spacing w:after="300"/>
        <w:rPr>
          <w:sz w:val="33"/>
          <w:szCs w:val="23"/>
        </w:rPr>
      </w:pPr>
      <w:r w:rsidRPr="006E4A91">
        <w:rPr>
          <w:sz w:val="33"/>
          <w:szCs w:val="23"/>
        </w:rPr>
        <w:t>Το θεατρικό παιχνίδι μπορεί να έχει ως αφετηρία την επινόηση της στιγμής, που μπορεί να προ-έρχεται από μια ιδέα, μια εικόνα, ένα στίχο, ένα απρόοπτο συμβάν και στη συνέχεια μέσα από μια σειρά ενεργειών δημιουργείται ένα περιβάλλον δράσης και προκύπτουν οι ρόλοι (Παιδαγωγικό Ινστιτούτο, 2011).</w:t>
      </w:r>
    </w:p>
    <w:p w:rsidR="005D3D87" w:rsidRPr="006E4A91" w:rsidRDefault="005D3D87" w:rsidP="005D3D87">
      <w:pPr>
        <w:spacing w:after="300"/>
        <w:rPr>
          <w:sz w:val="33"/>
          <w:szCs w:val="23"/>
        </w:rPr>
      </w:pPr>
      <w:r w:rsidRPr="006E4A91">
        <w:rPr>
          <w:sz w:val="33"/>
          <w:szCs w:val="23"/>
        </w:rPr>
        <w:t>Είναι το παιχνίδι που είναι εμπνευσμένο από το θέατρο, χωρίς όμως ο σκοπός του να είναι η παρουσίαση ενός θεατρικού έργου. Η έμφαση δίνεται περισσότερο στη διαδικασία αυτή καθεαυτή και όχι στο αποτέλεσμα. Το θεατρικό παιχνίδι εντάσσεται στο σύνολο της παιδαγωγικής πρακτικής και δεν είναι μόνο ένα μέσο ψυχαγωγίας. Αποτελεί ένα αρκετά ευέλικτο εργαλείο στη φαρέτρα του εκπαιδευτή, με δεδομένο ότι το θεατρικό παιχνίδι δε στηρίζεται σε κείμενο και δεν αποτελεί στείρα αναπαραγωγή του, ούτε οι ρόλοι είναι προκαθορισμένοι (Σαρρής, 2003). Αποτελεί ένα αποτελεσματικό μέσο που συμβάλλει στην εκπαίδευση, την επικοινωνία και την κοινωνική ένταξη των ατόμων με αναπηρία. Ουσιαστικά δίνει το έναυσμα της κοινωνικής επαφής και της ενεργητικής αλληλεπίδρασης των ατόμων με αναπηρία. Πρόκειται για ένα ομαδικό παιχνίδι που εκτός των άλλων πλεονεκτημάτων, υποβοηθά την κοινωνικοποίηση των ενηλίκων με νοητικές ή και άλλες αναπτυξιακές αναπηρίες. Ο ενήλικας με την εμπλοκή του στο θεατρικό παιχνίδι ανακαλύπτει τις δημιουργικές του ικανότητες, εκφράζει τα συναισθήματά του, εξωτερικεύει τον εσωτερικό του κόσμο, τις εμπειρίες, τις γνώσεις, τις ιδέες, τις καταστάσεις που το προβληματίζουν χρησιμοποιώντας το σύ</w:t>
      </w:r>
      <w:r w:rsidRPr="006E4A91">
        <w:rPr>
          <w:sz w:val="33"/>
          <w:szCs w:val="23"/>
        </w:rPr>
        <w:lastRenderedPageBreak/>
        <w:t>νολο των εκφραστικών του μέσων είτε αυτά είναι λεκτικά, είτε μη λεκτικά.</w:t>
      </w:r>
    </w:p>
    <w:p w:rsidR="005D3D87" w:rsidRPr="006E4A91" w:rsidRDefault="005D3D87" w:rsidP="005D3D87">
      <w:pPr>
        <w:spacing w:after="300"/>
        <w:rPr>
          <w:sz w:val="33"/>
          <w:szCs w:val="23"/>
        </w:rPr>
      </w:pPr>
      <w:r w:rsidRPr="006E4A91">
        <w:rPr>
          <w:sz w:val="33"/>
          <w:szCs w:val="23"/>
        </w:rPr>
        <w:t>Με τον τρόπο αυτό το θεατρικό παιχνίδι συμβάλλει τα μέγιστα στην κινητική, στη συναισθηματική, στη γλωσσική ανάπτυξη, στη βιωματική γνώση του χώρου, στην κατανόηση και την αποδοχή των ορίων και των κανόνων που θέτει η ομάδα και το παιχνίδι, στην καλλιέργεια του ομαδικού πνεύματος και του κλίματος εμπιστοσύνης και στη σωματογ</w:t>
      </w:r>
      <w:r w:rsidR="000C4B39" w:rsidRPr="006E4A91">
        <w:rPr>
          <w:sz w:val="33"/>
          <w:szCs w:val="23"/>
        </w:rPr>
        <w:t>νωσία. Τα άτομα με αναπηρία απε</w:t>
      </w:r>
      <w:r w:rsidRPr="006E4A91">
        <w:rPr>
          <w:sz w:val="33"/>
          <w:szCs w:val="23"/>
        </w:rPr>
        <w:t xml:space="preserve">λευθερώνονται, χαίρονται, ψυχαγωγούνται και έχουν τη δυνατότητα να πειραματιστούν χωρίς περιορισμούς και ενδοιασμούς για το αν θα κάνουν κάτι λάθος. Ενθαρρύνονται να ρισκάρουν και να δοκιμάσουν διαφορετικές οπτικές, λύσεις και πρακτικές (Παιδαγωγικό Ινστιτούτο, 2011). </w:t>
      </w:r>
      <w:r w:rsidR="000C4B39" w:rsidRPr="006E4A91">
        <w:rPr>
          <w:sz w:val="33"/>
          <w:szCs w:val="23"/>
        </w:rPr>
        <w:t>Το</w:t>
      </w:r>
      <w:r w:rsidRPr="006E4A91">
        <w:rPr>
          <w:sz w:val="33"/>
          <w:szCs w:val="23"/>
        </w:rPr>
        <w:t xml:space="preserve"> θεατρικό παιχνίδι αποτελεί την κοίτη συνάντησης όλων </w:t>
      </w:r>
      <w:r w:rsidR="000C4B39" w:rsidRPr="006E4A91">
        <w:rPr>
          <w:sz w:val="33"/>
          <w:szCs w:val="23"/>
        </w:rPr>
        <w:t>των επιμέρους καλλιτεχνικών δρα</w:t>
      </w:r>
      <w:r w:rsidRPr="006E4A91">
        <w:rPr>
          <w:sz w:val="33"/>
          <w:szCs w:val="23"/>
        </w:rPr>
        <w:t>στηριοτήτων. Ταυτόχρονα, καθίσταται μια παιδαγωγική πρακτική με πολλαπλά οφέλη και για τα άτομα δίχως αναπηρία. Κατά τη διάρκεια διεξαγωγής του θεατρικού παιχνιδιού δεν είναι σκοπός πώς το άτομο με ή χωρίς αναπηρία θα κάνει τέλειες μηχανικές κινήσεις ή μελωδικές εκφορές του λόγου, ή πώς θα αποστηθίσει κάποιο κείμενο και θα το απαγγείλει, αλλά πώς θα εκφράσει καταστάσεις και ρόλους, εντελώς αβίαστα και υποκειμενικά με το δικό του προσωπικό τρόπο. Μαζί με τα άτομα που συμμετέχουν ο εμψυχωτής συζητάει μόνο το τι (θα κάνουν), το πώς αφορά τον καθένα ξεχωριστά.</w:t>
      </w:r>
    </w:p>
    <w:p w:rsidR="005D3D87" w:rsidRPr="006E4A91" w:rsidRDefault="005D3D87" w:rsidP="005D3D87">
      <w:pPr>
        <w:spacing w:after="300"/>
        <w:rPr>
          <w:sz w:val="33"/>
          <w:szCs w:val="23"/>
        </w:rPr>
      </w:pPr>
      <w:r w:rsidRPr="006E4A91">
        <w:rPr>
          <w:sz w:val="33"/>
          <w:szCs w:val="23"/>
        </w:rPr>
        <w:t xml:space="preserve">Για την πραγματοποίηση του θεατρικού παιχνιδιού δεν είναι απαραίτητη η αγορά καινούριων υλικών και υλικών που κοστίζουν ακριβά. Χρειάζονται κάποια απλά και πολλές φορές άχρηστα υλικά που οι συμμετέχοντες ή και ο εκπαιδευτής μπορούν να τα φέρουν από το σπίτι τους. Για παράδειγμα μπορούν να φέρουν πολύχρωμα υφάσματα, παλιά ρούχα, φορέματα, παντελόνια, γιλέκα, σακάκια, φουλάρια, τσάντες, καπέλα, κασκόλ περούκες, μπαστούνια, παλαιομοδίτικα κοστούμια, καθρέπτες, κορδέλες, καλάθια, φυσικά αντικείμενα, παλιές φωτογραφίες, άδεια </w:t>
      </w:r>
      <w:r w:rsidRPr="006E4A91">
        <w:rPr>
          <w:sz w:val="33"/>
          <w:szCs w:val="23"/>
        </w:rPr>
        <w:lastRenderedPageBreak/>
        <w:t>πλαίσια, παλιές ομπρέλες (Κουρετζής, 2002), άλλα αξεσουάρ, παράξενα αντικείμενα, μουσικά όργανα, χαρτόνια κ.ά. Τα παραπάνω υλικά καλό είναι να βρίσκονται τοποθετημένα σε ένα κουτί που θα μένει σταθερά σε μία συγκεκριμένη θέση στο χώρο. Έτσι θα μπορούν να προσφέρουν κάθε φορά ερεθίσματα για έμπνευση και φαντασία αλλά και απεριόριστες δυνατότητες για μεταμορφώσεις (Παιδαγωγικό Ινστιτούτο, 2011). Τα άτομα που συμμετέχουν τα χρησιμοποιούν όπως θέλουν. Διαμορφώνουν με αυτά το χώρο, μεταμφιέζονται ή και τα αγνοούν τελείως. Μπορούν επίσης με τη βοήθεια του εκπαιδευτή τους να κατασκευάσουν σκηνικά εξαρτήματα που θα χρειαστούν για τα θεατρικά τους παιχνίδια π.χ. μάσκες, κουρτίνες κ.ά. (Κουρετζής, 2002). Προτείνεται να καλύπτεται ο χώρος της δράσης με μοκέτα πάνω στην οποία θα μπορούν να κινηθούν πιο άνετα και ακόμα και να ξαπλώσουν οι συμμετέχοντες (Παιδαγωγικό Ινστιτούτο, 2011).</w:t>
      </w:r>
    </w:p>
    <w:p w:rsidR="005D3D87" w:rsidRPr="006E4A91" w:rsidRDefault="005D3D87" w:rsidP="000C4B39">
      <w:pPr>
        <w:spacing w:after="120"/>
        <w:rPr>
          <w:sz w:val="33"/>
          <w:szCs w:val="23"/>
        </w:rPr>
      </w:pPr>
      <w:r w:rsidRPr="006E4A91">
        <w:rPr>
          <w:sz w:val="33"/>
          <w:szCs w:val="23"/>
        </w:rPr>
        <w:t>Το θεατρικό παιχνίδι διεξάγεται συνήθως σε τέσσερις φάσεις:</w:t>
      </w:r>
    </w:p>
    <w:p w:rsidR="005D3D87" w:rsidRPr="006E4A91" w:rsidRDefault="005D3D87" w:rsidP="000C4B39">
      <w:pPr>
        <w:pStyle w:val="myBullet"/>
        <w:rPr>
          <w:sz w:val="33"/>
        </w:rPr>
      </w:pPr>
      <w:r w:rsidRPr="006E4A91">
        <w:rPr>
          <w:sz w:val="33"/>
        </w:rPr>
        <w:t>στη φάση της απελευθέρωσης,</w:t>
      </w:r>
    </w:p>
    <w:p w:rsidR="005D3D87" w:rsidRPr="006E4A91" w:rsidRDefault="005D3D87" w:rsidP="000C4B39">
      <w:pPr>
        <w:pStyle w:val="myBullet"/>
        <w:rPr>
          <w:sz w:val="33"/>
        </w:rPr>
      </w:pPr>
      <w:r w:rsidRPr="006E4A91">
        <w:rPr>
          <w:sz w:val="33"/>
        </w:rPr>
        <w:t>στη φάση της αναπαραγωγής,</w:t>
      </w:r>
    </w:p>
    <w:p w:rsidR="005D3D87" w:rsidRPr="006E4A91" w:rsidRDefault="005D3D87" w:rsidP="000C4B39">
      <w:pPr>
        <w:pStyle w:val="myBullet"/>
        <w:rPr>
          <w:sz w:val="33"/>
        </w:rPr>
      </w:pPr>
      <w:r w:rsidRPr="006E4A91">
        <w:rPr>
          <w:sz w:val="33"/>
        </w:rPr>
        <w:t>στη φάση της θεατρικής δράσης και</w:t>
      </w:r>
    </w:p>
    <w:p w:rsidR="005D3D87" w:rsidRPr="006E4A91" w:rsidRDefault="005D3D87" w:rsidP="000C4B39">
      <w:pPr>
        <w:pStyle w:val="myBullet"/>
        <w:spacing w:after="300"/>
        <w:ind w:left="714" w:hanging="357"/>
        <w:rPr>
          <w:sz w:val="33"/>
        </w:rPr>
      </w:pPr>
      <w:r w:rsidRPr="006E4A91">
        <w:rPr>
          <w:sz w:val="33"/>
        </w:rPr>
        <w:t>στη φάση της αξιολόγησης.</w:t>
      </w:r>
    </w:p>
    <w:p w:rsidR="005D3D87" w:rsidRPr="006E4A91" w:rsidRDefault="005D3D87" w:rsidP="005D3D87">
      <w:pPr>
        <w:spacing w:after="300"/>
        <w:rPr>
          <w:sz w:val="33"/>
          <w:szCs w:val="23"/>
        </w:rPr>
      </w:pPr>
      <w:r w:rsidRPr="006E4A91">
        <w:rPr>
          <w:sz w:val="33"/>
          <w:szCs w:val="23"/>
        </w:rPr>
        <w:t xml:space="preserve">Στη </w:t>
      </w:r>
      <w:r w:rsidRPr="006E4A91">
        <w:rPr>
          <w:i/>
          <w:sz w:val="33"/>
          <w:szCs w:val="23"/>
        </w:rPr>
        <w:t>φάση της απελευθέρωσης</w:t>
      </w:r>
      <w:r w:rsidRPr="006E4A91">
        <w:rPr>
          <w:sz w:val="33"/>
          <w:szCs w:val="23"/>
        </w:rPr>
        <w:t xml:space="preserve"> ο εκπαιδευτής μπορεί να οργανώσει και να πραγματοποιήσει μια σειρά από βραχείας διάρκειας παιχνίδια (αισθητηριακά, φωνητικά και σωματικά) καθώς και ασκήσεις αναπνοής, συγκέντρωσης, χαλάρωσης και εμπιστοσύνης, προκειμένου να δημιουργηθεί ομαδικό κλίμα, κλίμα εμπιστοσύνης και αμοιβαιότητας μεταξύ των μελών της ομάδας. Η παραπάνω προετοιμασία επιτρέπει την άρση των δυσκολιών και των έμφυτων προσωπικών συστολών που ενδέχεται να υπάρχει στην επικοινωνία μεταξύ των μελών της ομάδας (Παιδαγωγικό Ινστιτούτο, 2011). Όπως στις δραστηριότητες της Φυσικής Αγωγής χρειάζεται μια προθέρμανση, πριν από το κύριο μέρος της άσκησης έτσι </w:t>
      </w:r>
      <w:r w:rsidRPr="006E4A91">
        <w:rPr>
          <w:sz w:val="33"/>
          <w:szCs w:val="23"/>
        </w:rPr>
        <w:lastRenderedPageBreak/>
        <w:t>και στο θεατρικό παιχνίδι πριν από τη διεξαγωγή του χρειάζεται μια φάση προθέρμανσης, εξοικείωσης και προετοιμασίας για το ρόλο που θα ενσαρκώσει το κάθε μέλος της ομάδας. Οι εκπαιδευόμενοι με αυτόν τον τρόπο διευκολύνονται να εισαχθούν στο κλίμα του παιξίματος ενός ρόλου και να επικεντρωθούν σε συγκεκριμένες πλευρές της συμπεριφοράς. Η φάση αυτή συμβάλλει στην ενεργοποίηση και τη διέγερση των αισθητηρίων οργάνων στην αύξηση της ετοιμότητας και της ανταπόκρισης του σώματος και των αισθήσεων στις απαιτήσεις των ασκήσεων και των δραστηριοτήτων (Παιδαγωγικό Ινστιτούτο, 2011, ΔΕΠΠΣ, 2004).</w:t>
      </w:r>
    </w:p>
    <w:p w:rsidR="005D3D87" w:rsidRPr="006E4A91" w:rsidRDefault="005D3D87" w:rsidP="005D3D87">
      <w:pPr>
        <w:spacing w:after="300"/>
        <w:rPr>
          <w:sz w:val="33"/>
          <w:szCs w:val="23"/>
        </w:rPr>
      </w:pPr>
      <w:r w:rsidRPr="006E4A91">
        <w:rPr>
          <w:sz w:val="33"/>
          <w:szCs w:val="23"/>
        </w:rPr>
        <w:t xml:space="preserve">Στη </w:t>
      </w:r>
      <w:r w:rsidRPr="006E4A91">
        <w:rPr>
          <w:i/>
          <w:sz w:val="33"/>
          <w:szCs w:val="23"/>
        </w:rPr>
        <w:t>φάση της αναπαραγωγής</w:t>
      </w:r>
      <w:r w:rsidRPr="006E4A91">
        <w:rPr>
          <w:sz w:val="33"/>
          <w:szCs w:val="23"/>
        </w:rPr>
        <w:t xml:space="preserve"> ο εκπαιδευτής προσφέρει ένα ερέθισμα ή συζητά σχετικά με τα μέλη της ομάδας. Οι συμμετέχοντες μπορούν να χωριστούν σε ομάδες για να δουλέψουν πάνω σε ένα συγκεκριμένο θέμα και αυτοσχεδιάζουν επιλέγοντας τους ρόλους που τους ενδιαφέρουν. Η διαδικασία της μεταμόρφωσης αρχίζει από το άτομο και επεκτείνεται και στο χώρο της δράσης.</w:t>
      </w:r>
    </w:p>
    <w:p w:rsidR="005D3D87" w:rsidRPr="006E4A91" w:rsidRDefault="005D3D87" w:rsidP="005D3D87">
      <w:pPr>
        <w:spacing w:after="300"/>
        <w:rPr>
          <w:sz w:val="33"/>
          <w:szCs w:val="23"/>
        </w:rPr>
      </w:pPr>
      <w:r w:rsidRPr="006E4A91">
        <w:rPr>
          <w:sz w:val="33"/>
          <w:szCs w:val="23"/>
        </w:rPr>
        <w:t xml:space="preserve">Στη </w:t>
      </w:r>
      <w:r w:rsidRPr="006E4A91">
        <w:rPr>
          <w:i/>
          <w:sz w:val="33"/>
          <w:szCs w:val="23"/>
        </w:rPr>
        <w:t>φάση της θεατρικής δράσης</w:t>
      </w:r>
      <w:r w:rsidRPr="006E4A91">
        <w:rPr>
          <w:sz w:val="33"/>
          <w:szCs w:val="23"/>
        </w:rPr>
        <w:t xml:space="preserve"> οι συμμετέχοντες με βασικά εργαλεία έκφρασης το σώμα και την κίνηση, το λόγο και την εικόνα, φτάνουν σε μια σύνθεση την οποία και εκτελούν στο σκηνικό χώρο. Είναι η φάση του σκηνικού αυτοσχεδιασμού ή του θεατρικού δρώμενου, όπου το πραγματικό εναλλάσσεται με το φανταστικό. Η χορήγηση ενίσχυσης, μετά από την αναπαράσταση της συμπεριφοράς αποτελεί είτε επιβράβευση, είτε ανατροφοδότηση (ΔΕΠΠΣ, 2004).</w:t>
      </w:r>
    </w:p>
    <w:p w:rsidR="005D3D87" w:rsidRPr="006E4A91" w:rsidRDefault="005D3D87" w:rsidP="005D3D87">
      <w:pPr>
        <w:spacing w:after="300"/>
        <w:rPr>
          <w:sz w:val="33"/>
          <w:szCs w:val="23"/>
        </w:rPr>
      </w:pPr>
      <w:r w:rsidRPr="006E4A91">
        <w:rPr>
          <w:sz w:val="33"/>
          <w:szCs w:val="23"/>
        </w:rPr>
        <w:t xml:space="preserve">Στην τελευταία φάση, τη </w:t>
      </w:r>
      <w:r w:rsidRPr="006E4A91">
        <w:rPr>
          <w:i/>
          <w:sz w:val="33"/>
          <w:szCs w:val="23"/>
        </w:rPr>
        <w:t>φάση της αξιολόγησης</w:t>
      </w:r>
      <w:r w:rsidRPr="006E4A91">
        <w:rPr>
          <w:sz w:val="33"/>
          <w:szCs w:val="23"/>
        </w:rPr>
        <w:t>, όπου και ολοκληρώνεται το θεατρικό παιχνίδι γίνεται η επεξεργασία όλων όσων διαδραματίστηκαν. Κάποιες φορές όσο και αν υπάρχει διάθεση για επανάληψη, κάτι τέτοιο δεν είναι εφικτό, καθώς αντιβαίνει στη φύση του θεατρικού παιχνιδιού, το οποίο είναι κάτι το εφήμερο, που δεν επαναλαμβάνεται, καθώς γεννιέται και πεθαίνει τη στιγμή που γίνεται.</w:t>
      </w:r>
    </w:p>
    <w:p w:rsidR="005D3D87" w:rsidRPr="006E4A91" w:rsidRDefault="005D3D87" w:rsidP="005D3D87">
      <w:pPr>
        <w:spacing w:after="300"/>
        <w:rPr>
          <w:sz w:val="33"/>
          <w:szCs w:val="23"/>
        </w:rPr>
      </w:pPr>
      <w:r w:rsidRPr="006E4A91">
        <w:rPr>
          <w:sz w:val="33"/>
          <w:szCs w:val="23"/>
        </w:rPr>
        <w:lastRenderedPageBreak/>
        <w:t>OL τέσσερις αυτές φάσεις του θεατρικού παιχνιδιού προσφέρονται ως μια ευκαιρία για δόμηση, αφόρμηση και εμπέδωση περιεχομένου, για συγκρότηση ομάδας και για ενίσχυση θεμάτων κοι-νωνικής φύσης (ενσυναίσθησης, πολιτότητας κ.ά.).</w:t>
      </w:r>
    </w:p>
    <w:p w:rsidR="005D3D87" w:rsidRPr="006E4A91" w:rsidRDefault="005D3D87" w:rsidP="005D3D87">
      <w:pPr>
        <w:spacing w:after="300"/>
        <w:rPr>
          <w:sz w:val="33"/>
          <w:szCs w:val="23"/>
        </w:rPr>
      </w:pPr>
      <w:r w:rsidRPr="006E4A91">
        <w:rPr>
          <w:sz w:val="33"/>
          <w:szCs w:val="23"/>
        </w:rPr>
        <w:t>Στις εκφραστικές τέχνες η σχέση ανάμεσα στον εκπαιδευτή και τον εκπαιδευόμενο είναι κεντρικής σημασίας (British Association of Art Therapists, 2012). Ως εκ τούτου στη διαδικασία του θεατρικού παιχνιδιού ο εκπαιδευτής διαδραματίζει καθοριστικό ρόλο. Είναι η ψυχή του θεατρικού παιχνιδιού και κάνει πράξη την εμψύχωση της ομάδας. Εμψύχωση είναι η κινητοποίηση μιας ομάδας προς την κατεύθυνση ενός στόχου, η οποία ενθαρρύνει τη μάθηση και τη δημιουργικότητα. Η εμψύχωση προσβλέπει στην ανάπτυξη της δημιουργικής έκφρασης, στην απόκτηση αυτοπεποίθησης, στη δυνατότητα λήψης αποφάσεων, με τη συνεκτίμηση των ατομικών και των ομαδικών αναγκών και επιθυμιών, μέσα σε ένα πλαίσιο αμοιβαίας εμπιστοσύνης και κατανόησης. Ο ρόλος του εκπαιδευτή είναι πολυδιάστατος. Εκτός από τις απαραίτητες σπουδές, τις γνώσεις και τις εξειδικεύσεις, η εφαρμογή των κατάλληλων πρακτικών αποτελεί βασική προϋπόθεση προκειμένου να παίξει κάποιος το ρόλο του εκπαιδευτή με επιτυχία. Ο εκπαιδευτής καλείται με τη στάση και τη συμπεριφορά του να εμπνεύσει την ομάδα και να την κινητοποιήσει.</w:t>
      </w:r>
    </w:p>
    <w:p w:rsidR="005D3D87" w:rsidRPr="006E4A91" w:rsidRDefault="005D3D87" w:rsidP="005D3D87">
      <w:pPr>
        <w:spacing w:after="300"/>
        <w:rPr>
          <w:sz w:val="33"/>
          <w:szCs w:val="23"/>
        </w:rPr>
      </w:pPr>
      <w:r w:rsidRPr="006E4A91">
        <w:rPr>
          <w:sz w:val="33"/>
          <w:szCs w:val="23"/>
        </w:rPr>
        <w:t xml:space="preserve">Ένα ακόμη βασικό προαπαιτούμενο για την επιτυχή διεξαγωγή του θεατρικού παιχνιδιού αποτελεί η δημιουργία ικανοποιητικής επικοινωνίας μεταξύ του εκπαιδευτή και της ομάδας, αλλά και μεταξύ των μελών της ομάδας (Κοντογιάννη, 2000). Ο εκπαιδευτής είναι απαραίτητο να δημιουργήσει μεταξύ των μελών της ομάδας επικοινωνία και εμπιστοσύνη, γιατί χωρίς αυτές το θεατρικό παιχνίδι δεν μπορεί να αναπτυχθεί (Παιδαγωγικό Ινστιτούτο, 2011). Αυτός θα ανοίξει δρόμους δημιουργικής και κριτικο-στοχαστικής μάθησης μέσα σε ένα κοινοτικό περιβάλλον (Παπαδόπουλος, 2010). Με την ψυχοπαιδαγωγική του επάρκεια και τη </w:t>
      </w:r>
      <w:r w:rsidRPr="006E4A91">
        <w:rPr>
          <w:sz w:val="33"/>
          <w:szCs w:val="23"/>
        </w:rPr>
        <w:lastRenderedPageBreak/>
        <w:t>θεατρική του ευαισθησία αποτελεί το σημείο εκκίνησης του θεατρικού παιχνιδιού και μεταγράφει-μετουσιώνει τις ανάγκες των μελών της ομάδας σε ερεθίσματα. Με τη διαμεσολάβησή του ενεργοποιείται και οργανώνεται η δράση όσων συμμετέχουν σε αυτό, μέσα σε ένα κλίμα ισοτιμίας και εμπιστοσύνης, αξιοποιώντας το τυχαίο και το απρόοπτο και εκμεταλλευόμενος διακριτικά και αθόρυβα, το ασήμαντο που προκύπτει αυθόρμητα (Παιδαγωγικό Ινστιτούτο, 2011). Για να το πετύχει αυτό ο εκάστοτε εκπαιδευτής πρέπει να είναι ο εαυτός του και να χαρακτηρίζεται από ενσυναίσθηση, κατανόηση, γνησιότητα και αίσθηση του χιούμορ. Επίσης, μέσα στις υποχρεώσεις του εμπίπτει η διαμόρφωση κάθε φορά του κατάλληλου περιβάλλοντος που επιτρέπει και ευνοεί την εκδήλωση του συναισθήματος, την ανάπτυξη της γλωσσικής και κινητικής έκφρασης των μελών της ομάδας, την ενίσχυση της έκφρασης των απόψεων των συμμετεχόντων, τον αυθορμητισμό και την αυτενέργεια (Παιδαγωγικό Ινστιτούτο, 2011). Δεν επιβάλλει τις δραστηριότητες στους συμμετέχοντες, απλά τις προτείνει και φροντίζει έτσι ώστε να διασφαλίζεται το γεγονός ότι αυτές μπορούν να προσαρμοστούν στις ανάγκες, στα ενδιαφέροντα και στους ρυθμούς των μελών που απαρτίζουν τη δεδομένη θεατρική ομάδα (Μπακιρτζής, 2003). Στις περιπτώσεις όπου ο εκπαιδευτής καλείται να εμψυχώσει μια ομάδα ατόμων με αναπηρία οι ασκήσεις και οι τεχνικές που εφαρμόζει σε γενικές γραμμές είναι κοινές με αυτές που εφαρμόζονται σε πληθυσμό ατόμων τυπικής ανάπτυξης, με τη μόνη διαφορά ότι προσαρμόζονται στις ανάγκες και τα ενδιαφέροντα της κάθε ομάδας (Κοντογιάννη, 2000).</w:t>
      </w:r>
    </w:p>
    <w:p w:rsidR="005D3D87" w:rsidRPr="006E4A91" w:rsidRDefault="005D3D87" w:rsidP="005D3D87">
      <w:pPr>
        <w:spacing w:after="300"/>
        <w:rPr>
          <w:sz w:val="33"/>
          <w:szCs w:val="23"/>
        </w:rPr>
      </w:pPr>
      <w:r w:rsidRPr="006E4A91">
        <w:rPr>
          <w:sz w:val="33"/>
          <w:szCs w:val="23"/>
        </w:rPr>
        <w:t>Οι ενήλικες με νοητικές ή και αναπτυξιακές αναπηρίες αναπτύσσουν και καλλιεργούν τις δεξιό- τητές τους μέσω μιας διαφοροποιημένης διδασκαλίας που τους δίνει τη δυνατότητα να ενασχο- ληθούν με έργα που ταιριάζουν στις ανάγκες τους, στις δυνατότητές τους και στα ενδιαφέροντά τους. Η προσέγγιση των στόχων γίνεται βαθμιαία, μέσα από την προσφορά των κατάλληλων δραματικών τρόπων και τεχνικών (τεχνική των βημάτων), προκειμένου τα μέλη της ομάδας να υποβοηθη</w:t>
      </w:r>
      <w:r w:rsidRPr="006E4A91">
        <w:rPr>
          <w:sz w:val="33"/>
          <w:szCs w:val="23"/>
        </w:rPr>
        <w:lastRenderedPageBreak/>
        <w:t>θούν να εκφράσουν καλύτερα τις ιδέες και τα συναισθήματά τους (Κοντογιάννη, 2000). Ο ρόλος και η αξία του θεατρικού παιχνιδιού στην αλλαγή της ανθρώπινης συμπεριφοράς στο γνωστικό, στο συναισθηματικό και στο κοινωνικό επίπεδο τονίστηκε από μελετητές διαφόρων επιστημονικών κλάδων (Τσιάρας, 2004). Αποδεδειγμένα, το θεατρικό παιχνίδι εξυπηρετεί ταυτόχρονα διαφορετικούς εκπαιδευτικούς στόχους, όπως συναισθηματικούς, κοινωνικούς και γνωστικούς. Οι συμμετέχοντες επιδιώκεται:</w:t>
      </w:r>
    </w:p>
    <w:p w:rsidR="005D3D87" w:rsidRPr="006E4A91" w:rsidRDefault="005D3D87" w:rsidP="000C4B39">
      <w:pPr>
        <w:pStyle w:val="myBullet"/>
        <w:rPr>
          <w:sz w:val="33"/>
        </w:rPr>
      </w:pPr>
      <w:r w:rsidRPr="006E4A91">
        <w:rPr>
          <w:sz w:val="33"/>
        </w:rPr>
        <w:t>να αισθανθούν ελεύθεροι και να εκφράσουν τα συναισθηματικά φορτία που κουβαλούν στα ενδόμυχά τους σχετικά με ένα θέμα,</w:t>
      </w:r>
    </w:p>
    <w:p w:rsidR="005D3D87" w:rsidRPr="006E4A91" w:rsidRDefault="005D3D87" w:rsidP="000C4B39">
      <w:pPr>
        <w:pStyle w:val="myBullet"/>
        <w:rPr>
          <w:sz w:val="33"/>
        </w:rPr>
      </w:pPr>
      <w:r w:rsidRPr="006E4A91">
        <w:rPr>
          <w:sz w:val="33"/>
        </w:rPr>
        <w:t>να καταθέσουν το δικό τους κεφάλαιο,</w:t>
      </w:r>
    </w:p>
    <w:p w:rsidR="005D3D87" w:rsidRPr="006E4A91" w:rsidRDefault="005D3D87" w:rsidP="000C4B39">
      <w:pPr>
        <w:pStyle w:val="myBullet"/>
        <w:rPr>
          <w:sz w:val="33"/>
        </w:rPr>
      </w:pPr>
      <w:r w:rsidRPr="006E4A91">
        <w:rPr>
          <w:sz w:val="33"/>
        </w:rPr>
        <w:t>να αλληλεπιδράσουν ενεργητικά μεταξύ τους,</w:t>
      </w:r>
    </w:p>
    <w:p w:rsidR="005D3D87" w:rsidRPr="006E4A91" w:rsidRDefault="005D3D87" w:rsidP="000C4B39">
      <w:pPr>
        <w:pStyle w:val="myBullet"/>
        <w:rPr>
          <w:sz w:val="33"/>
        </w:rPr>
      </w:pPr>
      <w:r w:rsidRPr="006E4A91">
        <w:rPr>
          <w:sz w:val="33"/>
        </w:rPr>
        <w:t>να ανακαλύψουν τη δυνατότητα έκφρασης με πολλούς τρόπους του ίδιου πράγματος,</w:t>
      </w:r>
    </w:p>
    <w:p w:rsidR="005D3D87" w:rsidRPr="006E4A91" w:rsidRDefault="005D3D87" w:rsidP="000C4B39">
      <w:pPr>
        <w:pStyle w:val="myBullet"/>
        <w:rPr>
          <w:sz w:val="33"/>
        </w:rPr>
      </w:pPr>
      <w:r w:rsidRPr="006E4A91">
        <w:rPr>
          <w:sz w:val="33"/>
        </w:rPr>
        <w:t>να λειτουργήσουν ομαδικά αποσκοπώντας στην παραγωγή ενός κοινού έργου,</w:t>
      </w:r>
    </w:p>
    <w:p w:rsidR="005D3D87" w:rsidRPr="006E4A91" w:rsidRDefault="005D3D87" w:rsidP="000C4B39">
      <w:pPr>
        <w:pStyle w:val="myBullet"/>
        <w:rPr>
          <w:sz w:val="33"/>
        </w:rPr>
      </w:pPr>
      <w:r w:rsidRPr="006E4A91">
        <w:rPr>
          <w:sz w:val="33"/>
        </w:rPr>
        <w:t>να παραγάγουν λόγο, είτε προφορικό είτε γραπτό, ως αποτέλεσμα των προσωπικών τους αναγκών και βιωμάτων,</w:t>
      </w:r>
    </w:p>
    <w:p w:rsidR="005D3D87" w:rsidRPr="006E4A91" w:rsidRDefault="005D3D87" w:rsidP="000C4B39">
      <w:pPr>
        <w:pStyle w:val="myBullet"/>
        <w:rPr>
          <w:sz w:val="33"/>
        </w:rPr>
      </w:pPr>
      <w:r w:rsidRPr="006E4A91">
        <w:rPr>
          <w:sz w:val="33"/>
        </w:rPr>
        <w:t>να μάθουν να διακρίνουν το κυριολεκτικό από το μεταφορικό στοιχείο,</w:t>
      </w:r>
    </w:p>
    <w:p w:rsidR="005D3D87" w:rsidRPr="006E4A91" w:rsidRDefault="005D3D87" w:rsidP="000C4B39">
      <w:pPr>
        <w:pStyle w:val="myBullet"/>
        <w:rPr>
          <w:sz w:val="33"/>
        </w:rPr>
      </w:pPr>
      <w:r w:rsidRPr="006E4A91">
        <w:rPr>
          <w:sz w:val="33"/>
        </w:rPr>
        <w:t>να επικοινωνήσουν μεταξύ τους, αλλά και με τον εκπαιδευτή τους,</w:t>
      </w:r>
    </w:p>
    <w:p w:rsidR="005D3D87" w:rsidRPr="006E4A91" w:rsidRDefault="005D3D87" w:rsidP="000C4B39">
      <w:pPr>
        <w:pStyle w:val="myBullet"/>
        <w:rPr>
          <w:sz w:val="33"/>
        </w:rPr>
      </w:pPr>
      <w:r w:rsidRPr="006E4A91">
        <w:rPr>
          <w:sz w:val="33"/>
        </w:rPr>
        <w:t>να χαρούν (Τερεζάκη, 2007),</w:t>
      </w:r>
    </w:p>
    <w:p w:rsidR="005D3D87" w:rsidRPr="006E4A91" w:rsidRDefault="005D3D87" w:rsidP="000C4B39">
      <w:pPr>
        <w:pStyle w:val="myBullet"/>
        <w:rPr>
          <w:sz w:val="33"/>
        </w:rPr>
      </w:pPr>
      <w:r w:rsidRPr="006E4A91">
        <w:rPr>
          <w:sz w:val="33"/>
        </w:rPr>
        <w:t>να συναποφασίσουν,</w:t>
      </w:r>
    </w:p>
    <w:p w:rsidR="005D3D87" w:rsidRPr="006E4A91" w:rsidRDefault="005D3D87" w:rsidP="000C4B39">
      <w:pPr>
        <w:pStyle w:val="myBullet"/>
        <w:rPr>
          <w:sz w:val="33"/>
        </w:rPr>
      </w:pPr>
      <w:r w:rsidRPr="006E4A91">
        <w:rPr>
          <w:sz w:val="33"/>
        </w:rPr>
        <w:t>να αναλάβουν πρωτοβουλίες,</w:t>
      </w:r>
    </w:p>
    <w:p w:rsidR="000C4B39" w:rsidRPr="006E4A91" w:rsidRDefault="005D3D87" w:rsidP="000C4B39">
      <w:pPr>
        <w:pStyle w:val="myBullet"/>
        <w:rPr>
          <w:sz w:val="33"/>
        </w:rPr>
      </w:pPr>
      <w:r w:rsidRPr="006E4A91">
        <w:rPr>
          <w:sz w:val="33"/>
        </w:rPr>
        <w:t xml:space="preserve">να «μπουν στο κουστούμι του άλλου», (ΥΠΕΠΘ, χ.χ.). </w:t>
      </w:r>
    </w:p>
    <w:p w:rsidR="005D3D87" w:rsidRPr="006E4A91" w:rsidRDefault="005D3D87" w:rsidP="000C4B39">
      <w:pPr>
        <w:pStyle w:val="3"/>
        <w:rPr>
          <w:sz w:val="35"/>
        </w:rPr>
      </w:pPr>
      <w:bookmarkStart w:id="48" w:name="_Toc433152613"/>
      <w:r w:rsidRPr="006E4A91">
        <w:rPr>
          <w:sz w:val="35"/>
        </w:rPr>
        <w:lastRenderedPageBreak/>
        <w:t>Αυτοσχεδιασμοί</w:t>
      </w:r>
      <w:bookmarkEnd w:id="48"/>
    </w:p>
    <w:p w:rsidR="005D3D87" w:rsidRPr="006E4A91" w:rsidRDefault="005D3D87" w:rsidP="005D3D87">
      <w:pPr>
        <w:spacing w:after="300"/>
        <w:rPr>
          <w:sz w:val="33"/>
          <w:szCs w:val="23"/>
        </w:rPr>
      </w:pPr>
      <w:r w:rsidRPr="006E4A91">
        <w:rPr>
          <w:sz w:val="33"/>
          <w:szCs w:val="23"/>
        </w:rPr>
        <w:t>Αυτοσχεδιασμός στο θέατρο ονομάζεται η μη προσχεδιασμένη δημιουργία που προκύπτει από ένα ερέθισμα. Το ρήμα «αυτοσχεδιάζω» σημαίνει σχεδιάζω από μόνος μου, δηλαδή εκφράζομαι χωρίς προηγουμένως να έχω μάθει κάποιο κείμενο. Σύμφωνα με τους Lewis, Lovatt (2013) «αυτοσχεδιασμός είναι η διαδικασία και το προϊόν της δημιουργικότητας που συμβαίνουν ταυτόχρονα». Το ταυτόχρονο της διαδικασίας και του προϊόντος προέρχονται από την απουσία γραπτού κειμένου. Οι παίζοντες εμφανίζονται στη σκηνή και ρωτούν χρησιμοποιώντας μια πρόταση, για παράδειγμα «ένα αντικείμενο μικρότερο από μια θήκη ψωμιού» και έτσι αρχίζουν ένα παιχνίδι ευθυμίας, το οποίο συνήθως διαρκεί περίπου 30 λεπτά (Bermant, 2013). Οι «ηθοποιοί» παίζουν μια ποικιλία ρόλων. Τα κουστούμια και τα σκηνικά δεν είναι απαραίτητα. Το ακροατήριο συμμετέχει στην απόφαση για το θέμα ή την ιστορία που θα ακολουθήσει (Berk &amp; Trieber, 2009).</w:t>
      </w:r>
    </w:p>
    <w:p w:rsidR="005D3D87" w:rsidRPr="006E4A91" w:rsidRDefault="005D3D87" w:rsidP="005D3D87">
      <w:pPr>
        <w:spacing w:after="300"/>
        <w:rPr>
          <w:sz w:val="33"/>
          <w:szCs w:val="23"/>
        </w:rPr>
      </w:pPr>
      <w:r w:rsidRPr="006E4A91">
        <w:rPr>
          <w:sz w:val="33"/>
          <w:szCs w:val="23"/>
        </w:rPr>
        <w:t xml:space="preserve">Ο αυτοσχεδιασμός είναι συνυφασμένος με την έμφυτη ανάγκη του ανθρώπου για έκφραση και δημιουργικότητα. Ταυτόχρονα, συνιστά ένα πρωτογενές πεδίο επαφής με το θέατρο και τους κώδικες της θεατρικής επικοινωνίας (Παιδαγωγικό Ινστιτούτο, 2011). Ειδικότερα, αυτοσχεδιασμοί είναι τα παιχνίδια που γίνονται χωρίς καθοδηγητή και έχουν σκοπό να δώσουν τις ευκαιρίες στα άτομα να ανακαλύψουν κάποιες εμπειρίες από τον εαυτό τους και τους άλλους και να «παίζουν» μ' αυτές. Ο αυτοσχεδιασμός, δηλαδή, είναι ένα είδος θεάτρου, το οποίο δε στηρίζεται σε γραπτό κείμενο και δεν χρησιμοποιεί προκαθορισμένες ιδέες για διάλογο, κατεύθυνση ή κίνηση (Nevraumont, Hanson &amp; Smeaton, 2002, αναφορά από Kirsten &amp; Du Preez, 2010). Οι αυτοσχεδιασμοί σε σχέση με τη μορφή τους και την ελευθερία που παρέχουν για δράση διακρίνονται σε τέσσερα είδη: α) σε κατευθυνόμενους, β) σε ελεύθερους, γ) σε αυθόρμητους και δ) σε σκηνικούς (Κουρετζής, 1991). Οι κατευθυνόμενοι αυτοσχεδιασμοί έχουν συγκεκριμένο θέμα (ως συνθήκη ή ως ερέθισμα), </w:t>
      </w:r>
      <w:r w:rsidRPr="006E4A91">
        <w:rPr>
          <w:sz w:val="33"/>
          <w:szCs w:val="23"/>
        </w:rPr>
        <w:lastRenderedPageBreak/>
        <w:t>που παρουσιάζεται από τον εμψυχωτή και αναπαράγεται από τα άτομα ατομικά ή συλλογικά. Οι ελεύθεροι αυτοσχεδιασμοί έχουν θέμα που ανακαλύπτεται και αναδύεται από τα ίδια τα άτομα. Υπάρχει το ενδεχόμενο να προκύψουν και στο πλαίσιο ενός κατευθυνόμενου αυτοσχεδιασμού, τροποποιώντας τη δράση του. Οι αυθόρμητοι αυτοσχεδιασμοί έχουν θέμα που αναδύεται με ποικίλους και πρωτότυπους τρόπους και στάσεις από τα άτομα, κατά τη διάρκεια ενός ελεύθερου αυτοσχεδιασμού, ως αντίδραση σε κάποια ερεθίσματα ή ακαθόριστους ψυχικούς παράγοντες. Οι σκηνικοί αυτοσχεδιασμοί είναι η τελική-σκηνική πραγμάτωση, το αποτέλεσμα ενός από τα προηγούμενα είδη αυτοσχεδιασμών, που παίρνει το χαρακτήρα του σκηνικού δρώμενου (Παιδαγωγικό Ινστιτούτο, 2011, Κουρετζής, 1991). Ωστόσο, τα όρια μεταξύ των προαναφερόμενων ειδών αυτοσχεδιασμών είναι ρευστά. Για παράδειγμα, ένας κατευθυνόμενος αυτοσχεδιασμός στη συνέχεια μπορεί να εξελιχθεί με τέτοιο τρόπο, ώστε να συμπεριλάβει και στοιχεία από τα άλλα είδη αυτοσχεδιασμών κατά τη διάρκεια της πραγμάτωσής του.</w:t>
      </w:r>
    </w:p>
    <w:p w:rsidR="005D3D87" w:rsidRPr="006E4A91" w:rsidRDefault="005D3D87" w:rsidP="005D3D87">
      <w:pPr>
        <w:spacing w:after="300"/>
        <w:rPr>
          <w:sz w:val="33"/>
          <w:szCs w:val="23"/>
        </w:rPr>
      </w:pPr>
      <w:r w:rsidRPr="006E4A91">
        <w:rPr>
          <w:sz w:val="33"/>
          <w:szCs w:val="23"/>
        </w:rPr>
        <w:t>Ο αυτοσχεδιασμός έχει πολύ μεγάλη αξία για τους ενήλικες με νοητικές ή και άλλες αναπτυξιακές αναπηρίες, καθώς τους προσφέρει τη δυνατότητα να συμμετέχουν ενεργητικά στη διαδικασία και έτσι αισθάνονται τη χαρά της δημιουργίας. Μέσα από αυτή τη διαδικασία καλλιεργούν τη φαντασία τους και εξωτερικεύουν τις ιδέες, τα συναισθήματα και τις επιθυμίες τους. Ο αυτοσχεδιασμός χρησιμοποιεί τα στοιχεία της φαντασίας, της μίμησης και της μεταμόρφωσης δημιουργώντας μια δομή συμπεριφοράς.</w:t>
      </w:r>
    </w:p>
    <w:p w:rsidR="005D3D87" w:rsidRPr="006E4A91" w:rsidRDefault="005D3D87" w:rsidP="000C4B39">
      <w:pPr>
        <w:spacing w:after="120"/>
        <w:rPr>
          <w:sz w:val="33"/>
          <w:szCs w:val="23"/>
        </w:rPr>
      </w:pPr>
      <w:r w:rsidRPr="006E4A91">
        <w:rPr>
          <w:sz w:val="33"/>
          <w:szCs w:val="23"/>
        </w:rPr>
        <w:t>Το έναυσμα δίνεται συνήθως από ένα ερέθισμα, που λειτουργεί ως αφορμή για την ανάπτυξη μιας δράσης. Τα ερεθίσματα ποικίλουν κάθε φορά ανάλογα με τη δράση που πρόκειται να υλοποιηθεί και είναι σημαντικό να αξιοποιούν, όσο το δυνατόν περισσότερο, το φάσμα όλων των αισθήσεων. Τα ερεθίσματα που μπορεί να αποτελέσουν αφορμή για έναν αυτοσχεδιασμό συνοψίζονται ως εξής:</w:t>
      </w:r>
    </w:p>
    <w:p w:rsidR="005D3D87" w:rsidRPr="006E4A91" w:rsidRDefault="005D3D87" w:rsidP="000C4B39">
      <w:pPr>
        <w:pStyle w:val="myBullet"/>
        <w:rPr>
          <w:sz w:val="33"/>
        </w:rPr>
      </w:pPr>
      <w:r w:rsidRPr="006E4A91">
        <w:rPr>
          <w:sz w:val="33"/>
        </w:rPr>
        <w:lastRenderedPageBreak/>
        <w:t>μία φράση</w:t>
      </w:r>
    </w:p>
    <w:p w:rsidR="005D3D87" w:rsidRPr="006E4A91" w:rsidRDefault="005D3D87" w:rsidP="000C4B39">
      <w:pPr>
        <w:pStyle w:val="myBullet"/>
        <w:rPr>
          <w:sz w:val="33"/>
        </w:rPr>
      </w:pPr>
      <w:r w:rsidRPr="006E4A91">
        <w:rPr>
          <w:sz w:val="33"/>
        </w:rPr>
        <w:t>ένα αντικείμενο</w:t>
      </w:r>
    </w:p>
    <w:p w:rsidR="005D3D87" w:rsidRPr="006E4A91" w:rsidRDefault="005D3D87" w:rsidP="000C4B39">
      <w:pPr>
        <w:pStyle w:val="myBullet"/>
        <w:rPr>
          <w:sz w:val="33"/>
        </w:rPr>
      </w:pPr>
      <w:r w:rsidRPr="006E4A91">
        <w:rPr>
          <w:sz w:val="33"/>
        </w:rPr>
        <w:t>μία κατάσταση</w:t>
      </w:r>
    </w:p>
    <w:p w:rsidR="005D3D87" w:rsidRPr="006E4A91" w:rsidRDefault="005D3D87" w:rsidP="000C4B39">
      <w:pPr>
        <w:pStyle w:val="myBullet"/>
        <w:rPr>
          <w:sz w:val="33"/>
        </w:rPr>
      </w:pPr>
      <w:r w:rsidRPr="006E4A91">
        <w:rPr>
          <w:sz w:val="33"/>
        </w:rPr>
        <w:t>ένας τύπος ανθρώπου</w:t>
      </w:r>
    </w:p>
    <w:p w:rsidR="005D3D87" w:rsidRPr="006E4A91" w:rsidRDefault="005D3D87" w:rsidP="000C4B39">
      <w:pPr>
        <w:pStyle w:val="myBullet"/>
        <w:rPr>
          <w:sz w:val="33"/>
        </w:rPr>
      </w:pPr>
      <w:r w:rsidRPr="006E4A91">
        <w:rPr>
          <w:sz w:val="33"/>
        </w:rPr>
        <w:t>μία φωτογραφία</w:t>
      </w:r>
    </w:p>
    <w:p w:rsidR="005D3D87" w:rsidRPr="006E4A91" w:rsidRDefault="005D3D87" w:rsidP="000C4B39">
      <w:pPr>
        <w:pStyle w:val="myBullet"/>
        <w:rPr>
          <w:sz w:val="33"/>
        </w:rPr>
      </w:pPr>
      <w:r w:rsidRPr="006E4A91">
        <w:rPr>
          <w:sz w:val="33"/>
        </w:rPr>
        <w:t>ένα μουσικό κομμάτι</w:t>
      </w:r>
    </w:p>
    <w:p w:rsidR="005D3D87" w:rsidRPr="006E4A91" w:rsidRDefault="005D3D87" w:rsidP="000C4B39">
      <w:pPr>
        <w:pStyle w:val="myBullet"/>
        <w:rPr>
          <w:sz w:val="33"/>
        </w:rPr>
      </w:pPr>
      <w:r w:rsidRPr="006E4A91">
        <w:rPr>
          <w:sz w:val="33"/>
        </w:rPr>
        <w:t>ένας ήχο</w:t>
      </w:r>
    </w:p>
    <w:p w:rsidR="005D3D87" w:rsidRPr="006E4A91" w:rsidRDefault="005D3D87" w:rsidP="000C4B39">
      <w:pPr>
        <w:pStyle w:val="myBullet"/>
        <w:rPr>
          <w:sz w:val="33"/>
        </w:rPr>
      </w:pPr>
      <w:r w:rsidRPr="006E4A91">
        <w:rPr>
          <w:sz w:val="33"/>
        </w:rPr>
        <w:t>μια λέξη</w:t>
      </w:r>
    </w:p>
    <w:p w:rsidR="005D3D87" w:rsidRPr="006E4A91" w:rsidRDefault="005D3D87" w:rsidP="000C4B39">
      <w:pPr>
        <w:pStyle w:val="myBullet"/>
        <w:rPr>
          <w:sz w:val="33"/>
        </w:rPr>
      </w:pPr>
      <w:r w:rsidRPr="006E4A91">
        <w:rPr>
          <w:sz w:val="33"/>
        </w:rPr>
        <w:t>μια ρυθμική φράση</w:t>
      </w:r>
    </w:p>
    <w:p w:rsidR="005D3D87" w:rsidRPr="006E4A91" w:rsidRDefault="005D3D87" w:rsidP="000C4B39">
      <w:pPr>
        <w:pStyle w:val="myBullet"/>
        <w:rPr>
          <w:sz w:val="33"/>
        </w:rPr>
      </w:pPr>
      <w:r w:rsidRPr="006E4A91">
        <w:rPr>
          <w:sz w:val="33"/>
        </w:rPr>
        <w:t xml:space="preserve">μια υποθετική συνθήκη/κατάσταση κ.ά. </w:t>
      </w:r>
    </w:p>
    <w:p w:rsidR="005D3D87" w:rsidRPr="006E4A91" w:rsidRDefault="005D3D87" w:rsidP="000C4B39">
      <w:pPr>
        <w:spacing w:after="240"/>
        <w:rPr>
          <w:sz w:val="33"/>
          <w:szCs w:val="23"/>
        </w:rPr>
      </w:pPr>
      <w:r w:rsidRPr="006E4A91">
        <w:rPr>
          <w:sz w:val="33"/>
          <w:szCs w:val="23"/>
        </w:rPr>
        <w:t>Η υποθετική κατάσταση συμβάλλει στη δημιουργική αξιοπο</w:t>
      </w:r>
      <w:r w:rsidR="000C4B39" w:rsidRPr="006E4A91">
        <w:rPr>
          <w:sz w:val="33"/>
          <w:szCs w:val="23"/>
        </w:rPr>
        <w:t>ίηση των ερεθισμάτων. Απλά αντι</w:t>
      </w:r>
      <w:r w:rsidRPr="006E4A91">
        <w:rPr>
          <w:sz w:val="33"/>
          <w:szCs w:val="23"/>
        </w:rPr>
        <w:t>κείμενα, όπως ένα συνηθισμένο ζευγάρι γυαλιά, δημιουργούν διαφορετικές αναπαραστάσεις σε διαφορετικά άτομα, όταν ενταχθούν στην υποθετική κατάσταση π.χ. «τι θα έκανα αν φορούσα αυτά τα γυαλιά που με κάνουν να βλέπω τις νεράιδες του δάσους;». Το ίδιο συμβαίνει με τις λέξεις και τις εικόνες, π.χ. η λέξη ή η εικόνα του ήλιου λειτουργεί διαφορετικά στην υποθετική συνθήκη: «τι θα συνέβαινε αν μια μέρα ο ήλιος ξεχνούσε να ανατείλει;».</w:t>
      </w:r>
    </w:p>
    <w:p w:rsidR="005D3D87" w:rsidRPr="006E4A91" w:rsidRDefault="005D3D87" w:rsidP="000C4B39">
      <w:pPr>
        <w:spacing w:after="240"/>
        <w:rPr>
          <w:sz w:val="33"/>
          <w:szCs w:val="23"/>
        </w:rPr>
      </w:pPr>
      <w:r w:rsidRPr="006E4A91">
        <w:rPr>
          <w:sz w:val="33"/>
          <w:szCs w:val="23"/>
        </w:rPr>
        <w:t>Οι συμμετέχοντες κατά τη διάρκεια ενός αυτοσχεδιασμού ετοιμάζουν συνήθως μία μικρή σκηνή με διάλογο ο οποίος επινοείται εκείνη τη στιγμή. Ξεκινώντας από κάποιες δεδομένες συνθήκες ή μια δεδομένη κατάσταση, αναπτύσσουν ρόλους και δράση και οδηγούνται βήμα-βήμα μέσα από την κορύφωση της δράσης στη λύση. Οι αυτοσχεδιασμοί μπο</w:t>
      </w:r>
      <w:r w:rsidR="000C4B39" w:rsidRPr="006E4A91">
        <w:rPr>
          <w:sz w:val="33"/>
          <w:szCs w:val="23"/>
        </w:rPr>
        <w:t>ρούν να αποτελούν αυτόνομες δρα</w:t>
      </w:r>
      <w:r w:rsidRPr="006E4A91">
        <w:rPr>
          <w:sz w:val="33"/>
          <w:szCs w:val="23"/>
        </w:rPr>
        <w:t>στηριότητες ή να δημιουργούνται για να ενταχθούν σε πιο σύνθ</w:t>
      </w:r>
      <w:r w:rsidR="000C4B39" w:rsidRPr="006E4A91">
        <w:rPr>
          <w:sz w:val="33"/>
          <w:szCs w:val="23"/>
        </w:rPr>
        <w:t>ετες δράσεις (π.χ. σε μια δραμα</w:t>
      </w:r>
      <w:r w:rsidRPr="006E4A91">
        <w:rPr>
          <w:sz w:val="33"/>
          <w:szCs w:val="23"/>
        </w:rPr>
        <w:t>τοποίηση, ή σε μια παράσταση, μέρος ενός project κ.ά.). Μπορεί, επίσης, να πραγματοποιούνται μόνο από τους συμμετέχοντες ή/και με την ενεργή συμμετοχή</w:t>
      </w:r>
      <w:r w:rsidR="000C4B39" w:rsidRPr="006E4A91">
        <w:rPr>
          <w:sz w:val="33"/>
          <w:szCs w:val="23"/>
        </w:rPr>
        <w:t xml:space="preserve"> του εκπαιδευτή. Ωστόσο, ο αυτο</w:t>
      </w:r>
      <w:r w:rsidRPr="006E4A91">
        <w:rPr>
          <w:sz w:val="33"/>
          <w:szCs w:val="23"/>
        </w:rPr>
        <w:t>σχεδιασμός δεν είναι ανοργά</w:t>
      </w:r>
      <w:r w:rsidRPr="006E4A91">
        <w:rPr>
          <w:sz w:val="33"/>
          <w:szCs w:val="23"/>
        </w:rPr>
        <w:lastRenderedPageBreak/>
        <w:t>νωτη ελευθερία αλλά υπακούει σε ορισμένες αρχές και μεθοδολογία. Ο εκπαιδευτής οριοθετεί το πλαίσιο της αυτοσχεδιαστικής έκφρασης χωρίς όμως να δεσμεύει σε υποχρεωτική ανάπτυξη της δράσης. Ο αυτοσχεδιασμός όσο σύντομος και αν είναι αποτελεί, μια ενότητα με αρχή, μέση και τέλος. Ο εκπαιδευτής-εμψυχωτής διαμορφώνει το περιβάλλον ανάλογα, έτσι ώστε να επιτρέπει και να ενθαρρύνει τον αυθορμητισμό και τη φαντασία, την πρωτοβουλία και την πρωτοτυπία, την ανακάλυψη και την επινόηση των μελών της ομάδας. Διαμορφώνει ένα περιβάλλον πλούσιο σε κάθε είδους ερεθίσματα, ώστε αυτά να διεγείρουν το συναίσθημα και τη φαντασία και να αξιοποιούν δημιουργικά την εμπειρία των ατόμων.</w:t>
      </w:r>
    </w:p>
    <w:p w:rsidR="005D3D87" w:rsidRPr="006E4A91" w:rsidRDefault="005D3D87" w:rsidP="000C4B39">
      <w:pPr>
        <w:spacing w:after="240"/>
        <w:rPr>
          <w:sz w:val="33"/>
          <w:szCs w:val="23"/>
        </w:rPr>
      </w:pPr>
      <w:r w:rsidRPr="006E4A91">
        <w:rPr>
          <w:sz w:val="33"/>
          <w:szCs w:val="23"/>
        </w:rPr>
        <w:t>Για τους ενήλικες με νοητικές ή και άναπτυξιακές αναπηρίες χρήσιμη εισαγωγή στον αυτοσχεδιασμό μπορούν να αποτελέσουν οι ομαδικοί καθοδηγούμενοι αυτοσχεδιασμοί όπου έχουν ένα πολύ συγκεκριμένο πλαίσιο δράσης.</w:t>
      </w:r>
    </w:p>
    <w:p w:rsidR="005D3D87" w:rsidRPr="006E4A91" w:rsidRDefault="005D3D87" w:rsidP="000C4B39">
      <w:pPr>
        <w:spacing w:after="120"/>
        <w:rPr>
          <w:sz w:val="33"/>
          <w:szCs w:val="23"/>
        </w:rPr>
      </w:pPr>
      <w:r w:rsidRPr="006E4A91">
        <w:rPr>
          <w:sz w:val="33"/>
          <w:szCs w:val="23"/>
        </w:rPr>
        <w:t>Ο αυτοσχεδιασμός πρέπει να δίνει απάντηση στα ακόλουθα τέσσερα βασικά ερωτήματα ποιος, πού, πότε και πώς.</w:t>
      </w:r>
    </w:p>
    <w:p w:rsidR="005D3D87" w:rsidRPr="006E4A91" w:rsidRDefault="005D3D87" w:rsidP="000C4B39">
      <w:pPr>
        <w:pStyle w:val="myBullet"/>
        <w:rPr>
          <w:sz w:val="33"/>
        </w:rPr>
      </w:pPr>
      <w:r w:rsidRPr="006E4A91">
        <w:rPr>
          <w:b/>
          <w:sz w:val="33"/>
        </w:rPr>
        <w:t>Ποιος</w:t>
      </w:r>
      <w:r w:rsidRPr="006E4A91">
        <w:rPr>
          <w:sz w:val="33"/>
        </w:rPr>
        <w:t>; Πριν ξεκινήσει ο αυτοσχεδιασμός το άτομο πρέπει να αποφασίσει «ποιος είναι», δηλαδή ποιον ρόλο παίζει. Δημιουργεί έτσι μια σύντομη «βιογραφία» του χαρακτήρα που θα υποδυθεί στη συνέχεια, ένα δελτίο ταυτότητας που τον βοηθάει να υποδυθεί το ρόλο του και να συμβάλλει στην ανάπτυξη της δράσης.</w:t>
      </w:r>
    </w:p>
    <w:p w:rsidR="005D3D87" w:rsidRPr="006E4A91" w:rsidRDefault="005D3D87" w:rsidP="000C4B39">
      <w:pPr>
        <w:pStyle w:val="myBullet"/>
        <w:rPr>
          <w:sz w:val="33"/>
        </w:rPr>
      </w:pPr>
      <w:r w:rsidRPr="006E4A91">
        <w:rPr>
          <w:b/>
          <w:sz w:val="33"/>
        </w:rPr>
        <w:t>Πού</w:t>
      </w:r>
      <w:r w:rsidRPr="006E4A91">
        <w:rPr>
          <w:sz w:val="33"/>
        </w:rPr>
        <w:t>; Ο χώρος της δράσης παίζει πολύ μεγάλη σημασία. Οριοθετεί τη δράση του υποκειμένου και γίνεται ο καμβάς πάνω στον οποίο «ζωγραφίζουμε» τον αυτοσχεδιασμό.</w:t>
      </w:r>
    </w:p>
    <w:p w:rsidR="005D3D87" w:rsidRPr="006E4A91" w:rsidRDefault="005D3D87" w:rsidP="000C4B39">
      <w:pPr>
        <w:pStyle w:val="myBullet"/>
        <w:rPr>
          <w:sz w:val="33"/>
        </w:rPr>
      </w:pPr>
      <w:r w:rsidRPr="006E4A91">
        <w:rPr>
          <w:b/>
          <w:sz w:val="33"/>
        </w:rPr>
        <w:t>Πότε</w:t>
      </w:r>
      <w:r w:rsidRPr="006E4A91">
        <w:rPr>
          <w:sz w:val="33"/>
        </w:rPr>
        <w:t>; Πότε συμβαίνει αυτή η σκηνή; Τι ώρα; Τι ημέρα και τι χρονιά; Αναλύουμε τις δεδομένες συνθήκες, το έναυσμα για την εκκίνηση της σκηνής, έτσι ώστε να υπάρξει το κατάλληλο πλαίσιο που θα επιτρέψει την ανάπτυξη της δράσης.</w:t>
      </w:r>
    </w:p>
    <w:p w:rsidR="005D3D87" w:rsidRPr="006E4A91" w:rsidRDefault="005D3D87" w:rsidP="000C4B39">
      <w:pPr>
        <w:pStyle w:val="myBullet"/>
        <w:spacing w:after="240"/>
        <w:ind w:left="714" w:hanging="357"/>
        <w:rPr>
          <w:sz w:val="33"/>
        </w:rPr>
      </w:pPr>
      <w:r w:rsidRPr="006E4A91">
        <w:rPr>
          <w:b/>
          <w:sz w:val="33"/>
        </w:rPr>
        <w:lastRenderedPageBreak/>
        <w:t>Πώς</w:t>
      </w:r>
      <w:r w:rsidRPr="006E4A91">
        <w:rPr>
          <w:sz w:val="33"/>
        </w:rPr>
        <w:t>; Ο κάθε ήρωας δημιουργεί στο μυαλό του ένα πλαίσιο δράσης, το οποίο σχεδιάζει και μεταφέρει στη σκηνή, έχοντας πάντα όμως υπόψη του ότι οι επιλογές του πρέπει να είναι ευέλικτες και να αναπροσαρμόζονται ανάλογα με τις ανατροπές που μπορούν να συμβούν, καθώς τα πλαίσια δράσης των συμμετεχόντων συναντιούνται και ανά περιπτώσεις συγκρούονται (Παιδαγωγικό Ινστιτούτο, 2011).</w:t>
      </w:r>
    </w:p>
    <w:p w:rsidR="005D3D87" w:rsidRPr="006E4A91" w:rsidRDefault="005D3D87" w:rsidP="000C4B39">
      <w:pPr>
        <w:spacing w:after="0"/>
        <w:rPr>
          <w:sz w:val="33"/>
          <w:szCs w:val="23"/>
        </w:rPr>
      </w:pPr>
      <w:r w:rsidRPr="006E4A91">
        <w:rPr>
          <w:sz w:val="33"/>
          <w:szCs w:val="23"/>
        </w:rPr>
        <w:t>Ο αυτοσχεδιασμός στη θεατρική αγωγή συναντάται σε όλα τα στάδια εξέλιξης της θεατρικής έκφρασης και αποτελεί χώρο αποκάλυψης και ελευθερίας.</w:t>
      </w:r>
    </w:p>
    <w:p w:rsidR="005D3D87" w:rsidRPr="006E4A91" w:rsidRDefault="005D3D87" w:rsidP="000C4B39">
      <w:pPr>
        <w:pStyle w:val="3"/>
        <w:rPr>
          <w:sz w:val="35"/>
        </w:rPr>
      </w:pPr>
      <w:bookmarkStart w:id="49" w:name="_Toc433152614"/>
      <w:r w:rsidRPr="006E4A91">
        <w:rPr>
          <w:sz w:val="35"/>
        </w:rPr>
        <w:t>Παντομίμα</w:t>
      </w:r>
      <w:bookmarkEnd w:id="49"/>
    </w:p>
    <w:p w:rsidR="005D3D87" w:rsidRPr="006E4A91" w:rsidRDefault="005D3D87" w:rsidP="005D3D87">
      <w:pPr>
        <w:spacing w:after="300"/>
        <w:rPr>
          <w:sz w:val="33"/>
          <w:szCs w:val="23"/>
        </w:rPr>
      </w:pPr>
      <w:r w:rsidRPr="006E4A91">
        <w:rPr>
          <w:sz w:val="33"/>
          <w:szCs w:val="23"/>
        </w:rPr>
        <w:t>Η παντομίμα είναι μία μη λεκτική μορφή δραματικής έκφρασης που στηρίζεται στον αυτοσχεδιασμό. Είναι η τεχνική που βασίζεται στη σιωπηλή δραματοποίηση (MacCaslin, 2000), στην αφαίρεση του λόγου, για να τονιστεί ο ρόλος του σώματος ως μέσου έκφρασης (Παιδαγωγικό Ινστιτούτο, 2011). Η παντομίμα είναι κινήσεις και χειρονομίες που αναπαριστούν μια κατάσταση ή τη συμπεριφορά ενός χαρακτήρα. Δύναται να συνοδεύεται και να υποστη</w:t>
      </w:r>
      <w:r w:rsidR="000C4B39" w:rsidRPr="006E4A91">
        <w:rPr>
          <w:sz w:val="33"/>
          <w:szCs w:val="23"/>
        </w:rPr>
        <w:t>ρίζεται από την αφήγηση του εκ-</w:t>
      </w:r>
      <w:r w:rsidRPr="006E4A91">
        <w:rPr>
          <w:sz w:val="33"/>
          <w:szCs w:val="23"/>
        </w:rPr>
        <w:t>παιδευτή-εμψυχωτή. Η παντομίμα εμπεριέχει λόγο με τη μόνη δι</w:t>
      </w:r>
      <w:r w:rsidR="000C4B39" w:rsidRPr="006E4A91">
        <w:rPr>
          <w:sz w:val="33"/>
          <w:szCs w:val="23"/>
        </w:rPr>
        <w:t>αφορά, ότι δεν είναι εκφωνούμε</w:t>
      </w:r>
      <w:r w:rsidRPr="006E4A91">
        <w:rPr>
          <w:sz w:val="33"/>
          <w:szCs w:val="23"/>
        </w:rPr>
        <w:t>νος. Υπάρχει σε κάθε είδος θεατρικού παιχνιδιού και δεν χρειάζεται να προηγηθεί πριν από την παρουσίασή της καμιά ιδιαίτερη προετοιμασία. Πρόκειται για την οπτική επικοινωνία διαμέσου της χειρονομίας και της κίνησης σε χώρο πιο περιορισμένο από το χώρο στον οποίο αναπτύσσεται η εκφραστική κίνηση (MacCaslin, 2000). Στην παντομίμα δίνεται έμφαση στους μορφασμούς του προσώπου και τις ακριβείς χειρονομίες που αποτελούν αντικείμενο της μίμησης (Μαρτί, Σμιθ, 2004). Τα θέματά της η παντομίμα μπορεί να τα αντλήσει από διά</w:t>
      </w:r>
      <w:r w:rsidR="000C4B39" w:rsidRPr="006E4A91">
        <w:rPr>
          <w:sz w:val="33"/>
          <w:szCs w:val="23"/>
        </w:rPr>
        <w:t>φορα στιγμιότυπα της καθημερι</w:t>
      </w:r>
      <w:r w:rsidRPr="006E4A91">
        <w:rPr>
          <w:sz w:val="33"/>
          <w:szCs w:val="23"/>
        </w:rPr>
        <w:t>νής ζωής. Μέσα από την παντομίμα μπορούν να εκφραστούν βιώματα, σκέψεις, παρορμήσεις και συναισθήματα (Παιδαγωγικό Ινστιτούτο, 2011). Ο εκπαιδευτής-</w:t>
      </w:r>
      <w:r w:rsidRPr="006E4A91">
        <w:rPr>
          <w:sz w:val="33"/>
          <w:szCs w:val="23"/>
        </w:rPr>
        <w:lastRenderedPageBreak/>
        <w:t>εμψυχωτής αρχικά μπορεί να αξιοποιήσει την έμφυτη τάση των ανθρώπων δίνοντάς τους την ευκαιρία να παρουσιάσουν ελεύθερα και αυθόρμητα θέματα, κυρίως από το άμεσο περιβάλλον τους και προοδευτικά να τα κατευθύνει σε εκείνα που ορίζει ο ίδιος κάθε φορά στα πλαίσια του θεατρικού παιχνιδιού. Παράλληλα, εντάσσει στο θεατρικό παιχνίδι ασκήσεις σωματικής εκφραστικότητας, για να καλλιεργήσει τη γλώσσα του σώματος και τις εκφράσεις του προσώπου. Στα πρώτα στάδια ο εκπαιδευτής μπορεί να προτρέπει τους συμμετέχοντες να αναπαραστήσουν τις κινήσεις κάποιων προσώπων (π.χ. των γονέων), κάποιων χαρακτηριστικών τύπων (π.χ. Καραγκιόζης, Τσάρλι Τσάπλιν, κ.ά.), ζώων ή φανταστικών όντων (π.χ. μαϊμού, δράκος, νεράιδα, κ ά.), αντικειμένων ή μηχανών. Αργότερα, ορίζει μια συγκεκριμένη συνθήκη ενθαρρύνοντας τα άτομα να χρησιμοποιήσουν πιο πολύ την έκφραση του προσώπου, τα συναισθήματά τους και τις αισθήσεις τους για να παρουσιάσουν μια ορισμένη ενέργεια (π.χ. παριστάνουν πως τρώνε ένα υποτιθέμενο φαγητό που είναι ζεστό και πολύ αλατισμένο, ξινό, μυρίζουν ένα λουλούδι κ.ά.) ή πιο σύνθετες κινήσεις (π.χ. ένα άγαλμα που ζωντανεύει και σταδιακά αποκτά κίνηση κ.ά.), (Παιδαγωγικό Ινστιτούτο, 2011). Στη συνέχεια, οι μιμήσεις μπορούν να γίνονται πιο συνδυασμένα σε ζεύγη καθώς και σε μικρές ομάδες ατόμων. Ο εμψυχωτής ζητάει από κάθε ζευγάρι ή ομάδα ατόμων να προετοιμαστούν και να παρουσιάσουν με παντομίμα ένα θέμα (π.χ. μια οικογένεια που ετοιμάζει τα πράγματά της για να μετακομίσει, πουλιά που πετάνε, ψάρια που κολυμπούν). Εναλλακτικά, κάθε ζευγάρι ή ομάδα επινοεί ένα θέμα και το παρουσιάζει στους υπόλοιπους και αυτοί προσπαθούν να το μαντέψουν. Τέλος, τα άτομα παροτρύνονται να δημιουργούν παγωμένες εικόνες, προκειμένου να αναπαραστήσουν ένα θέμα (π.χ. ένα πίνακα ζωγραφικής, αγάλματα κ.ά.). Επιπλέον, τα θέματα των μιμήσεων στο πλαίσιο της παντομίμας μπορούν να σχετίζονται με έννοιες, φυσικές καταστάσεις και ιδιότητες (π.χ. οι εποχές του έτους, μοναξιά-φιλία, σεισμός, ζεστό-κρύο κ.ά.), (Παιδαγωγικό Ινστιτούτο, 2011). Στην παντομίμα δεν έχει σημασία τόσο η αρτιότητα της κίνησης και της έκφρασης, όσο η δυνατότητα που δίνεται στους συμμε</w:t>
      </w:r>
      <w:r w:rsidRPr="006E4A91">
        <w:rPr>
          <w:sz w:val="33"/>
          <w:szCs w:val="23"/>
        </w:rPr>
        <w:lastRenderedPageBreak/>
        <w:t>τέχοντες να μπορέσουν να εκφράσουν ευχάριστα, αυθόρμητα και δημιουργικά τον πνευματικό τους κόσμο κάνοντας χρήση του σωματικού τους λεξιλογίου (Παιδαγωγικό Ινστιτούτο, 2011).</w:t>
      </w:r>
    </w:p>
    <w:p w:rsidR="005D3D87" w:rsidRPr="006E4A91" w:rsidRDefault="005D3D87" w:rsidP="005D3D87">
      <w:pPr>
        <w:spacing w:after="300"/>
        <w:rPr>
          <w:sz w:val="33"/>
          <w:szCs w:val="23"/>
        </w:rPr>
      </w:pPr>
      <w:r w:rsidRPr="006E4A91">
        <w:rPr>
          <w:sz w:val="33"/>
          <w:szCs w:val="23"/>
        </w:rPr>
        <w:t>Μία μορφή αφήγησης που στηρίζεται στην παντομίμα και δίνει μεγαλύτερες ευκαιρίες συμμετοχής στα μέλη της ομάδας είναι η δραματοποιημένη αφήγηση. Ο εκπαιδευτής (ή κάποιοι συμμετέχοντες) αφηγείται μια γνωστή ή επινοημένη ιστορία και οι συμμετέχοντες αναπαριστούν τα γεγονότα της χρησιμοποιώντας περισσότερο την παντομίμα και λιγότερο το λόγο τους (Παπαδόπουλος, 2010). Η τεχνική αυτή απαιτεί τη συγκέντρωση και την προσοχή των συμμετεχόντων στην ομάδα, ενώ παράλληλα, κινητοποιεί τη φαντασία και τους προσφέρει τα δυνατότητα να ζωντανεύουν τα αφηγούμενα γεγονότα (Παιδαγωγικό Ινστιτούτο, 2011).</w:t>
      </w:r>
    </w:p>
    <w:p w:rsidR="005D3D87" w:rsidRPr="006E4A91" w:rsidRDefault="005D3D87" w:rsidP="000C4B39">
      <w:pPr>
        <w:pStyle w:val="2"/>
        <w:ind w:left="578" w:hanging="578"/>
        <w:rPr>
          <w:sz w:val="35"/>
        </w:rPr>
      </w:pPr>
      <w:bookmarkStart w:id="50" w:name="_Toc433152615"/>
      <w:r w:rsidRPr="006E4A91">
        <w:rPr>
          <w:sz w:val="35"/>
        </w:rPr>
        <w:t>Ο ΡΟΛΟΣ ΤΟΥ ΘΕΑΤΡΟΥ ΚΑΙ ΤΟΥ ΘΕΑΤΡΙΚΟΥ ΠΑΙΧΝΙΔΙΟΥ ΣΤΗΝ ΕΝΤΑΞΗ ΤΩΝ ΑΤΟΜΩΝ ΜΕ ΑΝΑΠΗΡΙΑ</w:t>
      </w:r>
      <w:bookmarkEnd w:id="50"/>
    </w:p>
    <w:p w:rsidR="005D3D87" w:rsidRPr="006E4A91" w:rsidRDefault="005D3D87" w:rsidP="005D3D87">
      <w:pPr>
        <w:spacing w:after="300"/>
        <w:rPr>
          <w:sz w:val="33"/>
          <w:szCs w:val="23"/>
        </w:rPr>
      </w:pPr>
      <w:r w:rsidRPr="006E4A91">
        <w:rPr>
          <w:sz w:val="33"/>
          <w:szCs w:val="23"/>
        </w:rPr>
        <w:t>Το θέατρο αποτελεί μία από τις τρεις βασικές μορφές έκφρασης της αισθητικής αγωγής (εικαστική τέχνη, μουσική). Κάθε μία από αυτές τις μορφές έχει τη δική της συνεισφορά στην αγωγή και την εκπαίδευση των ατόμων με αναπηρία.</w:t>
      </w:r>
    </w:p>
    <w:p w:rsidR="005D3D87" w:rsidRPr="006E4A91" w:rsidRDefault="005D3D87" w:rsidP="005D3D87">
      <w:pPr>
        <w:spacing w:after="300"/>
        <w:rPr>
          <w:sz w:val="33"/>
          <w:szCs w:val="23"/>
        </w:rPr>
      </w:pPr>
      <w:r w:rsidRPr="006E4A91">
        <w:rPr>
          <w:sz w:val="33"/>
          <w:szCs w:val="23"/>
        </w:rPr>
        <w:t xml:space="preserve">Το θέατρο είναι τέχνη σύνθετη, παιδευτική και βαθύτατα κοινωνική. Σύμφωνα με τον Αριστοτέλη το δράμα αποτελεί </w:t>
      </w:r>
      <w:r w:rsidRPr="006E4A91">
        <w:rPr>
          <w:i/>
          <w:sz w:val="33"/>
          <w:szCs w:val="23"/>
        </w:rPr>
        <w:t>«...μίμησις πράξεως σπουδαίας και τελείας...»</w:t>
      </w:r>
      <w:r w:rsidRPr="006E4A91">
        <w:rPr>
          <w:sz w:val="33"/>
          <w:szCs w:val="23"/>
        </w:rPr>
        <w:t>. Η μίμηση έχει οντογενετική προτεραιότητα. Με τη μίμηση ξεκινά η ζωή του κάθε ανθρώπου. Από το πρώτο βλέμμα που ρίχνει στον κόσμο γύρω του μιμείται κινήσεις, χαμόγελα, μορφασμούς, ήχους και φθόγγους. Λίγο αργότερα το ανθρώπινο ον πασχίζει να καταλάβει τους γύρω του και τις σχέσεις που υπάρχουν μεταξύ τους παίζοντας ρόλους. Το θέατρο από τη φύση του αποτελεί συλλογική τέχνη, σύνθετη δημιουργία και εκτέλεση. Αποτελεί ένα μέσο αγωγής από</w:t>
      </w:r>
      <w:r w:rsidRPr="006E4A91">
        <w:rPr>
          <w:sz w:val="33"/>
          <w:szCs w:val="23"/>
        </w:rPr>
        <w:lastRenderedPageBreak/>
        <w:t>λυτα αναγκαίο, ιδιαιτέρως στην περίπτωση των ατόμων με αναπηρία, λόγω του γεγονότος ότι προωθεί τη βιωματική μάθηση. Ο θεατρικός λόγος παρέχει αμεσότητα, ενάργεια, γοργότητα και δίνει τη δυνατότητα να αφηγηθεί κάτι κάποιος με απτό, ζωντανό και ελκυστικό τρόπο. Ο άνθρωπος μέσα από τη θεατρική αγωγή αναπλάθει τις μορφές της καθημερινής του ζωής, σχολιάζει, ανατρέπει, ταξινομεί και προβαίνει σε μια οπτική θέαση του κόσμου (υποκειμενική και αντικειμενική), (Κουρετζής, 2008).</w:t>
      </w:r>
    </w:p>
    <w:p w:rsidR="005D3D87" w:rsidRPr="006E4A91" w:rsidRDefault="005D3D87" w:rsidP="005D3D87">
      <w:pPr>
        <w:spacing w:after="300"/>
        <w:rPr>
          <w:sz w:val="33"/>
          <w:szCs w:val="23"/>
        </w:rPr>
      </w:pPr>
      <w:r w:rsidRPr="006E4A91">
        <w:rPr>
          <w:sz w:val="33"/>
          <w:szCs w:val="23"/>
        </w:rPr>
        <w:t>Το θέατρο έχει τρεις συνιστώσες: το τραγούδι, τη δράση-ηθοποιία και το χορό. Κάθε μία από αυτές τις συνιστώσες του θεάτρου είναι πολυδιάστατη και προσφέρει ειδικές δεξιότητες και ευκαιρίες για ανάπτυξη και μάθηση στα άτομα με αναπηρία (http://www.friendshipcircle.org, προσπελάστηκε 10/5/2014).</w:t>
      </w:r>
    </w:p>
    <w:p w:rsidR="005D3D87" w:rsidRPr="006E4A91" w:rsidRDefault="005D3D87" w:rsidP="005D3D87">
      <w:pPr>
        <w:spacing w:after="300"/>
        <w:rPr>
          <w:sz w:val="33"/>
          <w:szCs w:val="23"/>
        </w:rPr>
      </w:pPr>
      <w:r w:rsidRPr="006E4A91">
        <w:rPr>
          <w:sz w:val="33"/>
          <w:szCs w:val="23"/>
        </w:rPr>
        <w:t>Η θεατρική αγωγή άρχισε να χρησιμοποιείται στο χώρο της ειδικής εκπαίδευσης από το 18ο αιώνα. Αρχικά εφαρμόστηκε σε κάποια ψυχιατρικά νοσοκομεία της Ευρώπης, καθώς επικρατούσε η άποψη ότι τα άτομα με ψυχικές δυσκολίες θα υποβοηθούνταν να αντιμετωπίσουν τις ψυχιατρικές και τις αγχώδεις διαταραχές τους «παίζοντας» ρόλους. Το θεατρικό παιχνίδι εμπεριέχει αρκετά στοιχεία τα οποία το καθιστούν ως την πλέον κατάλληλη μέθοδο παρέμβασης για τα άτομα με νοητικές ή και άλλες αναπτυξιακές αναπηρίες. Καταρχήν, το θεατρικό παιχνίδι δεν στηρίζεται αποκλειστικά στις λεκτικές και τις γνωστικές δεξιότητες των ατόμων, που στην προκειμένη περίπτωση φαίνεται ότι "υπολείπονται" συγκριτικά με τις αντίστοιχες νοητικές δεξιότητες του πληθυσμού ατόμων δίχως αναπηρία. Αντίθετα, χρησιμοποιεί αρκετές τεχνικές, συμπεριλαμβανομένου του παιχνιδιού με τα μέλη του σώματος, μέσω των οποίων προωθείται η ενεργητική συμμετοχή των ατόμων με αναπηρία (Crimmens, 2006). Δεν δημιουργεί σωματικά ή γνωστικά εμπόδια κατά τη διεξαγωγή του, οπότε δεν αποκλείει τη συμμετοχή των ατόμων με αναπηρία (Reynolds, 2002). Η κατάκτηση της γνώσης γίνεται αισθητη</w:t>
      </w:r>
      <w:r w:rsidRPr="006E4A91">
        <w:rPr>
          <w:sz w:val="33"/>
          <w:szCs w:val="23"/>
        </w:rPr>
        <w:lastRenderedPageBreak/>
        <w:t>ριακά και παράλληλα το άτομο αποκτά μια βιωμένη εμπειρία της</w:t>
      </w:r>
      <w:r w:rsidR="000C4B39" w:rsidRPr="006E4A91">
        <w:rPr>
          <w:sz w:val="33"/>
          <w:szCs w:val="23"/>
        </w:rPr>
        <w:t xml:space="preserve"> αίσθησης του χωροχρόνου Κο</w:t>
      </w:r>
      <w:r w:rsidRPr="006E4A91">
        <w:rPr>
          <w:sz w:val="33"/>
          <w:szCs w:val="23"/>
        </w:rPr>
        <w:t>υρετζής, 2008). Επιπροσθέτως, η εκπαίδευση μέσω της τέχνης αποτελεί μια αποτελεσματική μέθοδο εκπαίδευσης και υποστήριξης και συγκεντρώνει πολλά πλεονεκτήματα, γιατί απελευθερώνει την ένταση του ατόμου με νοητικές ή και άλλες αναπτυξιακές αναπηρίες με δημιουργικό τρόπο, υποβοηθά την έκφραση τού συναισθηματικού του κόσμου, τη βελτίωση της αυτοεικόνας, την υπευθυνότητα, καθώς και την ολόπλευρη ανάπτυξη και εξέλιξη της προσωπικότητας του (Crimmens, 2006). Πιο συγκεκριμένα, το θέατρο και η δραματική τέχνη είναι μία ψυχοθεραπευτική τέχνη και ένα εργαλείο μάθησης για τα άτομα με αναπηρία (Reynolds, 2002, Peter, 2000). Χαρακτηρίζεται από έναν έντονο ψυχοθεραπευτικό ρόλο, γιατί εκτονώνει το άτομο από την ψυχολογική φόρτιση που φέρει. Το θέατρο μπορεί να χρησιμοποιηθεί αποτελεσματικά και να συμβάλλει στην κοινωνικοσυναισθηματική ανάπτυξη του ατόμου με αναπηρία (Schnapp &amp; Oslen, 2003, Peter, 2003). H κοινωνικοσυναισθηματική ανάπτυξη αναφέρεται στις πλευρές της ανάπτυξης που έχουν αντίκτυπο στην κοινωνικοποίηση του ατόμου και στη συναισθηματική του ευεξία (Jindal-Snape &amp; Vettraino, 2007).</w:t>
      </w:r>
    </w:p>
    <w:p w:rsidR="005D3D87" w:rsidRPr="006E4A91" w:rsidRDefault="005D3D87" w:rsidP="005D3D87">
      <w:pPr>
        <w:spacing w:after="300"/>
        <w:rPr>
          <w:sz w:val="33"/>
          <w:szCs w:val="23"/>
        </w:rPr>
      </w:pPr>
      <w:r w:rsidRPr="006E4A91">
        <w:rPr>
          <w:sz w:val="33"/>
          <w:szCs w:val="23"/>
        </w:rPr>
        <w:t>H δραματοθεραπεία δίνει έμφαση στη δημιουργικότητα και τον αυθορμητισμό, οι οποίες επιτρέπουν στο συμμετέχοντα να κάνει ένα ταξίδι και να ξαναανακαλύψει τη σωματική και τη συναισθηματική ευεξία του. Είναι αξιοσημείωτο, ότι οι εμπειρίες της ζωής των συμμετεχόντων ζωντανεύουν μέσα από τις δραματικές δράσεις, αλλά και από την παρακολούθηση των συναφών δραστηριοτήτων των άλλων συμμετεχόντων. Διαμέσου του θεατρικού σχεδιασμού ο εσωτερικός κόσμος των συμμετεχόντων συγκρούεται και εξωτερικεύεται μέσα από τη χρήση θεατρικών τεχνικών και δράσεων (Chiu, 2011).</w:t>
      </w:r>
    </w:p>
    <w:p w:rsidR="005D3D87" w:rsidRPr="006E4A91" w:rsidRDefault="005D3D87" w:rsidP="005D3D87">
      <w:pPr>
        <w:spacing w:after="300"/>
        <w:rPr>
          <w:sz w:val="33"/>
          <w:szCs w:val="23"/>
        </w:rPr>
      </w:pPr>
      <w:r w:rsidRPr="006E4A91">
        <w:rPr>
          <w:sz w:val="33"/>
          <w:szCs w:val="23"/>
        </w:rPr>
        <w:t>Σύμφωνα με την Cattanach (2003) η θεατρική αγωγή συντελεί σ</w:t>
      </w:r>
      <w:r w:rsidR="000C4B39" w:rsidRPr="006E4A91">
        <w:rPr>
          <w:sz w:val="33"/>
          <w:szCs w:val="23"/>
        </w:rPr>
        <w:t>την ανάπτυξη της θετικής αυτοε</w:t>
      </w:r>
      <w:r w:rsidRPr="006E4A91">
        <w:rPr>
          <w:sz w:val="33"/>
          <w:szCs w:val="23"/>
        </w:rPr>
        <w:t xml:space="preserve">κτίμησης μέσα από τη δημιουργική έκφραση </w:t>
      </w:r>
      <w:r w:rsidRPr="006E4A91">
        <w:rPr>
          <w:sz w:val="33"/>
          <w:szCs w:val="23"/>
        </w:rPr>
        <w:lastRenderedPageBreak/>
        <w:t>και μέσα από την εκμάθηση έργων και δεξιοτήτων σε άτομα με αναπηρία. Τα υποβοηθά να αναπτύξουν την αυτοπεποίθησή τους, να αποκτήσουν εμπιστοσύνη στον εαυτό τους, να βελτιώσουν την αυτοεικόνα και να γίνουν πιο υπεύθυνα καθώς επιδρά σε όλους τους τομείς της προσωπικότητάς τους (Τζούμα, 2011). Το θέατρο και η δραματική τέχνη συντελούν στη βελτίωση των δεξιοτήτων της ζωής και ταυτόχρονα αποτελούν σπουδαία πηγή για αναδημιουργική εκπαίδευση. Συμβάλλουν στην προαγωγή της ομαδικής συνεργασίας, στη βελτίωση της επικοινωνίας και της βλεμματικής επαφής, καθώς και στην καλλιέργεια των κοινωνικών δεξιοτήτων. Υποβοηθούν το άτομο με αναπηρία να αναπτύξει την ικανότητα να «αντιμετωπίζει» ένα κοινό και να εκδηλώνει μια κοινωνικά αποδεκτή γλώσσα του σώματο</w:t>
      </w:r>
      <w:r w:rsidR="000C4B39" w:rsidRPr="006E4A91">
        <w:rPr>
          <w:sz w:val="33"/>
          <w:szCs w:val="23"/>
        </w:rPr>
        <w:t>ς. Επι</w:t>
      </w:r>
      <w:r w:rsidRPr="006E4A91">
        <w:rPr>
          <w:sz w:val="33"/>
          <w:szCs w:val="23"/>
        </w:rPr>
        <w:t xml:space="preserve">πρόσθετα, συμβάλλουν στην κατάκτηση της ικανότητας του να </w:t>
      </w:r>
      <w:r w:rsidR="000C4B39" w:rsidRPr="006E4A91">
        <w:rPr>
          <w:sz w:val="33"/>
          <w:szCs w:val="23"/>
        </w:rPr>
        <w:t>μιλάει δυνατά και καθαρά, να αλ</w:t>
      </w:r>
      <w:r w:rsidRPr="006E4A91">
        <w:rPr>
          <w:sz w:val="33"/>
          <w:szCs w:val="23"/>
        </w:rPr>
        <w:t>ληλεπιδρά με άλλους επάνω στη σκηνή και να περιμένει τη σειρά του για να πάρει το λόγο. Όλες οι προαναφερόμενες σημαντικές δεξιότητες για τη ζωή προσφέρονται μέσα από την ενασχόληση με μια διασκεδαστική και ταυτόχρονα ενδιαφέρουσα εμπειρία (http://www.friendshipcircle.org, προσπελάστηκε 10/5/2014).</w:t>
      </w:r>
    </w:p>
    <w:p w:rsidR="005D3D87" w:rsidRPr="006E4A91" w:rsidRDefault="005D3D87" w:rsidP="005D3D87">
      <w:pPr>
        <w:spacing w:after="300"/>
        <w:rPr>
          <w:sz w:val="33"/>
          <w:szCs w:val="23"/>
        </w:rPr>
      </w:pPr>
      <w:r w:rsidRPr="006E4A91">
        <w:rPr>
          <w:sz w:val="33"/>
          <w:szCs w:val="23"/>
        </w:rPr>
        <w:t>Έχει καταδειχθεί ερευνητικά, ότι στις περιπτώσεις των ενήλικων ατόμων με νοητικές αναπηρίες η δραματική τέχνη παρέχει ευκαιρίες για την κατάκτηση των κοινωνικών και των επικοινωνιακών δεξιοτήτων και την ανάπτυξη της αυτοπεποίθησης, περιοχές όπου συχνά στα άτομα με νοητικές αναπηρίες εντοπίζονται δυσκολίες (Snow, Armico &amp; Tanquay, 2003).</w:t>
      </w:r>
    </w:p>
    <w:p w:rsidR="005D3D87" w:rsidRPr="006E4A91" w:rsidRDefault="005D3D87" w:rsidP="005D3D87">
      <w:pPr>
        <w:spacing w:after="300"/>
        <w:rPr>
          <w:sz w:val="33"/>
          <w:szCs w:val="23"/>
        </w:rPr>
      </w:pPr>
      <w:r w:rsidRPr="006E4A91">
        <w:rPr>
          <w:sz w:val="33"/>
          <w:szCs w:val="23"/>
        </w:rPr>
        <w:t>Οι δημιουργικές δραματικές δραστηριότητες όπως είναι το παιχνίδι ρόλων και ο αυτοσχεδιασμός, όχι μόνο παρέχουν ευκαιρίες για την ανάπτυξη της αυτοπεποίθησης, αλλά διευκολύνουν την επικοινωνία και την έκφραση των συναισθημάτων του ατόμου (Sorsi &amp; Nota, 2000). Ο Goldstein (2009) επισημαίνει ότι οι συμμετέχοντες θα πρέπει να διαθέτουν την ικανότητα να εκφράζουν πολλά συναισθήματα για διαφορετι</w:t>
      </w:r>
      <w:r w:rsidRPr="006E4A91">
        <w:rPr>
          <w:sz w:val="33"/>
          <w:szCs w:val="23"/>
        </w:rPr>
        <w:lastRenderedPageBreak/>
        <w:t>κούς χαρακτήρες και να εξεικονίζουν διάφορες καταστάσεις με τη χρήση τόσο λεκτικών, όσο και μη-λεκτικών καναλιών έκφρασης. Κατά συνέπεια πολλές δραστηριότητες θα πρέπει να επικεντρώνονται γύρω από την εξερεύνηση και την ανάπτυξη της κατανόησης και της έκφρασης των συναισθημάτων.</w:t>
      </w:r>
    </w:p>
    <w:p w:rsidR="005D3D87" w:rsidRPr="006E4A91" w:rsidRDefault="005D3D87" w:rsidP="005D3D87">
      <w:pPr>
        <w:spacing w:after="300"/>
        <w:rPr>
          <w:sz w:val="33"/>
          <w:szCs w:val="23"/>
        </w:rPr>
      </w:pPr>
      <w:r w:rsidRPr="006E4A91">
        <w:rPr>
          <w:sz w:val="33"/>
          <w:szCs w:val="23"/>
        </w:rPr>
        <w:t>Ένας από τους πρωταρχικούς σκοπούς της ένταξης του θεατρικού παιχνιδιού στην εκπαίδευση είναι η κοινωνικοποίηση του ατόμου, που συντελείται στο πλαίσιο της ομαδικής δράσης και της δημιουργίας. Το θεατρικό παιχνίδι υποβοηθά το άτομο με και χωρίς αναπηρία να κατανοήσει και να συνειδητοποιήσει την ανάγκη της ομαδικής εργασίας και της αρμονικής συνεργασίας για την εκτέλεση ενός συλλογικού έργου. Το άτομο μέσα από τη συμμετοχή του στην ομάδα μαθαίνει να αποδέχεται και να σέβεται τα όρια που θέτει η ομάδα και τους περιορισμούς που επιβάλλει η ομαλή συνύπαρξη στο εσωτερικό της, συνειδητοποιεί την ανάγκη τήρησης των κανόνων, παραχωρεί χώρο στους άλλους και σέβεται και συνυπολογίζει τις προτιμήσεις τους.</w:t>
      </w:r>
    </w:p>
    <w:p w:rsidR="005D3D87" w:rsidRPr="006E4A91" w:rsidRDefault="005D3D87" w:rsidP="005D3D87">
      <w:pPr>
        <w:spacing w:after="300"/>
        <w:rPr>
          <w:sz w:val="33"/>
          <w:szCs w:val="23"/>
        </w:rPr>
      </w:pPr>
      <w:r w:rsidRPr="006E4A91">
        <w:rPr>
          <w:sz w:val="33"/>
          <w:szCs w:val="23"/>
        </w:rPr>
        <w:t>Κάθε μορφή θεάτρου κοινωνικοποιεί. Ακόμα και μια ομάδα που παρακολουθεί από κοινού μια θεατρική παράσταση είτε αυτή είναι επαγγελματική είτε ερασιτεχνική αποκομίζει αρκετά οφέλη. Βιώνει με αυτή τη συμμετοχή της για όσο χρόνο διαρκεί η παράσταση στιγμές ομαδικότητας και μετέχει σε κάτι που συμβαίνει πάνω στη σκηνή, με το χειροκρότημα, το γέλιο κ.ά. Επίσης, όταν τα άτομα εμπλέκονται σε μια σχέση με σκοπό να συμμετάσχουν σε μια δημιουργία, δρουν</w:t>
      </w:r>
      <w:r w:rsidR="0036342B" w:rsidRPr="006E4A91">
        <w:rPr>
          <w:sz w:val="33"/>
          <w:szCs w:val="23"/>
        </w:rPr>
        <w:t xml:space="preserve"> και λει</w:t>
      </w:r>
      <w:r w:rsidRPr="006E4A91">
        <w:rPr>
          <w:sz w:val="33"/>
          <w:szCs w:val="23"/>
        </w:rPr>
        <w:t>τουργούν σαν κρίκος μιας αλυσίδας προσφέροντας και απολαμβάνοντας τη ζεστασιά των κοινών αναμνήσεων όσων έδωσαν τα χέρια για μια παράσταση.</w:t>
      </w:r>
    </w:p>
    <w:p w:rsidR="005D3D87" w:rsidRPr="006E4A91" w:rsidRDefault="005D3D87" w:rsidP="005D3D87">
      <w:pPr>
        <w:spacing w:after="300"/>
        <w:rPr>
          <w:sz w:val="33"/>
          <w:szCs w:val="23"/>
        </w:rPr>
      </w:pPr>
      <w:r w:rsidRPr="006E4A91">
        <w:rPr>
          <w:sz w:val="33"/>
          <w:szCs w:val="23"/>
        </w:rPr>
        <w:t>Σύμφωνα με τους Warren, Richard &amp; Brinbal (2005) οι ενήλικ</w:t>
      </w:r>
      <w:r w:rsidR="0036342B" w:rsidRPr="006E4A91">
        <w:rPr>
          <w:sz w:val="33"/>
          <w:szCs w:val="23"/>
        </w:rPr>
        <w:t>ες με νοητική αναπηρία απολαμβά</w:t>
      </w:r>
      <w:r w:rsidRPr="006E4A91">
        <w:rPr>
          <w:sz w:val="33"/>
          <w:szCs w:val="23"/>
        </w:rPr>
        <w:t>νουν να παρακολουθούν θεάματα δραματικής τέχνης, καθώς ε</w:t>
      </w:r>
      <w:r w:rsidR="0036342B" w:rsidRPr="006E4A91">
        <w:rPr>
          <w:sz w:val="33"/>
          <w:szCs w:val="23"/>
        </w:rPr>
        <w:t xml:space="preserve">πίσης να δημιουργούν και να συμμετέχουν </w:t>
      </w:r>
      <w:r w:rsidRPr="006E4A91">
        <w:rPr>
          <w:sz w:val="33"/>
          <w:szCs w:val="23"/>
        </w:rPr>
        <w:t xml:space="preserve">σε αυτά. Εάν το άτομο το επιθυμεί θα πρέπει να του παρέχονται πολλές ευκαιρίες από το περιβάλλον του. Βέβαια, η πιο συνηθισμένη μορφή είναι να </w:t>
      </w:r>
      <w:r w:rsidRPr="006E4A91">
        <w:rPr>
          <w:sz w:val="33"/>
          <w:szCs w:val="23"/>
        </w:rPr>
        <w:lastRenderedPageBreak/>
        <w:t>συμμετέχει το άτομο με αναπηρία σαν ένα μέλος του κοινού μιας θεατρικής παράστασης ή ενός δρώμενου. Όμως και για αυτού του είδους τη συμμετοχή, προκειμένου να απολαύσει μια θεατρική παραγωγή κάθε μέλος του κοινού χρειάζεται μια προετοιμασία. Για παράδειγμα, είναι μέρος της προετοιμασίας η επιλογή του έργου, η εξοικείωση με την ιστορία, τους κεντρικούς ήρωες, τον τύπο του θεάματος, η ενημέρωση σχετικά με τον τίτλο της παράστασης κ.ά. Τα άτομα που επιθυμούν να συμμετέχουν στη δημιουργία θεάτρου καλό είναι να κατευθύνονται σε έργα διασκεδαστικά (Warren, Richard &amp; Brinbal, 2005). Στο πλαίσιο των προαναφερομένων η αναγκαιότητα της εκμάθησης θεατρικών ασκήσεων και θεατρικού παιχνιδιού σε ενήλικες με νοητικές ή και αναπτυξιακές αναπηρίες καθίσταται ιδιαιτέρως σημαντική. Με δεδομένο ότι η τέχνη αποτελεί ένα βιωματικό τρόπο εκπαίδευσης μπορεί να υποβοηθήσει την πλειοψηφία των περιπτώσεων των ατόμων με βαριές αναπηρίες. Παράλληλα, το θεατρικό παιχνίδι δεν αποκλείει κανένα άτομο από την ενεργητική εμπλοκή του σ' αυτό καθώς ο στόχος της θεατρικής αγωγής δεν επικεντρώνεται τόσο στο αισθητικά άρτιο αποτέλεσμα και συχνά στείρο δημιουργικότητας, αλλά στη διαδικασία μέσα από την οποία παρέχεται η δυνατότητα στο άτομο για δημιουργική έκφραση και επικοινωνία.</w:t>
      </w:r>
    </w:p>
    <w:p w:rsidR="005D3D87" w:rsidRPr="006E4A91" w:rsidRDefault="005D3D87" w:rsidP="005D3D87">
      <w:pPr>
        <w:spacing w:after="300"/>
        <w:rPr>
          <w:sz w:val="33"/>
          <w:szCs w:val="23"/>
        </w:rPr>
      </w:pPr>
      <w:r w:rsidRPr="006E4A91">
        <w:rPr>
          <w:sz w:val="33"/>
          <w:szCs w:val="23"/>
        </w:rPr>
        <w:t>Το θέατρο και το θεατρικό παιχνίδι στηρίζονται στην καλλιέργεια της έκφρασης, της δημιουργικής φαντασίας, στη δυναμική συνεργασία και στην ομαλή συνύπαρξη της ομάδας. Επιπλέον, διευκολύνουν το άτομο στην αυτοπειθαρχία, και στην πειθαρχία σε κανόνες που υπαγορεύονται από τη συμμετοχή στην ομάδα, στην αυτοσυγκέντρωση, στην παρατήρηση, στην ενεργητική επικοινωνία και στην απόκτηση συλλογικής συνείδησης. Οι τεχνικές που εφαρμόζονται κατά τη διεξαγωγή των δραστηριοτήτων της θεατρικής αγωγής μπορούν να συμβάλουν σημαντικά στην ανάπτυξη και την καλλιέργεια της ικανότητας επικοινωνίας με τη χρήση του προφορικού λόγου ή με τη χρήση άλλων εναλλακτικών ή επιπροσθετικών μεθόδων επικοινωνίας. Αναπτύσσεται η ικανότητα α</w:t>
      </w:r>
      <w:r w:rsidRPr="006E4A91">
        <w:rPr>
          <w:sz w:val="33"/>
          <w:szCs w:val="23"/>
        </w:rPr>
        <w:lastRenderedPageBreak/>
        <w:t>κρόασης, καθώς και η συμμετοχή σε διάλογο, οι ψυχοκινητικές δεξιότητες, όπως είναι η αναγνώριση του σώματος, του χώρου, η κατάκτηση του ρυθμού, η καλλιέργεια των νοητικών τους δυνατοτήτων, η συναισθηματική οργάνωση, η κατανόηση του χρόνου κ.ά. Παράλληλα, διευκολύνεται η κοινωνική προσαρμογή των ατόμων έτσι ώστε τα άτομα να γνωρίσουν το φυσικό, κοινωνικό και πολιτιστικό περιβάλλον, να αποδεχτούν το περιβάλλον τους και να γίνουν αποδεκτά από αυτό. Μέσα από τη συμμετοχή τους στις δημιουργικές δραστηριότητες που πραγματοποιούνται στο πλαίσιο της εμπλοκής των ατόμων με αναπηρία με το θέατρο και γενικότερα με τη δραματική τέχνη, βιώνουν τη χαρά της δημιουργίας και της αισθητικής απόλαυσης, αξιοποιούν δημιουργικά τον ελεύθερο χρόνο τους, συνειδητοποιούν τις δυνατότητες και τις αδυναμίες τους. Όλα τα παραπάνω καταδεικνύουν τον πολυδιάστατο ρόλο της θεατρικής τέχνης μέσω των δράσεων και των εκφάνσεών της, ως δημιουργικών μέσων για την υποστήριξη των ενηλίκων με αναπηρία. Τους υποβοηθά έτσι ώστε «να προαχθούν σωματικά, νοητικά, συναισθηματικά, κοινωνικά, ηθικά και αισθητικά στο βαθμό που οι δυνατότητές τους επιτρέπουν» και να εκδιπλώσουν τις δυνατότητές τους στο μέγιστο δυνατό βαθμό.</w:t>
      </w:r>
    </w:p>
    <w:p w:rsidR="005D3D87" w:rsidRPr="006E4A91" w:rsidRDefault="005D3D87" w:rsidP="005D3D87">
      <w:pPr>
        <w:spacing w:after="300"/>
        <w:rPr>
          <w:sz w:val="33"/>
          <w:szCs w:val="23"/>
        </w:rPr>
      </w:pPr>
      <w:r w:rsidRPr="006E4A91">
        <w:rPr>
          <w:sz w:val="33"/>
          <w:szCs w:val="23"/>
        </w:rPr>
        <w:t>Το θεατρικό παιχνίδι αποτελεί ένα σημαντικό παιδαγωγικό εργαλείο, αλλά και ένα θεραπευτικό μέσο, το οποίο ενδυναμώνει τους δεσμούς μεταξύ των μελών μιας ομάδας που πρόκειται να δουλέψουν μαζί.</w:t>
      </w:r>
    </w:p>
    <w:p w:rsidR="005D3D87" w:rsidRPr="006E4A91" w:rsidRDefault="005D3D87" w:rsidP="0036342B">
      <w:pPr>
        <w:spacing w:after="120"/>
        <w:rPr>
          <w:sz w:val="33"/>
          <w:szCs w:val="23"/>
        </w:rPr>
      </w:pPr>
      <w:r w:rsidRPr="006E4A91">
        <w:rPr>
          <w:sz w:val="33"/>
          <w:szCs w:val="23"/>
        </w:rPr>
        <w:t>Συνοψίζοντας, η θεατρική έκφραση αποτελεί δυναμικό μέσο για:</w:t>
      </w:r>
    </w:p>
    <w:p w:rsidR="005D3D87" w:rsidRPr="006E4A91" w:rsidRDefault="005D3D87" w:rsidP="0036342B">
      <w:pPr>
        <w:pStyle w:val="myBullet"/>
        <w:rPr>
          <w:sz w:val="33"/>
        </w:rPr>
      </w:pPr>
      <w:r w:rsidRPr="006E4A91">
        <w:rPr>
          <w:sz w:val="33"/>
        </w:rPr>
        <w:t>την ενεργοποίηση του ατόμου,</w:t>
      </w:r>
    </w:p>
    <w:p w:rsidR="005D3D87" w:rsidRPr="006E4A91" w:rsidRDefault="005D3D87" w:rsidP="0036342B">
      <w:pPr>
        <w:pStyle w:val="myBullet"/>
        <w:rPr>
          <w:sz w:val="33"/>
        </w:rPr>
      </w:pPr>
      <w:r w:rsidRPr="006E4A91">
        <w:rPr>
          <w:sz w:val="33"/>
        </w:rPr>
        <w:t>την απελευθέρωση της φαντασίας του,</w:t>
      </w:r>
    </w:p>
    <w:p w:rsidR="005D3D87" w:rsidRPr="006E4A91" w:rsidRDefault="005D3D87" w:rsidP="0036342B">
      <w:pPr>
        <w:pStyle w:val="myBullet"/>
        <w:rPr>
          <w:sz w:val="33"/>
        </w:rPr>
      </w:pPr>
      <w:r w:rsidRPr="006E4A91">
        <w:rPr>
          <w:sz w:val="33"/>
        </w:rPr>
        <w:t>την κοινωνική ανάπτυξη και γενικότερα την εξοικείωσή του με το θέατρο.</w:t>
      </w:r>
    </w:p>
    <w:p w:rsidR="005D3D87" w:rsidRPr="006E4A91" w:rsidRDefault="005D3D87" w:rsidP="0036342B">
      <w:pPr>
        <w:pStyle w:val="myBullet"/>
        <w:rPr>
          <w:sz w:val="33"/>
        </w:rPr>
      </w:pPr>
      <w:r w:rsidRPr="006E4A91">
        <w:rPr>
          <w:sz w:val="33"/>
        </w:rPr>
        <w:t>Το άτομο με αναπηρία απελευθερώνει τον εαυτό του, μιμείται, παίζει, εκφράζεται, δημιουργεί και ψυχαγωγείται.</w:t>
      </w:r>
    </w:p>
    <w:p w:rsidR="005D3D87" w:rsidRPr="006E4A91" w:rsidRDefault="005D3D87" w:rsidP="0036342B">
      <w:pPr>
        <w:pStyle w:val="myBullet"/>
        <w:rPr>
          <w:sz w:val="33"/>
        </w:rPr>
      </w:pPr>
      <w:r w:rsidRPr="006E4A91">
        <w:rPr>
          <w:sz w:val="33"/>
        </w:rPr>
        <w:lastRenderedPageBreak/>
        <w:t>Υποβοηθείται να απελευθερωθεί από τις έμφυτες συστολές, τις εντάσεις, τις δειλίες και τις επιφυλάξεις,</w:t>
      </w:r>
    </w:p>
    <w:p w:rsidR="005D3D87" w:rsidRPr="006E4A91" w:rsidRDefault="005D3D87" w:rsidP="0036342B">
      <w:pPr>
        <w:pStyle w:val="myBullet"/>
        <w:rPr>
          <w:sz w:val="33"/>
        </w:rPr>
      </w:pPr>
      <w:r w:rsidRPr="006E4A91">
        <w:rPr>
          <w:sz w:val="33"/>
        </w:rPr>
        <w:t>να γνωρίσει τις εκφραστικές δυνατότητες του σώματος και το περιβάλλον, στο οποίο θα δράσει,</w:t>
      </w:r>
    </w:p>
    <w:p w:rsidR="005D3D87" w:rsidRPr="006E4A91" w:rsidRDefault="005D3D87" w:rsidP="0036342B">
      <w:pPr>
        <w:pStyle w:val="myBullet"/>
        <w:rPr>
          <w:sz w:val="33"/>
        </w:rPr>
      </w:pPr>
      <w:r w:rsidRPr="006E4A91">
        <w:rPr>
          <w:sz w:val="33"/>
        </w:rPr>
        <w:t>να εξοικειωθεί με τον κώδικα της θεατρικής συμπεριφοράς,</w:t>
      </w:r>
    </w:p>
    <w:p w:rsidR="005D3D87" w:rsidRPr="006E4A91" w:rsidRDefault="005D3D87" w:rsidP="0036342B">
      <w:pPr>
        <w:pStyle w:val="myBullet"/>
        <w:spacing w:after="300"/>
        <w:ind w:left="714" w:hanging="357"/>
        <w:rPr>
          <w:sz w:val="33"/>
        </w:rPr>
      </w:pPr>
      <w:r w:rsidRPr="006E4A91">
        <w:rPr>
          <w:sz w:val="33"/>
        </w:rPr>
        <w:t>να εκφράζει ιδέες, συναισθήματα, απόψεις, καταστάσεις ατομικά και συλλογικά, με το σώμα, την κίνηση, το λόγο και την εικόνα.</w:t>
      </w:r>
    </w:p>
    <w:p w:rsidR="005D3D87" w:rsidRPr="006E4A91" w:rsidRDefault="005D3D87" w:rsidP="005D3D87">
      <w:pPr>
        <w:spacing w:after="300"/>
        <w:rPr>
          <w:sz w:val="33"/>
          <w:szCs w:val="23"/>
        </w:rPr>
      </w:pPr>
      <w:r w:rsidRPr="006E4A91">
        <w:rPr>
          <w:sz w:val="33"/>
          <w:szCs w:val="23"/>
        </w:rPr>
        <w:t>Στόχος των βιωματικών δραστηριοτήτων που λαμβάνουν χώρα στο πλαίσιο της θεατρικής αγωγής, είναι να μπορέσουν τα άτομα με αναπηρία να ανακαλύψουν τον εαυτό τους και να καλλιεργήσουν τις δεξιότητες επικοινωνίας και συνεργασίας, να εκτονώσουν την ενεργητικότητά τους με ένα δημιουργικό και ευχάριστο τρόπο, να χαλαρώσουν και να τονώσουν την αυτοπεποίθησή τους, να αυτοδραστηριοποιηθούν και να αναπτυχθούν προσωπικά και να αναδιαμορφώσουν την ταυτότητά τους. Μέσα από τις διάφορες δραστηριότητες, όπως είναι η μίμηση, η παντομίμα, ο αυτοσχεδιασμός αλλά και οι ασκήσεις που ενεργοποιούν τις αισθήσεις, το άτομο έρχεται σε επαφή με τον εσωτερικό του κόσμο, αλλά και το περιβάλλον του. Εκφράζεται και διοχετεύει δημιουργικά την ενέργεια του, ενώ ταυτόχρονα ενδυναμώνεται η αίσθηση της ομαδικότητας. Παρέχεται η δυνατότητα στο ενήλικα με αναπηρία να εξωτερικεύει τις προσωπικές του εμπειρίες, τις ιδέες και συναισθήματα σε ποικίλες εκφραστικές μορφές, αλλά και να εκφράζει ελεύθερα και αβίαστα τον ψυχικό του κόσμο και την προσωπική του γνώμη. Ταυτόχρονα, ενδυναμώνει τους συμμετέχοντες με νοητικές ή και άλλες αναπτυξιακές αναπηρίες και τους υποβοηθά μέσω των διαφορετικών ρόλων που βιώνουν κάθε φορά να κατανοήσουν τη θέση του «άλλου». Να μπουν νοερά, στο μέτρο του δυνατού, στη θέση του άλλου. Μέσα από τη συμμετοχή του στο θεατρικό παιχνίδι το άτομο με αναπηρία δεν προσεγγίζει απλώς ένα ζήτημα, αλλά το βιώνει. Μέσα από το παιχνίδι ξεχνιούνται, και απελευθερώνονται από εσωτερικές και ψυχικές εντάσεις μέσω απλών δραστη</w:t>
      </w:r>
      <w:r w:rsidRPr="006E4A91">
        <w:rPr>
          <w:sz w:val="33"/>
          <w:szCs w:val="23"/>
        </w:rPr>
        <w:lastRenderedPageBreak/>
        <w:t>ριοτήτων (Τζούμα, 2011, Κοντογιάννη, 2000). Παράλληλα, μεταξύ άλλων, αυτοσυγκεντρώνονται, δένονται με τους άλλους, επικοινωνούν με τα υπόλοιπα μέλη της ομάδας, εντάσσονται στην ομάδα, ώστε μαθαίνουν να λειτουργούν ομαδικά και όχι μόνο ατομικά, εκφράζουν τις επιθυμίες τους και συνεργάζονται (Τζούμα, 2011).</w:t>
      </w:r>
    </w:p>
    <w:p w:rsidR="005D3D87" w:rsidRPr="006E4A91" w:rsidRDefault="005D3D87" w:rsidP="0036342B">
      <w:pPr>
        <w:pStyle w:val="2"/>
        <w:ind w:left="578" w:hanging="578"/>
        <w:rPr>
          <w:sz w:val="35"/>
        </w:rPr>
      </w:pPr>
      <w:bookmarkStart w:id="51" w:name="_Toc433152616"/>
      <w:r w:rsidRPr="006E4A91">
        <w:rPr>
          <w:sz w:val="35"/>
        </w:rPr>
        <w:t>ΒΕΛΤΙΣΤΕΣ ΠΡΑΚΤΙΚΕΣ ΣΤΟΝ ΤΟΜΕΑ ΤΗΣ ΕΚΠΑΙΔΕΥΣΗΣ ΘΕΑΤΡΟΥ ΚΑΙ ΘΕΑΤΡΙΚΟΥ ΠΑΙΧΝΙΔΙΟΥ</w:t>
      </w:r>
      <w:bookmarkEnd w:id="51"/>
    </w:p>
    <w:p w:rsidR="005D3D87" w:rsidRPr="006E4A91" w:rsidRDefault="005D3D87" w:rsidP="005D3D87">
      <w:pPr>
        <w:spacing w:after="300"/>
        <w:rPr>
          <w:sz w:val="33"/>
          <w:szCs w:val="23"/>
        </w:rPr>
      </w:pPr>
      <w:r w:rsidRPr="006E4A91">
        <w:rPr>
          <w:sz w:val="33"/>
          <w:szCs w:val="23"/>
        </w:rPr>
        <w:t>Κάθε γεγονός της ζωής, κάθε συναίσθημα, κάθε φαντασία, μπορεί να γίνει θέατρο. Το θεατρικό παιχνίδι είναι μία δραστηριότητα που ενθουσιάζει, αρκεί να λαμβάνονται υπόψη ορισμένα στοιχεία. Καταρχήν, ο εκπαιδευτής-εμψυχωτής πρέπει να μεταδίδει στα μέλη της ομάδας του την αγάπη για αυτό που κάνουν, την αισιοδοξία του, τον ενθουσιασμό και τις εμπειρίες του και να παίζει μαζί τους (Κοντογιάννη, 2000). Αναλαμβάνοντας ένας εκπαιδευτής το συντονισμό ενός θεατρικού παιχνιδιού σε μία ομάδα ατόμων με αναπηρία πάνω απ' όλα πρέπει να πιστέψει σε αυτό που θα κάνει με την ομάδα του. Από την πλευρά του επίσης χρειάζεται υπομονή και επιμονή, προκειμένου να αντιμετωπίσει αποτελεσματικά τις επικείμενες δυσκολίες. Τα επιζητούμενα αναμενόμενα αποτελέσματα θα προκύψουν σταδιακά.</w:t>
      </w:r>
    </w:p>
    <w:p w:rsidR="005D3D87" w:rsidRPr="006E4A91" w:rsidRDefault="005D3D87" w:rsidP="005D3D87">
      <w:pPr>
        <w:spacing w:after="300"/>
        <w:rPr>
          <w:sz w:val="33"/>
          <w:szCs w:val="23"/>
        </w:rPr>
      </w:pPr>
      <w:r w:rsidRPr="006E4A91">
        <w:rPr>
          <w:sz w:val="33"/>
          <w:szCs w:val="23"/>
        </w:rPr>
        <w:t>Οργανώνοντας ένα θεατρικό παιχνίδι ο εκπαιδευτής δεν πρέπει να παραβλέπει τις δυνατότητες των μελών της ομάδας του, τις προϋπάρχουσες εμπειρίες τους και τα ιδιαίτερα τα χαρακτηριστικά της προσωπικότητάς τους. Μία άλλη βασική παράμετρος για την επιτυχή ευόδωση του θεατρικού παιχνιδιού είναι η ενίσχυση του ενδιαφέροντος των συμμετεχόντων στην ομάδα. Κατά τη διάρκεια διεξαγωγής του θεατρικού παιχνιδιού δεν χρειάζεται ο εκπαιδευτής να χρησιμοποιεί υψηλότερο τόνο φωνής από το συνηθισμένο καθώς απευθύνεται στην ομάδα του, γιατί έχει παρατηρηθεί ότι ο χαμηλός, ήρεμος και ευχάριστος τόνος της φω</w:t>
      </w:r>
      <w:r w:rsidRPr="006E4A91">
        <w:rPr>
          <w:sz w:val="33"/>
          <w:szCs w:val="23"/>
        </w:rPr>
        <w:lastRenderedPageBreak/>
        <w:t>νής του εμψυχωτή είναι περισσότερο αποτελεσματικός. Σε κάποια φάση ίσως χρειαστεί να ειπωθούν μερικές λέξεις πιο δυνατά για να δοθεί περισσότερη έμφαση και να κεντρήσει το ενδιαφέρον και η προσοχή των ατόμων που συμμετέχουν. Προκειμένου να αποφευχθεί ο πιθανός εκνευρισμός και η ένταση κατά τη διάρκεια του θεατρικού παιχνιδιού, είναι απαραίτητο αφενός να λαμβάνεται υπόψη η ιδιαιτερότητα της προσωπικότητας του κάθε ατόμου και αφετέρου η έναρξη να γίνεται μετά από κάποιες ασκήσεις προθέρμανσης και χαλάρωσης (Τζούμα, 2011). Παράλληλα, πριν από την έναρξη του θεατρικού παιχνιδιού ο εκπαιδευτής πρέπει να δώσει κάποιες συγκεκριμένες, σαφείς, ξεκάθαρες και διατυπωμένες με λακωνικό τρόπο οδηγίες, οι οποίες υποδεικνύουν τους κανόνες του παιχνιδιού.</w:t>
      </w:r>
    </w:p>
    <w:p w:rsidR="005D3D87" w:rsidRPr="006E4A91" w:rsidRDefault="005D3D87" w:rsidP="005D3D87">
      <w:pPr>
        <w:spacing w:after="300"/>
        <w:rPr>
          <w:sz w:val="33"/>
          <w:szCs w:val="23"/>
        </w:rPr>
      </w:pPr>
      <w:r w:rsidRPr="006E4A91">
        <w:rPr>
          <w:sz w:val="33"/>
          <w:szCs w:val="23"/>
        </w:rPr>
        <w:t>Στις καλές πρακτικές αναφορικά με την εκπαίδευση του τομέα του θεάτρου και του θεατρικού παιχνιδιού συμπεριλαμβάνονται μεταξύ άλλων τα παιχνίδια λόγου, τα παιχνίδια χαλάρωσης, αυτοσυγκέντρωσης και εκτόνωσης. Οι ασκήσεις αυτοσυγκέντρωσης είναι συνυφασμένες με τις ασκήσεις αναπνοής και χαλάρωσης. Εξίσου σημαντικά είναι τα παιχνίδια και οι δραστηριότητες που προάγουν την κοινωνικότητα των ατόμων με αναπηρία.</w:t>
      </w:r>
    </w:p>
    <w:p w:rsidR="005D3D87" w:rsidRPr="006E4A91" w:rsidRDefault="005D3D87" w:rsidP="005D3D87">
      <w:pPr>
        <w:spacing w:after="300"/>
        <w:rPr>
          <w:sz w:val="33"/>
          <w:szCs w:val="23"/>
        </w:rPr>
      </w:pPr>
      <w:r w:rsidRPr="006E4A91">
        <w:rPr>
          <w:sz w:val="33"/>
          <w:szCs w:val="23"/>
        </w:rPr>
        <w:t>Τα παιχνίδια γνωριμίας είναι απαραίτητα, όταν η ομάδα των ατόμων σχηματίζεται για πρώτη φορά. Ακόμα και στις περιπτώσεις που οι εκπαιδευόμενοι και ο εκπαιδευτής γνωρίζονται μεταξύ τους, τα παιχνίδια γνωριμίας έχουν ιδιαίτερη αξία, καθώς μπορούν να προσαρμοστούν τόσο στο θέμα με το οποίο πρόκειται να ασχοληθεί η ομάδα, όσο και στην ηλικία των συμμετεχόντων (Παιδαγωγικό Ινστιτούτο, 2011). Τα παιχνίδια γνωριμίας στις περιπτώσεις των ατόμων με αναπηρία μπορούν να ξεκινήσουν με μια απλή αναφορά του ονόματος των μελών της ομάδας κανονικά ή επιλέγοντας κάθε φορά ένα διαφορετικό τρόπο εκφοράς και έ</w:t>
      </w:r>
      <w:r w:rsidR="0036342B" w:rsidRPr="006E4A91">
        <w:rPr>
          <w:sz w:val="33"/>
          <w:szCs w:val="23"/>
        </w:rPr>
        <w:t>κφρασης (χαϊδευτικά, σιγά-δυνα</w:t>
      </w:r>
      <w:r w:rsidRPr="006E4A91">
        <w:rPr>
          <w:sz w:val="33"/>
          <w:szCs w:val="23"/>
        </w:rPr>
        <w:t xml:space="preserve">τά, άγρια, θυμωμένα, τραγουδιστά κ.ά.). Μπορούν επίσης, να αναφέρουν τις προτιμήσεις τους καθώς και </w:t>
      </w:r>
      <w:r w:rsidRPr="006E4A91">
        <w:rPr>
          <w:sz w:val="33"/>
          <w:szCs w:val="23"/>
        </w:rPr>
        <w:lastRenderedPageBreak/>
        <w:t>λέξεις ή έννοιες σχετικά με ένα θέμα. Σε μια πρώτη φάση οι συμμετέχοντες κάθονται σε κυκλική διαταξη στο χώρο. Αργότερα, οι δραστηριότητες είναι χρήσιμο να συνοδεύονται με την κίνηση (περπάτημα στο χώρο, ελαφρύ τρέξιμο, περπατώντας στο ένα πόδι κ.ά.) ή με τη χρήση αντικειμένων (πετώντας ένα μπαλάκι, προσφέροντας ένα μολύβι, δίνοντας ένα μαντήλι από χέρι σε χέρι, κ.ά.). Με τον τρόπο αυτό οι δράσεις γίνονται πιο ενδιαφέρουσες και συνάμα καλλιεργείται η κίνηση, ο λόγος και η έκφραση (Παιδαγωγικό Ινστιτούτο, 2011).</w:t>
      </w:r>
    </w:p>
    <w:p w:rsidR="005D3D87" w:rsidRPr="006E4A91" w:rsidRDefault="005D3D87" w:rsidP="005D3D87">
      <w:pPr>
        <w:spacing w:after="300"/>
        <w:rPr>
          <w:sz w:val="33"/>
          <w:szCs w:val="23"/>
        </w:rPr>
      </w:pPr>
      <w:r w:rsidRPr="006E4A91">
        <w:rPr>
          <w:sz w:val="33"/>
          <w:szCs w:val="23"/>
        </w:rPr>
        <w:t>Αν οι εκπαιδευόμενοι δύνανται και είναι σε θέση να εκφραστούν προφορικά και γραπτά καλούνται να παράγουν προφορικό και γραπτό λόγο παρουσιάζοντας πιο ολοκληρωμένα την άποψή τους και εξωτερικεύοντας κατ' αυτόν τον τρόπο την εικόνα-εντύπωση που αδρομερώς έχουν για τον εαυτόν τους ή τις απόψεις τους σχετικά με κάποια θέματα. Το υλικό που παράγεται κάθε φορά ως κείμενο, οπτικοακουστικό απόσπασμα (μαγνητοφωνημένο ή βιντεοσκοπημένο), η εικαστική δημιουργία (κολάζ), μπορεί να χρησιμοποιηθεί συνθετικά με τον αυτοσχεδιασμό, για να παρουσιαστεί το προφίλ της ομάδας ή για την περαιτέρω ενασχόλησή της με το συγκριμένο θέμα (Παιδαγωγικό Ινστιτούτο, 2011). Παράλληλα, η συγκεκριμένη πρακτική μπορεί να συμβάλλει στην αξιολόγηση της προόδου των συμμετεχόντων στις δραστηριότητες θεάτρου και θεατρικού παιχνιδιού.</w:t>
      </w:r>
    </w:p>
    <w:p w:rsidR="005D3D87" w:rsidRPr="006E4A91" w:rsidRDefault="005D3D87" w:rsidP="005D3D87">
      <w:pPr>
        <w:spacing w:after="300"/>
        <w:rPr>
          <w:sz w:val="33"/>
          <w:szCs w:val="23"/>
        </w:rPr>
      </w:pPr>
      <w:r w:rsidRPr="006E4A91">
        <w:rPr>
          <w:sz w:val="33"/>
          <w:szCs w:val="23"/>
        </w:rPr>
        <w:t>Ωστόσο και τα παιχνίδια επαφής μπορούν να προσφέρουν πολλά. Η επαφή στο πλαίσιο του θεατρικού παιχνιδιού γίνεται με το σώμα ή με τις αισθήσεις. Σε όλες τις περιπτώσεις θεωρείται σημαντική καθώς συμβάλλει στην ανάπτυξη και την καλλιέργεια των συναισθηματικών σχέσεων μεταξύ των συμμετεχόντων στα πλαίσια της ομάδας.</w:t>
      </w:r>
    </w:p>
    <w:p w:rsidR="005D3D87" w:rsidRPr="006E4A91" w:rsidRDefault="005D3D87" w:rsidP="005D3D87">
      <w:pPr>
        <w:spacing w:after="300"/>
        <w:rPr>
          <w:sz w:val="33"/>
          <w:szCs w:val="23"/>
        </w:rPr>
      </w:pPr>
      <w:r w:rsidRPr="006E4A91">
        <w:rPr>
          <w:sz w:val="33"/>
          <w:szCs w:val="23"/>
        </w:rPr>
        <w:t xml:space="preserve">Τα παιχνίδια εμπιστοσύνης συμβάλλουν στην οικοδόμηση της εμπιστοσύνης ανάμεσα στα μέλη μιας ομάδας. Η παράμετρος οικοδόμηση της εμπιστοσύνης είναι σημαντική και αποτελεί απαραίτητη προϋπόθεση για την απελευθέρωσή τους. Δημιουργεί τις απαραίτητες προϋποθέσεις </w:t>
      </w:r>
      <w:r w:rsidRPr="006E4A91">
        <w:rPr>
          <w:sz w:val="33"/>
          <w:szCs w:val="23"/>
        </w:rPr>
        <w:lastRenderedPageBreak/>
        <w:t>για συνεργασία και ομαδική δημιουργία (π.χ. «οδηγώ τον τυφλό», «το εκκρεμές» κ.ά., βλ. παράρτημα).</w:t>
      </w:r>
    </w:p>
    <w:p w:rsidR="005D3D87" w:rsidRPr="006E4A91" w:rsidRDefault="005D3D87" w:rsidP="005D3D87">
      <w:pPr>
        <w:spacing w:after="300"/>
        <w:rPr>
          <w:sz w:val="33"/>
          <w:szCs w:val="23"/>
        </w:rPr>
      </w:pPr>
      <w:r w:rsidRPr="006E4A91">
        <w:rPr>
          <w:sz w:val="33"/>
          <w:szCs w:val="23"/>
        </w:rPr>
        <w:t>Όταν παίζεται το παιχνίδι «εκκρεμές» κάποιο μέλος της ομάδας στέκεται στο εσωτερικό ενός μικρού κύκλου αποτελούμενου από τα υπόλοιπα μέλη, αφήνοντας το σώμα του τελείως χαλαρό. Το κάθε μέλος της ομάδας του κύκλου το σπρώχνει προς τους άλλους και αυτοί το συγκρατούν επαναλαμβάνοντας την κίνηση. Σε άλλη μορφή αυτού του παιχνιδιού, το άτομο στέκεται όρθιο με την πλάτη γυρισμένη προς τους άλλους που βρίσκονται σε στενό κύκλο γύρω του και αφήνει το σώμα του να γείρει πάνω τους. Η ομάδα δεν το αφήνει να πέσει κάτω, αλλά το επαναφέρει ομαλά στη θέση του (Παιδαγωγικό Ινστιτούτο, 2011).</w:t>
      </w:r>
    </w:p>
    <w:p w:rsidR="005D3D87" w:rsidRPr="006E4A91" w:rsidRDefault="005D3D87" w:rsidP="005D3D87">
      <w:pPr>
        <w:spacing w:after="300"/>
        <w:rPr>
          <w:sz w:val="33"/>
          <w:szCs w:val="23"/>
        </w:rPr>
      </w:pPr>
      <w:r w:rsidRPr="006E4A91">
        <w:rPr>
          <w:sz w:val="33"/>
          <w:szCs w:val="23"/>
        </w:rPr>
        <w:t>Άλλα είδη παιχνιδιών που μπορεί να πραγματοποιηθούν είναι τα παιχνίδια συνεργασίας ή τα ομαδοσυνεργατικά παιχνίδια. Ο στόχος τους είναι να υποβοηθήσουν τα άτομα να συμμετέχουν ενεργά στις δράσεις της ομάδας, να συνεργάζονται, να αλληλοβοηθούνται και να δημιουργούν. Αρχικά, η συνεργασία γίνεται σε ζευγάρια με την παράλληλη κίνηση όλων των ζευγαριών και προοδευτικά το κάθε ζευγάρι παρουσιάζει τη δράση του στους υπόλοιπους, που λειτουργούν ως θεατές. Αργότερα, οι δράσεις υλοποιούνται σε μεγαλύτερες ομάδες ή με τη συνεργασία όλων των συμμετεχόντων. Τα περισσότερα από τα παιχνίδια γνωριμίας, επαφής, εμπιστοσύνης, επικοινωνίας ανήκουν σε αυτή την κατηγορία παιχνιδιών (Παιδαγωγικό Ινστιτούτο, 2011).</w:t>
      </w:r>
    </w:p>
    <w:p w:rsidR="005D3D87" w:rsidRPr="006E4A91" w:rsidRDefault="005D3D87" w:rsidP="005D3D87">
      <w:pPr>
        <w:spacing w:after="300"/>
        <w:rPr>
          <w:sz w:val="33"/>
          <w:szCs w:val="23"/>
        </w:rPr>
      </w:pPr>
      <w:r w:rsidRPr="006E4A91">
        <w:rPr>
          <w:sz w:val="33"/>
          <w:szCs w:val="23"/>
        </w:rPr>
        <w:t xml:space="preserve">Στην επίτευξη των στόχων του θεατρικού παιχνιδιού σημαντική θέση κατέχει και </w:t>
      </w:r>
      <w:r w:rsidR="0036342B" w:rsidRPr="006E4A91">
        <w:rPr>
          <w:sz w:val="33"/>
          <w:szCs w:val="23"/>
        </w:rPr>
        <w:t>η τεχνική «πα</w:t>
      </w:r>
      <w:r w:rsidRPr="006E4A91">
        <w:rPr>
          <w:sz w:val="33"/>
          <w:szCs w:val="23"/>
        </w:rPr>
        <w:t xml:space="preserve">γωμένες εικόνες». Το θέμα που παρουσιάζεται από τους συμμετέχοντες σχετίζεται με μια κοινωνική ή φαντασιακή κατάσταση ή με μια έννοια. Πρόκειται </w:t>
      </w:r>
      <w:r w:rsidR="0036342B" w:rsidRPr="006E4A91">
        <w:rPr>
          <w:sz w:val="33"/>
          <w:szCs w:val="23"/>
        </w:rPr>
        <w:t>για μια απεικονιστική αποστασι</w:t>
      </w:r>
      <w:r w:rsidRPr="006E4A91">
        <w:rPr>
          <w:sz w:val="33"/>
          <w:szCs w:val="23"/>
        </w:rPr>
        <w:t xml:space="preserve">οποιητική τεχνική, όπου η δράση σταματά. Η εικόνα που παρουσιάζεται μέσω της σωματικής έκφρασης «παγώνει». Τα στιγμιότυπα παγώνουν και οι σκέψεις των συμμετεχόντων χαρακτήρων προβάλλονται μέσα από μια ακίνητη, αλλά δυνατή εικόνα. Η ταχύτητα της δράσης δίνει τη </w:t>
      </w:r>
      <w:r w:rsidRPr="006E4A91">
        <w:rPr>
          <w:sz w:val="33"/>
          <w:szCs w:val="23"/>
        </w:rPr>
        <w:lastRenderedPageBreak/>
        <w:t xml:space="preserve">θέση της στην επιβράδυνση και τη σιωπή. Ο ρόλος της σωματικής έκφρασης είναι καθοριστικός καθώς αποτυπώνει τις σκέψεις και τις διαθέσεις των ρόλων. Όταν ο </w:t>
      </w:r>
      <w:r w:rsidR="0036342B" w:rsidRPr="006E4A91">
        <w:rPr>
          <w:sz w:val="33"/>
          <w:szCs w:val="23"/>
        </w:rPr>
        <w:t>εκπαιδευτής δώσει το σύνθημα-σή</w:t>
      </w:r>
      <w:r w:rsidRPr="006E4A91">
        <w:rPr>
          <w:sz w:val="33"/>
          <w:szCs w:val="23"/>
        </w:rPr>
        <w:t>μα οι συμμετέχοντες ξεπαγώνουν την παγωμένη εικόνα και ξεκινούν την αυτοσχεδιαστική τους δράση. Το αποτέλεσμα είναι ότι η προηγούμενη ακινησία δίνει τη θέση της στο ζωντάνεμα της εικόνας και την κίνηση (Παπαδόπουλος, 2010).</w:t>
      </w:r>
    </w:p>
    <w:p w:rsidR="005D3D87" w:rsidRPr="006E4A91" w:rsidRDefault="005D3D87" w:rsidP="005D3D87">
      <w:pPr>
        <w:spacing w:after="300"/>
        <w:rPr>
          <w:sz w:val="33"/>
          <w:szCs w:val="23"/>
        </w:rPr>
      </w:pPr>
      <w:r w:rsidRPr="006E4A91">
        <w:rPr>
          <w:sz w:val="33"/>
          <w:szCs w:val="23"/>
        </w:rPr>
        <w:t>Μία άλλη βέλτιστη πρακτική είναι η ομαδική παρακολούθηση θεατρικών παραστάσεων κάθε είδους. Μετά το πέρας της παράστασης, προτείνεται τα άτομα με αναπηρία να συζητούν και να αναλύουν τη θεατρική παράσταση που παρακολούθησαν, να ερμηνεύουν τους διάφορους ρόλους, να δραματοποιούν την παράσταση, να ζωγραφίζουν σκηνές της θεατρικής παράστασης κ.ά., το καθένα με το δικό του προσωπικό τρόπο.</w:t>
      </w:r>
    </w:p>
    <w:p w:rsidR="005D3D87" w:rsidRPr="006E4A91" w:rsidRDefault="005D3D87" w:rsidP="005D3D87">
      <w:pPr>
        <w:spacing w:after="300"/>
        <w:rPr>
          <w:sz w:val="33"/>
          <w:szCs w:val="23"/>
        </w:rPr>
      </w:pPr>
      <w:r w:rsidRPr="006E4A91">
        <w:rPr>
          <w:sz w:val="33"/>
          <w:szCs w:val="23"/>
        </w:rPr>
        <w:t>Μία ακόμη καλή πρακτική είναι η δημιουργία τοπικών ή και πανελληνίων ερασιτεχνικών και σταδιακά επαγγελματικών θεατρικών ομάδων, οι οποίες συγκροτούνται από άτομα με αναπηρία. Ήδη στην Ελλάδα υπάρχει η θεατρική ομάδα ΘΕ.Α.ΜΑ. (Θέατρο ΑμεΑ), η οποία αποτελεί μία από τις ελάχιστες επαγγελματικές ομάδες θεάτρου για άτομα με αναπηρία. Απευθύνεται κυρίως στα άτομα με κινητική αναπηρία. Με την παράλληλη λειτουργία θεατρικού εργαστηρίου φιλοδοξεί στην ίδρυση της πρώτης Ανώτερης Σχολής Δραματικής Τέχνης για άτομα με κινητικά προβλήματα συμπεριλαμβανομένων και άλλων παθήσεων. Η ομάδα ΘΕ.Α.ΜΑ. το 2010 παρουσίασε το έργο «Λάμια» της Λίνας Αμπντελχαμίντ που αποτελούσε θεατρική αναπροσα</w:t>
      </w:r>
      <w:r w:rsidR="0036342B" w:rsidRPr="006E4A91">
        <w:rPr>
          <w:sz w:val="33"/>
          <w:szCs w:val="23"/>
        </w:rPr>
        <w:t>ρμογή του «μύθου της Λάμιας». Το</w:t>
      </w:r>
      <w:r w:rsidRPr="006E4A91">
        <w:rPr>
          <w:sz w:val="33"/>
          <w:szCs w:val="23"/>
        </w:rPr>
        <w:t xml:space="preserve"> 2011 παρουσίασε την παράσταση «Ήρωες και Μύθοι» βασισμένη σε μονολόγους από τα κορυφαία θεατρικά έργα του Τέννεσση Ουίλλιαμς. Όλοι πρέπει να συμβάλλουμε στην επέκταση αυτής της προσπάθειας και σε άλλες ομάδες πληθυσμών ατόμων με αναπηρία.</w:t>
      </w:r>
    </w:p>
    <w:p w:rsidR="005D3D87" w:rsidRPr="006E4A91" w:rsidRDefault="005D3D87" w:rsidP="005D3D87">
      <w:pPr>
        <w:spacing w:after="300"/>
        <w:rPr>
          <w:sz w:val="33"/>
          <w:szCs w:val="23"/>
        </w:rPr>
      </w:pPr>
      <w:r w:rsidRPr="006E4A91">
        <w:rPr>
          <w:sz w:val="33"/>
          <w:szCs w:val="23"/>
        </w:rPr>
        <w:lastRenderedPageBreak/>
        <w:t>Στο Μόντρεαλ του Καναδά υπάρχει το Centre for the Arts in Human Development (CAHD), το οποίο προσφέρει εκπαίδευση σε ενήλικα άτομα με νοητικές ή και αναπτυξιακές αναπηρίες, που στηρίζεται στην τέχνη, το θέατρο, τη μουσική, τον χορό και την κίνηση. Το συγκεκριμένο κέντρο είναι το μοναδικό στο είδος του και λειτουργεί για περισσότερα από δέκα χρόνια με στόχο την ανάπτυξη της αυτοεκτίμησης, των κοινωνικών δεξιοτήτων και των επικοινωνιακών δεξιοτήτων του πληθυσμού στόχου (Lister, Tanguay, Snow &amp; D'Amico, 2009). Οι τέχνες προσφέρουν έναν τρόπο για την ανάπτυξη της κοινωνικής λειτουργικότητας και τη διευκόλυνση της προσωπικής έκφρασης και των κοινωνικών σχέσεων του ατόμου (Got &amp; Cheng, 2008). Ύστερα από την αξιολόγηση των υπηρεσιών που προσφέρει το CAHD, διαπιστώθηκε ότι οι στόχοι του επιτυγχάνονται. Όλοι οι εμπλεκόμενοι -προσωπικό, εθελοντές, ενήλικοι με αναπηρίες- έχουν αποκομίσει πολλά οφέλη από τη συμμετοχή τους στις δημιουργικές δραστηριότητες αυτού του κέντρου (Lister, Tanguay, Snow &amp; D'Amico, 2009). Με δεδομένο την επιτυχία του Centre for the Arts in Human Development, θα μπορούσε να προταθεί ως μία βέλτιστη πρακτική η δημιουργία αντίστοιχων κέντρων και δομών και στη χώρα μας.</w:t>
      </w:r>
    </w:p>
    <w:p w:rsidR="00DD4D8A" w:rsidRPr="006E4A91" w:rsidRDefault="005D3D87" w:rsidP="006E4A91">
      <w:pPr>
        <w:spacing w:after="300"/>
        <w:rPr>
          <w:sz w:val="36"/>
        </w:rPr>
      </w:pPr>
      <w:r w:rsidRPr="006E4A91">
        <w:rPr>
          <w:sz w:val="33"/>
          <w:szCs w:val="23"/>
        </w:rPr>
        <w:t>Ακόμη, μία βέλτιστη πρακτική θα μπορούσε να αποτελέσει η ενημέρωση των γονέων, αλλά και όλων των εμπλεκομένων στην υποστήριξη και την εκπαίδευση των ατόμων με αναπηρία, αναφορικά με τα οφέλη που προκύπτουν από την ενεργητική συμμετοχή τους σε δραστηριότητες θεάτρου και θεατρικού παιχνιδιού. Προτείνεται η διάχυση της επιστημονικής γνώσης μέσα από τη διοργάνωση επιστημονικών ημερίδων και συνεδρίων με σχετικό περιεχόμενο. Επίσης, αρκετά βοηθητική θα μπορούσε να καταστεί η ανταλλαγή εμπειριών και η ανάπτυξη συνεργασίας μεταξύ των Πανεπιστημίων και των άλλων συνεργαζόμενων φορέων στους τομείς της επιστημονικής έρευνας, της εκπαίδευσης και της κοινωνικής ένταξης των ατόμων με αναπηρίες.</w:t>
      </w:r>
    </w:p>
    <w:p w:rsidR="007F0E97" w:rsidRPr="006E4A91" w:rsidRDefault="007F0E97" w:rsidP="00901E6E">
      <w:pPr>
        <w:rPr>
          <w:sz w:val="36"/>
        </w:rPr>
        <w:sectPr w:rsidR="007F0E97" w:rsidRPr="006E4A91" w:rsidSect="00B05697">
          <w:type w:val="oddPage"/>
          <w:pgSz w:w="11906" w:h="16838"/>
          <w:pgMar w:top="1440" w:right="1134" w:bottom="1440" w:left="1134" w:header="708" w:footer="708" w:gutter="0"/>
          <w:cols w:space="708"/>
          <w:docGrid w:linePitch="360"/>
        </w:sectPr>
      </w:pPr>
    </w:p>
    <w:p w:rsidR="0036342B" w:rsidRPr="006E4A91" w:rsidRDefault="0036342B" w:rsidP="0036342B">
      <w:pPr>
        <w:pStyle w:val="2"/>
        <w:numPr>
          <w:ilvl w:val="0"/>
          <w:numId w:val="0"/>
        </w:numPr>
        <w:ind w:left="578" w:hanging="578"/>
        <w:jc w:val="center"/>
        <w:rPr>
          <w:sz w:val="35"/>
        </w:rPr>
      </w:pPr>
      <w:bookmarkStart w:id="52" w:name="_Toc433152617"/>
      <w:r w:rsidRPr="006E4A91">
        <w:rPr>
          <w:sz w:val="35"/>
        </w:rPr>
        <w:lastRenderedPageBreak/>
        <w:t>Βιβλιογραφία</w:t>
      </w:r>
      <w:bookmarkEnd w:id="52"/>
    </w:p>
    <w:p w:rsidR="0036342B" w:rsidRPr="006E4A91" w:rsidRDefault="0036342B" w:rsidP="0036342B">
      <w:pPr>
        <w:rPr>
          <w:b/>
          <w:sz w:val="35"/>
          <w:szCs w:val="25"/>
        </w:rPr>
      </w:pPr>
      <w:r w:rsidRPr="006E4A91">
        <w:rPr>
          <w:b/>
          <w:sz w:val="35"/>
          <w:szCs w:val="25"/>
        </w:rPr>
        <w:t>Ελληνόγλωσση</w:t>
      </w:r>
    </w:p>
    <w:p w:rsidR="0036342B" w:rsidRPr="006E4A91" w:rsidRDefault="0036342B" w:rsidP="006B3E34">
      <w:pPr>
        <w:pStyle w:val="69"/>
        <w:numPr>
          <w:ilvl w:val="0"/>
          <w:numId w:val="49"/>
        </w:numPr>
        <w:shd w:val="clear" w:color="auto" w:fill="auto"/>
        <w:tabs>
          <w:tab w:val="left" w:pos="374"/>
        </w:tabs>
        <w:spacing w:before="0" w:after="120" w:line="276" w:lineRule="auto"/>
        <w:ind w:left="380" w:right="20" w:hanging="380"/>
        <w:jc w:val="both"/>
        <w:rPr>
          <w:sz w:val="34"/>
          <w:szCs w:val="24"/>
        </w:rPr>
      </w:pPr>
      <w:r w:rsidRPr="006E4A91">
        <w:rPr>
          <w:rStyle w:val="64"/>
          <w:sz w:val="34"/>
          <w:szCs w:val="24"/>
          <w:lang w:val="en-US"/>
        </w:rPr>
        <w:t>Brookes</w:t>
      </w:r>
      <w:r w:rsidRPr="006E4A91">
        <w:rPr>
          <w:rStyle w:val="64"/>
          <w:sz w:val="34"/>
          <w:szCs w:val="24"/>
        </w:rPr>
        <w:t xml:space="preserve">, </w:t>
      </w:r>
      <w:r w:rsidRPr="006E4A91">
        <w:rPr>
          <w:rStyle w:val="64"/>
          <w:sz w:val="34"/>
          <w:szCs w:val="24"/>
          <w:lang w:val="en-US"/>
        </w:rPr>
        <w:t>M</w:t>
      </w:r>
      <w:r w:rsidRPr="006E4A91">
        <w:rPr>
          <w:rStyle w:val="64"/>
          <w:sz w:val="34"/>
          <w:szCs w:val="24"/>
        </w:rPr>
        <w:t xml:space="preserve">., </w:t>
      </w:r>
      <w:r w:rsidRPr="006E4A91">
        <w:rPr>
          <w:rStyle w:val="64"/>
          <w:sz w:val="34"/>
          <w:szCs w:val="24"/>
          <w:lang w:val="en-US"/>
        </w:rPr>
        <w:t>Brookes</w:t>
      </w:r>
      <w:r w:rsidRPr="006E4A91">
        <w:rPr>
          <w:rStyle w:val="64"/>
          <w:sz w:val="34"/>
          <w:szCs w:val="24"/>
        </w:rPr>
        <w:t xml:space="preserve">, </w:t>
      </w:r>
      <w:r w:rsidRPr="006E4A91">
        <w:rPr>
          <w:rStyle w:val="64"/>
          <w:sz w:val="34"/>
          <w:szCs w:val="24"/>
          <w:lang w:val="en-US"/>
        </w:rPr>
        <w:t>C</w:t>
      </w:r>
      <w:r w:rsidRPr="006E4A91">
        <w:rPr>
          <w:rStyle w:val="64"/>
          <w:sz w:val="34"/>
          <w:szCs w:val="24"/>
        </w:rPr>
        <w:t>. (2005).</w:t>
      </w:r>
      <w:r w:rsidRPr="006E4A91">
        <w:rPr>
          <w:rStyle w:val="Bodytext105ptItalic"/>
          <w:sz w:val="34"/>
          <w:szCs w:val="24"/>
          <w:lang w:val="el"/>
        </w:rPr>
        <w:t xml:space="preserve"> Τέχνη και σχέδιο.</w:t>
      </w:r>
      <w:r w:rsidRPr="006E4A91">
        <w:rPr>
          <w:rStyle w:val="66"/>
          <w:sz w:val="34"/>
          <w:szCs w:val="24"/>
        </w:rPr>
        <w:t xml:space="preserve"> </w:t>
      </w:r>
      <w:r w:rsidRPr="006E4A91">
        <w:rPr>
          <w:rStyle w:val="64"/>
          <w:sz w:val="34"/>
          <w:szCs w:val="24"/>
        </w:rPr>
        <w:t>Στο</w:t>
      </w:r>
      <w:r w:rsidRPr="006E4A91">
        <w:rPr>
          <w:rStyle w:val="64"/>
          <w:sz w:val="34"/>
          <w:szCs w:val="24"/>
          <w:lang w:val="en-US"/>
        </w:rPr>
        <w:t xml:space="preserve">: Mason, H. &amp; McCall, S. (2005). </w:t>
      </w:r>
      <w:r w:rsidRPr="006E4A91">
        <w:rPr>
          <w:rStyle w:val="64"/>
          <w:sz w:val="34"/>
          <w:szCs w:val="24"/>
        </w:rPr>
        <w:t>Παι</w:t>
      </w:r>
      <w:r w:rsidRPr="006E4A91">
        <w:rPr>
          <w:rStyle w:val="64"/>
          <w:sz w:val="34"/>
          <w:szCs w:val="24"/>
        </w:rPr>
        <w:softHyphen/>
        <w:t>διά και νέοι με προβλήματα όρασης η πρόσβαση στην εκπαίδευση. Επιστημονική επιμέλεια</w:t>
      </w:r>
      <w:r w:rsidRPr="006E4A91">
        <w:rPr>
          <w:rStyle w:val="65"/>
          <w:sz w:val="34"/>
          <w:szCs w:val="24"/>
        </w:rPr>
        <w:t xml:space="preserve"> </w:t>
      </w:r>
      <w:r w:rsidRPr="006E4A91">
        <w:rPr>
          <w:rStyle w:val="64"/>
          <w:sz w:val="34"/>
          <w:szCs w:val="24"/>
        </w:rPr>
        <w:t>Ζώνιου, Α. &amp; Ντεροπούλου-Ντέρου, Ε., Εκδόσεις Ελληνικά γράμματα.</w:t>
      </w:r>
    </w:p>
    <w:p w:rsidR="0036342B" w:rsidRPr="006E4A91" w:rsidRDefault="0036342B" w:rsidP="006B3E34">
      <w:pPr>
        <w:pStyle w:val="69"/>
        <w:numPr>
          <w:ilvl w:val="0"/>
          <w:numId w:val="49"/>
        </w:numPr>
        <w:shd w:val="clear" w:color="auto" w:fill="auto"/>
        <w:tabs>
          <w:tab w:val="left" w:pos="374"/>
        </w:tabs>
        <w:spacing w:before="0" w:after="120" w:line="276" w:lineRule="auto"/>
        <w:ind w:left="380" w:right="20" w:hanging="380"/>
        <w:jc w:val="both"/>
        <w:rPr>
          <w:sz w:val="34"/>
          <w:szCs w:val="24"/>
        </w:rPr>
      </w:pPr>
      <w:r w:rsidRPr="006E4A91">
        <w:rPr>
          <w:rStyle w:val="64"/>
          <w:sz w:val="34"/>
          <w:szCs w:val="24"/>
        </w:rPr>
        <w:t>Γραμματάς, Θ. (2001).</w:t>
      </w:r>
      <w:r w:rsidRPr="006E4A91">
        <w:rPr>
          <w:rStyle w:val="Bodytext105ptItalic"/>
          <w:sz w:val="34"/>
          <w:szCs w:val="24"/>
          <w:lang w:val="el"/>
        </w:rPr>
        <w:t xml:space="preserve"> Διδακτική του θεάτρου.</w:t>
      </w:r>
      <w:r w:rsidRPr="006E4A91">
        <w:rPr>
          <w:rStyle w:val="64"/>
          <w:sz w:val="34"/>
          <w:szCs w:val="24"/>
        </w:rPr>
        <w:t xml:space="preserve"> Εκδόσεις Τυπωθήτω, Σειρά θεατρική παιδεία,</w:t>
      </w:r>
      <w:r w:rsidRPr="006E4A91">
        <w:rPr>
          <w:rStyle w:val="65"/>
          <w:sz w:val="34"/>
          <w:szCs w:val="24"/>
        </w:rPr>
        <w:t xml:space="preserve"> </w:t>
      </w:r>
      <w:r w:rsidRPr="006E4A91">
        <w:rPr>
          <w:rStyle w:val="64"/>
          <w:sz w:val="34"/>
          <w:szCs w:val="24"/>
        </w:rPr>
        <w:t>Αθήνα.</w:t>
      </w:r>
    </w:p>
    <w:p w:rsidR="0036342B" w:rsidRPr="006E4A91" w:rsidRDefault="0036342B" w:rsidP="006B3E34">
      <w:pPr>
        <w:pStyle w:val="69"/>
        <w:numPr>
          <w:ilvl w:val="0"/>
          <w:numId w:val="49"/>
        </w:numPr>
        <w:shd w:val="clear" w:color="auto" w:fill="auto"/>
        <w:tabs>
          <w:tab w:val="left" w:pos="374"/>
        </w:tabs>
        <w:spacing w:before="0" w:after="120" w:line="276" w:lineRule="auto"/>
        <w:ind w:left="380" w:right="20" w:hanging="380"/>
        <w:jc w:val="both"/>
        <w:rPr>
          <w:sz w:val="34"/>
          <w:szCs w:val="24"/>
        </w:rPr>
      </w:pPr>
      <w:r w:rsidRPr="006E4A91">
        <w:rPr>
          <w:rStyle w:val="64"/>
          <w:sz w:val="34"/>
          <w:szCs w:val="24"/>
          <w:lang w:val="en-US"/>
        </w:rPr>
        <w:t>IDEA</w:t>
      </w:r>
      <w:r w:rsidRPr="006E4A91">
        <w:rPr>
          <w:rStyle w:val="64"/>
          <w:sz w:val="34"/>
          <w:szCs w:val="24"/>
        </w:rPr>
        <w:t xml:space="preserve"> (2011). Διακήρυξη για το Θέατρο/Δράμα στην Εκπαίδευση του Ευρωπαϊκού Τμήμα</w:t>
      </w:r>
      <w:r w:rsidRPr="006E4A91">
        <w:rPr>
          <w:rStyle w:val="64"/>
          <w:sz w:val="34"/>
          <w:szCs w:val="24"/>
        </w:rPr>
        <w:softHyphen/>
        <w:t>τος του Διεθνούς Οργανισμού για το Θέατρο στην Εκπαίδευση (</w:t>
      </w:r>
      <w:r w:rsidRPr="006E4A91">
        <w:rPr>
          <w:rStyle w:val="64"/>
          <w:sz w:val="34"/>
          <w:szCs w:val="24"/>
          <w:lang w:val="en-US"/>
        </w:rPr>
        <w:t>IDEA</w:t>
      </w:r>
      <w:r w:rsidRPr="006E4A91">
        <w:rPr>
          <w:rStyle w:val="64"/>
          <w:sz w:val="34"/>
          <w:szCs w:val="24"/>
        </w:rPr>
        <w:t>-</w:t>
      </w:r>
      <w:r w:rsidRPr="006E4A91">
        <w:rPr>
          <w:rStyle w:val="64"/>
          <w:sz w:val="34"/>
          <w:szCs w:val="24"/>
          <w:lang w:val="en-US"/>
        </w:rPr>
        <w:t>Europe</w:t>
      </w:r>
      <w:r w:rsidRPr="006E4A91">
        <w:rPr>
          <w:rStyle w:val="64"/>
          <w:sz w:val="34"/>
          <w:szCs w:val="24"/>
        </w:rPr>
        <w:t>).</w:t>
      </w:r>
      <w:r w:rsidRPr="006E4A91">
        <w:rPr>
          <w:rStyle w:val="Bodytext105ptItalic"/>
          <w:sz w:val="34"/>
          <w:szCs w:val="24"/>
          <w:lang w:val="el-GR"/>
        </w:rPr>
        <w:t xml:space="preserve"> </w:t>
      </w:r>
      <w:r w:rsidRPr="006E4A91">
        <w:rPr>
          <w:rStyle w:val="Bodytext105ptItalic"/>
          <w:sz w:val="34"/>
          <w:szCs w:val="24"/>
          <w:lang w:val="el"/>
        </w:rPr>
        <w:t>Περιοδικό</w:t>
      </w:r>
      <w:r w:rsidRPr="006E4A91">
        <w:rPr>
          <w:rStyle w:val="Bodytext105ptItalic"/>
          <w:sz w:val="34"/>
          <w:szCs w:val="24"/>
          <w:lang w:val="el-GR"/>
        </w:rPr>
        <w:t xml:space="preserve"> </w:t>
      </w:r>
      <w:r w:rsidRPr="006E4A91">
        <w:rPr>
          <w:rStyle w:val="Bodytext105ptItalic"/>
          <w:sz w:val="34"/>
          <w:szCs w:val="24"/>
          <w:lang w:val="el"/>
        </w:rPr>
        <w:t>Εκπαίδευση &amp; Θέατρο,</w:t>
      </w:r>
      <w:r w:rsidRPr="006E4A91">
        <w:rPr>
          <w:rStyle w:val="64"/>
          <w:sz w:val="34"/>
          <w:szCs w:val="24"/>
        </w:rPr>
        <w:t xml:space="preserve"> 12, Έκδοση Πανελλήνιο Δίκτυο για το Θέατρο στην Εκπαίδευση.</w:t>
      </w:r>
    </w:p>
    <w:p w:rsidR="0036342B" w:rsidRPr="006E4A91" w:rsidRDefault="0036342B" w:rsidP="006B3E34">
      <w:pPr>
        <w:pStyle w:val="69"/>
        <w:numPr>
          <w:ilvl w:val="0"/>
          <w:numId w:val="49"/>
        </w:numPr>
        <w:shd w:val="clear" w:color="auto" w:fill="auto"/>
        <w:tabs>
          <w:tab w:val="left" w:pos="374"/>
        </w:tabs>
        <w:spacing w:before="0" w:after="120" w:line="276" w:lineRule="auto"/>
        <w:ind w:left="380" w:right="20" w:hanging="380"/>
        <w:jc w:val="both"/>
        <w:rPr>
          <w:sz w:val="34"/>
          <w:szCs w:val="24"/>
        </w:rPr>
      </w:pPr>
      <w:r w:rsidRPr="006E4A91">
        <w:rPr>
          <w:rStyle w:val="64"/>
          <w:sz w:val="34"/>
          <w:szCs w:val="24"/>
        </w:rPr>
        <w:t>Κοντογιάννη, Α. (2000).</w:t>
      </w:r>
      <w:r w:rsidRPr="006E4A91">
        <w:rPr>
          <w:rStyle w:val="Bodytext105ptItalic"/>
          <w:sz w:val="34"/>
          <w:szCs w:val="24"/>
          <w:lang w:val="el"/>
        </w:rPr>
        <w:t xml:space="preserve"> Η δραματική τέχνη στην εκπαίδευση.</w:t>
      </w:r>
      <w:r w:rsidRPr="006E4A91">
        <w:rPr>
          <w:rStyle w:val="64"/>
          <w:sz w:val="34"/>
          <w:szCs w:val="24"/>
        </w:rPr>
        <w:t xml:space="preserve"> Εκδόσεις, Ελληνικά Γράμματα,</w:t>
      </w:r>
      <w:r w:rsidRPr="006E4A91">
        <w:rPr>
          <w:rStyle w:val="65"/>
          <w:sz w:val="34"/>
          <w:szCs w:val="24"/>
        </w:rPr>
        <w:t xml:space="preserve"> </w:t>
      </w:r>
      <w:r w:rsidRPr="006E4A91">
        <w:rPr>
          <w:rStyle w:val="64"/>
          <w:sz w:val="34"/>
          <w:szCs w:val="24"/>
        </w:rPr>
        <w:t>τόμος γ ', Αθήνα.</w:t>
      </w:r>
    </w:p>
    <w:p w:rsidR="0036342B" w:rsidRPr="006E4A91" w:rsidRDefault="0036342B" w:rsidP="006B3E34">
      <w:pPr>
        <w:numPr>
          <w:ilvl w:val="0"/>
          <w:numId w:val="49"/>
        </w:numPr>
        <w:tabs>
          <w:tab w:val="left" w:pos="374"/>
        </w:tabs>
        <w:spacing w:after="120"/>
        <w:ind w:left="380" w:right="20" w:hanging="380"/>
        <w:rPr>
          <w:i/>
          <w:sz w:val="34"/>
          <w:szCs w:val="24"/>
        </w:rPr>
      </w:pPr>
      <w:r w:rsidRPr="006E4A91">
        <w:rPr>
          <w:rStyle w:val="Bodytext711ptNotItalic"/>
          <w:i w:val="0"/>
          <w:sz w:val="34"/>
          <w:szCs w:val="24"/>
        </w:rPr>
        <w:t>Κουρετζής, Λ. (1991).</w:t>
      </w:r>
      <w:r w:rsidRPr="006E4A91">
        <w:rPr>
          <w:rStyle w:val="Bodytext70"/>
          <w:i/>
          <w:sz w:val="34"/>
          <w:szCs w:val="24"/>
          <w:lang w:val="el-GR"/>
        </w:rPr>
        <w:t xml:space="preserve"> Το Θεατρικό Παιχνίδι. Παιδαγωγική θεωρία, πρακτική και θεατρολογική προσέγγιση.</w:t>
      </w:r>
      <w:r w:rsidRPr="006E4A91">
        <w:rPr>
          <w:rStyle w:val="Bodytext711ptNotItalic"/>
          <w:i w:val="0"/>
          <w:sz w:val="34"/>
          <w:szCs w:val="24"/>
        </w:rPr>
        <w:t xml:space="preserve"> Εκδόσεις Καστανιώτη, Αθήνα.</w:t>
      </w:r>
    </w:p>
    <w:p w:rsidR="0036342B" w:rsidRPr="006E4A91" w:rsidRDefault="0036342B" w:rsidP="006B3E34">
      <w:pPr>
        <w:pStyle w:val="69"/>
        <w:numPr>
          <w:ilvl w:val="0"/>
          <w:numId w:val="49"/>
        </w:numPr>
        <w:shd w:val="clear" w:color="auto" w:fill="auto"/>
        <w:tabs>
          <w:tab w:val="left" w:pos="374"/>
        </w:tabs>
        <w:spacing w:before="0" w:after="120" w:line="276" w:lineRule="auto"/>
        <w:ind w:left="380" w:right="20" w:hanging="380"/>
        <w:jc w:val="both"/>
        <w:rPr>
          <w:sz w:val="34"/>
          <w:szCs w:val="24"/>
        </w:rPr>
      </w:pPr>
      <w:r w:rsidRPr="006E4A91">
        <w:rPr>
          <w:rStyle w:val="64"/>
          <w:sz w:val="34"/>
          <w:szCs w:val="24"/>
        </w:rPr>
        <w:t>Κουρετζής, Λ. (2008).</w:t>
      </w:r>
      <w:r w:rsidRPr="006E4A91">
        <w:rPr>
          <w:rStyle w:val="Bodytext105ptItalic"/>
          <w:sz w:val="34"/>
          <w:szCs w:val="24"/>
          <w:lang w:val="el"/>
        </w:rPr>
        <w:t xml:space="preserve"> Το θεατρικό παιχνίδι και οι Διαστάσεις του.</w:t>
      </w:r>
      <w:r w:rsidRPr="006E4A91">
        <w:rPr>
          <w:rStyle w:val="64"/>
          <w:sz w:val="34"/>
          <w:szCs w:val="24"/>
        </w:rPr>
        <w:t xml:space="preserve"> Εκδόσεις Ταξιδευτής,</w:t>
      </w:r>
      <w:r w:rsidRPr="006E4A91">
        <w:rPr>
          <w:rStyle w:val="65"/>
          <w:sz w:val="34"/>
          <w:szCs w:val="24"/>
        </w:rPr>
        <w:t xml:space="preserve"> </w:t>
      </w:r>
      <w:r w:rsidRPr="006E4A91">
        <w:rPr>
          <w:rStyle w:val="64"/>
          <w:sz w:val="34"/>
          <w:szCs w:val="24"/>
        </w:rPr>
        <w:t>Αθήνα.</w:t>
      </w:r>
    </w:p>
    <w:p w:rsidR="0036342B" w:rsidRPr="006E4A91" w:rsidRDefault="0036342B" w:rsidP="006B3E34">
      <w:pPr>
        <w:pStyle w:val="69"/>
        <w:numPr>
          <w:ilvl w:val="0"/>
          <w:numId w:val="49"/>
        </w:numPr>
        <w:shd w:val="clear" w:color="auto" w:fill="auto"/>
        <w:tabs>
          <w:tab w:val="left" w:pos="374"/>
        </w:tabs>
        <w:spacing w:before="0" w:after="120" w:line="276" w:lineRule="auto"/>
        <w:ind w:left="380" w:right="20" w:hanging="380"/>
        <w:jc w:val="both"/>
        <w:rPr>
          <w:sz w:val="34"/>
          <w:szCs w:val="24"/>
        </w:rPr>
      </w:pPr>
      <w:r w:rsidRPr="006E4A91">
        <w:rPr>
          <w:rStyle w:val="64"/>
          <w:sz w:val="34"/>
          <w:szCs w:val="24"/>
        </w:rPr>
        <w:t>Μακέλη, Γ. (2009).</w:t>
      </w:r>
      <w:r w:rsidRPr="006E4A91">
        <w:rPr>
          <w:rStyle w:val="Bodytext105ptItalic"/>
          <w:sz w:val="34"/>
          <w:szCs w:val="24"/>
          <w:lang w:val="el"/>
        </w:rPr>
        <w:t xml:space="preserve"> Βιωματικές ασκήσεις για δουλειά με την ομάδα.</w:t>
      </w:r>
      <w:r w:rsidRPr="006E4A91">
        <w:rPr>
          <w:rStyle w:val="64"/>
          <w:sz w:val="34"/>
          <w:szCs w:val="24"/>
        </w:rPr>
        <w:t xml:space="preserve"> Κέντρο Περιβαλλοντικής</w:t>
      </w:r>
      <w:r w:rsidRPr="006E4A91">
        <w:rPr>
          <w:rStyle w:val="65"/>
          <w:sz w:val="34"/>
          <w:szCs w:val="24"/>
        </w:rPr>
        <w:t xml:space="preserve"> </w:t>
      </w:r>
      <w:r w:rsidRPr="006E4A91">
        <w:rPr>
          <w:rStyle w:val="64"/>
          <w:sz w:val="34"/>
          <w:szCs w:val="24"/>
        </w:rPr>
        <w:t>Εκπαίδευσης Μακρινίτσας. Εκδόσεις Παλμός.</w:t>
      </w:r>
    </w:p>
    <w:p w:rsidR="0036342B" w:rsidRPr="006E4A91" w:rsidRDefault="0036342B" w:rsidP="006B3E34">
      <w:pPr>
        <w:pStyle w:val="69"/>
        <w:numPr>
          <w:ilvl w:val="0"/>
          <w:numId w:val="49"/>
        </w:numPr>
        <w:shd w:val="clear" w:color="auto" w:fill="auto"/>
        <w:tabs>
          <w:tab w:val="left" w:pos="374"/>
        </w:tabs>
        <w:spacing w:before="0" w:after="120" w:line="276" w:lineRule="auto"/>
        <w:ind w:left="380" w:hanging="380"/>
        <w:jc w:val="both"/>
        <w:rPr>
          <w:sz w:val="34"/>
          <w:szCs w:val="24"/>
        </w:rPr>
      </w:pPr>
      <w:r w:rsidRPr="006E4A91">
        <w:rPr>
          <w:rStyle w:val="64"/>
          <w:sz w:val="34"/>
          <w:szCs w:val="24"/>
        </w:rPr>
        <w:t>Μαρτί, Μ., Σμιθ, Ι. (2004</w:t>
      </w:r>
      <w:r w:rsidRPr="006E4A91">
        <w:rPr>
          <w:rStyle w:val="64"/>
          <w:sz w:val="34"/>
          <w:szCs w:val="24"/>
          <w:vertAlign w:val="superscript"/>
        </w:rPr>
        <w:t>α</w:t>
      </w:r>
      <w:r w:rsidRPr="006E4A91">
        <w:rPr>
          <w:rStyle w:val="64"/>
          <w:sz w:val="34"/>
          <w:szCs w:val="24"/>
        </w:rPr>
        <w:t>).</w:t>
      </w:r>
      <w:r w:rsidRPr="006E4A91">
        <w:rPr>
          <w:rStyle w:val="Bodytext105ptItalic"/>
          <w:sz w:val="34"/>
          <w:szCs w:val="24"/>
          <w:lang w:val="el"/>
        </w:rPr>
        <w:t xml:space="preserve"> Μαριονέτες και παντομίμα.</w:t>
      </w:r>
      <w:r w:rsidRPr="006E4A91">
        <w:rPr>
          <w:rStyle w:val="64"/>
          <w:sz w:val="34"/>
          <w:szCs w:val="24"/>
        </w:rPr>
        <w:t xml:space="preserve"> Εκδόσεις Ντουντούμης, Αθήνα</w:t>
      </w:r>
    </w:p>
    <w:p w:rsidR="0036342B" w:rsidRPr="006E4A91" w:rsidRDefault="0036342B" w:rsidP="006B3E34">
      <w:pPr>
        <w:pStyle w:val="69"/>
        <w:numPr>
          <w:ilvl w:val="0"/>
          <w:numId w:val="49"/>
        </w:numPr>
        <w:shd w:val="clear" w:color="auto" w:fill="auto"/>
        <w:tabs>
          <w:tab w:val="left" w:pos="374"/>
        </w:tabs>
        <w:spacing w:before="0" w:after="120" w:line="276" w:lineRule="auto"/>
        <w:ind w:left="380" w:hanging="380"/>
        <w:jc w:val="both"/>
        <w:rPr>
          <w:sz w:val="34"/>
          <w:szCs w:val="24"/>
        </w:rPr>
      </w:pPr>
      <w:r w:rsidRPr="006E4A91">
        <w:rPr>
          <w:rStyle w:val="64"/>
          <w:sz w:val="34"/>
          <w:szCs w:val="24"/>
        </w:rPr>
        <w:t>Μπακιρτζής, Κ.Ν. (2003).</w:t>
      </w:r>
      <w:r w:rsidRPr="006E4A91">
        <w:rPr>
          <w:rStyle w:val="Bodytext105ptItalic"/>
          <w:sz w:val="34"/>
          <w:szCs w:val="24"/>
          <w:lang w:val="el"/>
        </w:rPr>
        <w:t xml:space="preserve"> Επικοινωνία και αγωγή.</w:t>
      </w:r>
      <w:r w:rsidRPr="006E4A91">
        <w:rPr>
          <w:rStyle w:val="64"/>
          <w:sz w:val="34"/>
          <w:szCs w:val="24"/>
        </w:rPr>
        <w:t xml:space="preserve"> Εκδόσεις </w:t>
      </w:r>
      <w:r w:rsidRPr="006E4A91">
        <w:rPr>
          <w:rStyle w:val="64"/>
          <w:sz w:val="34"/>
          <w:szCs w:val="24"/>
          <w:lang w:val="en-US"/>
        </w:rPr>
        <w:t xml:space="preserve">Gutenberg, </w:t>
      </w:r>
      <w:r w:rsidRPr="006E4A91">
        <w:rPr>
          <w:rStyle w:val="64"/>
          <w:sz w:val="34"/>
          <w:szCs w:val="24"/>
        </w:rPr>
        <w:t>Αθήνα.</w:t>
      </w:r>
    </w:p>
    <w:p w:rsidR="0036342B" w:rsidRPr="006E4A91" w:rsidRDefault="0036342B" w:rsidP="006B3E34">
      <w:pPr>
        <w:pStyle w:val="69"/>
        <w:numPr>
          <w:ilvl w:val="0"/>
          <w:numId w:val="49"/>
        </w:numPr>
        <w:shd w:val="clear" w:color="auto" w:fill="auto"/>
        <w:tabs>
          <w:tab w:val="left" w:pos="370"/>
        </w:tabs>
        <w:spacing w:before="0" w:after="120" w:line="276" w:lineRule="auto"/>
        <w:ind w:left="380" w:right="20" w:hanging="380"/>
        <w:jc w:val="both"/>
        <w:rPr>
          <w:sz w:val="34"/>
          <w:szCs w:val="24"/>
        </w:rPr>
      </w:pPr>
      <w:r w:rsidRPr="006E4A91">
        <w:rPr>
          <w:rStyle w:val="64"/>
          <w:sz w:val="34"/>
          <w:szCs w:val="24"/>
        </w:rPr>
        <w:lastRenderedPageBreak/>
        <w:t>Σαρρής, Δ. (2003).</w:t>
      </w:r>
      <w:r w:rsidRPr="006E4A91">
        <w:rPr>
          <w:rStyle w:val="Bodytext105ptItalic"/>
          <w:sz w:val="34"/>
          <w:szCs w:val="24"/>
          <w:lang w:val="el"/>
        </w:rPr>
        <w:t xml:space="preserve"> Το θεατρικό παιχνίδι ως επικοινωνιακό διάμεσο στα βαρήκοα παιδιά: Η</w:t>
      </w:r>
      <w:r w:rsidRPr="006E4A91">
        <w:rPr>
          <w:rStyle w:val="Bodytext105ptItalic"/>
          <w:sz w:val="34"/>
          <w:szCs w:val="24"/>
          <w:lang w:val="el-GR"/>
        </w:rPr>
        <w:t xml:space="preserve"> </w:t>
      </w:r>
      <w:r w:rsidRPr="006E4A91">
        <w:rPr>
          <w:rStyle w:val="Bodytext105ptItalic"/>
          <w:sz w:val="34"/>
          <w:szCs w:val="24"/>
          <w:lang w:val="el"/>
        </w:rPr>
        <w:t>Διαμεσολαβητική λειτουργία του σωματικού σχήματος.</w:t>
      </w:r>
      <w:r w:rsidRPr="006E4A91">
        <w:rPr>
          <w:rStyle w:val="66"/>
          <w:sz w:val="34"/>
          <w:szCs w:val="24"/>
        </w:rPr>
        <w:t xml:space="preserve"> </w:t>
      </w:r>
      <w:r w:rsidRPr="006E4A91">
        <w:rPr>
          <w:rStyle w:val="64"/>
          <w:sz w:val="34"/>
          <w:szCs w:val="24"/>
        </w:rPr>
        <w:t>Βελτίωση των συνθηκών ένταξης στο</w:t>
      </w:r>
      <w:r w:rsidRPr="006E4A91">
        <w:rPr>
          <w:rStyle w:val="65"/>
          <w:sz w:val="34"/>
          <w:szCs w:val="24"/>
        </w:rPr>
        <w:t xml:space="preserve"> </w:t>
      </w:r>
      <w:r w:rsidRPr="006E4A91">
        <w:rPr>
          <w:rStyle w:val="64"/>
          <w:sz w:val="34"/>
          <w:szCs w:val="24"/>
        </w:rPr>
        <w:t>εκπαιδευτικό σύστημα ατόμων με πολλαπλές αναπηρίες</w:t>
      </w:r>
      <w:r w:rsidR="006E4A91">
        <w:rPr>
          <w:rStyle w:val="64"/>
          <w:sz w:val="34"/>
          <w:szCs w:val="24"/>
        </w:rPr>
        <w:t>. Πρακτικά επιμορφωτικών σεμινα</w:t>
      </w:r>
      <w:r w:rsidRPr="006E4A91">
        <w:rPr>
          <w:rStyle w:val="64"/>
          <w:sz w:val="34"/>
          <w:szCs w:val="24"/>
        </w:rPr>
        <w:t>ρίων, Ιωάννινα.</w:t>
      </w:r>
    </w:p>
    <w:p w:rsidR="0036342B" w:rsidRPr="006E4A91" w:rsidRDefault="0036342B" w:rsidP="006B3E34">
      <w:pPr>
        <w:pStyle w:val="69"/>
        <w:numPr>
          <w:ilvl w:val="0"/>
          <w:numId w:val="49"/>
        </w:numPr>
        <w:shd w:val="clear" w:color="auto" w:fill="auto"/>
        <w:tabs>
          <w:tab w:val="left" w:pos="374"/>
        </w:tabs>
        <w:spacing w:before="0" w:after="120" w:line="276" w:lineRule="auto"/>
        <w:ind w:left="380" w:right="20" w:hanging="380"/>
        <w:jc w:val="both"/>
        <w:rPr>
          <w:sz w:val="34"/>
          <w:szCs w:val="24"/>
        </w:rPr>
      </w:pPr>
      <w:r w:rsidRPr="006E4A91">
        <w:rPr>
          <w:rStyle w:val="64"/>
          <w:sz w:val="34"/>
          <w:szCs w:val="24"/>
        </w:rPr>
        <w:t xml:space="preserve">Τερεζάκη, Χ. (2007). </w:t>
      </w:r>
      <w:r w:rsidR="006E4A91">
        <w:rPr>
          <w:rStyle w:val="66"/>
          <w:sz w:val="34"/>
          <w:szCs w:val="24"/>
          <w:lang w:val="en-US"/>
        </w:rPr>
        <w:t>To</w:t>
      </w:r>
      <w:r w:rsidRPr="006E4A91">
        <w:rPr>
          <w:rStyle w:val="66"/>
          <w:sz w:val="34"/>
          <w:szCs w:val="24"/>
        </w:rPr>
        <w:t xml:space="preserve"> </w:t>
      </w:r>
      <w:r w:rsidRPr="006E4A91">
        <w:rPr>
          <w:rStyle w:val="64"/>
          <w:sz w:val="34"/>
          <w:szCs w:val="24"/>
        </w:rPr>
        <w:t>θεατρικό παιχνίδι ως πολύτεχνη διδακτική πρόταση σε πολυπολιτισμική τάξη. Τα σχολικά βιβλία ως έναυσμα για νέες διδακτικές προσεγγίσεις.</w:t>
      </w:r>
      <w:r w:rsidRPr="006E4A91">
        <w:rPr>
          <w:rStyle w:val="Bodytext105ptItalic"/>
          <w:sz w:val="34"/>
          <w:szCs w:val="24"/>
          <w:lang w:val="el"/>
        </w:rPr>
        <w:t xml:space="preserve"> Επιστημονικό</w:t>
      </w:r>
      <w:r w:rsidRPr="006E4A91">
        <w:rPr>
          <w:rStyle w:val="Bodytext105ptItalic"/>
          <w:sz w:val="34"/>
          <w:szCs w:val="24"/>
          <w:lang w:val="el-GR"/>
        </w:rPr>
        <w:t xml:space="preserve"> </w:t>
      </w:r>
      <w:r w:rsidRPr="006E4A91">
        <w:rPr>
          <w:rStyle w:val="Bodytext105ptItalic"/>
          <w:sz w:val="34"/>
          <w:szCs w:val="24"/>
          <w:lang w:val="el"/>
        </w:rPr>
        <w:t>Βήμα,</w:t>
      </w:r>
      <w:r w:rsidRPr="006E4A91">
        <w:rPr>
          <w:rStyle w:val="64"/>
          <w:sz w:val="34"/>
          <w:szCs w:val="24"/>
        </w:rPr>
        <w:t xml:space="preserve"> 8.</w:t>
      </w:r>
    </w:p>
    <w:p w:rsidR="0036342B" w:rsidRPr="006E4A91" w:rsidRDefault="0036342B" w:rsidP="006B3E34">
      <w:pPr>
        <w:pStyle w:val="69"/>
        <w:numPr>
          <w:ilvl w:val="0"/>
          <w:numId w:val="49"/>
        </w:numPr>
        <w:shd w:val="clear" w:color="auto" w:fill="auto"/>
        <w:tabs>
          <w:tab w:val="left" w:pos="374"/>
        </w:tabs>
        <w:spacing w:before="0" w:after="120" w:line="276" w:lineRule="auto"/>
        <w:ind w:left="380" w:right="20" w:hanging="380"/>
        <w:jc w:val="both"/>
        <w:rPr>
          <w:sz w:val="34"/>
          <w:szCs w:val="24"/>
        </w:rPr>
      </w:pPr>
      <w:r w:rsidRPr="006E4A91">
        <w:rPr>
          <w:rStyle w:val="64"/>
          <w:sz w:val="34"/>
          <w:szCs w:val="24"/>
        </w:rPr>
        <w:t>Τζούμα, Σ. (2011).</w:t>
      </w:r>
      <w:r w:rsidRPr="006E4A91">
        <w:rPr>
          <w:rStyle w:val="Bodytext105ptItalic"/>
          <w:sz w:val="34"/>
          <w:szCs w:val="24"/>
          <w:lang w:val="el"/>
        </w:rPr>
        <w:t xml:space="preserve"> Η θεατρική αγωγή Το θεατρικό παιχνίδι στα παιδιά με νοητική υστέρηση</w:t>
      </w:r>
      <w:r w:rsidRPr="006E4A91">
        <w:rPr>
          <w:rStyle w:val="Bodytext105ptItalic"/>
          <w:sz w:val="34"/>
          <w:szCs w:val="24"/>
          <w:lang w:val="el-GR"/>
        </w:rPr>
        <w:t xml:space="preserve"> </w:t>
      </w:r>
      <w:r w:rsidRPr="006E4A91">
        <w:rPr>
          <w:rStyle w:val="Bodytext105ptItalic"/>
          <w:sz w:val="34"/>
          <w:szCs w:val="24"/>
          <w:lang w:val="el"/>
        </w:rPr>
        <w:t xml:space="preserve">και σύνδρομο </w:t>
      </w:r>
      <w:r w:rsidRPr="006E4A91">
        <w:rPr>
          <w:rStyle w:val="Bodytext105ptItalic"/>
          <w:sz w:val="34"/>
          <w:szCs w:val="24"/>
        </w:rPr>
        <w:t>Down</w:t>
      </w:r>
      <w:r w:rsidRPr="006E4A91">
        <w:rPr>
          <w:rStyle w:val="Bodytext105ptItalic"/>
          <w:sz w:val="34"/>
          <w:szCs w:val="24"/>
          <w:lang w:val="el-GR"/>
        </w:rPr>
        <w:t>.</w:t>
      </w:r>
      <w:r w:rsidRPr="006E4A91">
        <w:rPr>
          <w:rStyle w:val="64"/>
          <w:sz w:val="34"/>
          <w:szCs w:val="24"/>
        </w:rPr>
        <w:t xml:space="preserve"> Προπτυχιακή Εργασία στο Μάθημα Μεθοδολογία της έρευνας. Πανε</w:t>
      </w:r>
      <w:r w:rsidRPr="006E4A91">
        <w:rPr>
          <w:rStyle w:val="64"/>
          <w:sz w:val="34"/>
          <w:szCs w:val="24"/>
        </w:rPr>
        <w:softHyphen/>
        <w:t>πιστήμιο Πελοποννήσου.</w:t>
      </w:r>
    </w:p>
    <w:p w:rsidR="0036342B" w:rsidRPr="006E4A91" w:rsidRDefault="0036342B" w:rsidP="006B3E34">
      <w:pPr>
        <w:numPr>
          <w:ilvl w:val="0"/>
          <w:numId w:val="49"/>
        </w:numPr>
        <w:tabs>
          <w:tab w:val="left" w:pos="374"/>
        </w:tabs>
        <w:spacing w:after="120"/>
        <w:ind w:left="380" w:right="20" w:hanging="380"/>
        <w:rPr>
          <w:i/>
          <w:sz w:val="34"/>
          <w:szCs w:val="24"/>
        </w:rPr>
      </w:pPr>
      <w:r w:rsidRPr="006E4A91">
        <w:rPr>
          <w:rStyle w:val="Bodytext711ptNotItalic"/>
          <w:i w:val="0"/>
          <w:sz w:val="34"/>
          <w:szCs w:val="24"/>
        </w:rPr>
        <w:t>Τσιάρας, Α. (2004).</w:t>
      </w:r>
      <w:r w:rsidRPr="006E4A91">
        <w:rPr>
          <w:rStyle w:val="Bodytext70"/>
          <w:i/>
          <w:sz w:val="34"/>
          <w:szCs w:val="24"/>
          <w:lang w:val="el-GR"/>
        </w:rPr>
        <w:t xml:space="preserve"> Το θεατρικό παιχνίδι ως μέσο ενίσχυσης της αυτοαντίληψης των μαθητών</w:t>
      </w:r>
      <w:r w:rsidRPr="006E4A91">
        <w:rPr>
          <w:rStyle w:val="Bodytext70"/>
          <w:i/>
          <w:sz w:val="34"/>
          <w:szCs w:val="24"/>
          <w:lang w:val="el"/>
        </w:rPr>
        <w:t xml:space="preserve"> </w:t>
      </w:r>
      <w:r w:rsidRPr="006E4A91">
        <w:rPr>
          <w:rStyle w:val="Bodytext70"/>
          <w:i/>
          <w:sz w:val="34"/>
          <w:szCs w:val="24"/>
          <w:lang w:val="el-GR"/>
        </w:rPr>
        <w:t>του δημοτικού σχολείου.</w:t>
      </w:r>
      <w:r w:rsidRPr="006E4A91">
        <w:rPr>
          <w:rStyle w:val="Bodytext711ptNotItalic"/>
          <w:i w:val="0"/>
          <w:sz w:val="34"/>
          <w:szCs w:val="24"/>
        </w:rPr>
        <w:t xml:space="preserve"> Εκδόσεις Ψυχογιός, Αθήνα.</w:t>
      </w:r>
    </w:p>
    <w:p w:rsidR="0036342B" w:rsidRPr="006E4A91" w:rsidRDefault="0036342B" w:rsidP="006B3E34">
      <w:pPr>
        <w:pStyle w:val="69"/>
        <w:numPr>
          <w:ilvl w:val="0"/>
          <w:numId w:val="49"/>
        </w:numPr>
        <w:shd w:val="clear" w:color="auto" w:fill="auto"/>
        <w:tabs>
          <w:tab w:val="left" w:pos="374"/>
        </w:tabs>
        <w:spacing w:before="0" w:after="120" w:line="276" w:lineRule="auto"/>
        <w:ind w:left="380" w:right="20" w:hanging="380"/>
        <w:jc w:val="both"/>
        <w:rPr>
          <w:sz w:val="34"/>
          <w:szCs w:val="24"/>
        </w:rPr>
      </w:pPr>
      <w:r w:rsidRPr="006E4A91">
        <w:rPr>
          <w:rStyle w:val="64"/>
          <w:sz w:val="34"/>
          <w:szCs w:val="24"/>
        </w:rPr>
        <w:t>Τσιάρας, Α. (2006). Η επίδραση του θεατρικού παιχνιδιού στις διαπροσωπικές σχέσεις των</w:t>
      </w:r>
      <w:r w:rsidRPr="006E4A91">
        <w:rPr>
          <w:rStyle w:val="65"/>
          <w:sz w:val="34"/>
          <w:szCs w:val="24"/>
        </w:rPr>
        <w:t xml:space="preserve"> </w:t>
      </w:r>
      <w:r w:rsidRPr="006E4A91">
        <w:rPr>
          <w:rStyle w:val="64"/>
          <w:sz w:val="34"/>
          <w:szCs w:val="24"/>
        </w:rPr>
        <w:t>μαθητών του Δημοτικού σχολείου.</w:t>
      </w:r>
      <w:r w:rsidRPr="006E4A91">
        <w:rPr>
          <w:rStyle w:val="Bodytext105ptItalic"/>
          <w:sz w:val="34"/>
          <w:szCs w:val="24"/>
          <w:lang w:val="el"/>
        </w:rPr>
        <w:t xml:space="preserve"> Επιστημονικό Βήμα,</w:t>
      </w:r>
      <w:r w:rsidRPr="006E4A91">
        <w:rPr>
          <w:rStyle w:val="64"/>
          <w:sz w:val="34"/>
          <w:szCs w:val="24"/>
        </w:rPr>
        <w:t xml:space="preserve"> 5, 102-116.</w:t>
      </w:r>
    </w:p>
    <w:p w:rsidR="0036342B" w:rsidRPr="006E4A91" w:rsidRDefault="0036342B" w:rsidP="006B3E34">
      <w:pPr>
        <w:numPr>
          <w:ilvl w:val="0"/>
          <w:numId w:val="49"/>
        </w:numPr>
        <w:tabs>
          <w:tab w:val="left" w:pos="370"/>
        </w:tabs>
        <w:spacing w:after="120"/>
        <w:ind w:left="380" w:right="20" w:hanging="380"/>
        <w:rPr>
          <w:i/>
          <w:sz w:val="34"/>
          <w:szCs w:val="24"/>
        </w:rPr>
      </w:pPr>
      <w:r w:rsidRPr="006E4A91">
        <w:rPr>
          <w:rStyle w:val="Bodytext711ptNotItalic"/>
          <w:i w:val="0"/>
          <w:sz w:val="34"/>
          <w:szCs w:val="24"/>
        </w:rPr>
        <w:t>ΥΠΕΠΘ. (χ.χ.).</w:t>
      </w:r>
      <w:r w:rsidRPr="006E4A91">
        <w:rPr>
          <w:rStyle w:val="Bodytext70"/>
          <w:i/>
          <w:sz w:val="34"/>
          <w:szCs w:val="24"/>
          <w:lang w:val="el-GR"/>
        </w:rPr>
        <w:t xml:space="preserve"> Οδηγός Νηπιαγωγού Εκπαιδευτικοί σχεδιασμοί Δημιουργικά περιβάλλοντα</w:t>
      </w:r>
      <w:r w:rsidRPr="006E4A91">
        <w:rPr>
          <w:rStyle w:val="Bodytext70"/>
          <w:i/>
          <w:sz w:val="34"/>
          <w:szCs w:val="24"/>
          <w:lang w:val="el"/>
        </w:rPr>
        <w:t xml:space="preserve"> </w:t>
      </w:r>
      <w:r w:rsidRPr="006E4A91">
        <w:rPr>
          <w:rStyle w:val="Bodytext70"/>
          <w:i/>
          <w:sz w:val="34"/>
          <w:szCs w:val="24"/>
          <w:lang w:val="el-GR"/>
        </w:rPr>
        <w:t>μάθησης.</w:t>
      </w:r>
      <w:r w:rsidRPr="006E4A91">
        <w:rPr>
          <w:rStyle w:val="Bodytext711ptNotItalic"/>
          <w:i w:val="0"/>
          <w:sz w:val="34"/>
          <w:szCs w:val="24"/>
        </w:rPr>
        <w:t xml:space="preserve"> ΟΕΔΒ, Αθήνα.</w:t>
      </w:r>
    </w:p>
    <w:p w:rsidR="0036342B" w:rsidRPr="006E4A91" w:rsidRDefault="0036342B" w:rsidP="0036342B">
      <w:pPr>
        <w:spacing w:before="240" w:after="120"/>
        <w:rPr>
          <w:b/>
          <w:sz w:val="35"/>
          <w:szCs w:val="25"/>
        </w:rPr>
      </w:pPr>
      <w:r w:rsidRPr="006E4A91">
        <w:rPr>
          <w:b/>
          <w:sz w:val="35"/>
          <w:szCs w:val="25"/>
        </w:rPr>
        <w:t>Ξενόγλωσση</w:t>
      </w:r>
    </w:p>
    <w:p w:rsidR="0036342B" w:rsidRPr="006E4A91" w:rsidRDefault="0036342B" w:rsidP="006B3E34">
      <w:pPr>
        <w:pStyle w:val="69"/>
        <w:numPr>
          <w:ilvl w:val="0"/>
          <w:numId w:val="49"/>
        </w:numPr>
        <w:shd w:val="clear" w:color="auto" w:fill="auto"/>
        <w:tabs>
          <w:tab w:val="left" w:pos="374"/>
        </w:tabs>
        <w:spacing w:before="0" w:after="120" w:line="276" w:lineRule="auto"/>
        <w:ind w:left="380" w:hanging="380"/>
        <w:jc w:val="both"/>
        <w:rPr>
          <w:sz w:val="34"/>
          <w:szCs w:val="24"/>
          <w:lang w:val="en-US"/>
        </w:rPr>
      </w:pPr>
      <w:r w:rsidRPr="006E4A91">
        <w:rPr>
          <w:rStyle w:val="64"/>
          <w:sz w:val="34"/>
          <w:szCs w:val="24"/>
          <w:lang w:val="en-US"/>
        </w:rPr>
        <w:t>Bermant, G. (2013). Working with(out) a net: improvisational theater and enhanced well-being.</w:t>
      </w:r>
    </w:p>
    <w:p w:rsidR="0036342B" w:rsidRPr="006E4A91" w:rsidRDefault="0036342B" w:rsidP="0036342B">
      <w:pPr>
        <w:spacing w:after="120"/>
        <w:ind w:left="380"/>
        <w:jc w:val="left"/>
        <w:rPr>
          <w:sz w:val="34"/>
          <w:szCs w:val="24"/>
        </w:rPr>
      </w:pPr>
      <w:r w:rsidRPr="006E4A91">
        <w:rPr>
          <w:rStyle w:val="Bodytext70"/>
          <w:sz w:val="34"/>
          <w:szCs w:val="24"/>
        </w:rPr>
        <w:t>Frontiers in Psychology,</w:t>
      </w:r>
      <w:r w:rsidRPr="006E4A91">
        <w:rPr>
          <w:rStyle w:val="Bodytext711ptNotItalic"/>
          <w:sz w:val="34"/>
          <w:szCs w:val="24"/>
          <w:lang w:val="en-US"/>
        </w:rPr>
        <w:t xml:space="preserve"> </w:t>
      </w:r>
      <w:r w:rsidRPr="006E4A91">
        <w:rPr>
          <w:rStyle w:val="Bodytext711ptNotItalic"/>
          <w:sz w:val="34"/>
          <w:szCs w:val="24"/>
        </w:rPr>
        <w:t>4, 929.</w:t>
      </w:r>
    </w:p>
    <w:p w:rsidR="0036342B" w:rsidRPr="006E4A91" w:rsidRDefault="0036342B" w:rsidP="006B3E34">
      <w:pPr>
        <w:pStyle w:val="69"/>
        <w:numPr>
          <w:ilvl w:val="0"/>
          <w:numId w:val="49"/>
        </w:numPr>
        <w:shd w:val="clear" w:color="auto" w:fill="auto"/>
        <w:tabs>
          <w:tab w:val="left" w:pos="374"/>
        </w:tabs>
        <w:spacing w:before="0" w:after="120" w:line="276" w:lineRule="auto"/>
        <w:ind w:left="380" w:right="40" w:hanging="380"/>
        <w:jc w:val="both"/>
        <w:rPr>
          <w:sz w:val="34"/>
          <w:szCs w:val="24"/>
          <w:lang w:val="en-US"/>
        </w:rPr>
      </w:pPr>
      <w:r w:rsidRPr="006E4A91">
        <w:rPr>
          <w:rStyle w:val="64"/>
          <w:sz w:val="34"/>
          <w:szCs w:val="24"/>
          <w:lang w:val="en-US"/>
        </w:rPr>
        <w:t xml:space="preserve">British Association of Art Therapists. (2012). What is Art Therapy? </w:t>
      </w:r>
      <w:r w:rsidRPr="006E4A91">
        <w:rPr>
          <w:sz w:val="34"/>
          <w:szCs w:val="24"/>
          <w:lang w:val="en-US"/>
        </w:rPr>
        <w:t>http://www.baat.org/art_</w:t>
      </w:r>
      <w:r w:rsidRPr="006E4A91">
        <w:rPr>
          <w:rStyle w:val="65"/>
          <w:sz w:val="34"/>
          <w:szCs w:val="24"/>
          <w:lang w:val="en-US"/>
        </w:rPr>
        <w:t xml:space="preserve"> </w:t>
      </w:r>
      <w:r w:rsidRPr="006E4A91">
        <w:rPr>
          <w:rStyle w:val="64"/>
          <w:sz w:val="34"/>
          <w:szCs w:val="24"/>
          <w:lang w:val="en-US"/>
        </w:rPr>
        <w:t>therapy.html.</w:t>
      </w:r>
    </w:p>
    <w:p w:rsidR="0036342B" w:rsidRPr="006E4A91" w:rsidRDefault="0036342B" w:rsidP="006B3E34">
      <w:pPr>
        <w:pStyle w:val="69"/>
        <w:numPr>
          <w:ilvl w:val="0"/>
          <w:numId w:val="49"/>
        </w:numPr>
        <w:shd w:val="clear" w:color="auto" w:fill="auto"/>
        <w:tabs>
          <w:tab w:val="left" w:pos="379"/>
        </w:tabs>
        <w:spacing w:before="0" w:after="120" w:line="276" w:lineRule="auto"/>
        <w:ind w:left="380" w:hanging="380"/>
        <w:jc w:val="both"/>
        <w:rPr>
          <w:sz w:val="34"/>
          <w:szCs w:val="24"/>
        </w:rPr>
      </w:pPr>
      <w:r w:rsidRPr="006E4A91">
        <w:rPr>
          <w:rStyle w:val="64"/>
          <w:sz w:val="34"/>
          <w:szCs w:val="24"/>
          <w:lang w:val="en-US"/>
        </w:rPr>
        <w:t>Cattancb</w:t>
      </w:r>
      <w:r w:rsidRPr="006E4A91">
        <w:rPr>
          <w:rStyle w:val="64"/>
          <w:sz w:val="34"/>
          <w:szCs w:val="24"/>
        </w:rPr>
        <w:t xml:space="preserve">, </w:t>
      </w:r>
      <w:r w:rsidRPr="006E4A91">
        <w:rPr>
          <w:rStyle w:val="64"/>
          <w:sz w:val="34"/>
          <w:szCs w:val="24"/>
          <w:lang w:val="en-US"/>
        </w:rPr>
        <w:t>A</w:t>
      </w:r>
      <w:r w:rsidRPr="006E4A91">
        <w:rPr>
          <w:rStyle w:val="64"/>
          <w:sz w:val="34"/>
          <w:szCs w:val="24"/>
        </w:rPr>
        <w:t>. (2003).</w:t>
      </w:r>
      <w:r w:rsidRPr="006E4A91">
        <w:rPr>
          <w:rStyle w:val="Bodytext105ptItalic"/>
          <w:sz w:val="34"/>
          <w:szCs w:val="24"/>
          <w:lang w:val="el"/>
        </w:rPr>
        <w:t xml:space="preserve"> Θεραπεία μέσω του παιχνιδιού.</w:t>
      </w:r>
      <w:r w:rsidRPr="006E4A91">
        <w:rPr>
          <w:rStyle w:val="64"/>
          <w:sz w:val="34"/>
          <w:szCs w:val="24"/>
        </w:rPr>
        <w:t xml:space="preserve"> Εκδόσεις. Σαββάλας, Αθήνα.</w:t>
      </w:r>
    </w:p>
    <w:p w:rsidR="0036342B" w:rsidRPr="006E4A91" w:rsidRDefault="0036342B" w:rsidP="006B3E34">
      <w:pPr>
        <w:pStyle w:val="69"/>
        <w:numPr>
          <w:ilvl w:val="0"/>
          <w:numId w:val="49"/>
        </w:numPr>
        <w:shd w:val="clear" w:color="auto" w:fill="auto"/>
        <w:tabs>
          <w:tab w:val="left" w:pos="379"/>
        </w:tabs>
        <w:spacing w:before="0" w:after="120" w:line="276" w:lineRule="auto"/>
        <w:ind w:left="380" w:hanging="380"/>
        <w:jc w:val="both"/>
        <w:rPr>
          <w:sz w:val="34"/>
          <w:szCs w:val="24"/>
        </w:rPr>
      </w:pPr>
      <w:r w:rsidRPr="006E4A91">
        <w:rPr>
          <w:rStyle w:val="64"/>
          <w:sz w:val="34"/>
          <w:szCs w:val="24"/>
          <w:lang w:val="en-US"/>
        </w:rPr>
        <w:lastRenderedPageBreak/>
        <w:t>Chiu, S.T. (2011). Drama and dance therapy for the treatment of psychiatric disorders.</w:t>
      </w:r>
      <w:r w:rsidRPr="006E4A91">
        <w:rPr>
          <w:rStyle w:val="Bodytext105ptItalic"/>
          <w:sz w:val="34"/>
          <w:szCs w:val="24"/>
        </w:rPr>
        <w:t xml:space="preserve"> The New</w:t>
      </w:r>
    </w:p>
    <w:p w:rsidR="0036342B" w:rsidRPr="006E4A91" w:rsidRDefault="0036342B" w:rsidP="0036342B">
      <w:pPr>
        <w:spacing w:after="120"/>
        <w:ind w:left="380"/>
        <w:jc w:val="left"/>
        <w:rPr>
          <w:sz w:val="34"/>
          <w:szCs w:val="24"/>
        </w:rPr>
      </w:pPr>
      <w:r w:rsidRPr="006E4A91">
        <w:rPr>
          <w:rStyle w:val="Bodytext70"/>
          <w:sz w:val="34"/>
          <w:szCs w:val="24"/>
        </w:rPr>
        <w:t>Zealand Medical Student Journal,</w:t>
      </w:r>
      <w:r w:rsidRPr="006E4A91">
        <w:rPr>
          <w:rStyle w:val="Bodytext711ptNotItalic"/>
          <w:sz w:val="34"/>
          <w:szCs w:val="24"/>
          <w:lang w:val="en-US"/>
        </w:rPr>
        <w:t xml:space="preserve"> </w:t>
      </w:r>
      <w:r w:rsidRPr="006E4A91">
        <w:rPr>
          <w:rStyle w:val="Bodytext711ptNotItalic"/>
          <w:sz w:val="34"/>
          <w:szCs w:val="24"/>
        </w:rPr>
        <w:t>4, 26-28.</w:t>
      </w:r>
    </w:p>
    <w:p w:rsidR="0036342B" w:rsidRPr="006E4A91" w:rsidRDefault="0036342B" w:rsidP="006B3E34">
      <w:pPr>
        <w:numPr>
          <w:ilvl w:val="0"/>
          <w:numId w:val="49"/>
        </w:numPr>
        <w:tabs>
          <w:tab w:val="left" w:pos="379"/>
        </w:tabs>
        <w:spacing w:after="120"/>
        <w:ind w:left="380" w:right="40" w:hanging="380"/>
        <w:rPr>
          <w:i/>
          <w:sz w:val="34"/>
          <w:szCs w:val="24"/>
        </w:rPr>
      </w:pPr>
      <w:r w:rsidRPr="006E4A91">
        <w:rPr>
          <w:rStyle w:val="Bodytext711ptNotItalic"/>
          <w:i w:val="0"/>
          <w:sz w:val="34"/>
          <w:szCs w:val="24"/>
          <w:lang w:val="en-US"/>
        </w:rPr>
        <w:t>Crimmens, P. (2006).</w:t>
      </w:r>
      <w:r w:rsidRPr="006E4A91">
        <w:rPr>
          <w:rStyle w:val="Bodytext70"/>
          <w:i/>
          <w:sz w:val="34"/>
          <w:szCs w:val="24"/>
        </w:rPr>
        <w:t xml:space="preserve"> Drama Therapy and Story making in special education.</w:t>
      </w:r>
      <w:r w:rsidRPr="006E4A91">
        <w:rPr>
          <w:rStyle w:val="Bodytext711ptNotItalic"/>
          <w:i w:val="0"/>
          <w:sz w:val="34"/>
          <w:szCs w:val="24"/>
          <w:lang w:val="en-US"/>
        </w:rPr>
        <w:t xml:space="preserve"> P. Jessica Kingsley,</w:t>
      </w:r>
      <w:r w:rsidRPr="006E4A91">
        <w:rPr>
          <w:rStyle w:val="Bodytext711ptNotItalic"/>
          <w:i w:val="0"/>
          <w:sz w:val="34"/>
          <w:szCs w:val="24"/>
        </w:rPr>
        <w:t xml:space="preserve"> </w:t>
      </w:r>
      <w:r w:rsidRPr="006E4A91">
        <w:rPr>
          <w:rStyle w:val="Bodytext711ptNotItalic"/>
          <w:i w:val="0"/>
          <w:sz w:val="34"/>
          <w:szCs w:val="24"/>
          <w:lang w:val="en-US"/>
        </w:rPr>
        <w:t>London.</w:t>
      </w:r>
    </w:p>
    <w:p w:rsidR="0036342B" w:rsidRPr="006E4A91" w:rsidRDefault="0036342B" w:rsidP="006B3E34">
      <w:pPr>
        <w:numPr>
          <w:ilvl w:val="0"/>
          <w:numId w:val="49"/>
        </w:numPr>
        <w:tabs>
          <w:tab w:val="left" w:pos="374"/>
        </w:tabs>
        <w:spacing w:after="120"/>
        <w:ind w:left="380" w:right="40" w:hanging="380"/>
        <w:rPr>
          <w:i/>
          <w:sz w:val="34"/>
          <w:szCs w:val="24"/>
        </w:rPr>
      </w:pPr>
      <w:r w:rsidRPr="006E4A91">
        <w:rPr>
          <w:rStyle w:val="Bodytext711ptNotItalic"/>
          <w:i w:val="0"/>
          <w:sz w:val="34"/>
          <w:szCs w:val="24"/>
          <w:lang w:val="en-US"/>
        </w:rPr>
        <w:t>Department of Health. (2011).</w:t>
      </w:r>
      <w:r w:rsidRPr="006E4A91">
        <w:rPr>
          <w:rStyle w:val="Bodytext70"/>
          <w:i/>
          <w:sz w:val="34"/>
          <w:szCs w:val="24"/>
        </w:rPr>
        <w:t xml:space="preserve"> No health without mental health: A cross-government mental health outcomes strategy for people of all ages.</w:t>
      </w:r>
      <w:r w:rsidRPr="006E4A91">
        <w:rPr>
          <w:rStyle w:val="Bodytext711ptNotItalic"/>
          <w:i w:val="0"/>
          <w:sz w:val="34"/>
          <w:szCs w:val="24"/>
          <w:lang w:val="en-US"/>
        </w:rPr>
        <w:t xml:space="preserve"> London: HM Government.</w:t>
      </w:r>
    </w:p>
    <w:p w:rsidR="0036342B" w:rsidRPr="006E4A91" w:rsidRDefault="0036342B" w:rsidP="006B3E34">
      <w:pPr>
        <w:pStyle w:val="69"/>
        <w:numPr>
          <w:ilvl w:val="0"/>
          <w:numId w:val="49"/>
        </w:numPr>
        <w:shd w:val="clear" w:color="auto" w:fill="auto"/>
        <w:tabs>
          <w:tab w:val="left" w:pos="379"/>
        </w:tabs>
        <w:spacing w:before="0" w:after="120" w:line="276" w:lineRule="auto"/>
        <w:ind w:left="380" w:right="40" w:hanging="380"/>
        <w:jc w:val="both"/>
        <w:rPr>
          <w:sz w:val="34"/>
          <w:szCs w:val="24"/>
        </w:rPr>
      </w:pPr>
      <w:r w:rsidRPr="006E4A91">
        <w:rPr>
          <w:rStyle w:val="64"/>
          <w:sz w:val="34"/>
          <w:szCs w:val="24"/>
          <w:lang w:val="en-US"/>
        </w:rPr>
        <w:t>Got, I. L. S., Cheng, S.-T. (2008). The effects of art facilitation on the social functioning of people</w:t>
      </w:r>
      <w:r w:rsidRPr="006E4A91">
        <w:rPr>
          <w:rStyle w:val="65"/>
          <w:sz w:val="34"/>
          <w:szCs w:val="24"/>
          <w:lang w:val="en-US"/>
        </w:rPr>
        <w:t xml:space="preserve"> </w:t>
      </w:r>
      <w:r w:rsidRPr="006E4A91">
        <w:rPr>
          <w:rStyle w:val="64"/>
          <w:sz w:val="34"/>
          <w:szCs w:val="24"/>
          <w:lang w:val="en-US"/>
        </w:rPr>
        <w:t>with developmental disability.</w:t>
      </w:r>
      <w:r w:rsidRPr="006E4A91">
        <w:rPr>
          <w:rStyle w:val="Bodytext105ptItalic"/>
          <w:sz w:val="34"/>
          <w:szCs w:val="24"/>
        </w:rPr>
        <w:t xml:space="preserve"> Art Therapy: Journal of the American Art Therapy Association,</w:t>
      </w:r>
      <w:r w:rsidRPr="006E4A91">
        <w:rPr>
          <w:rStyle w:val="64"/>
          <w:sz w:val="34"/>
          <w:szCs w:val="24"/>
          <w:lang w:val="en-US"/>
        </w:rPr>
        <w:t xml:space="preserve"> </w:t>
      </w:r>
      <w:r w:rsidRPr="006E4A91">
        <w:rPr>
          <w:rStyle w:val="64"/>
          <w:sz w:val="34"/>
          <w:szCs w:val="24"/>
        </w:rPr>
        <w:t>25(1),</w:t>
      </w:r>
      <w:r w:rsidRPr="006E4A91">
        <w:rPr>
          <w:rStyle w:val="65"/>
          <w:sz w:val="34"/>
          <w:szCs w:val="24"/>
        </w:rPr>
        <w:t xml:space="preserve"> </w:t>
      </w:r>
      <w:r w:rsidRPr="006E4A91">
        <w:rPr>
          <w:rStyle w:val="64"/>
          <w:sz w:val="34"/>
          <w:szCs w:val="24"/>
          <w:lang w:val="en-US"/>
        </w:rPr>
        <w:t>32-37.</w:t>
      </w:r>
    </w:p>
    <w:p w:rsidR="0036342B" w:rsidRPr="006E4A91" w:rsidRDefault="0036342B" w:rsidP="006B3E34">
      <w:pPr>
        <w:pStyle w:val="69"/>
        <w:numPr>
          <w:ilvl w:val="0"/>
          <w:numId w:val="49"/>
        </w:numPr>
        <w:shd w:val="clear" w:color="auto" w:fill="auto"/>
        <w:tabs>
          <w:tab w:val="left" w:pos="379"/>
        </w:tabs>
        <w:spacing w:before="0" w:after="120" w:line="276" w:lineRule="auto"/>
        <w:ind w:left="380" w:right="40" w:hanging="380"/>
        <w:jc w:val="both"/>
        <w:rPr>
          <w:sz w:val="34"/>
          <w:szCs w:val="24"/>
          <w:lang w:val="en-US"/>
        </w:rPr>
      </w:pPr>
      <w:r w:rsidRPr="006E4A91">
        <w:rPr>
          <w:rStyle w:val="64"/>
          <w:sz w:val="34"/>
          <w:szCs w:val="24"/>
          <w:lang w:val="en-US"/>
        </w:rPr>
        <w:t>Goldstein, T. R. (2009). Psychological perspectives on acting.</w:t>
      </w:r>
      <w:r w:rsidRPr="006E4A91">
        <w:rPr>
          <w:rStyle w:val="Bodytext105ptItalic"/>
          <w:sz w:val="34"/>
          <w:szCs w:val="24"/>
        </w:rPr>
        <w:t xml:space="preserve"> Psychology of Aesthetics, Creativity and the Arts,</w:t>
      </w:r>
      <w:r w:rsidRPr="006E4A91">
        <w:rPr>
          <w:rStyle w:val="64"/>
          <w:sz w:val="34"/>
          <w:szCs w:val="24"/>
          <w:lang w:val="en-US"/>
        </w:rPr>
        <w:t xml:space="preserve"> 3(1), 6-9.</w:t>
      </w:r>
    </w:p>
    <w:p w:rsidR="0036342B" w:rsidRPr="006E4A91" w:rsidRDefault="0036342B" w:rsidP="006B3E34">
      <w:pPr>
        <w:pStyle w:val="69"/>
        <w:numPr>
          <w:ilvl w:val="0"/>
          <w:numId w:val="49"/>
        </w:numPr>
        <w:shd w:val="clear" w:color="auto" w:fill="auto"/>
        <w:tabs>
          <w:tab w:val="left" w:pos="370"/>
        </w:tabs>
        <w:spacing w:before="0" w:after="120" w:line="276" w:lineRule="auto"/>
        <w:ind w:left="380" w:right="40" w:hanging="380"/>
        <w:jc w:val="both"/>
        <w:rPr>
          <w:sz w:val="34"/>
          <w:szCs w:val="24"/>
        </w:rPr>
      </w:pPr>
      <w:r w:rsidRPr="006E4A91">
        <w:rPr>
          <w:rStyle w:val="64"/>
          <w:sz w:val="34"/>
          <w:szCs w:val="24"/>
          <w:lang w:val="en-US"/>
        </w:rPr>
        <w:t>Jindal-Snape, D., Vettraino, E. (2007). Drama techniques for the enhancement of social-</w:t>
      </w:r>
      <w:r w:rsidRPr="006E4A91">
        <w:rPr>
          <w:rStyle w:val="65"/>
          <w:sz w:val="34"/>
          <w:szCs w:val="24"/>
          <w:lang w:val="en-US"/>
        </w:rPr>
        <w:t xml:space="preserve"> </w:t>
      </w:r>
      <w:r w:rsidRPr="006E4A91">
        <w:rPr>
          <w:rStyle w:val="64"/>
          <w:sz w:val="34"/>
          <w:szCs w:val="24"/>
          <w:lang w:val="en-US"/>
        </w:rPr>
        <w:t>emotional development in people with special needs: review of research.</w:t>
      </w:r>
      <w:r w:rsidRPr="006E4A91">
        <w:rPr>
          <w:rStyle w:val="Bodytext105ptItalic"/>
          <w:sz w:val="34"/>
          <w:szCs w:val="24"/>
        </w:rPr>
        <w:t xml:space="preserve"> International Journal of Special Education,</w:t>
      </w:r>
      <w:r w:rsidRPr="006E4A91">
        <w:rPr>
          <w:rStyle w:val="66"/>
          <w:sz w:val="34"/>
          <w:szCs w:val="24"/>
          <w:lang w:val="en-US"/>
        </w:rPr>
        <w:t xml:space="preserve"> </w:t>
      </w:r>
      <w:r w:rsidRPr="006E4A91">
        <w:rPr>
          <w:rStyle w:val="64"/>
          <w:sz w:val="34"/>
          <w:szCs w:val="24"/>
        </w:rPr>
        <w:t>22(1), 107-129.</w:t>
      </w:r>
    </w:p>
    <w:p w:rsidR="0036342B" w:rsidRPr="006E4A91" w:rsidRDefault="0036342B" w:rsidP="006B3E34">
      <w:pPr>
        <w:pStyle w:val="69"/>
        <w:numPr>
          <w:ilvl w:val="0"/>
          <w:numId w:val="49"/>
        </w:numPr>
        <w:shd w:val="clear" w:color="auto" w:fill="auto"/>
        <w:tabs>
          <w:tab w:val="left" w:pos="374"/>
        </w:tabs>
        <w:spacing w:before="0" w:after="120" w:line="276" w:lineRule="auto"/>
        <w:ind w:left="380" w:right="40" w:hanging="380"/>
        <w:jc w:val="both"/>
        <w:rPr>
          <w:sz w:val="34"/>
          <w:szCs w:val="24"/>
          <w:lang w:val="en-US"/>
        </w:rPr>
      </w:pPr>
      <w:r w:rsidRPr="006E4A91">
        <w:rPr>
          <w:rStyle w:val="64"/>
          <w:sz w:val="34"/>
          <w:szCs w:val="24"/>
          <w:lang w:val="en-US"/>
        </w:rPr>
        <w:t>Karkou, V., Sanderson, P. (2006). Art therapies:</w:t>
      </w:r>
      <w:r w:rsidRPr="006E4A91">
        <w:rPr>
          <w:rStyle w:val="Bodytext105ptItalic"/>
          <w:sz w:val="34"/>
          <w:szCs w:val="24"/>
        </w:rPr>
        <w:t xml:space="preserve"> A research-based map of the field Edindurgh: </w:t>
      </w:r>
      <w:r w:rsidRPr="006E4A91">
        <w:rPr>
          <w:rStyle w:val="64"/>
          <w:sz w:val="34"/>
          <w:szCs w:val="24"/>
          <w:lang w:val="en-US"/>
        </w:rPr>
        <w:t>Elsevier Churchill Livingstone.</w:t>
      </w:r>
    </w:p>
    <w:p w:rsidR="0036342B" w:rsidRPr="006E4A91" w:rsidRDefault="0036342B" w:rsidP="006B3E34">
      <w:pPr>
        <w:pStyle w:val="69"/>
        <w:numPr>
          <w:ilvl w:val="0"/>
          <w:numId w:val="49"/>
        </w:numPr>
        <w:shd w:val="clear" w:color="auto" w:fill="auto"/>
        <w:tabs>
          <w:tab w:val="left" w:pos="374"/>
        </w:tabs>
        <w:spacing w:before="0" w:after="120" w:line="276" w:lineRule="auto"/>
        <w:ind w:left="380" w:right="40" w:hanging="380"/>
        <w:jc w:val="both"/>
        <w:rPr>
          <w:sz w:val="34"/>
          <w:szCs w:val="24"/>
        </w:rPr>
      </w:pPr>
      <w:r w:rsidRPr="006E4A91">
        <w:rPr>
          <w:rStyle w:val="64"/>
          <w:sz w:val="34"/>
          <w:szCs w:val="24"/>
          <w:lang w:val="en-US"/>
        </w:rPr>
        <w:t>Kirsten, B., Du Preez, R. (2010). Improvisational theatre as team development intervention</w:t>
      </w:r>
      <w:r w:rsidRPr="006E4A91">
        <w:rPr>
          <w:rStyle w:val="65"/>
          <w:sz w:val="34"/>
          <w:szCs w:val="24"/>
          <w:lang w:val="en-US"/>
        </w:rPr>
        <w:t xml:space="preserve"> </w:t>
      </w:r>
      <w:r w:rsidRPr="006E4A91">
        <w:rPr>
          <w:rStyle w:val="64"/>
          <w:sz w:val="34"/>
          <w:szCs w:val="24"/>
          <w:lang w:val="en-US"/>
        </w:rPr>
        <w:t>for climate for work group innovation.</w:t>
      </w:r>
      <w:r w:rsidRPr="006E4A91">
        <w:rPr>
          <w:rStyle w:val="Bodytext105ptItalic"/>
          <w:sz w:val="34"/>
          <w:szCs w:val="24"/>
        </w:rPr>
        <w:t xml:space="preserve"> SA Journal of Industrial Psychology/SA Tydskrif vir Bedryfsielkunde, </w:t>
      </w:r>
      <w:r w:rsidRPr="006E4A91">
        <w:rPr>
          <w:rStyle w:val="Bodytext105ptItalic"/>
          <w:sz w:val="34"/>
          <w:szCs w:val="24"/>
          <w:lang w:val="el"/>
        </w:rPr>
        <w:t>36</w:t>
      </w:r>
      <w:r w:rsidRPr="006E4A91">
        <w:rPr>
          <w:rStyle w:val="BodytextItalicSpacing1pt"/>
          <w:sz w:val="34"/>
          <w:szCs w:val="24"/>
        </w:rPr>
        <w:t>(1).</w:t>
      </w:r>
    </w:p>
    <w:p w:rsidR="0036342B" w:rsidRPr="006E4A91" w:rsidRDefault="0036342B" w:rsidP="006B3E34">
      <w:pPr>
        <w:pStyle w:val="69"/>
        <w:numPr>
          <w:ilvl w:val="0"/>
          <w:numId w:val="49"/>
        </w:numPr>
        <w:shd w:val="clear" w:color="auto" w:fill="auto"/>
        <w:tabs>
          <w:tab w:val="left" w:pos="374"/>
        </w:tabs>
        <w:spacing w:before="0" w:after="120" w:line="276" w:lineRule="auto"/>
        <w:ind w:left="380" w:right="40" w:hanging="380"/>
        <w:jc w:val="both"/>
        <w:rPr>
          <w:sz w:val="34"/>
          <w:szCs w:val="24"/>
        </w:rPr>
      </w:pPr>
      <w:r w:rsidRPr="006E4A91">
        <w:rPr>
          <w:rStyle w:val="64"/>
          <w:sz w:val="34"/>
          <w:szCs w:val="24"/>
          <w:lang w:val="en-US"/>
        </w:rPr>
        <w:t>Lewis, C., Lovatt, P. (2013). Breaking away from set patterns of thinking: Improvisation and</w:t>
      </w:r>
      <w:r w:rsidRPr="006E4A91">
        <w:rPr>
          <w:rStyle w:val="65"/>
          <w:sz w:val="34"/>
          <w:szCs w:val="24"/>
          <w:lang w:val="en-US"/>
        </w:rPr>
        <w:t xml:space="preserve"> </w:t>
      </w:r>
      <w:r w:rsidRPr="006E4A91">
        <w:rPr>
          <w:rStyle w:val="64"/>
          <w:sz w:val="34"/>
          <w:szCs w:val="24"/>
          <w:lang w:val="en-US"/>
        </w:rPr>
        <w:t>divergent thinking.</w:t>
      </w:r>
      <w:r w:rsidRPr="006E4A91">
        <w:rPr>
          <w:rStyle w:val="Bodytext105ptItalic"/>
          <w:sz w:val="34"/>
          <w:szCs w:val="24"/>
        </w:rPr>
        <w:t xml:space="preserve"> Thinking Skills and Creativity,</w:t>
      </w:r>
      <w:r w:rsidRPr="006E4A91">
        <w:rPr>
          <w:rStyle w:val="64"/>
          <w:sz w:val="34"/>
          <w:szCs w:val="24"/>
          <w:lang w:val="en-US"/>
        </w:rPr>
        <w:t xml:space="preserve"> </w:t>
      </w:r>
      <w:r w:rsidRPr="006E4A91">
        <w:rPr>
          <w:rStyle w:val="64"/>
          <w:sz w:val="34"/>
          <w:szCs w:val="24"/>
        </w:rPr>
        <w:t>9, 46-58.</w:t>
      </w:r>
    </w:p>
    <w:p w:rsidR="0036342B" w:rsidRPr="006E4A91" w:rsidRDefault="0036342B" w:rsidP="006B3E34">
      <w:pPr>
        <w:pStyle w:val="69"/>
        <w:numPr>
          <w:ilvl w:val="0"/>
          <w:numId w:val="49"/>
        </w:numPr>
        <w:shd w:val="clear" w:color="auto" w:fill="auto"/>
        <w:tabs>
          <w:tab w:val="left" w:pos="374"/>
        </w:tabs>
        <w:spacing w:before="0" w:after="120" w:line="276" w:lineRule="auto"/>
        <w:ind w:left="380" w:right="40" w:hanging="380"/>
        <w:jc w:val="both"/>
        <w:rPr>
          <w:sz w:val="34"/>
          <w:szCs w:val="24"/>
        </w:rPr>
      </w:pPr>
      <w:r w:rsidRPr="006E4A91">
        <w:rPr>
          <w:rStyle w:val="64"/>
          <w:sz w:val="34"/>
          <w:szCs w:val="24"/>
          <w:lang w:val="en-US"/>
        </w:rPr>
        <w:lastRenderedPageBreak/>
        <w:t>Lister, S., Tanguay, D., Snow, S., &amp; D'Amico, M. (2009). Development of a Creative Arts</w:t>
      </w:r>
      <w:r w:rsidRPr="006E4A91">
        <w:rPr>
          <w:rStyle w:val="65"/>
          <w:sz w:val="34"/>
          <w:szCs w:val="24"/>
          <w:lang w:val="en-US"/>
        </w:rPr>
        <w:t xml:space="preserve"> </w:t>
      </w:r>
      <w:r w:rsidRPr="006E4A91">
        <w:rPr>
          <w:rStyle w:val="64"/>
          <w:sz w:val="34"/>
          <w:szCs w:val="24"/>
          <w:lang w:val="en-US"/>
        </w:rPr>
        <w:t>Therapies Center for People With Developmental Disabilities.</w:t>
      </w:r>
      <w:r w:rsidRPr="006E4A91">
        <w:rPr>
          <w:rStyle w:val="Bodytext105ptItalic"/>
          <w:sz w:val="34"/>
          <w:szCs w:val="24"/>
        </w:rPr>
        <w:t xml:space="preserve"> Art Therapy: Journal of the American Art Therapy Association,</w:t>
      </w:r>
      <w:r w:rsidRPr="006E4A91">
        <w:rPr>
          <w:rStyle w:val="64"/>
          <w:sz w:val="34"/>
          <w:szCs w:val="24"/>
          <w:lang w:val="en-US"/>
        </w:rPr>
        <w:t xml:space="preserve"> 26(1), 34-37.</w:t>
      </w:r>
    </w:p>
    <w:p w:rsidR="0036342B" w:rsidRPr="006E4A91" w:rsidRDefault="0036342B" w:rsidP="006B3E34">
      <w:pPr>
        <w:numPr>
          <w:ilvl w:val="0"/>
          <w:numId w:val="49"/>
        </w:numPr>
        <w:tabs>
          <w:tab w:val="left" w:pos="374"/>
        </w:tabs>
        <w:spacing w:after="120"/>
        <w:ind w:left="380" w:hanging="380"/>
        <w:rPr>
          <w:i/>
          <w:sz w:val="34"/>
          <w:szCs w:val="24"/>
        </w:rPr>
      </w:pPr>
      <w:r w:rsidRPr="006E4A91">
        <w:rPr>
          <w:rStyle w:val="Bodytext711ptNotItalic"/>
          <w:i w:val="0"/>
          <w:sz w:val="34"/>
          <w:szCs w:val="24"/>
          <w:lang w:val="en-US"/>
        </w:rPr>
        <w:t xml:space="preserve">MacGaslin, </w:t>
      </w:r>
      <w:r w:rsidRPr="006E4A91">
        <w:rPr>
          <w:rStyle w:val="Bodytext711ptNotItalic"/>
          <w:i w:val="0"/>
          <w:sz w:val="34"/>
          <w:szCs w:val="24"/>
        </w:rPr>
        <w:t>Ν</w:t>
      </w:r>
      <w:r w:rsidRPr="006E4A91">
        <w:rPr>
          <w:rStyle w:val="Bodytext711ptNotItalic"/>
          <w:i w:val="0"/>
          <w:sz w:val="34"/>
          <w:szCs w:val="24"/>
          <w:lang w:val="en-US"/>
        </w:rPr>
        <w:t>. (2000).</w:t>
      </w:r>
      <w:r w:rsidRPr="006E4A91">
        <w:rPr>
          <w:rStyle w:val="Bodytext70"/>
          <w:i/>
          <w:sz w:val="34"/>
          <w:szCs w:val="24"/>
        </w:rPr>
        <w:t xml:space="preserve"> Creative Drama in the Classroom and beyond.</w:t>
      </w:r>
      <w:r w:rsidRPr="006E4A91">
        <w:rPr>
          <w:rStyle w:val="Bodytext711ptNotItalic"/>
          <w:i w:val="0"/>
          <w:sz w:val="34"/>
          <w:szCs w:val="24"/>
          <w:lang w:val="en-US"/>
        </w:rPr>
        <w:t xml:space="preserve"> Longman.</w:t>
      </w:r>
    </w:p>
    <w:p w:rsidR="0036342B" w:rsidRPr="006E4A91" w:rsidRDefault="0036342B" w:rsidP="006B3E34">
      <w:pPr>
        <w:pStyle w:val="69"/>
        <w:numPr>
          <w:ilvl w:val="0"/>
          <w:numId w:val="49"/>
        </w:numPr>
        <w:shd w:val="clear" w:color="auto" w:fill="auto"/>
        <w:tabs>
          <w:tab w:val="left" w:pos="374"/>
        </w:tabs>
        <w:spacing w:before="0" w:after="120" w:line="276" w:lineRule="auto"/>
        <w:ind w:left="380" w:right="40" w:hanging="380"/>
        <w:jc w:val="both"/>
        <w:rPr>
          <w:sz w:val="34"/>
          <w:szCs w:val="24"/>
        </w:rPr>
      </w:pPr>
      <w:r w:rsidRPr="006E4A91">
        <w:rPr>
          <w:rStyle w:val="64"/>
          <w:sz w:val="34"/>
          <w:szCs w:val="24"/>
          <w:lang w:val="en-US"/>
        </w:rPr>
        <w:t>Martinec, R. (2013).</w:t>
      </w:r>
      <w:r w:rsidRPr="006E4A91">
        <w:rPr>
          <w:rStyle w:val="Bodytext105ptItalic"/>
          <w:sz w:val="34"/>
          <w:szCs w:val="24"/>
        </w:rPr>
        <w:t xml:space="preserve"> Dance movement therapy in the concept of expressive art-therapy.</w:t>
      </w:r>
      <w:r w:rsidRPr="006E4A91">
        <w:rPr>
          <w:rStyle w:val="64"/>
          <w:sz w:val="34"/>
          <w:szCs w:val="24"/>
          <w:lang w:val="en-US"/>
        </w:rPr>
        <w:t xml:space="preserve"> Hrvatska za</w:t>
      </w:r>
      <w:r w:rsidRPr="006E4A91">
        <w:rPr>
          <w:rStyle w:val="65"/>
          <w:sz w:val="34"/>
          <w:szCs w:val="24"/>
          <w:lang w:val="en-US"/>
        </w:rPr>
        <w:t xml:space="preserve"> </w:t>
      </w:r>
      <w:r w:rsidRPr="006E4A91">
        <w:rPr>
          <w:rStyle w:val="64"/>
          <w:sz w:val="34"/>
          <w:szCs w:val="24"/>
          <w:lang w:val="en-US"/>
        </w:rPr>
        <w:t xml:space="preserve">rehabilitacijska istraziranja, </w:t>
      </w:r>
      <w:r w:rsidRPr="006E4A91">
        <w:rPr>
          <w:rStyle w:val="64"/>
          <w:sz w:val="34"/>
          <w:szCs w:val="24"/>
        </w:rPr>
        <w:t>49, 143-153.</w:t>
      </w:r>
    </w:p>
    <w:p w:rsidR="0036342B" w:rsidRPr="006E4A91" w:rsidRDefault="0036342B" w:rsidP="006B3E34">
      <w:pPr>
        <w:pStyle w:val="69"/>
        <w:numPr>
          <w:ilvl w:val="0"/>
          <w:numId w:val="49"/>
        </w:numPr>
        <w:shd w:val="clear" w:color="auto" w:fill="auto"/>
        <w:tabs>
          <w:tab w:val="left" w:pos="374"/>
        </w:tabs>
        <w:spacing w:before="0" w:after="120" w:line="276" w:lineRule="auto"/>
        <w:ind w:left="380" w:right="40" w:hanging="380"/>
        <w:jc w:val="both"/>
        <w:rPr>
          <w:sz w:val="34"/>
          <w:szCs w:val="24"/>
        </w:rPr>
      </w:pPr>
      <w:r w:rsidRPr="006E4A91">
        <w:rPr>
          <w:rStyle w:val="64"/>
          <w:sz w:val="34"/>
          <w:szCs w:val="24"/>
          <w:lang w:val="en-US"/>
        </w:rPr>
        <w:t>Nevraumont, E. J., Hanson, N. P., and Smeaton, K. (2002).</w:t>
      </w:r>
      <w:r w:rsidRPr="006E4A91">
        <w:rPr>
          <w:rStyle w:val="Bodytext105ptItalic"/>
          <w:sz w:val="34"/>
          <w:szCs w:val="24"/>
        </w:rPr>
        <w:t xml:space="preserve"> The ultimate improv book: A complete guide to comedy improvisation.</w:t>
      </w:r>
      <w:r w:rsidRPr="006E4A91">
        <w:rPr>
          <w:rStyle w:val="64"/>
          <w:sz w:val="34"/>
          <w:szCs w:val="24"/>
          <w:lang w:val="en-US"/>
        </w:rPr>
        <w:t xml:space="preserve"> Colorado Springs: Meriwether Publishing.</w:t>
      </w:r>
    </w:p>
    <w:p w:rsidR="0036342B" w:rsidRPr="006E4A91" w:rsidRDefault="0036342B" w:rsidP="006B3E34">
      <w:pPr>
        <w:pStyle w:val="69"/>
        <w:numPr>
          <w:ilvl w:val="0"/>
          <w:numId w:val="49"/>
        </w:numPr>
        <w:shd w:val="clear" w:color="auto" w:fill="auto"/>
        <w:tabs>
          <w:tab w:val="left" w:pos="374"/>
        </w:tabs>
        <w:spacing w:before="0" w:after="120" w:line="276" w:lineRule="auto"/>
        <w:ind w:left="380" w:hanging="380"/>
        <w:jc w:val="both"/>
        <w:rPr>
          <w:sz w:val="34"/>
          <w:szCs w:val="24"/>
        </w:rPr>
      </w:pPr>
      <w:r w:rsidRPr="006E4A91">
        <w:rPr>
          <w:rStyle w:val="64"/>
          <w:sz w:val="34"/>
          <w:szCs w:val="24"/>
        </w:rPr>
        <w:t>Παπαδόπουλος, Σ. (2010).</w:t>
      </w:r>
      <w:r w:rsidRPr="006E4A91">
        <w:rPr>
          <w:rStyle w:val="Bodytext105ptItalic"/>
          <w:sz w:val="34"/>
          <w:szCs w:val="24"/>
          <w:lang w:val="el"/>
        </w:rPr>
        <w:t xml:space="preserve"> Παιδαγωγική του θεάτρου.</w:t>
      </w:r>
      <w:r w:rsidRPr="006E4A91">
        <w:rPr>
          <w:rStyle w:val="64"/>
          <w:sz w:val="34"/>
          <w:szCs w:val="24"/>
        </w:rPr>
        <w:t xml:space="preserve"> Ιδιωτική έκδοση, Αθήνα.</w:t>
      </w:r>
    </w:p>
    <w:p w:rsidR="0036342B" w:rsidRPr="006E4A91" w:rsidRDefault="0036342B" w:rsidP="006B3E34">
      <w:pPr>
        <w:pStyle w:val="69"/>
        <w:numPr>
          <w:ilvl w:val="0"/>
          <w:numId w:val="49"/>
        </w:numPr>
        <w:shd w:val="clear" w:color="auto" w:fill="auto"/>
        <w:tabs>
          <w:tab w:val="left" w:pos="374"/>
        </w:tabs>
        <w:spacing w:before="0" w:after="120" w:line="276" w:lineRule="auto"/>
        <w:ind w:left="380" w:right="40" w:hanging="380"/>
        <w:jc w:val="both"/>
        <w:rPr>
          <w:sz w:val="34"/>
          <w:szCs w:val="24"/>
          <w:lang w:val="en-US"/>
        </w:rPr>
      </w:pPr>
      <w:r w:rsidRPr="006E4A91">
        <w:rPr>
          <w:rStyle w:val="64"/>
          <w:sz w:val="34"/>
          <w:szCs w:val="24"/>
          <w:lang w:val="en-US"/>
        </w:rPr>
        <w:t>Peter, M. (2003). Drama, narrative and early learning.</w:t>
      </w:r>
      <w:r w:rsidRPr="006E4A91">
        <w:rPr>
          <w:rStyle w:val="Bodytext105ptItalic"/>
          <w:sz w:val="34"/>
          <w:szCs w:val="24"/>
        </w:rPr>
        <w:t xml:space="preserve"> British Journal of Special Education,</w:t>
      </w:r>
      <w:r w:rsidRPr="006E4A91">
        <w:rPr>
          <w:rStyle w:val="64"/>
          <w:sz w:val="34"/>
          <w:szCs w:val="24"/>
          <w:lang w:val="en-US"/>
        </w:rPr>
        <w:t xml:space="preserve"> 30,</w:t>
      </w:r>
      <w:r w:rsidRPr="006E4A91">
        <w:rPr>
          <w:rStyle w:val="65"/>
          <w:sz w:val="34"/>
          <w:szCs w:val="24"/>
          <w:lang w:val="en-US"/>
        </w:rPr>
        <w:t xml:space="preserve"> </w:t>
      </w:r>
      <w:r w:rsidRPr="006E4A91">
        <w:rPr>
          <w:rStyle w:val="64"/>
          <w:sz w:val="34"/>
          <w:szCs w:val="24"/>
          <w:lang w:val="en-US"/>
        </w:rPr>
        <w:t>21-27.</w:t>
      </w:r>
    </w:p>
    <w:p w:rsidR="0036342B" w:rsidRPr="006E4A91" w:rsidRDefault="0036342B" w:rsidP="006B3E34">
      <w:pPr>
        <w:pStyle w:val="69"/>
        <w:numPr>
          <w:ilvl w:val="0"/>
          <w:numId w:val="49"/>
        </w:numPr>
        <w:shd w:val="clear" w:color="auto" w:fill="auto"/>
        <w:tabs>
          <w:tab w:val="left" w:pos="374"/>
        </w:tabs>
        <w:spacing w:before="0" w:after="120" w:line="276" w:lineRule="auto"/>
        <w:ind w:left="380" w:right="40" w:hanging="380"/>
        <w:jc w:val="both"/>
        <w:rPr>
          <w:sz w:val="34"/>
          <w:szCs w:val="24"/>
        </w:rPr>
      </w:pPr>
      <w:r w:rsidRPr="006E4A91">
        <w:rPr>
          <w:rStyle w:val="64"/>
          <w:sz w:val="34"/>
          <w:szCs w:val="24"/>
          <w:lang w:val="en-US"/>
        </w:rPr>
        <w:t>Reynolds, F. (2002). An exploratory survey of the opportunities and barriers to creative leisure</w:t>
      </w:r>
      <w:r w:rsidRPr="006E4A91">
        <w:rPr>
          <w:rStyle w:val="65"/>
          <w:sz w:val="34"/>
          <w:szCs w:val="24"/>
          <w:lang w:val="en-US"/>
        </w:rPr>
        <w:t xml:space="preserve"> </w:t>
      </w:r>
      <w:r w:rsidRPr="006E4A91">
        <w:rPr>
          <w:rStyle w:val="64"/>
          <w:sz w:val="34"/>
          <w:szCs w:val="24"/>
          <w:lang w:val="en-US"/>
        </w:rPr>
        <w:t>activity for people with learning disabilities.</w:t>
      </w:r>
      <w:r w:rsidRPr="006E4A91">
        <w:rPr>
          <w:rStyle w:val="Bodytext105ptItalic"/>
          <w:sz w:val="34"/>
          <w:szCs w:val="24"/>
        </w:rPr>
        <w:t xml:space="preserve"> British Journal of Learning Disabilities,</w:t>
      </w:r>
      <w:r w:rsidRPr="006E4A91">
        <w:rPr>
          <w:rStyle w:val="64"/>
          <w:sz w:val="34"/>
          <w:szCs w:val="24"/>
          <w:lang w:val="en-US"/>
        </w:rPr>
        <w:t xml:space="preserve"> </w:t>
      </w:r>
      <w:r w:rsidRPr="006E4A91">
        <w:rPr>
          <w:rStyle w:val="64"/>
          <w:sz w:val="34"/>
          <w:szCs w:val="24"/>
        </w:rPr>
        <w:t>30(2), 63-67.</w:t>
      </w:r>
    </w:p>
    <w:p w:rsidR="0036342B" w:rsidRPr="006E4A91" w:rsidRDefault="0036342B" w:rsidP="006B3E34">
      <w:pPr>
        <w:pStyle w:val="69"/>
        <w:numPr>
          <w:ilvl w:val="0"/>
          <w:numId w:val="49"/>
        </w:numPr>
        <w:shd w:val="clear" w:color="auto" w:fill="auto"/>
        <w:tabs>
          <w:tab w:val="left" w:pos="379"/>
        </w:tabs>
        <w:spacing w:before="0" w:after="120" w:line="276" w:lineRule="auto"/>
        <w:ind w:left="380" w:right="40" w:hanging="380"/>
        <w:jc w:val="both"/>
        <w:rPr>
          <w:sz w:val="34"/>
          <w:szCs w:val="24"/>
        </w:rPr>
      </w:pPr>
      <w:r w:rsidRPr="006E4A91">
        <w:rPr>
          <w:rStyle w:val="64"/>
          <w:sz w:val="34"/>
          <w:szCs w:val="24"/>
          <w:lang w:val="en-US"/>
        </w:rPr>
        <w:t>Schnapp, L., Oslen, C. (2003). Teaching self-advocating strategies through drama.</w:t>
      </w:r>
      <w:r w:rsidRPr="006E4A91">
        <w:rPr>
          <w:rStyle w:val="Bodytext105ptItalic"/>
          <w:sz w:val="34"/>
          <w:szCs w:val="24"/>
        </w:rPr>
        <w:t xml:space="preserve"> Intervention in School and Clinic,</w:t>
      </w:r>
      <w:r w:rsidRPr="006E4A91">
        <w:rPr>
          <w:rStyle w:val="64"/>
          <w:sz w:val="34"/>
          <w:szCs w:val="24"/>
          <w:lang w:val="en-US"/>
        </w:rPr>
        <w:t xml:space="preserve"> 38, 211-219.</w:t>
      </w:r>
    </w:p>
    <w:p w:rsidR="0036342B" w:rsidRPr="006E4A91" w:rsidRDefault="0036342B" w:rsidP="006B3E34">
      <w:pPr>
        <w:pStyle w:val="69"/>
        <w:numPr>
          <w:ilvl w:val="0"/>
          <w:numId w:val="49"/>
        </w:numPr>
        <w:shd w:val="clear" w:color="auto" w:fill="auto"/>
        <w:tabs>
          <w:tab w:val="left" w:pos="379"/>
        </w:tabs>
        <w:spacing w:before="0" w:after="120" w:line="276" w:lineRule="auto"/>
        <w:ind w:left="380" w:hanging="380"/>
        <w:jc w:val="left"/>
        <w:rPr>
          <w:sz w:val="34"/>
          <w:szCs w:val="24"/>
        </w:rPr>
      </w:pPr>
      <w:r w:rsidRPr="006E4A91">
        <w:rPr>
          <w:rStyle w:val="64"/>
          <w:sz w:val="34"/>
          <w:szCs w:val="24"/>
          <w:lang w:val="en-US"/>
        </w:rPr>
        <w:t>Show, S., Amico, M. D., &amp; Tanguay, M. A. (2003). Therapeutic theatre and well-being.</w:t>
      </w:r>
      <w:r w:rsidRPr="006E4A91">
        <w:rPr>
          <w:rStyle w:val="Bodytext105ptItalic"/>
          <w:sz w:val="34"/>
          <w:szCs w:val="24"/>
        </w:rPr>
        <w:t xml:space="preserve"> Theatres</w:t>
      </w:r>
      <w:r w:rsidRPr="006E4A91">
        <w:rPr>
          <w:rStyle w:val="Bodytext105ptItalic"/>
          <w:sz w:val="34"/>
          <w:szCs w:val="24"/>
          <w:lang w:val="el-GR"/>
        </w:rPr>
        <w:t xml:space="preserve"> </w:t>
      </w:r>
      <w:r w:rsidRPr="006E4A91">
        <w:rPr>
          <w:rStyle w:val="Bodytext70"/>
          <w:sz w:val="34"/>
          <w:szCs w:val="24"/>
        </w:rPr>
        <w:t>in Phychotherapy,</w:t>
      </w:r>
      <w:r w:rsidRPr="006E4A91">
        <w:rPr>
          <w:rStyle w:val="Bodytext711ptNotItalic"/>
          <w:sz w:val="34"/>
          <w:szCs w:val="24"/>
          <w:lang w:val="en-US"/>
        </w:rPr>
        <w:t xml:space="preserve"> 30, 73-82.</w:t>
      </w:r>
    </w:p>
    <w:p w:rsidR="0036342B" w:rsidRPr="006E4A91" w:rsidRDefault="0036342B" w:rsidP="006B3E34">
      <w:pPr>
        <w:pStyle w:val="69"/>
        <w:numPr>
          <w:ilvl w:val="0"/>
          <w:numId w:val="49"/>
        </w:numPr>
        <w:shd w:val="clear" w:color="auto" w:fill="auto"/>
        <w:tabs>
          <w:tab w:val="left" w:pos="379"/>
        </w:tabs>
        <w:spacing w:before="0" w:after="120" w:line="276" w:lineRule="auto"/>
        <w:ind w:left="380" w:right="220" w:hanging="380"/>
        <w:jc w:val="left"/>
        <w:rPr>
          <w:sz w:val="34"/>
          <w:szCs w:val="24"/>
        </w:rPr>
      </w:pPr>
      <w:r w:rsidRPr="006E4A91">
        <w:rPr>
          <w:rStyle w:val="64"/>
          <w:sz w:val="34"/>
          <w:szCs w:val="24"/>
          <w:lang w:val="en-US"/>
        </w:rPr>
        <w:t>Sorsi, S., Nota, L. (2000). Asocial skills training for person with Down's syndrome.</w:t>
      </w:r>
      <w:r w:rsidRPr="006E4A91">
        <w:rPr>
          <w:rStyle w:val="Bodytext105ptItalic"/>
          <w:sz w:val="34"/>
          <w:szCs w:val="24"/>
        </w:rPr>
        <w:t xml:space="preserve"> European Psychologist,</w:t>
      </w:r>
      <w:r w:rsidRPr="006E4A91">
        <w:rPr>
          <w:rStyle w:val="64"/>
          <w:sz w:val="34"/>
          <w:szCs w:val="24"/>
          <w:lang w:val="en-US"/>
        </w:rPr>
        <w:t xml:space="preserve"> 5(91), 34-43.</w:t>
      </w:r>
    </w:p>
    <w:p w:rsidR="0036342B" w:rsidRPr="006E4A91" w:rsidRDefault="0036342B" w:rsidP="006B3E34">
      <w:pPr>
        <w:numPr>
          <w:ilvl w:val="0"/>
          <w:numId w:val="49"/>
        </w:numPr>
        <w:tabs>
          <w:tab w:val="left" w:pos="374"/>
        </w:tabs>
        <w:spacing w:after="120"/>
        <w:ind w:left="380" w:right="220" w:hanging="380"/>
        <w:jc w:val="left"/>
        <w:rPr>
          <w:i/>
          <w:sz w:val="34"/>
          <w:szCs w:val="24"/>
        </w:rPr>
      </w:pPr>
      <w:r w:rsidRPr="006E4A91">
        <w:rPr>
          <w:rStyle w:val="Bodytext711ptNotItalic"/>
          <w:i w:val="0"/>
          <w:sz w:val="34"/>
          <w:szCs w:val="24"/>
          <w:lang w:val="en-US"/>
        </w:rPr>
        <w:t>Torgerson, P. T. (2001).</w:t>
      </w:r>
      <w:r w:rsidRPr="006E4A91">
        <w:rPr>
          <w:rStyle w:val="Bodytext70"/>
          <w:i/>
          <w:sz w:val="34"/>
          <w:szCs w:val="24"/>
        </w:rPr>
        <w:t xml:space="preserve"> Influencing children's gendered play preferences through play interventions. </w:t>
      </w:r>
      <w:r w:rsidRPr="006E4A91">
        <w:rPr>
          <w:rStyle w:val="Bodytext711ptNotItalic"/>
          <w:i w:val="0"/>
          <w:sz w:val="34"/>
          <w:szCs w:val="24"/>
          <w:lang w:val="en-US"/>
        </w:rPr>
        <w:t>Thesis (Ed. D.), University of Washington.</w:t>
      </w:r>
    </w:p>
    <w:p w:rsidR="0036342B" w:rsidRPr="006E4A91" w:rsidRDefault="0036342B" w:rsidP="006B3E34">
      <w:pPr>
        <w:pStyle w:val="69"/>
        <w:numPr>
          <w:ilvl w:val="0"/>
          <w:numId w:val="49"/>
        </w:numPr>
        <w:shd w:val="clear" w:color="auto" w:fill="auto"/>
        <w:tabs>
          <w:tab w:val="left" w:pos="370"/>
        </w:tabs>
        <w:spacing w:before="0" w:after="120" w:line="276" w:lineRule="auto"/>
        <w:ind w:left="380" w:right="220" w:hanging="380"/>
        <w:jc w:val="left"/>
        <w:rPr>
          <w:sz w:val="34"/>
          <w:szCs w:val="24"/>
        </w:rPr>
      </w:pPr>
      <w:r w:rsidRPr="006E4A91">
        <w:rPr>
          <w:rStyle w:val="64"/>
          <w:sz w:val="34"/>
          <w:szCs w:val="24"/>
          <w:lang w:val="en-US"/>
        </w:rPr>
        <w:lastRenderedPageBreak/>
        <w:t>Warren, B., Richard, R. J., &amp; Brinbal, J. (2005).</w:t>
      </w:r>
      <w:r w:rsidRPr="006E4A91">
        <w:rPr>
          <w:rStyle w:val="Bodytext105ptItalic"/>
          <w:sz w:val="34"/>
          <w:szCs w:val="24"/>
        </w:rPr>
        <w:t xml:space="preserve"> Drama and Arts for Adults with Down syndrome: Benefits, options and resources.</w:t>
      </w:r>
      <w:r w:rsidRPr="006E4A91">
        <w:rPr>
          <w:rStyle w:val="64"/>
          <w:sz w:val="34"/>
          <w:szCs w:val="24"/>
          <w:lang w:val="en-US"/>
        </w:rPr>
        <w:t xml:space="preserve"> Adult series Editor: Roy Brown.</w:t>
      </w:r>
    </w:p>
    <w:p w:rsidR="0036342B" w:rsidRPr="006E4A91" w:rsidRDefault="0036342B" w:rsidP="0036342B">
      <w:pPr>
        <w:spacing w:before="240" w:after="120"/>
        <w:rPr>
          <w:b/>
          <w:sz w:val="35"/>
          <w:szCs w:val="25"/>
        </w:rPr>
      </w:pPr>
      <w:r w:rsidRPr="006E4A91">
        <w:rPr>
          <w:b/>
          <w:sz w:val="35"/>
          <w:szCs w:val="25"/>
        </w:rPr>
        <w:t>Ιστοσελίδες</w:t>
      </w:r>
    </w:p>
    <w:p w:rsidR="0036342B" w:rsidRPr="006E4A91" w:rsidRDefault="0036342B" w:rsidP="006B3E34">
      <w:pPr>
        <w:pStyle w:val="69"/>
        <w:numPr>
          <w:ilvl w:val="0"/>
          <w:numId w:val="48"/>
        </w:numPr>
        <w:shd w:val="clear" w:color="auto" w:fill="auto"/>
        <w:tabs>
          <w:tab w:val="left" w:pos="370"/>
        </w:tabs>
        <w:spacing w:before="0" w:after="120" w:line="240" w:lineRule="auto"/>
        <w:ind w:left="380" w:hanging="380"/>
        <w:jc w:val="both"/>
        <w:rPr>
          <w:rStyle w:val="64"/>
          <w:sz w:val="34"/>
          <w:szCs w:val="24"/>
        </w:rPr>
      </w:pPr>
      <w:r w:rsidRPr="006E4A91">
        <w:rPr>
          <w:rStyle w:val="64"/>
          <w:sz w:val="34"/>
          <w:szCs w:val="24"/>
        </w:rPr>
        <w:tab/>
        <w:t>http://www.kidsweb.gr</w:t>
      </w:r>
    </w:p>
    <w:p w:rsidR="0036342B" w:rsidRPr="006E4A91" w:rsidRDefault="0036342B" w:rsidP="006B3E34">
      <w:pPr>
        <w:pStyle w:val="69"/>
        <w:numPr>
          <w:ilvl w:val="0"/>
          <w:numId w:val="48"/>
        </w:numPr>
        <w:shd w:val="clear" w:color="auto" w:fill="auto"/>
        <w:tabs>
          <w:tab w:val="left" w:pos="370"/>
        </w:tabs>
        <w:spacing w:before="0" w:after="120" w:line="240" w:lineRule="auto"/>
        <w:ind w:left="380" w:hanging="380"/>
        <w:jc w:val="both"/>
        <w:rPr>
          <w:rStyle w:val="64"/>
          <w:sz w:val="34"/>
          <w:szCs w:val="24"/>
        </w:rPr>
      </w:pPr>
      <w:r w:rsidRPr="006E4A91">
        <w:rPr>
          <w:rStyle w:val="64"/>
          <w:sz w:val="34"/>
          <w:szCs w:val="24"/>
        </w:rPr>
        <w:tab/>
        <w:t>http://www.friendshipcircle.org</w:t>
      </w:r>
    </w:p>
    <w:p w:rsidR="00556C90" w:rsidRPr="006E4A91" w:rsidRDefault="00556C90" w:rsidP="00556C90">
      <w:pPr>
        <w:pStyle w:val="69"/>
        <w:shd w:val="clear" w:color="auto" w:fill="auto"/>
        <w:tabs>
          <w:tab w:val="left" w:pos="370"/>
        </w:tabs>
        <w:spacing w:before="0" w:after="120" w:line="240" w:lineRule="auto"/>
        <w:ind w:firstLine="0"/>
        <w:jc w:val="both"/>
        <w:rPr>
          <w:rStyle w:val="64"/>
          <w:sz w:val="34"/>
          <w:szCs w:val="24"/>
        </w:rPr>
      </w:pPr>
    </w:p>
    <w:p w:rsidR="00556C90" w:rsidRPr="006E4A91" w:rsidRDefault="00556C90" w:rsidP="00556C90">
      <w:pPr>
        <w:rPr>
          <w:sz w:val="36"/>
        </w:rPr>
        <w:sectPr w:rsidR="00556C90" w:rsidRPr="006E4A91" w:rsidSect="00B05697">
          <w:type w:val="oddPage"/>
          <w:pgSz w:w="11906" w:h="16838"/>
          <w:pgMar w:top="1440" w:right="1134" w:bottom="1440" w:left="1134" w:header="708" w:footer="708" w:gutter="0"/>
          <w:cols w:space="708"/>
          <w:docGrid w:linePitch="360"/>
        </w:sectPr>
      </w:pPr>
    </w:p>
    <w:p w:rsidR="00556C90" w:rsidRPr="006E4A91" w:rsidRDefault="0034693D" w:rsidP="00556C90">
      <w:pPr>
        <w:pStyle w:val="2"/>
        <w:numPr>
          <w:ilvl w:val="0"/>
          <w:numId w:val="0"/>
        </w:numPr>
        <w:ind w:left="578" w:hanging="578"/>
        <w:jc w:val="center"/>
        <w:rPr>
          <w:sz w:val="35"/>
        </w:rPr>
      </w:pPr>
      <w:bookmarkStart w:id="53" w:name="_Toc433152618"/>
      <w:r w:rsidRPr="006E4A91">
        <w:rPr>
          <w:sz w:val="35"/>
        </w:rPr>
        <w:lastRenderedPageBreak/>
        <w:t>Παράρτημα</w:t>
      </w:r>
      <w:bookmarkEnd w:id="53"/>
    </w:p>
    <w:p w:rsidR="00556C90" w:rsidRPr="006E4A91" w:rsidRDefault="00556C90" w:rsidP="00556C90">
      <w:pPr>
        <w:jc w:val="center"/>
        <w:rPr>
          <w:b/>
          <w:sz w:val="35"/>
          <w:szCs w:val="25"/>
        </w:rPr>
      </w:pPr>
      <w:r w:rsidRPr="006E4A91">
        <w:rPr>
          <w:b/>
          <w:sz w:val="35"/>
          <w:szCs w:val="25"/>
        </w:rPr>
        <w:t>ΕΝΔΕΙΚΤΙΚΕΣ ΔΡΑΣΤΗΡΙΟΤΗΤΕΣ ΘΕΑΤΡΙΚΟΥ ΠΑΙΧΝΙΔΙΟΥ</w:t>
      </w:r>
    </w:p>
    <w:p w:rsidR="00556C90" w:rsidRPr="006E4A91" w:rsidRDefault="00556C90" w:rsidP="00556C90">
      <w:pPr>
        <w:spacing w:after="300"/>
        <w:rPr>
          <w:sz w:val="33"/>
          <w:szCs w:val="23"/>
        </w:rPr>
      </w:pPr>
      <w:r w:rsidRPr="006E4A91">
        <w:rPr>
          <w:sz w:val="33"/>
          <w:szCs w:val="23"/>
        </w:rPr>
        <w:t>Οι δραστηριότητες που παρατίθενται στη συνέχεια είναι καθαρά ενδεικτικές και προτείνεται να προσαρμόζονται στις εκάστοτε ανάγκες των ατόμων με αναπηρία που συμμετέχουν σε δραστηριότητες θεατρικής αγωγής.</w:t>
      </w:r>
    </w:p>
    <w:p w:rsidR="00556C90" w:rsidRPr="006E4A91" w:rsidRDefault="00556C90" w:rsidP="00556C90">
      <w:pPr>
        <w:spacing w:after="300"/>
        <w:rPr>
          <w:sz w:val="33"/>
          <w:szCs w:val="23"/>
        </w:rPr>
      </w:pPr>
      <w:r w:rsidRPr="006E4A91">
        <w:rPr>
          <w:b/>
          <w:sz w:val="33"/>
          <w:szCs w:val="23"/>
        </w:rPr>
        <w:t>Συστάσεις (παιχνίδι γνωριμίας)</w:t>
      </w:r>
      <w:r w:rsidRPr="006E4A91">
        <w:rPr>
          <w:sz w:val="33"/>
          <w:szCs w:val="23"/>
        </w:rPr>
        <w:t>: Όλα τα μέλη της ομάδας καλούνται να σχηματίσουν έναν κύκλο. Συστήνονται πετώντας ο ένας στον άλλο μια μαλακή μπάλα ή κάποιο άλλο μαλακό αντικείμενο. Συστήνονται λέγοντας ο καθένας το όνομά του και πετώντας αυτό το αντικείμενο στον απέναντί του. Αυτός που πιάνει το αντικείμενο λέει το όνομά του και το πετάει σε κάποιον άλλο. Συνεχίζεται η δραστηριότητα μέχρι να ακουστούν όλα τα ονόματα. Η δραστηριότητα διαρκεί περίπου 10 λεπτά (Μακέλη, 2009).</w:t>
      </w:r>
    </w:p>
    <w:p w:rsidR="00556C90" w:rsidRPr="006E4A91" w:rsidRDefault="00556C90" w:rsidP="00556C90">
      <w:pPr>
        <w:spacing w:after="300"/>
        <w:rPr>
          <w:sz w:val="33"/>
          <w:szCs w:val="23"/>
        </w:rPr>
      </w:pPr>
      <w:r w:rsidRPr="006E4A91">
        <w:rPr>
          <w:b/>
          <w:sz w:val="33"/>
          <w:szCs w:val="23"/>
        </w:rPr>
        <w:t>Παιχνίδι με χαρτί υγείας</w:t>
      </w:r>
      <w:r w:rsidRPr="006E4A91">
        <w:rPr>
          <w:sz w:val="33"/>
          <w:szCs w:val="23"/>
        </w:rPr>
        <w:t>: Ο εκπαιδευτής δίνει στην ομάδα ένα ρολό χαρτιού υγείας και τους λέει να πάρουν από δύο κομμάτια ο καθένας χωρίς καμία περαιτέρω εξήγηση. Αν κάποιο άτομο δε μπορεί να το κόψει το βοηθάει ο εκπαιδευτής. Ο εκπαιδευτής ζητάει από κάθε μέλος της ομάδας να πει για κάθε κομμάτι χαρτί που πήρε κάτι για τον εαυτό του (π.χ. όνομα ή άλλη πληροφορία).</w:t>
      </w:r>
    </w:p>
    <w:p w:rsidR="00556C90" w:rsidRPr="006E4A91" w:rsidRDefault="00556C90" w:rsidP="00556C90">
      <w:pPr>
        <w:spacing w:after="300"/>
        <w:rPr>
          <w:sz w:val="33"/>
          <w:szCs w:val="23"/>
        </w:rPr>
      </w:pPr>
      <w:r w:rsidRPr="006E4A91">
        <w:rPr>
          <w:b/>
          <w:sz w:val="33"/>
          <w:szCs w:val="23"/>
        </w:rPr>
        <w:t>Ομαδική γλυπτική</w:t>
      </w:r>
      <w:r w:rsidRPr="006E4A91">
        <w:rPr>
          <w:sz w:val="33"/>
          <w:szCs w:val="23"/>
        </w:rPr>
        <w:t>: Μια ομάδα ή ένα άτομο μέλος μιας ομάδας αναλαμβάνει το ρόλο του γλύπτη και μεταμορφώνει μερικά από τα άτομα της ομάδας σε αγάλματα που έχουν συγκεκριμένη πόζα ή σχηματισμό στο χώρο. Η συλλογική δημιουργία ενός αγάλματος ενθαρρύνει τα μέλη της ομάδας να δώσουν τη δική τους ερμηνεία για τα γεγονότα που λαμβάνουν χώρα στο δράμα.</w:t>
      </w:r>
    </w:p>
    <w:p w:rsidR="00556C90" w:rsidRPr="006E4A91" w:rsidRDefault="00556C90" w:rsidP="00556C90">
      <w:pPr>
        <w:spacing w:after="300"/>
        <w:rPr>
          <w:sz w:val="33"/>
          <w:szCs w:val="23"/>
        </w:rPr>
      </w:pPr>
      <w:r w:rsidRPr="006E4A91">
        <w:rPr>
          <w:b/>
          <w:sz w:val="33"/>
          <w:szCs w:val="23"/>
        </w:rPr>
        <w:lastRenderedPageBreak/>
        <w:t>Παγωμένη εικόνα</w:t>
      </w:r>
      <w:r w:rsidRPr="006E4A91">
        <w:rPr>
          <w:sz w:val="33"/>
          <w:szCs w:val="23"/>
        </w:rPr>
        <w:t>: Οι συμμετέχοντες στο θεατρικό παιχνίδι χρησιμοποιούν το σώμα τους για να δημιουργήσουν μια εικόνα αντιπροσωπευτική μιας στιγμής. Το άτομο παίρνει μια στάση στο χώρο και παραμένει τελείως ακίνητο (π.χ. κουτσό, χέρια ψηλά και κεφάλι λυγισμένο κ.ά.). Η τεχνική «παγωμένη εικόνα» μπορεί να συνδυαστεί με τη σύμβαση του σάουντρακ ή της ανίχνευσης των σκέψεων, για να εξελίξει τη διερεύνηση στο δράμα. Επίσης, μπορεί να συνοδεύεται από αφήγηση.</w:t>
      </w:r>
    </w:p>
    <w:p w:rsidR="00556C90" w:rsidRPr="006E4A91" w:rsidRDefault="00556C90" w:rsidP="00556C90">
      <w:pPr>
        <w:spacing w:after="300"/>
        <w:rPr>
          <w:sz w:val="33"/>
          <w:szCs w:val="23"/>
        </w:rPr>
      </w:pPr>
      <w:r w:rsidRPr="006E4A91">
        <w:rPr>
          <w:b/>
          <w:sz w:val="33"/>
          <w:szCs w:val="23"/>
        </w:rPr>
        <w:t>Καθρέπτες</w:t>
      </w:r>
      <w:r w:rsidRPr="006E4A91">
        <w:rPr>
          <w:sz w:val="33"/>
          <w:szCs w:val="23"/>
        </w:rPr>
        <w:t>: Παίζεται σε δυάδες. Ο ένας συμμετέχων είναι το μοντέλο και ο άλλος ο καθρέπτης του. Ο καθρέπτης πρέπει να είναι πολύ προσεκτικός, γιατί καλείται να επαναλάβει επακριβώς κάθε κίνηση που κάνει το μοντέλο του.</w:t>
      </w:r>
    </w:p>
    <w:p w:rsidR="00556C90" w:rsidRPr="006E4A91" w:rsidRDefault="00556C90" w:rsidP="00556C90">
      <w:pPr>
        <w:spacing w:after="300"/>
        <w:rPr>
          <w:sz w:val="33"/>
          <w:szCs w:val="23"/>
        </w:rPr>
      </w:pPr>
      <w:r w:rsidRPr="006E4A91">
        <w:rPr>
          <w:b/>
          <w:sz w:val="33"/>
          <w:szCs w:val="23"/>
        </w:rPr>
        <w:t>Παράλληλες σκηνές</w:t>
      </w:r>
      <w:r w:rsidRPr="006E4A91">
        <w:rPr>
          <w:sz w:val="33"/>
          <w:szCs w:val="23"/>
        </w:rPr>
        <w:t>: Δύο ή περισσότερες σκηνές που στην πραγματικότητα θα συνέβαιναν σε διαφορετικά μέρη ή και σε διαφορετικές χρονικές στιγμές εκτυλίσσονται η μια δίπλα στην άλλη. Μια σκηνή μπορεί να παγώσει καθώς οι άλλες ζωντανεύουν και κ.ο.κ. Έτσι δίνεται η δυνατότητα να παρακολουθήσει κανείς τις εντάσεις και τους συσχετισμούς που υπάρχουν μεταξύ τους.</w:t>
      </w:r>
    </w:p>
    <w:p w:rsidR="00556C90" w:rsidRPr="006E4A91" w:rsidRDefault="00556C90" w:rsidP="00556C90">
      <w:pPr>
        <w:spacing w:after="300"/>
        <w:rPr>
          <w:sz w:val="33"/>
          <w:szCs w:val="23"/>
        </w:rPr>
      </w:pPr>
      <w:r w:rsidRPr="006E4A91">
        <w:rPr>
          <w:b/>
          <w:sz w:val="33"/>
          <w:szCs w:val="23"/>
        </w:rPr>
        <w:t>Σάουντρακ</w:t>
      </w:r>
      <w:r w:rsidRPr="006E4A91">
        <w:rPr>
          <w:sz w:val="33"/>
          <w:szCs w:val="23"/>
        </w:rPr>
        <w:t>: Είναι οι ήχοι που δημιουργούν την ατμόσφαιρα του τόπου όπου πραγματοποιείται το δράμα. Οι ήχοι μπορεί να είναι ηχογραφημένοι ή ζωντανοί, μπορούν να εκτελεστούν και από τους συμμετέχοντες με χρήση της φωνής τους, του σώματός τους ή και με τη χρήση μουσικών οργάνων.</w:t>
      </w:r>
    </w:p>
    <w:p w:rsidR="00556C90" w:rsidRPr="006E4A91" w:rsidRDefault="00556C90" w:rsidP="00556C90">
      <w:pPr>
        <w:spacing w:after="300"/>
        <w:rPr>
          <w:sz w:val="33"/>
          <w:szCs w:val="23"/>
        </w:rPr>
      </w:pPr>
      <w:r w:rsidRPr="006E4A91">
        <w:rPr>
          <w:b/>
          <w:sz w:val="33"/>
          <w:szCs w:val="23"/>
        </w:rPr>
        <w:t>Ανάκριση ή ανακριτική καρέκλα</w:t>
      </w:r>
      <w:r w:rsidRPr="006E4A91">
        <w:rPr>
          <w:sz w:val="33"/>
          <w:szCs w:val="23"/>
        </w:rPr>
        <w:t>: Οι συμμετέχοντες κάθονται σε μία καρέκλα και ανακρίνονται ενώ είναι σε ρόλο, από κάποιο άτομο με υποτιθέμενη εξουσία, που στην πλειοψηφία των περιπτώσεων έχει στόχο να συλλέξει περισσότερες πληροφορίες για ένα γεγονός που έλαβε ήδη χώρα. Επίσης μπορεί να του τεθούν ερωτήσεις που αφορούν τη ζωή του, τα κίνητρά του, κ.ά. (Παιδαγωγικό Ινστιτούτο, 2011).</w:t>
      </w:r>
    </w:p>
    <w:p w:rsidR="00556C90" w:rsidRPr="006E4A91" w:rsidRDefault="00556C90" w:rsidP="00556C90">
      <w:pPr>
        <w:spacing w:after="300"/>
        <w:rPr>
          <w:sz w:val="33"/>
          <w:szCs w:val="23"/>
        </w:rPr>
      </w:pPr>
      <w:r w:rsidRPr="006E4A91">
        <w:rPr>
          <w:b/>
          <w:sz w:val="33"/>
          <w:szCs w:val="23"/>
        </w:rPr>
        <w:lastRenderedPageBreak/>
        <w:t>Ανίχνευση σκέψεων</w:t>
      </w:r>
      <w:r w:rsidRPr="006E4A91">
        <w:rPr>
          <w:sz w:val="33"/>
          <w:szCs w:val="23"/>
        </w:rPr>
        <w:t>: Καθώς κάποιοι συμμετέχοντες υποδύονται ρόλους ακίνητοι ο εκπαιδευτής ή οι υπόλοιποι συμμετέχοντες τούς αγγίζουν και τους κάνουν ερωτήσεις σχετικά με τις σκέψεις τους (π.χ. ποιος είσαι; πώς αισθάνεσαι; τι σκέφτεσαι; κ.ά). Οι συμμετέχοντες σκέφτονται τις απαντήσεις τους, συνειδητοποιούν το ρόλο τους και ύστερα διατυπώνουν φωναχτά τις σκέψεις τους (Παιδαγωγικό Ινστιτούτο, 2011).</w:t>
      </w:r>
    </w:p>
    <w:p w:rsidR="00556C90" w:rsidRPr="006E4A91" w:rsidRDefault="00556C90" w:rsidP="00556C90">
      <w:pPr>
        <w:spacing w:after="300"/>
        <w:rPr>
          <w:sz w:val="33"/>
          <w:szCs w:val="23"/>
        </w:rPr>
      </w:pPr>
      <w:r w:rsidRPr="006E4A91">
        <w:rPr>
          <w:b/>
          <w:sz w:val="33"/>
          <w:szCs w:val="23"/>
        </w:rPr>
        <w:t>Συνεδρία δραματοθεραπείας</w:t>
      </w:r>
      <w:r w:rsidRPr="006E4A91">
        <w:rPr>
          <w:sz w:val="33"/>
          <w:szCs w:val="23"/>
        </w:rPr>
        <w:t>: Τα μέλη της ομάδας ξαπλώνουν κάτω στη μοκέτα, σε όποια θέση επιθυμούν, τοποθετώντας το σώμα τους επάνω σε ατομικά στρώματα γυμναστικής. Το κεφάλι τους το ακουμπούν πάνω σε ένα μαξιλάρι. Γίνεται συσκότιση στο χώρο και ακούγονται διάφορα επιλεγμένα μουσικά κομμάτια, χωρίς στίχους. Ταυτόχρονα ακούγεται και η φωνή του αφηγητή, ο οποίος μπορεί να αφηγείται για παράδειγμα την ιστορία με τίτλο «Ο μικρός πρίγκιπας και η αλεπού» ή την ιστορία με τίτλο «Ο κηπουρός του ουρανού». Μόλις τελειώσει η αφήγηση, η μουσική συνεχίζεται για περίπου δέκα λεπτά ακόμη. Οι ρυθμοί των μουσικών κομματιών εναλλάσσονται και η ένταση είναι δυνατή. Όταν τελειώσουν τα μουσικά ακούσματα, ο εκπαιδευτής ανάβει το φως και οι συμμετέχοντες κάθονται σε κύκλο κάτω στο μαξιλάρι τους. Εκεί εκφράζουν λεκτικά ή με όποιο τρόπο μπορούν τι ένιωσαν κατά τη διάρκεια αυτής της δραστηριότητας/συνεδρίας. Η συνολική διάρκεια της συνεδρίας κυμαίνεται περίπου στα 30 λεπτά.</w:t>
      </w:r>
    </w:p>
    <w:p w:rsidR="00556C90" w:rsidRPr="006E4A91" w:rsidRDefault="00556C90" w:rsidP="00556C90">
      <w:pPr>
        <w:spacing w:after="300"/>
        <w:rPr>
          <w:sz w:val="33"/>
          <w:szCs w:val="23"/>
        </w:rPr>
      </w:pPr>
      <w:r w:rsidRPr="006E4A91">
        <w:rPr>
          <w:b/>
          <w:sz w:val="33"/>
          <w:szCs w:val="23"/>
        </w:rPr>
        <w:t>Άσκηση χαλάρωσης</w:t>
      </w:r>
      <w:r w:rsidRPr="006E4A91">
        <w:rPr>
          <w:sz w:val="33"/>
          <w:szCs w:val="23"/>
        </w:rPr>
        <w:t>: Ακούγεται χαμηλής έντασης μουσική. Όλοι οι συμμετέχοντες στην ομάδα ξαπλώνουν (με βοήθεια ή χωρίς βοήθεια) στα στρώματα γυμναστικής, τα οποία είναι ενωμένα. Τα στρώματα γίνονται ένα πελώριο επιδαπέδιο κρεβάτι , όπου όλα τα μέλη της ομάδας, καθώς και ο εκπαιδευτής ξαπλώνουν για να ξεκουραστούν. Όλοι κλείνουν τα μάτια τους και χαλαρώνουν.</w:t>
      </w:r>
    </w:p>
    <w:p w:rsidR="0069238D" w:rsidRPr="006E4A91" w:rsidRDefault="00556C90" w:rsidP="0069238D">
      <w:pPr>
        <w:spacing w:after="0"/>
        <w:rPr>
          <w:sz w:val="33"/>
          <w:szCs w:val="23"/>
        </w:rPr>
      </w:pPr>
      <w:r w:rsidRPr="006E4A91">
        <w:rPr>
          <w:b/>
          <w:sz w:val="33"/>
          <w:szCs w:val="23"/>
        </w:rPr>
        <w:t>Άσκηση σωματογνωσίας</w:t>
      </w:r>
      <w:r w:rsidRPr="006E4A91">
        <w:rPr>
          <w:sz w:val="33"/>
          <w:szCs w:val="23"/>
        </w:rPr>
        <w:t xml:space="preserve">: Όλα τα μέλη της ομάδας στέκονται όρθια (ή καθισμένα στο αναπηρικό αμαξίδιο ή σε ειδικό κάθισμα ανάλογα με την περίπτωση του κάθε συμμετέχοντος) και σχηματίζουν έναν κύκλο. Ο </w:t>
      </w:r>
      <w:r w:rsidRPr="006E4A91">
        <w:rPr>
          <w:sz w:val="33"/>
          <w:szCs w:val="23"/>
        </w:rPr>
        <w:lastRenderedPageBreak/>
        <w:t xml:space="preserve">εκπαιδευτής λέει: «Φανταστείτε ότι κάνει πολύ κρύο!! Τρίβουμε το σώμα μας για να ζεσταθούμε. </w:t>
      </w:r>
    </w:p>
    <w:p w:rsidR="0069238D" w:rsidRPr="006E4A91" w:rsidRDefault="00556C90" w:rsidP="0069238D">
      <w:pPr>
        <w:spacing w:after="0"/>
        <w:rPr>
          <w:sz w:val="33"/>
          <w:szCs w:val="23"/>
        </w:rPr>
      </w:pPr>
      <w:r w:rsidRPr="006E4A91">
        <w:rPr>
          <w:sz w:val="33"/>
          <w:szCs w:val="23"/>
        </w:rPr>
        <w:t xml:space="preserve">Πρώτα τρίβουμε τα χέρια μας. </w:t>
      </w:r>
    </w:p>
    <w:p w:rsidR="00556C90" w:rsidRPr="006E4A91" w:rsidRDefault="00556C90" w:rsidP="0069238D">
      <w:pPr>
        <w:spacing w:after="0"/>
        <w:rPr>
          <w:sz w:val="33"/>
          <w:szCs w:val="23"/>
        </w:rPr>
      </w:pPr>
      <w:r w:rsidRPr="006E4A91">
        <w:rPr>
          <w:sz w:val="33"/>
          <w:szCs w:val="23"/>
        </w:rPr>
        <w:t>Μετά τρίβουμε το πρόσωπό μας</w:t>
      </w:r>
    </w:p>
    <w:p w:rsidR="00556C90" w:rsidRPr="006E4A91" w:rsidRDefault="00556C90" w:rsidP="00556C90">
      <w:pPr>
        <w:spacing w:after="300"/>
        <w:rPr>
          <w:sz w:val="33"/>
          <w:szCs w:val="23"/>
        </w:rPr>
      </w:pPr>
      <w:r w:rsidRPr="006E4A91">
        <w:rPr>
          <w:sz w:val="33"/>
          <w:szCs w:val="23"/>
        </w:rPr>
        <w:t>Τώρα τρίβουμε τα πόδια μας κ.ο.κ.» (ο εκπαιδευτής βρίσκεται και αυτός στον κύκλο, εκτελεί τις κινήσεις και τα μέλη της ομάδας τις επαναλαμβάνουν). Αν κάποιο μέλος της ομάδας, λόγω της ιδαιτερότητας της περίπτωσής του, χρειάζεται βοήθεια ο εκπαιδευτής του την παρέχει.</w:t>
      </w:r>
    </w:p>
    <w:p w:rsidR="00556C90" w:rsidRPr="006E4A91" w:rsidRDefault="00556C90" w:rsidP="00556C90">
      <w:pPr>
        <w:spacing w:after="300"/>
        <w:rPr>
          <w:sz w:val="33"/>
          <w:szCs w:val="23"/>
        </w:rPr>
      </w:pPr>
      <w:r w:rsidRPr="006E4A91">
        <w:rPr>
          <w:b/>
          <w:sz w:val="33"/>
          <w:szCs w:val="23"/>
        </w:rPr>
        <w:t>Μικρός και μεγάλος</w:t>
      </w:r>
      <w:r w:rsidRPr="006E4A91">
        <w:rPr>
          <w:sz w:val="33"/>
          <w:szCs w:val="23"/>
        </w:rPr>
        <w:t>: Τα μέλη της ομάδας κινούνται στο χώρο μακριά το ένα από το άλλο. Ο εκπαιδευτής δίνει το σύνθημα και τα καλεί να γίνουν όσο το δυνατόν πιο μικροί, σαν μια «μικρή μπάλα». Στη συνέχεια τους καλεί να γίνουν όσο το δυνατόν πιο μεγάλοι και να κατανοήσουν ότι όσο μεγαλώνουν μεγαλώνουν και οι διπλανοί τους. Τα άτομα εξοικειώνονται με τις σχέσεις του χώρου με τα άλλα άτομα (Gallahue, 2002).</w:t>
      </w:r>
    </w:p>
    <w:p w:rsidR="00556C90" w:rsidRPr="006E4A91" w:rsidRDefault="00556C90" w:rsidP="00556C90">
      <w:pPr>
        <w:spacing w:after="300"/>
        <w:rPr>
          <w:sz w:val="33"/>
          <w:szCs w:val="23"/>
        </w:rPr>
      </w:pPr>
      <w:r w:rsidRPr="006E4A91">
        <w:rPr>
          <w:b/>
          <w:sz w:val="33"/>
          <w:szCs w:val="23"/>
        </w:rPr>
        <w:t>Παιχνίδι της «τυφλόμυγας»</w:t>
      </w:r>
      <w:r w:rsidRPr="006E4A91">
        <w:rPr>
          <w:sz w:val="33"/>
          <w:szCs w:val="23"/>
        </w:rPr>
        <w:t>: Ένα μέλος της ομάδας κλείνει τα μάτια του με ένα μαντήλι και προσπαθεί ακουμπώντας και ψηλαφώντας τους άλλους να τους αναγνωρίσει. Η συγκεκριμένη δραστηριότητα βοηθάει τα άτομα με αναπηρία να έχουν λιγότερες αναστολές στο άγγιγμα των άλλων και πιθανόν υποβοηθούνται και στην αισθητηριακή απευαισθητοποίησή τους. Με τον τρόπο αυτό μπορούν να συμμετέχουν ενεργητικά ακόμα και οι πιο συνεσταλμένα μέλη της ομάδας.</w:t>
      </w:r>
    </w:p>
    <w:p w:rsidR="00556C90" w:rsidRPr="006E4A91" w:rsidRDefault="00556C90" w:rsidP="00556C90">
      <w:pPr>
        <w:spacing w:after="300"/>
        <w:rPr>
          <w:sz w:val="33"/>
          <w:szCs w:val="23"/>
        </w:rPr>
      </w:pPr>
      <w:r w:rsidRPr="006E4A91">
        <w:rPr>
          <w:b/>
          <w:sz w:val="33"/>
          <w:szCs w:val="23"/>
        </w:rPr>
        <w:t>Οδηγός-τυφλός</w:t>
      </w:r>
      <w:r w:rsidRPr="006E4A91">
        <w:rPr>
          <w:sz w:val="33"/>
          <w:szCs w:val="23"/>
        </w:rPr>
        <w:t xml:space="preserve">: Τα υλικά που θα χρειαστούν είναι μαντήλια για το δέσιμο των ματιών των συμμετεχόντων. Θα χρειαστούν ισάριθμα μαντήλια με τον αριθμό που αντιστοιχεί στα μισά μέλη της ομάδας. Ο εκπαιδευτής καλεί όλους τους συμμετέχοντες στην ομάδα στον κύκλο. Τους εξηγεί ότι θα παίξουν σε ομάδες. Χωρίζονται σε ζευγάρια. Τα ζευγάρια χωρίζονται σε Α και Β. Όσοι αντιστοιχούν στο Β παίρνουν ένα μαντήλι και δένουν τα μάτια του ζευγαριού τους. Οι Α υποδύονται άτομα με τύφλωση, ενώ οι Β τους οδηγούς. Τους κατευθύνουν σιωπηλά πιάνοντάς </w:t>
      </w:r>
      <w:r w:rsidRPr="006E4A91">
        <w:rPr>
          <w:sz w:val="33"/>
          <w:szCs w:val="23"/>
        </w:rPr>
        <w:lastRenderedPageBreak/>
        <w:t>τους από τους ώμους. Στην στροφή κτυπάνε ελαφρά στον αντίστοιχο ώμο του τυφλού προς την πλευρά που θα στρίψουν. Αν πρόκειται να συναντήσουν εμπόδιο (τους ειδοποιούν χαμηλόφωνα. Οι οδηγοί αποφεύγουν να συγκρουστούν τα οχήματα (οδηγός-τυφλός) μεταξύ τους. Οι Α και Β αλλάζουν ρόλους όταν ακούσουν το σύνθημα. Η δραστηριότητα έχει διάρκεια περίπου 20 λεπτά (Μακέλη, 2009)</w:t>
      </w:r>
    </w:p>
    <w:p w:rsidR="007411AD" w:rsidRPr="006E4A91" w:rsidRDefault="007411AD" w:rsidP="00C05F7B">
      <w:pPr>
        <w:rPr>
          <w:sz w:val="36"/>
          <w:lang w:val="en-US"/>
        </w:rPr>
      </w:pPr>
    </w:p>
    <w:p w:rsidR="007411AD" w:rsidRPr="006E4A91" w:rsidRDefault="007411AD" w:rsidP="00180046">
      <w:pPr>
        <w:rPr>
          <w:sz w:val="36"/>
          <w:lang w:val="en-US"/>
        </w:rPr>
        <w:sectPr w:rsidR="007411AD" w:rsidRPr="006E4A91" w:rsidSect="00B05697">
          <w:type w:val="oddPage"/>
          <w:pgSz w:w="11906" w:h="16838"/>
          <w:pgMar w:top="1440" w:right="1134" w:bottom="1440" w:left="1134" w:header="708" w:footer="708" w:gutter="0"/>
          <w:cols w:space="708"/>
          <w:docGrid w:linePitch="360"/>
        </w:sectPr>
      </w:pPr>
    </w:p>
    <w:p w:rsidR="008A7AFB" w:rsidRPr="006E4A91" w:rsidRDefault="0069238D" w:rsidP="0069238D">
      <w:pPr>
        <w:pStyle w:val="10"/>
        <w:spacing w:line="240" w:lineRule="auto"/>
        <w:rPr>
          <w:sz w:val="40"/>
        </w:rPr>
      </w:pPr>
      <w:r w:rsidRPr="006E4A91">
        <w:rPr>
          <w:sz w:val="40"/>
        </w:rPr>
        <w:lastRenderedPageBreak/>
        <w:br/>
      </w:r>
      <w:bookmarkStart w:id="54" w:name="_Toc433152619"/>
      <w:r w:rsidRPr="006E4A91">
        <w:rPr>
          <w:sz w:val="40"/>
        </w:rPr>
        <w:t>ΜΟΥΣΙΚΟΘΕΡΑΠΕΙΑ ΚΑΙ ΜΟΥΣΙΚΟΚΙΝΗΤΙΚΗ ΓΙΑ ΕΝΗΛΙΚΟΥΣ ΜΕ ΝΟΗΤΙΚΕΣ Ή ΚΑΙ ΑΝΑΠΤΥΞΙΑΚΕΣ ΑΝΑΠΗΡΙΕΣ</w:t>
      </w:r>
      <w:bookmarkEnd w:id="54"/>
    </w:p>
    <w:p w:rsidR="0069238D" w:rsidRPr="006E4A91" w:rsidRDefault="0034693D" w:rsidP="0069238D">
      <w:pPr>
        <w:pStyle w:val="2"/>
        <w:numPr>
          <w:ilvl w:val="0"/>
          <w:numId w:val="0"/>
        </w:numPr>
        <w:ind w:left="578" w:hanging="578"/>
        <w:rPr>
          <w:sz w:val="35"/>
        </w:rPr>
      </w:pPr>
      <w:bookmarkStart w:id="55" w:name="_Toc433152620"/>
      <w:r w:rsidRPr="006E4A91">
        <w:rPr>
          <w:sz w:val="35"/>
        </w:rPr>
        <w:t>Εισαγωγή</w:t>
      </w:r>
      <w:bookmarkEnd w:id="55"/>
    </w:p>
    <w:p w:rsidR="00A40808" w:rsidRPr="006E4A91" w:rsidRDefault="00A40808" w:rsidP="00A40808">
      <w:pPr>
        <w:spacing w:after="300"/>
        <w:rPr>
          <w:sz w:val="33"/>
          <w:szCs w:val="23"/>
        </w:rPr>
      </w:pPr>
      <w:r w:rsidRPr="006E4A91">
        <w:rPr>
          <w:sz w:val="33"/>
          <w:szCs w:val="23"/>
        </w:rPr>
        <w:t>Σύμφωνα με τον Διεθνή Σύνδεσμο Εκφραστικών Τεχνών Θεραπείας οι εκφραστικές τέχνες συμπεριλαμβάνουν τις οπτικές τέχνες, τη μουσική, το χορό, το δράμα, την ποίηση και άλλες δημιουργικές δραστηριότητες (Martinec, 2013).</w:t>
      </w:r>
    </w:p>
    <w:p w:rsidR="00A40808" w:rsidRPr="006E4A91" w:rsidRDefault="00A40808" w:rsidP="00A40808">
      <w:pPr>
        <w:spacing w:after="300"/>
        <w:rPr>
          <w:sz w:val="33"/>
          <w:szCs w:val="23"/>
        </w:rPr>
      </w:pPr>
      <w:r w:rsidRPr="006E4A91">
        <w:rPr>
          <w:sz w:val="33"/>
          <w:szCs w:val="23"/>
        </w:rPr>
        <w:t>H θεραπεία των εκφραστικών τεχνών ή θεραπεία δημιουργικών τεχνών χρησιμοποιεί τη δημιουργική διαδικασία μέσω της τέχνης για να βελτιώσει τη φυσική κατάσταση ενός ατόμου καθώς και την ψυχική και συναισθηματική του ευεξία (Ηλιάδη 2006).</w:t>
      </w:r>
    </w:p>
    <w:p w:rsidR="00A40808" w:rsidRPr="006E4A91" w:rsidRDefault="00A40808" w:rsidP="00A40808">
      <w:pPr>
        <w:spacing w:after="300"/>
        <w:rPr>
          <w:sz w:val="33"/>
          <w:szCs w:val="23"/>
        </w:rPr>
      </w:pPr>
      <w:r w:rsidRPr="006E4A91">
        <w:rPr>
          <w:sz w:val="33"/>
          <w:szCs w:val="23"/>
        </w:rPr>
        <w:t>Η αναγκαιότητα της καλλιτεχνικής εκπαίδευσης του ανθρώπου μπορεί σε γενικές γραμμές να διακριθεί σε δύο κατηγορίες στην «οργανική» και στην «εγγενή». Ο Eisner (1972, αναφορά από Brookes &amp; Brookes, 2005) περιέγραψε αυτές τις δύο κατηγορίες ως «συνδηλωτική» και ως «ουσιαστική», αντίστοιχα. Η πρώτη θεώρηση δικαιολογεί την καλλιτεχνική εκπαίδευση με βάση το όφελος που μπορούν να αποκομίσουν τα άτομα μέσα από αυτή είτε ως προς τη γενική τους εξέλιξη, είτε χάρη της θεραπευτική της δράσης. Σε αυτή την περίπτωση το τελικό προϊόν είναι δευτερεύουσας σημασίας. Η δεύτερη θεώρηση δίνει έμφαση στην «εγγενή» αξία της τέχνης, ανεξάρτητα από τους οποιουσδήποτε άλλους σκοπούς μπορεί να εξυπηρετήσει (Brookes &amp; Brookes, 2005).</w:t>
      </w:r>
    </w:p>
    <w:p w:rsidR="00A40808" w:rsidRPr="006E4A91" w:rsidRDefault="00A40808" w:rsidP="00A40808">
      <w:pPr>
        <w:spacing w:after="300"/>
        <w:rPr>
          <w:sz w:val="33"/>
          <w:szCs w:val="23"/>
        </w:rPr>
      </w:pPr>
      <w:r w:rsidRPr="006E4A91">
        <w:rPr>
          <w:sz w:val="33"/>
          <w:szCs w:val="23"/>
        </w:rPr>
        <w:t xml:space="preserve">Η συμβολή της τέχνης στη δημιουργική και νοητική ανάπτυξη των ανθρώπων θεωρείται ιδιαίτερα σημαντική. Υπάρχει άρρηκτη σχέση του νοητικού και αισθητικού τομέα η οποία βασίζεται στην αισθητηριακή </w:t>
      </w:r>
      <w:r w:rsidRPr="006E4A91">
        <w:rPr>
          <w:sz w:val="33"/>
          <w:szCs w:val="23"/>
        </w:rPr>
        <w:lastRenderedPageBreak/>
        <w:t>εμπειρία και ενεργοποιεί τους παράγοντες της αίσθησης, της αντίληψης, της αναπαράστασης, της σύνθεσης και της δόμησης. Μέσω των τεχνών αποκτώνται εμπειρίες που είναι θεμελιώδεις για την πλήρη ανάπτυξη των ανθρώπων καθώς προωθούνται ενεργά η εμπιστοσύνη στον εαυτό, η αποτελεσματικότητα, οι δεξιότητες έκφρασης και επικοινωνίας, η δημιουργική λύση προβλημάτων και η εγρήγορση του νου. Ενθαρρύνεται η ευελιξία της σκέψης η αυτοέκφραση, η ανεξαρτησία και η κοινωνική αλληλεπίδραση (Άλκηστις, 2000).</w:t>
      </w:r>
    </w:p>
    <w:p w:rsidR="00A40808" w:rsidRPr="006E4A91" w:rsidRDefault="00A40808" w:rsidP="00A40808">
      <w:pPr>
        <w:spacing w:after="300"/>
        <w:rPr>
          <w:sz w:val="33"/>
          <w:szCs w:val="23"/>
        </w:rPr>
      </w:pPr>
      <w:r w:rsidRPr="006E4A91">
        <w:rPr>
          <w:sz w:val="33"/>
          <w:szCs w:val="23"/>
        </w:rPr>
        <w:t>H τέχνη (μουσική, χορός, κίνηση, εικαστικές και θεατρικές τέχνες) μπορεί να υποβοηθήσει την πλειοψηφία των περιπτώσεων των ατόμων με νοητικές ή και αναπτυξιακές αναπηρίες καθώς αποτελεί μία βιωματική προσέγγιση της γνώσης. Στις περιπτώσεις των ατόμων με αναπηρία οι εμπειρίες μέσω των αισθήσεων είναι απαραίτητες. E^L κοινά παραδεκτό ότι η ενασχόληση με τις διάφορες μορφές τέχνης, όπως είναι ο λόγος, η δημιουργική κίνηση και ο χορός, η δραματοποίηση ή οι εικαστικές δραστηριότητες δίνει την ευκαιρία στους συμμετέχοντες να αναπτύσσονται πολύπλευρα.</w:t>
      </w:r>
    </w:p>
    <w:p w:rsidR="00A40808" w:rsidRPr="006E4A91" w:rsidRDefault="00A40808" w:rsidP="00A40808">
      <w:pPr>
        <w:spacing w:after="300"/>
        <w:rPr>
          <w:sz w:val="33"/>
          <w:szCs w:val="23"/>
        </w:rPr>
      </w:pPr>
      <w:r w:rsidRPr="006E4A91">
        <w:rPr>
          <w:sz w:val="33"/>
          <w:szCs w:val="23"/>
        </w:rPr>
        <w:t>Σύμφωνα με τον National Coalition of Creative Arts Therapies Association (2010), ο χορός/κίνηση και η μουσική είναι μορφές για εκφραστικές και δημιουργικές παρεμβάσεις. Έχει βρεθεί ότι είναι αποτελεσματικά μέσα για τη βελτίωση της συμπεριφοράς, καθώς επίσης και για τη βελτίωση της προσωπικής έκφρασης.</w:t>
      </w:r>
    </w:p>
    <w:p w:rsidR="00A40808" w:rsidRPr="006E4A91" w:rsidRDefault="00A40808" w:rsidP="00A40808">
      <w:pPr>
        <w:spacing w:after="300"/>
        <w:rPr>
          <w:sz w:val="33"/>
          <w:szCs w:val="23"/>
        </w:rPr>
      </w:pPr>
      <w:r w:rsidRPr="006E4A91">
        <w:rPr>
          <w:sz w:val="33"/>
          <w:szCs w:val="23"/>
        </w:rPr>
        <w:t>Έχει πολύ μεγάλη σημασία η τέχνη για τα άτομα με αναπηρία καθώς μέσω των τεχνών προωθείται η προσωπική και η κοινωνική τους ανάπτυξη. Η τέχνη σε όλες τις μορφές εμφανίζεται ως ένα σημαντικό εργαλείο στην εκπαίδευση των ατόμων με νοητική αναπηρία, γιατί αφενός, απελευθερώνει και εξωτερικεύει τον εσωτερικό τους κόσμο και αφετέρου, συμβάλλει στην ενεργητική εμπλοκή των εκπαιδευομένων στη διαδικασία της μάθησης (Crimmens, 2006).</w:t>
      </w:r>
    </w:p>
    <w:p w:rsidR="00A40808" w:rsidRPr="006E4A91" w:rsidRDefault="00A40808" w:rsidP="00A40808">
      <w:pPr>
        <w:spacing w:after="300"/>
        <w:rPr>
          <w:sz w:val="33"/>
          <w:szCs w:val="23"/>
        </w:rPr>
      </w:pPr>
      <w:r w:rsidRPr="006E4A91">
        <w:rPr>
          <w:sz w:val="33"/>
          <w:szCs w:val="23"/>
        </w:rPr>
        <w:lastRenderedPageBreak/>
        <w:t>Οι εμπειρίες που αποκομίζει το άτομο μέσα από την ενεργητική εμπλοκή του στις τέχνες είναι θεμελιώδεις για την ολόπλευρη και τη σφαιρική ανάπτυξη της προσωπικότητάς του. Συμβάλλουν σε μεγάλο βαθμό στην ανάπτυξη της αυτοπεποίθησης, στην ανάπτυξη και τη βελτίωση των επικοινωνιακών δεξιοτήτων, στην εξάσκηση της εγρήγορσης και της προσοχής, στην καλλιέργεια της φαντασίας, στην ενεργητική κοινωνική αλληλεπίδραση και στην έκφραση ιδεών και συναισθημάτων με τη χρήση αισθητικών μέσων. Οι τέχνες αποτελούν ένα δυναμικό μέσο έκφρασης του εσωτερικού κόσμου και του ψυχισμού του ανθρώπου (Brookes &amp; Brookes, 2005).</w:t>
      </w:r>
    </w:p>
    <w:p w:rsidR="00A40808" w:rsidRPr="006E4A91" w:rsidRDefault="00A40808" w:rsidP="00A40808">
      <w:pPr>
        <w:spacing w:after="300"/>
        <w:rPr>
          <w:sz w:val="33"/>
          <w:szCs w:val="23"/>
        </w:rPr>
      </w:pPr>
      <w:r w:rsidRPr="006E4A91">
        <w:rPr>
          <w:sz w:val="33"/>
          <w:szCs w:val="23"/>
        </w:rPr>
        <w:t>Στο Centre for the Arts in Human Development (CAHD), του Μόντρεαλ προσφέρεται θεραπεία μέσω των δημιουργικών τεχνών σε ενήλικα άτομα με αναπτυξιακές αναπηρίες (Lister, Tanguay, Snow &amp; D'Amico, 2009). Οι τέχνες υποστηρίζουν έναν τρόπο για την ανάπτυξη της κοινωνικής λειτουργικότητας και τη διευκόλυνση της προσωπικής έκφρασης και των κοινωνικών σχέσεων (Got &amp; Cheng, 2008). Μέσα από τη διενέργεια συνεντεύξεων με τους συμμετέχοντες στο κέντρο (πελάτες) τους φροντιστές κ.ά. Διαπιστώθηκε ότι το συγκεκριμένο πρόγραμμα είναι επιτυχημένο. Το προσωπικό, οι μαθητές, οι εθελοντές, τα ενήλικα άτομα με αναπτυξιακές αναπηρίες όλοι έχουν αποκομίσει πολλά οφέλη από τη συμμετοχή τους στις δημιουργικές δραστηριότητες του προαναφερόμενου κέντρου (Lister, Tanguay, Snow &amp; D'Amico, 2009).</w:t>
      </w:r>
    </w:p>
    <w:p w:rsidR="00A40808" w:rsidRPr="006E4A91" w:rsidRDefault="00A40808" w:rsidP="00A40808">
      <w:pPr>
        <w:spacing w:after="300"/>
        <w:rPr>
          <w:sz w:val="33"/>
          <w:szCs w:val="23"/>
        </w:rPr>
      </w:pPr>
      <w:r w:rsidRPr="006E4A91">
        <w:rPr>
          <w:sz w:val="33"/>
          <w:szCs w:val="23"/>
        </w:rPr>
        <w:t>Αρκετοί φιλόσοφοι και παιδαγωγοί, από αρχαιοτάτων χρόνων μέχρι σήμερα επισήμαναν τη θετική συμβολή των τεχνών στην ολόπλευρη ανάπτυξη της προσωπικότητας του ανθρώπου. Στην αρχαία Ελλάδα οι τέχνες αντιμετωπίζονταν μέσα από την οπτική της διδακτικής τους αξίας στη γενική αγωγή των μελλοντικών πολιτών. Η μουσικοθεραπεία έχει τις ρίζες της στην Αρχαία Ελλάδα (Barksdale, 2003). Συγκεκριμένα, επικρατούσε η άποψη ότι η μουσική είναι τέχνη και η μουσικοθεραπεία επιστήμη.</w:t>
      </w:r>
    </w:p>
    <w:p w:rsidR="00A40808" w:rsidRPr="006E4A91" w:rsidRDefault="00A40808" w:rsidP="00A40808">
      <w:pPr>
        <w:spacing w:after="300"/>
        <w:rPr>
          <w:sz w:val="33"/>
          <w:szCs w:val="23"/>
        </w:rPr>
      </w:pPr>
      <w:r w:rsidRPr="006E4A91">
        <w:rPr>
          <w:sz w:val="33"/>
          <w:szCs w:val="23"/>
        </w:rPr>
        <w:lastRenderedPageBreak/>
        <w:t>Ο θεός Απόλλωνας στην αρχαία Ελλάδα ήταν ο θεός της μουσικής και της ιατρικής. Ο Ασκληπιός και ο Ιπποκράτης χρησιμοποιούσαν τη μουσική και τα τραγούδια για τη θεραπεία των ανθρώπων που έπασχαν από ψυχικές ασθένειες. Ο Πλάτωνας πίστευε ότι η μουσική επηρέαζε τη συναισθηματική κατάσταση του ανθρώπου και συνέβαλε σε σημαντικό βαθμό στη διαμόρφωση του χαρακτήρα και της προσωπικότητάς του. Ο Αριστοτέλης δίδασκε ότι η μουσική επηρεάζει την ψυχή (Λυκεσάς, 2002).</w:t>
      </w:r>
    </w:p>
    <w:p w:rsidR="00A40808" w:rsidRPr="006E4A91" w:rsidRDefault="00A40808" w:rsidP="00A40808">
      <w:pPr>
        <w:spacing w:after="300"/>
        <w:rPr>
          <w:sz w:val="33"/>
          <w:szCs w:val="23"/>
        </w:rPr>
      </w:pPr>
      <w:r w:rsidRPr="006E4A91">
        <w:rPr>
          <w:sz w:val="33"/>
          <w:szCs w:val="23"/>
        </w:rPr>
        <w:t>Με τον όρο μουσική οι αρχαίοι Έλληνες εννοούσαν την πνευματική καλλιέργεια και την αισθητική διαπαιδαγώγηση, αρετές που διατελούσαν υπό την προστασία των Μουσών. Ο Πλάτωνας αναφέρει χαρακτηριστικά: «Μουσικήν ποίει και εργάζου», (Πλάτων, Φαίδων, 60, Ε), (Διαμαντόπουλος, 2005). Όπως προκύπτει από τα παραπάνω στους αρχαίους χρόνους η σημασία του όρου "μουσική" ήταν πολύ ευρύτερη, από ό,τι είναι σήμερα. Μέσα στη λέξη "μουσική" εμπερικλείονταν η έννοια της μουσικής, ο έμμετρος λόγος αλλά και ο χορός μέσω των σωματικών ρυθμικών κινήσεων, των εκφράσεων, των χειρονομιών, των στάσεων, οι οποίες έχουν κοινό σημείο τους τον ρυθμό (Λυκεσάς, 2002). Στη νεότερη εποχή με ο όρος μουσική αναφέρεται στην τέχνη, η οποία έχοντας ως μοναδικό της υλικό τον ήχο, υποταγμένο σε απαράβατους φυσικούς και αισθητικούς νόμους, έχει ως κύριο σκοπό την έκφραση ιδεών και συναισθημάτων, με τη μελωδία και το τραγούδι (Διαμαντόπουλος, 2005).</w:t>
      </w:r>
    </w:p>
    <w:p w:rsidR="00A40808" w:rsidRPr="006E4A91" w:rsidRDefault="00A40808" w:rsidP="00A40808">
      <w:pPr>
        <w:spacing w:after="300"/>
        <w:rPr>
          <w:sz w:val="33"/>
          <w:szCs w:val="23"/>
        </w:rPr>
      </w:pPr>
      <w:r w:rsidRPr="006E4A91">
        <w:rPr>
          <w:sz w:val="33"/>
          <w:szCs w:val="23"/>
        </w:rPr>
        <w:t xml:space="preserve">Η μουσική διαδραματίζει σημαντικό ρόλο σε όλες τις φάσεις της ζωής του ανθρώπου. Η συμβολή της εκτείνεται από την πρώιμη παρέμβαση, την προσχολική αγωγή, την πρωτοβάθμια και τη δευτεροβάθμια εκπαίδευση, τη μετάβαση στην ενήλικη ζωή και φτάνει τέλος στην αυτοπραγμάτωση του ατόμου κατά την ενήλικη ζωή του (Κόνιαρη, 2008). Το ανθρώπινο ον χαρακτηρίζεται από μία έμφυτη μουσικότητα. Η εγγενής αυτή μουσικότητα συνδέεται με την ικανότητά του να αντιδρά, από </w:t>
      </w:r>
      <w:r w:rsidRPr="006E4A91">
        <w:rPr>
          <w:sz w:val="33"/>
          <w:szCs w:val="23"/>
        </w:rPr>
        <w:lastRenderedPageBreak/>
        <w:t>την αρχή της ζωής του, με φυσικό και ενεργητικό τρόπο στο άκουσμα της μουσικής (Trevarthen 2009).</w:t>
      </w:r>
    </w:p>
    <w:p w:rsidR="00A40808" w:rsidRPr="006E4A91" w:rsidRDefault="00A40808" w:rsidP="00A40808">
      <w:pPr>
        <w:spacing w:after="300"/>
        <w:rPr>
          <w:sz w:val="33"/>
          <w:szCs w:val="23"/>
        </w:rPr>
      </w:pPr>
      <w:r w:rsidRPr="006E4A91">
        <w:rPr>
          <w:sz w:val="33"/>
          <w:szCs w:val="23"/>
        </w:rPr>
        <w:t>Η σημασία της Μουσικοκινητικής Αγωγής είναι αδιαμφισβήτητα σημαντική και η συμβολή της καθίσταται πρωταρχικής σημασίας για την ομαλή, την ολόπλευρη και την ισόρροπη ανάπτυξη της προσωπικότητας. Η Μουσικοκινητική Αγωγή αποτελεί απαραίτητο στοιχείο όχι μόνο της μουσικής, της κινητικής και της χορευτικής αγωγής, αλλά και της Γενικής Φυσικής Αγωγής. Η Μουσικοκινητική Αγωγή υποβοηθά το άτομο να αναπτύξει και να καλλιεργήσει τις κινητικές, τις γνωστικές, τις συναισθηματικές και τις κοινωνικές του δεξιότητες. Η μουσική και οι τέχνες αποτελούν ισχυρά εργαλεία για την προσέγγιση των ατόμων με βαριές αναπηρίες και πολλαπλές ανάγκες εξάρτησης.</w:t>
      </w:r>
    </w:p>
    <w:p w:rsidR="00A40808" w:rsidRPr="006E4A91" w:rsidRDefault="00A40808" w:rsidP="00A40808">
      <w:pPr>
        <w:spacing w:after="300"/>
        <w:rPr>
          <w:sz w:val="33"/>
          <w:szCs w:val="23"/>
        </w:rPr>
      </w:pPr>
      <w:r w:rsidRPr="006E4A91">
        <w:rPr>
          <w:sz w:val="33"/>
          <w:szCs w:val="23"/>
        </w:rPr>
        <w:t>Η μουσικοθεραπεία αποτελεί μία εναλλακτική θεραπεία, η οποία μπορεί να δράσει συμπληρωματικά και ενισχυτικά στην κύρια εκπαίδευση του ατόμου (Θεοδωρίδου, 2008). Οι επαγγελματίες που χρησιμοποιούν πιο συχνά τη μουσική ως βασικό εργαλείο για να δουλέψουν με άτομα με αναπηρία είναι οι εκπαιδευτικοί μουσικής και οι μουσικοθεραπευτές. Ωστόσο και οι εκπαιδευτικοί ειδικής αγωγής χρησιμοποιούν τη μουσική, ως συμπληρωματικό μέσο στην αγωγή και την εκπαίδευση των ατόμων με αναπηρία.</w:t>
      </w:r>
    </w:p>
    <w:p w:rsidR="00A40808" w:rsidRPr="006E4A91" w:rsidRDefault="00A40808" w:rsidP="00A40808">
      <w:pPr>
        <w:pStyle w:val="2"/>
        <w:ind w:left="578" w:hanging="578"/>
        <w:rPr>
          <w:sz w:val="35"/>
        </w:rPr>
      </w:pPr>
      <w:bookmarkStart w:id="56" w:name="_Toc433152621"/>
      <w:r w:rsidRPr="006E4A91">
        <w:rPr>
          <w:sz w:val="35"/>
        </w:rPr>
        <w:t>ΟΡΙΣΜΟΙ-ΟΡΙΟΘΕΤΗΣΗ ΕΝΝΟΙΩΝ</w:t>
      </w:r>
      <w:bookmarkEnd w:id="56"/>
    </w:p>
    <w:p w:rsidR="00A40808" w:rsidRPr="006E4A91" w:rsidRDefault="00A40808" w:rsidP="00A40808">
      <w:pPr>
        <w:spacing w:after="300"/>
        <w:rPr>
          <w:sz w:val="33"/>
          <w:szCs w:val="23"/>
        </w:rPr>
      </w:pPr>
      <w:r w:rsidRPr="006E4A91">
        <w:rPr>
          <w:sz w:val="33"/>
          <w:szCs w:val="23"/>
        </w:rPr>
        <w:t xml:space="preserve">Σύμφωνα με το λεξικό του Διαμαντόπουλου (2005) μουσική είναι η τέχνη της συναρμολόγησης των ήχων, που δημιουργεί στην ανθρώπινη ψυχή το αίσθημα της αρμονίας. Κατά καιρούς έχουν διατυπωθεί διαφοροι ορισμοί στην προσπάθεια να οριοθετηθεί η έννοια Μουσικοθεραπεία. Διάφοροι διεθνείς οργανισμοί δίνουν κάποιους ορισμούς για τη μουσικοθεραπεία. Σύμφωνα με την American Music Therapy Association (AMTA), Μουσικοθεραπεία, είναι η προκαθορισμένη χρήση της μουσικής από εξειδικευμένο θεραπευτή για θετικές αλλαγές στις </w:t>
      </w:r>
      <w:r w:rsidRPr="006E4A91">
        <w:rPr>
          <w:sz w:val="33"/>
          <w:szCs w:val="23"/>
        </w:rPr>
        <w:lastRenderedPageBreak/>
        <w:t xml:space="preserve">ψυχολογικές, σωματικές, γνωστικές, ή κοινωνικές δεξιότητες των ατόμων με αναπτυξιακά ελλείμματα και αναπηρίες. Σύμφωνα με τη Γερμανική Εταιρεία Μουσικοθεραπείας (Deutsche Gesellschaft fur Musiktherapy) η μουσικοθεραπεία είναι: </w:t>
      </w:r>
      <w:r w:rsidRPr="006E4A91">
        <w:rPr>
          <w:i/>
          <w:sz w:val="33"/>
          <w:szCs w:val="23"/>
        </w:rPr>
        <w:t>«η σκόπιμη χρήση της μουσικής ή μουσικών στοιχείων, προκειμένου να επιτευχθούν θεραπευτικοί στόχοι: αποκατάσταση, στήριξη και παρέμβαση της ψυχικής και σωματικής υγείας»</w:t>
      </w:r>
      <w:r w:rsidRPr="006E4A91">
        <w:rPr>
          <w:sz w:val="33"/>
          <w:szCs w:val="23"/>
        </w:rPr>
        <w:t xml:space="preserve">. Σύμφωνα με την κοινή Διακήρυξη του Παγκόσμιου Συμποσίου Μουσικοθεραπευτών (1982) «Η μουσικοθεραπεία διευκολύνει τη δημιουργική Διαδικασία προς μια σωματική, συναισθηματική, διανοητική και πνευματική ολοκλήρωση του θεραπευομένου σε τομείς όπως: αυτονομία, ελευθερία αλλαγών, προσαρμοστικότητα, ισορροπία και ένταξη. </w:t>
      </w:r>
      <w:r w:rsidRPr="006E4A91">
        <w:rPr>
          <w:i/>
          <w:sz w:val="33"/>
          <w:szCs w:val="23"/>
        </w:rPr>
        <w:t>Η Μουσικοθεραπεία είναι μια θεραπευτική παρέμβαση μέσω της τέχνης που πραγματοποιείται από εξειδικευμένο θεραπευτή, ο οποίος χρησιμοποιεί τη μουσική με κατάλληλες μεθόδους, ώστε να υποβοηθήσει το παιδί ή τον ενήλικα να βελτιώσει τη σωματική, τη νοητική, τη συναισθηματική και την κοινωνική του κατάσταση και υγεία»</w:t>
      </w:r>
      <w:r w:rsidRPr="006E4A91">
        <w:rPr>
          <w:sz w:val="33"/>
          <w:szCs w:val="23"/>
        </w:rPr>
        <w:t xml:space="preserve"> (www.musictherapy.gr.).</w:t>
      </w:r>
    </w:p>
    <w:p w:rsidR="00A40808" w:rsidRPr="006E4A91" w:rsidRDefault="00A40808" w:rsidP="00A40808">
      <w:pPr>
        <w:spacing w:after="300"/>
        <w:rPr>
          <w:sz w:val="33"/>
          <w:szCs w:val="23"/>
        </w:rPr>
      </w:pPr>
      <w:r w:rsidRPr="006E4A91">
        <w:rPr>
          <w:sz w:val="33"/>
          <w:szCs w:val="23"/>
        </w:rPr>
        <w:t>Η μουσική χρησιμοποιείται ως σύμβολο της σχέσης του ανθρώπου με τον εαυτό του, αλλά και της σχέσης του με τον μουσικοθεραπευτή. Ο άνθρωπος μοιάζει με μουσικό όργανο με τη μοναδική μουσική του ταυτότητα, η οποία εναρμονίζεται ανάλογα με τις συνθήκες. Ο εκπαιδευτής ακούει τη μουσική του ανθρώπου, δηλαδή την αναπνοή του, τη χροιά της φωνής του, τον ρυθμό των κινήσεων του και την αντανακλά συνήθως σε πολυφωνικό όργανο, δημιουργώντας έτσι μια οικεία ατμόσφαιρα. Ρυθμικά και μελωδικά μοτίβα, μουσικά διαστήματα, συγχορδίες, χροιά, δυναμική κ.λπ. καθρεφτίζουν με ιδιαίτερη ακρίβεια και την παραμικρή διάσταση στη σχέση με τον εαυτό μας ή και με άλλους.</w:t>
      </w:r>
    </w:p>
    <w:p w:rsidR="00A40808" w:rsidRPr="006E4A91" w:rsidRDefault="00A40808" w:rsidP="00A40808">
      <w:pPr>
        <w:spacing w:after="300"/>
        <w:rPr>
          <w:sz w:val="33"/>
          <w:szCs w:val="23"/>
        </w:rPr>
      </w:pPr>
      <w:r w:rsidRPr="006E4A91">
        <w:rPr>
          <w:sz w:val="33"/>
          <w:szCs w:val="23"/>
        </w:rPr>
        <w:t xml:space="preserve">Η μουσική στο χώρο της ειδικής εκπαίδευσης υφίσταται με τη μορφή της μουσικοθεραπείας, δηλαδή τη στήριξη της θεραπευτικής προσέγγισης του ατόμου μέσω της μουσικής, αλλά και με τη μορφή της μουσικής αγωγής, δηλαδή την εκπαίδευση στη μουσική. Συχνά οι δύο αυτές </w:t>
      </w:r>
      <w:r w:rsidRPr="006E4A91">
        <w:rPr>
          <w:sz w:val="33"/>
          <w:szCs w:val="23"/>
        </w:rPr>
        <w:lastRenderedPageBreak/>
        <w:t>μορφές αλληλοεπικαλύπτονται και αλληλοσυμπληρώνονται (Κόνιαρη, 2008).</w:t>
      </w:r>
    </w:p>
    <w:p w:rsidR="00A40808" w:rsidRPr="006E4A91" w:rsidRDefault="00A40808" w:rsidP="00A40808">
      <w:pPr>
        <w:spacing w:after="300"/>
        <w:rPr>
          <w:sz w:val="33"/>
          <w:szCs w:val="23"/>
        </w:rPr>
      </w:pPr>
      <w:r w:rsidRPr="006E4A91">
        <w:rPr>
          <w:sz w:val="33"/>
          <w:szCs w:val="23"/>
        </w:rPr>
        <w:t>Είναι αξιοσημείωτο, ότι γίνεται προσπάθεια από τους επιστήμονες και από τους συγγραφείς να διαχωριστεί ο όρος Μουσικοθεραπεία από τον όρο Μουσικοπαιδαγωγική. Η Καρτασίδου (2004) επισημαίνει ότι η Μουσικοθεραπεία ενδιαφέρεται πιο πολύ για τη διαδικασία παρά για το αποτέλεσμα, ενώ η μουσική είναι το μέσο, για να αναπτυχθεί η σχέση θεραπευτή και πελάτη, αλλά και για να κατανοήσει ο πελάτης τον εαυτό του. Υπάρχουν περιπτώσεις στο χώρο της Ειδικής Παιδαγωγικής, όπου οι δύο λειτουργίες αλληλοεμπλέκονται. Για παράδειγμα, η εκμάθηση και η χρήση ενός μουσικού οργάνου (μουσική συμπεριφορά) που σχετίζεται άμεσα με το χειρισμό και την κίνηση, μπορεί ταυτόχρονα να αποτελέσει και την κατάκτηση μιας λειτουργίας ζωτικής σημασίας, όπως είναι η χρήση του κουταλιού (μη- μουσική συμπεριφορά), (Καρτασίδου, 2004).</w:t>
      </w:r>
    </w:p>
    <w:p w:rsidR="00A40808" w:rsidRPr="006E4A91" w:rsidRDefault="00A40808" w:rsidP="00A40808">
      <w:pPr>
        <w:spacing w:after="300"/>
        <w:rPr>
          <w:sz w:val="33"/>
          <w:szCs w:val="23"/>
        </w:rPr>
      </w:pPr>
      <w:r w:rsidRPr="006E4A91">
        <w:rPr>
          <w:sz w:val="33"/>
          <w:szCs w:val="23"/>
        </w:rPr>
        <w:t>Η μουσικοθεραπεία προσβλέπει στην ενίσχυση της θεραπευτικής προσέγγισης του ατόμου μέσα από τη μουσική. Είναι ιδιαίτερα σημαντική στις περιπτώσεις των ατόμων που παρουσιάζουν έντονα ελλείμματα στην κοινωνική αλληλεπίδραση και στη συναισθηματική αντιστοίχηση (Κό- νιαρη, 2008). H μουσικοθεραπεία επικεντρώνεται στη χρήση της μουσικής με σκοπό τη θεραπεία και κατ' επέκταση τη βελτίωση της ποιότητας ζωής του ανθρώπου (Kessler-Κακουλίδη, 2011).</w:t>
      </w:r>
    </w:p>
    <w:p w:rsidR="00A40808" w:rsidRPr="006E4A91" w:rsidRDefault="00A40808" w:rsidP="00A40808">
      <w:pPr>
        <w:spacing w:after="300"/>
        <w:rPr>
          <w:sz w:val="33"/>
          <w:szCs w:val="23"/>
        </w:rPr>
      </w:pPr>
      <w:r w:rsidRPr="006E4A91">
        <w:rPr>
          <w:sz w:val="33"/>
          <w:szCs w:val="23"/>
        </w:rPr>
        <w:t xml:space="preserve">Η μουσικοθεραπεία προκειμένου να επιτύχει τους θεραπευτικούς στόχους που θέτει εκμεταλλεύεται τις ιδιαίτερες και μοναδικές ιδιότητες της μουσικής (ηχόχρωμα, ρυθμό, μελωδία, αρμονία, δυναμική). Επίσης, εκμεταλλεύεται τις δυνατότητες που προσφέρονται από το μουσικό αυτοσχεδιασμό στο πλαίσιο μιας θεραπευτικής σχέσης (Vocke 2007). Ο μουσικός αυτοσχεδιασμός κατέχει ιδιαίτερη και σημαντική θέση στο χώρο της μουσικοθεραπείας. Αποσκοπεί στην ανάπτυξη της ελεύθερης έκφρασης, της φαντασίας, της δημιουργικότητας, στη διευκόλυνση της </w:t>
      </w:r>
      <w:r w:rsidRPr="006E4A91">
        <w:rPr>
          <w:sz w:val="33"/>
          <w:szCs w:val="23"/>
        </w:rPr>
        <w:lastRenderedPageBreak/>
        <w:t>ανταπόκρισης από το θεραπευόμενο και στην ενίσχυση της ενεργητικής αλληλεπίδρασης τόσο με το μουσικοθεραπευτή, όσο και με το περιβάλλον του ατόμου, μέσα από ένα μη λεκτικό τρόπο επικοινωνίας. Οι γνώσεις μουσικής δεν αποτελούν προαπαιτούμενο, καθώς η συγκεκριμένη μέθοδος επικεντρώνεται στην αυθόρμητη έκφραση και στην επικοινωνία μέσα από τη μουσική. Το μουσικό κομμάτι που δημιουργείται στο πλαίσιο του αυτοσχεδιασμού, στηρίζεται στην έμπνευση της στιγμής και δεν μπορεί να επαναληφθεί, εν αντιθέσει με τη μουσική σύνθεση (Κόνιαρη, 2008).</w:t>
      </w:r>
    </w:p>
    <w:p w:rsidR="00A40808" w:rsidRPr="006E4A91" w:rsidRDefault="00A40808" w:rsidP="00A40808">
      <w:pPr>
        <w:spacing w:after="300"/>
        <w:rPr>
          <w:sz w:val="33"/>
          <w:szCs w:val="23"/>
        </w:rPr>
      </w:pPr>
      <w:r w:rsidRPr="006E4A91">
        <w:rPr>
          <w:sz w:val="33"/>
          <w:szCs w:val="23"/>
        </w:rPr>
        <w:t>Η ειδοποιός διαφορά της μουσικοθεραπείας από τις άλλες μορφές θεραπείας είναι η κατεύθυνση. Στη μουσικοθεραπεία, η κατεύθυνση είναι «από μέσα προς τα έξω», αφού το άτομο εξωτερικεύει τον εσωτερικό του κόσμο, στο ανάλογο ασφαλές πλαίσιο. Σε αυτό το βοηθά το γεγονός ότι η μουσική αγγίζει τα εσώτερα κομμάτια του ψυχισμού του και του δίνει μια δίοδο να τα εκφράσει συμβολικά (Βαρβέρη, 2011).</w:t>
      </w:r>
    </w:p>
    <w:p w:rsidR="00A40808" w:rsidRPr="006E4A91" w:rsidRDefault="00A40808" w:rsidP="00A40808">
      <w:pPr>
        <w:spacing w:after="300"/>
        <w:rPr>
          <w:sz w:val="33"/>
          <w:szCs w:val="23"/>
        </w:rPr>
      </w:pPr>
      <w:r w:rsidRPr="006E4A91">
        <w:rPr>
          <w:sz w:val="33"/>
          <w:szCs w:val="23"/>
        </w:rPr>
        <w:t>Η μουσικοθεραπεία συμβάλλει στη βιωματική εμπειρία του «εγώ», του «εσύ» και του «εμείς». Οι εμπειρίες: «Με ακούω», «Σε ακούω», «Μας ακούω», που προκύπτουν μέσα από τη μουσική έκφραση του ατόμου είτε αυτή πραγματοποιείται με τη βοήθεια μουσικού οργάνου, είτε με τη φωνή, όπως επίσης, οι εμπειρίες: «νιώθω και βλέπω εσένα και μένα» μέσω της έκφρασης με κίνηση ή χορό, αποτελούν τη βάση για τη δημιουργία διαπροσωπικών σχέσεων (Schumacher, 2004).</w:t>
      </w:r>
    </w:p>
    <w:p w:rsidR="00A40808" w:rsidRPr="006E4A91" w:rsidRDefault="00A40808" w:rsidP="00A40808">
      <w:pPr>
        <w:spacing w:after="300"/>
        <w:rPr>
          <w:sz w:val="33"/>
          <w:szCs w:val="23"/>
        </w:rPr>
      </w:pPr>
      <w:r w:rsidRPr="006E4A91">
        <w:rPr>
          <w:sz w:val="33"/>
          <w:szCs w:val="23"/>
        </w:rPr>
        <w:t xml:space="preserve">Η Μουσικοκινητική Αγωγή αποτελεί ένα παιδαγωγικό σύστημα προσέγγισης της μουσικής και της κίνησης μέσα από την προσωπική βιωματική εμπειρία, την εξερεύνηση, την παρατήρηση και το δημιουργικό αυτοσχεδιασμό. Το σύστημα αυτό βασίζεται στις σύγχρονες αρχές της παιδοψυχο- λογίας, της μουσικοπαιδαγωγικής, της κινησιολογίας και της αισθητικής αγωγής (Λυκεσάς, 2002). Πρόκειται για τη συνδυαστική δράση της μουσικής, της κίνησης και του λόγου, η οποία υιοθετεί την παρατήρηση, τον πειραματισμό, το συλλογισμό, την ελεύθερη έκφραση </w:t>
      </w:r>
      <w:r w:rsidRPr="006E4A91">
        <w:rPr>
          <w:sz w:val="33"/>
          <w:szCs w:val="23"/>
        </w:rPr>
        <w:lastRenderedPageBreak/>
        <w:t>και τη δημιουργία και απορρίπτει τις πρακτικές της στείρας απομνημόνευσης και της αποστήθισης. Η μουσικοκινητική βασίζεται στη δημιουργική μέθοδο διδασκαλίας, την ενεργητική συμμετοχή και τη βιωματική εμπειρία (Λυκεσάς, 2002).</w:t>
      </w:r>
    </w:p>
    <w:p w:rsidR="00A40808" w:rsidRPr="006E4A91" w:rsidRDefault="00A40808" w:rsidP="00A40808">
      <w:pPr>
        <w:spacing w:after="300"/>
        <w:rPr>
          <w:sz w:val="33"/>
          <w:szCs w:val="23"/>
        </w:rPr>
      </w:pPr>
      <w:r w:rsidRPr="006E4A91">
        <w:rPr>
          <w:sz w:val="33"/>
          <w:szCs w:val="23"/>
        </w:rPr>
        <w:t xml:space="preserve">Η σπουδαιότητα της κίνησης στο πλαίσιο της μουσικής αγωγής έχει καταδειχθεί ερευνητικά (Στά- μου, 2001). Οι μουσικοπαιδαγωγικές μέθοδοι, επέφεραν μια πραγματική επανάσταση στο χώρο της εκπαίδευσης. Διάφορες μουσικοπαιδαγωγικές προσεγγίσεις/ μουσικοπαιδαγωγικά συστήματα αποτέλεσαν τη βάση για τη δημιουργία μιας σύγχρονης μεθόδου διδασκαλίας που συνδυάζει τη δράση τη μουσική, την κίνηση και το λόγο, στοιχεία τα οποία αποτελούν ένα ενιαίο σύνολο, χωρίς το ένα να υποτάσσεται στο άλλο, με σκοπό την ευκολότερη κατανόηση των μουσικών εννοιών από το άτομο. Η παιδαγωγική βάση του συστήματος της μουσικοκινητικής αγωγής τέθηκε από ορισμένους πολύ σημαντικούς μουσικοπαιδαγωγούς οι οποίοι συνέβαλαν στην ανάπτυξη των μουσικοκινητικών συστημάτων. Οι σημαντικότεροι από αυτούς είναι ο Dalcroze, ο Laban, ο Kodaly και ο Orff. Το σύστημα του Dalcroze έγινε γνωστό και εφαρμόστηκε για πρώτη φορά στην Ελλάδα το έτος 1926 από την Μαργαρίτα Jordan. Όσον αφορά την προσέγγιση του συστήματος Orff, η Πολυξένη Ματέυ το εισήγαγε στην Ελλάδα κατά την τρίτη δεκαετία του 20ου αιώνα (1962). Οι μαθητές της έχουν διαδραματίσει σημαντικό ρόλο στη διάδοση της συγκεκριμένης προσέγγισης στην Ελλάδα. Ο Dalcroze θεμελίωσε τη μέθοδό του σε τρεις άξονες: στο Ρυθμό, στη Μουσική και στην Κίνηση. </w:t>
      </w:r>
      <w:r w:rsidRPr="006E4A91">
        <w:rPr>
          <w:i/>
          <w:sz w:val="33"/>
          <w:szCs w:val="23"/>
        </w:rPr>
        <w:t>«Στον ρυθμό αναγνώριζε ένα παγκόσμιο στοιχείο που εμπεριέχεται σε κάθε ύπαρξη και εκφράζει κάθε μορφής ζωής. Στη μουσική αντιλαμβανόταν τη θεραπευτική της ιδιότητα και στην κίνηση έβρισκε τη διάσταση της προσωπικής έκφρασης του καθενός»</w:t>
      </w:r>
      <w:r w:rsidRPr="006E4A91">
        <w:rPr>
          <w:sz w:val="33"/>
          <w:szCs w:val="23"/>
        </w:rPr>
        <w:t>, (Kessler-Κακουλίδη, 2011). Ο Dalcroze χρησιμοποίησε την κίνηση, η οποία βασιζόταν στον αυτοσχεδιασμό, στις χειρονομίες, στις διάφορες στάσεις και πόζες για να εκφράζει τις διάρκειες, τους τονισμούς, τις δυ</w:t>
      </w:r>
      <w:r w:rsidRPr="006E4A91">
        <w:rPr>
          <w:sz w:val="33"/>
          <w:szCs w:val="23"/>
        </w:rPr>
        <w:lastRenderedPageBreak/>
        <w:t>ναμικές αυξομειώσεις και τα υπόλοιπα στοιχεία που συγκροτούν την έννοια του μουσικού ρυθμού (Λυκεσάς, 2002).</w:t>
      </w:r>
    </w:p>
    <w:p w:rsidR="00A40808" w:rsidRPr="006E4A91" w:rsidRDefault="00A40808" w:rsidP="00A40808">
      <w:pPr>
        <w:spacing w:after="300"/>
        <w:rPr>
          <w:sz w:val="33"/>
          <w:szCs w:val="23"/>
        </w:rPr>
      </w:pPr>
      <w:r w:rsidRPr="006E4A91">
        <w:rPr>
          <w:sz w:val="33"/>
          <w:szCs w:val="23"/>
        </w:rPr>
        <w:t>Σύμφωνα με τον Laban, η κίνηση έχει ροή και ολικότητα και παράλληλα αποτελεί ένα μέσο επικοινωνίας και προσωπικής έκφρασης του ατόμου. Η βασική αρχή της “Κινητικής θεωρίας ή σύστημα της Πηγαίας προσπάθειας” του Laban, επικεντρώνεται στην αυθόρμητη προσπάθεια, στην εσωτερική παρόρμηση του ανθρώπου, η οποία αποτελεί την απαραίτητη προϋπόθεση για την εκτέλεση οποιασδήποτε κίνησης (Κουτσούμπα, 2000). Οι αυθόρμητες προσπάθειες ξεχωρίζουν μεταξύ τους χάρη στο συνδυασμό των στοιχείων που εμπεριέχουν στο εσωτερικό τους (σώμα, χώρος, δυναμική και σχέση) και που αποτελούν προαπαιτούμενα για την εκτέλεση κάθε κίνησης. Οι παράγοντες που προσδίνουν τη δυναμική ποιότητα της αυθόρμητης κίνησης είναι το βάρος, ο χώρος, ο χρόνος και η ροή (Κολιοπούλου, 2000). Η μουσικοπαιδαγωγική μεθοδολογία του Kodaly υποστήριξε ότι η μουσική αποτελεί έναν κώδικα επικοινωνίας, όπως είναι η γλώσσα. Προκειμένου, να γίνει κατανοητή η μουσική από το άτομο απαιτείται η ικανότητα ανάγνωσης και γραφής ενός μουσικού κομματιού. Κατά τη διαδικασία της μουσικής ανάγνωσης θα πρέπει να αποκαλυφθούν όλα τα στοιχεία που υπάρχουν στο μουσικό κείμενο, όπως είναι ο ρυθμός, η μελωδία, οι κλίμακες, οι φράσεις, η δομή, η αρμονία και η δυναμική (Λυκεσάς, 2002).</w:t>
      </w:r>
    </w:p>
    <w:p w:rsidR="00A40808" w:rsidRPr="006E4A91" w:rsidRDefault="00A40808" w:rsidP="00A40808">
      <w:pPr>
        <w:spacing w:after="300"/>
        <w:rPr>
          <w:sz w:val="33"/>
          <w:szCs w:val="23"/>
        </w:rPr>
      </w:pPr>
      <w:r w:rsidRPr="006E4A91">
        <w:rPr>
          <w:sz w:val="33"/>
          <w:szCs w:val="23"/>
        </w:rPr>
        <w:t>Ο μουσικοπαιδαγωγός και συνθέτης Orff στηριζόμενος αρχικά στις ιδέες του Dalcroze, έδωσε μια νέα ώθηση στην εξέλιξη των μουσικοπαιδαγωγικών μεθόδων, προσθέτοντας στη μουσική το λόγο και την κίνηση. Τα καινούρια στοιχεία που εισήγαγε στη Μουσικοκινητική Αγωγή ο Orff είναι ο αυτοσχεδιασμός, ο ρυθμός, η δημιουργική-εκφραστική κίνηση, ο χορός, η φωνή, ο λόγος, το τραγούδι, τα μουσικά όργανα και η δραματοποίηση (Λυκεσάς, 2002). Σύμφωνα με τον Orff, η μουσική απευθύνεται στο σύνολο των εκφραστικών δυνατοτήτων του ανθρώπου και ασκεί επιρροή όχι μόνο στη σωματική και στη φωνητική του έκ</w:t>
      </w:r>
      <w:r w:rsidRPr="006E4A91">
        <w:rPr>
          <w:sz w:val="33"/>
          <w:szCs w:val="23"/>
        </w:rPr>
        <w:lastRenderedPageBreak/>
        <w:t>φραση, αλλά και στην έκφραση που πραγματοποιείται μέσω της χρήσης των μουσικών οργάνων (Schumacher &amp; Calvet-Kruppa 2007).</w:t>
      </w:r>
    </w:p>
    <w:p w:rsidR="00A40808" w:rsidRPr="006E4A91" w:rsidRDefault="00A40808" w:rsidP="00A40808">
      <w:pPr>
        <w:spacing w:after="120"/>
        <w:rPr>
          <w:sz w:val="33"/>
          <w:szCs w:val="23"/>
        </w:rPr>
      </w:pPr>
      <w:r w:rsidRPr="006E4A91">
        <w:rPr>
          <w:sz w:val="33"/>
          <w:szCs w:val="23"/>
        </w:rPr>
        <w:t>Η Μουσικοθεραπεία απευθύνεται σε ενήλικες, εφήβους και παιδιά και εφαρμόζεται σε ατομικό ή σε ομαδικό επίπεδο και σε οποιαδήποτε ψυχοσωματική κατάσταση που χρήζει θεραπείας. Ενδεικτικά, η μουσικοθεραπεία μπορεί να εφαρμοστεί για την αποτελεσματική αντιμετώπιση των παρακάτω περιπτώσεων:</w:t>
      </w:r>
    </w:p>
    <w:p w:rsidR="00A40808" w:rsidRPr="006E4A91" w:rsidRDefault="00A40808" w:rsidP="00A40808">
      <w:pPr>
        <w:pStyle w:val="myBullet"/>
        <w:rPr>
          <w:sz w:val="33"/>
        </w:rPr>
      </w:pPr>
      <w:r w:rsidRPr="006E4A91">
        <w:rPr>
          <w:sz w:val="33"/>
        </w:rPr>
        <w:t>Ανάπτυξη προσωπικότητας</w:t>
      </w:r>
    </w:p>
    <w:p w:rsidR="00A40808" w:rsidRPr="006E4A91" w:rsidRDefault="00A40808" w:rsidP="00A40808">
      <w:pPr>
        <w:pStyle w:val="myBullet"/>
        <w:rPr>
          <w:sz w:val="33"/>
        </w:rPr>
      </w:pPr>
      <w:r w:rsidRPr="006E4A91">
        <w:rPr>
          <w:sz w:val="33"/>
        </w:rPr>
        <w:t>Συναισθηματικές/Αγχώδεις Διαταραχές</w:t>
      </w:r>
    </w:p>
    <w:p w:rsidR="00A40808" w:rsidRPr="006E4A91" w:rsidRDefault="00A40808" w:rsidP="00A40808">
      <w:pPr>
        <w:pStyle w:val="myBullet"/>
        <w:rPr>
          <w:sz w:val="33"/>
        </w:rPr>
      </w:pPr>
      <w:r w:rsidRPr="006E4A91">
        <w:rPr>
          <w:sz w:val="33"/>
        </w:rPr>
        <w:t>Κατάθλιψη</w:t>
      </w:r>
    </w:p>
    <w:p w:rsidR="00A40808" w:rsidRPr="006E4A91" w:rsidRDefault="00A40808" w:rsidP="00A40808">
      <w:pPr>
        <w:pStyle w:val="myBullet"/>
        <w:rPr>
          <w:sz w:val="33"/>
        </w:rPr>
      </w:pPr>
      <w:r w:rsidRPr="006E4A91">
        <w:rPr>
          <w:sz w:val="33"/>
        </w:rPr>
        <w:t>Ψυχοσωματικές Διαταραχές</w:t>
      </w:r>
    </w:p>
    <w:p w:rsidR="00A40808" w:rsidRPr="006E4A91" w:rsidRDefault="00A40808" w:rsidP="00A40808">
      <w:pPr>
        <w:pStyle w:val="myBullet"/>
        <w:rPr>
          <w:sz w:val="33"/>
        </w:rPr>
      </w:pPr>
      <w:r w:rsidRPr="006E4A91">
        <w:rPr>
          <w:sz w:val="33"/>
        </w:rPr>
        <w:t>Ψυχιατρικές παθήσεις</w:t>
      </w:r>
    </w:p>
    <w:p w:rsidR="00A40808" w:rsidRPr="006E4A91" w:rsidRDefault="00A40808" w:rsidP="00A40808">
      <w:pPr>
        <w:pStyle w:val="myBullet"/>
        <w:rPr>
          <w:sz w:val="33"/>
        </w:rPr>
      </w:pPr>
      <w:r w:rsidRPr="006E4A91">
        <w:rPr>
          <w:sz w:val="33"/>
        </w:rPr>
        <w:t>Αναπτυξιακές Διαταραχές (νοητική αναπηρία, αυτισμός κ.ά.)</w:t>
      </w:r>
    </w:p>
    <w:p w:rsidR="00A40808" w:rsidRPr="006E4A91" w:rsidRDefault="00A40808" w:rsidP="00A40808">
      <w:pPr>
        <w:pStyle w:val="myBullet"/>
        <w:rPr>
          <w:sz w:val="33"/>
        </w:rPr>
      </w:pPr>
      <w:r w:rsidRPr="006E4A91">
        <w:rPr>
          <w:sz w:val="33"/>
        </w:rPr>
        <w:t>Μαθησιακές δυσκολίες</w:t>
      </w:r>
    </w:p>
    <w:p w:rsidR="00A40808" w:rsidRPr="006E4A91" w:rsidRDefault="00A40808" w:rsidP="00A40808">
      <w:pPr>
        <w:pStyle w:val="myBullet"/>
        <w:rPr>
          <w:sz w:val="33"/>
        </w:rPr>
      </w:pPr>
      <w:r w:rsidRPr="006E4A91">
        <w:rPr>
          <w:sz w:val="33"/>
        </w:rPr>
        <w:t>Ογκολογία</w:t>
      </w:r>
    </w:p>
    <w:p w:rsidR="00A40808" w:rsidRPr="006E4A91" w:rsidRDefault="00A40808" w:rsidP="00A40808">
      <w:pPr>
        <w:pStyle w:val="myBullet"/>
        <w:rPr>
          <w:sz w:val="33"/>
        </w:rPr>
      </w:pPr>
      <w:r w:rsidRPr="006E4A91">
        <w:rPr>
          <w:sz w:val="33"/>
        </w:rPr>
        <w:t>Νευρολογικές παθήσεις</w:t>
      </w:r>
    </w:p>
    <w:p w:rsidR="00A40808" w:rsidRPr="006E4A91" w:rsidRDefault="00A40808" w:rsidP="00A40808">
      <w:pPr>
        <w:pStyle w:val="myBullet"/>
        <w:rPr>
          <w:sz w:val="33"/>
        </w:rPr>
      </w:pPr>
      <w:r w:rsidRPr="006E4A91">
        <w:rPr>
          <w:sz w:val="33"/>
        </w:rPr>
        <w:t>Αποκατάσταση-Κοινωνική επανένταξη</w:t>
      </w:r>
    </w:p>
    <w:p w:rsidR="00A40808" w:rsidRPr="006E4A91" w:rsidRDefault="00A40808" w:rsidP="00A40808">
      <w:pPr>
        <w:pStyle w:val="myBullet"/>
        <w:rPr>
          <w:sz w:val="33"/>
        </w:rPr>
      </w:pPr>
      <w:r w:rsidRPr="006E4A91">
        <w:rPr>
          <w:sz w:val="33"/>
        </w:rPr>
        <w:t>Γυναικολογία (εγκυμοσύνη, κ.ά.)</w:t>
      </w:r>
    </w:p>
    <w:p w:rsidR="00A40808" w:rsidRPr="006E4A91" w:rsidRDefault="00A40808" w:rsidP="00A40808">
      <w:pPr>
        <w:pStyle w:val="myBullet"/>
        <w:rPr>
          <w:sz w:val="33"/>
        </w:rPr>
      </w:pPr>
      <w:r w:rsidRPr="006E4A91">
        <w:rPr>
          <w:sz w:val="33"/>
        </w:rPr>
        <w:t>Απεξάρτηση</w:t>
      </w:r>
    </w:p>
    <w:p w:rsidR="00A40808" w:rsidRPr="006E4A91" w:rsidRDefault="00A40808" w:rsidP="00A40808">
      <w:pPr>
        <w:pStyle w:val="myBullet"/>
        <w:rPr>
          <w:sz w:val="33"/>
        </w:rPr>
      </w:pPr>
      <w:r w:rsidRPr="006E4A91">
        <w:rPr>
          <w:sz w:val="33"/>
        </w:rPr>
        <w:t>Γεροντολογία</w:t>
      </w:r>
    </w:p>
    <w:p w:rsidR="00A40808" w:rsidRPr="006E4A91" w:rsidRDefault="00A40808" w:rsidP="00A40808">
      <w:pPr>
        <w:pStyle w:val="myBullet"/>
        <w:spacing w:after="300"/>
        <w:ind w:left="714" w:hanging="357"/>
        <w:rPr>
          <w:sz w:val="33"/>
        </w:rPr>
      </w:pPr>
      <w:r w:rsidRPr="006E4A91">
        <w:rPr>
          <w:sz w:val="33"/>
        </w:rPr>
        <w:t>Παιδιατρική (www.musictherapy.gr)</w:t>
      </w:r>
    </w:p>
    <w:p w:rsidR="00A40808" w:rsidRPr="006E4A91" w:rsidRDefault="00A40808" w:rsidP="00A40808">
      <w:pPr>
        <w:spacing w:after="300"/>
        <w:rPr>
          <w:sz w:val="33"/>
          <w:szCs w:val="23"/>
        </w:rPr>
      </w:pPr>
      <w:r w:rsidRPr="006E4A91">
        <w:rPr>
          <w:sz w:val="33"/>
          <w:szCs w:val="23"/>
        </w:rPr>
        <w:t>Η μουσικοθεραπεία μπορεί να χρησιμοποιηθεί όχι μόνο ως εκπαιδευτικοθεραπευτικό εργαλείο, αλλά και ως προληπτικό μέσο.</w:t>
      </w:r>
    </w:p>
    <w:p w:rsidR="00A40808" w:rsidRPr="006E4A91" w:rsidRDefault="00A40808" w:rsidP="00A40808">
      <w:pPr>
        <w:spacing w:after="300"/>
        <w:rPr>
          <w:sz w:val="33"/>
          <w:szCs w:val="23"/>
        </w:rPr>
      </w:pPr>
      <w:r w:rsidRPr="006E4A91">
        <w:rPr>
          <w:sz w:val="33"/>
          <w:szCs w:val="23"/>
        </w:rPr>
        <w:t xml:space="preserve">Τη μουσικοθεραπεία μπορεί να την εφαρμόσει κανείς με πολλούς τρόπους και σε πολλές περιπτώσεις. Η Μουσικοθεραπεία με κριτήριο τις </w:t>
      </w:r>
      <w:r w:rsidRPr="006E4A91">
        <w:rPr>
          <w:sz w:val="33"/>
          <w:szCs w:val="23"/>
        </w:rPr>
        <w:lastRenderedPageBreak/>
        <w:t>πρακτικές της κατευθύνσεις, μπορεί να διακριθεί στην Ενεργητική Μουσικοθεραπεία, και στην Παθητική Μουσικοθεραπεία. Στην Ενεργητική Μουσικοθεραπεία ο θεραπευόμενος παίζει μουσική και προβαίνει σε μια ηχητική δημιουργία. Στην Παθητική Μουσικοθεραπεία η θεραπεία πραγματοποιείται κατά την ακρόαση μουσικής.</w:t>
      </w:r>
    </w:p>
    <w:p w:rsidR="00A40808" w:rsidRPr="006E4A91" w:rsidRDefault="00A40808" w:rsidP="00A40808">
      <w:pPr>
        <w:spacing w:after="220"/>
        <w:rPr>
          <w:sz w:val="33"/>
          <w:szCs w:val="23"/>
        </w:rPr>
      </w:pPr>
      <w:r w:rsidRPr="006E4A91">
        <w:rPr>
          <w:sz w:val="33"/>
          <w:szCs w:val="23"/>
        </w:rPr>
        <w:t>Στην Αρχαία Ελλάδα η μουσικοθεραπεία εφαρμοζόταν είτε «ομοιοπαθητικά», δηλαδή με τη χρήση υλικού που παρήγαγε αντιδράσεις όμοιες με του υποκειμένου είτε «αλλοπαθητικά», δηλαδή χρησιμοποιώντας υλικό με στόχο την παραγωγή αντιδράσεων, οι οποίες δεν ανήκαν στη συμπεριφορά του υποκειμένου. Αναφορικά με τον αριθμό των μελών που συμμετέχουν στο πρόγραμμα μουσικοθεραπείας αυτή μπορεί να διακριθεί σε δύο κατηγορίες στην ατομική και στην ομαδική τεχνική. Οι μουσικοθεραπευτές μπορούν να υποβοηθήσουν τους συμμετέχοντες μέσα από συνεδρίες που οργανώνονται σε ομαδική ή σε ατομική βάση, να αναπτύξουν τις δυνατότητές τους, να στηριχτούν στην εμπειρία και να επιτύχουν την προσωπική, τη συναισθηματική και την ακαδημαϊκή τους ανάπτυξη (Psaltopoulou, Micheli &amp; Kavardinas, 2012).</w:t>
      </w:r>
    </w:p>
    <w:p w:rsidR="00A40808" w:rsidRPr="006E4A91" w:rsidRDefault="00A40808" w:rsidP="00A40808">
      <w:pPr>
        <w:spacing w:after="220"/>
        <w:rPr>
          <w:sz w:val="33"/>
          <w:szCs w:val="23"/>
        </w:rPr>
      </w:pPr>
      <w:r w:rsidRPr="006E4A91">
        <w:rPr>
          <w:sz w:val="33"/>
          <w:szCs w:val="23"/>
        </w:rPr>
        <w:t>Οι συνεδρίες της μουσικοθεραπείας συνήθως είναι ατομικές, έχουν διάρκεια 30 - 50 λεπτά και γίνονται μία φορά την εβδομάδα. Το υλικό της συνεδρίας ηχογραφείται (για να γίνεται η αξιολόγηση) και είναι απόρρητο (Φρυδάκη, 2003).</w:t>
      </w:r>
    </w:p>
    <w:p w:rsidR="00A40808" w:rsidRPr="006E4A91" w:rsidRDefault="00A40808" w:rsidP="00A40808">
      <w:pPr>
        <w:spacing w:after="220"/>
        <w:rPr>
          <w:sz w:val="33"/>
          <w:szCs w:val="23"/>
        </w:rPr>
      </w:pPr>
      <w:r w:rsidRPr="006E4A91">
        <w:rPr>
          <w:sz w:val="33"/>
          <w:szCs w:val="23"/>
        </w:rPr>
        <w:t xml:space="preserve">Ο ιδανικός αριθμός των ατόμων που συμμετέχουν σε ομαδικές συνεδρίες μουσικοθεραπείας είναι 4-8, με τα παιδιά/άτομα να είναι καθισμένα σε κυκλική διάταξη. Ο μουσικοθεραπευτής συνήθως παίζει τα τραγούδια με την κιθάρα ή το πιάνο. Η συνεδρία αρχίζει με ένα τραγούδι «Hello», το οποίο εξυπηρετεί μία μεταβατική λειτουργία από τις προηγούμενες δραστηριότητες της τάξης και τελειώνει με ένα τραγούδι «Good Bye», το οποίο σηματοδοτεί τη λήξη της μουσικής συνεδρίας. Με αυτή την εγκαθιδρυμένη δομή ποικίλες δραστηριότητες μπορούν να λάβουν χώρα, συμπεριλαμβανομένων των τραγουδιών, του παιξίματος </w:t>
      </w:r>
      <w:r w:rsidRPr="006E4A91">
        <w:rPr>
          <w:sz w:val="33"/>
          <w:szCs w:val="23"/>
        </w:rPr>
        <w:lastRenderedPageBreak/>
        <w:t>μουσικών οργάνων και της κίνησης με το ρυθμό της μουσικής (Pellitteri, 2000). Μέσα στο ασφαλές και δημιουργικό περιβάλλον των συναντήσεων/συνεδριών, το άτομο αναδεικνύει και εξωτερικεύει τις δυνατότητες αλλά και τις ανάγκες του.</w:t>
      </w:r>
    </w:p>
    <w:p w:rsidR="00A40808" w:rsidRPr="006E4A91" w:rsidRDefault="00A40808" w:rsidP="00A40808">
      <w:pPr>
        <w:spacing w:after="220"/>
        <w:rPr>
          <w:sz w:val="33"/>
          <w:szCs w:val="23"/>
        </w:rPr>
      </w:pPr>
      <w:r w:rsidRPr="006E4A91">
        <w:rPr>
          <w:sz w:val="33"/>
          <w:szCs w:val="23"/>
        </w:rPr>
        <w:t>Η ομαδική μουσικοθεραπεία βασίζεται κυρίως στον αυτοσχεδιασμό και έχει στόχο την αυθόρμητη, επικοινωνία μεταξύ των μελών της ομάδας. Για να επιτευχθεί αυτό χρησιμοποιούνται διάφορες τεχνικές. Μερικές φορές χρησιμοποιούνται τα μουσικά όργανα του συστήματος Orff, ενώ άλλες φορές η θεραπεία έχει ως αφετηρία έναν τυχαίο θόρυβο ή έναν ήχο που ακούγεται στην ομάδα, ακολουθώντας τον και διευρύνοντας τον από όλα τα μέλη της ομάδας. Άλλοτε η θεραπεία επικεντρώνεται αποκλειστικά πάνω στην ανθρώπινη φωνή, διερευνώντας την ποικιλία των φωνητικών δυνατοτήτων, στο πλαίσιο μιας συλλογικής προσπάθειας επικοινωνίας. Στην ομαδική θεραπεία ο μουσικοθεραπευτής πρέπει να εφαρμόζει τεχνικές που συνδυάζουν τη μουσική και το παιχνίδι, έτσι ώστε να συμμετέχουν ενεργητικά όλα το μέλη της ομάδας.</w:t>
      </w:r>
    </w:p>
    <w:p w:rsidR="00A40808" w:rsidRPr="006E4A91" w:rsidRDefault="00A40808" w:rsidP="00A40808">
      <w:pPr>
        <w:spacing w:after="300"/>
        <w:rPr>
          <w:sz w:val="33"/>
          <w:szCs w:val="23"/>
        </w:rPr>
      </w:pPr>
      <w:r w:rsidRPr="006E4A91">
        <w:rPr>
          <w:sz w:val="33"/>
          <w:szCs w:val="23"/>
        </w:rPr>
        <w:t xml:space="preserve">Οι συνεδρίες μουσικοθεραπείας που πραγματοποιούνται σε ομαδικό πλαίσιο είναι ιδανικές για την προαγωγή της κοινωνικοποίησης και των διαπροσωπικών σχέσεων. Σε ένα εκπαιδευτικό πλαίσιο ειδικής αγωγής η μουσικοθεραπεία μπορεί να μεγιστοποιήσει τη βασική κοινωνική αντίληψη κατά τη διεξαγωγή των δραστηριοτήτων, όπου ένα μέλος της ομάδας απαιτείται να μιμηθεί την κίνηση του σώματος ή το ρυθμικό πρότυπο ενός άλλου μέλους της ομάδας (Pellitteri, 2000). Η ενεργητική ομαδική μουσικοθεραπεία επιτρέπει τη συνειδητοποίηση σε ένα συμβολικό επίπεδο της αξίας της ομαδικής προσπάθειας και της δημιουργίας. Όμως απαραίτητες προϋποθέσεις για να συμβεί αυτό είναι η δημιουργία ενός κλίματος εμπιστοσύνης και ισοτιμίας μέσα στην ομάδα, καθώς και μία από κοινού αποδοχή όλων (Θωμόπουλος, &amp; Αργυρίου (2011). Όπως είναι αυτονόητο ο ρόλος του μουσικοθεραπευτή είναι καθοριστικής σημασίας για την έκβαση του αποτελέσματος της εφαρμογής μιας παρέμβασης μουσικοθεραπείας. Είναι το άτομο «κλειδί» σε αυτή τη σχέση. </w:t>
      </w:r>
      <w:r w:rsidRPr="006E4A91">
        <w:rPr>
          <w:sz w:val="33"/>
          <w:szCs w:val="23"/>
        </w:rPr>
        <w:lastRenderedPageBreak/>
        <w:t>Ένας μουσικοθεραπευτής είναι απαραίτητο να είναι πολύ καλά καταρτισμένος και να έχει άριστες γνώσεις μουσικής και ψυχολογίας ώστε να οδηγεί και να στηρίζει τη θεραπευτική διαδικασία με ευαισθησία, δημιουργικότητα και ευελιξία (Pellitteri, 2000).</w:t>
      </w:r>
    </w:p>
    <w:p w:rsidR="00A40808" w:rsidRPr="006E4A91" w:rsidRDefault="00A40808" w:rsidP="00A40808">
      <w:pPr>
        <w:rPr>
          <w:sz w:val="33"/>
          <w:szCs w:val="23"/>
        </w:rPr>
      </w:pPr>
      <w:r w:rsidRPr="006E4A91">
        <w:rPr>
          <w:sz w:val="33"/>
          <w:szCs w:val="23"/>
        </w:rPr>
        <w:t>Επίσης, πρέπει να διαθέτει εξειδίκευση στη μουσικοθεραπεία, καλή μουσική αντιληπτική ικανότητα και να χαρακτηρίζεται από διαίσθηση, δημιουργική ελευθερία, αίσθηση ευθύνης απέναντι στον εκπαιδευόμενο, εχεμύθεια, δεκτικότητα, αμεσότητα, ενσυναίσθηση, αυθεντικότητα (Βαρβέρη, 2011) και αίσθηση του χιούμορ. Επιπλέον, εξίσου σημαντικά εφόδια για ένα μουσικοθεραπευτή είναι η υπομονή, η ηρεμία, η επιμονή, η προσήλωση η κατανόηση, η ψυχραιμία και η δεκτικότητα. Πρέπει να χαρακτηρίζεται από ψυχική ευελιξία, να λαμβάνει, να κατανοεί και να μεταφράζει τα μηνύματα που του στέλνουν οι θεραπευόμενοί του. Βέβαια, είναι αναμενόμενο, μερικές φορές να χρειάζεται χρόνος ο μουσικοθεραπευτής, προκειμένου να καταλάβει όλα τα μη λεκτικά μηνύματα που εκπορεύονται από τα υποκείμενα. Στην περίπτωση που ο θεραπευόμενος επιμένει στην εκδήλωση των ίδιων συμπεριφορών, αυτό ίσως αποτελεί ένα δείκτη, ότι ο θεραπευτής δεν έχει καταλάβει καλά το μήνυμα που προσπαθεί να του μεταφέρει ο θεραπευόμενος.</w:t>
      </w:r>
    </w:p>
    <w:p w:rsidR="00A40808" w:rsidRPr="006E4A91" w:rsidRDefault="00A40808" w:rsidP="00A40808">
      <w:pPr>
        <w:spacing w:after="300"/>
        <w:rPr>
          <w:sz w:val="33"/>
          <w:szCs w:val="23"/>
        </w:rPr>
      </w:pPr>
      <w:r w:rsidRPr="006E4A91">
        <w:rPr>
          <w:sz w:val="33"/>
          <w:szCs w:val="23"/>
        </w:rPr>
        <w:t xml:space="preserve">Ο μουσικοθεραπευτής πριν από την έναρξη της πρώτης συνεδρίας θα πρέπει να έχει κάνει μια προεργασία και να έχει συλλέξει αρκετές πληροφορίες για το άτομο που καλείται να υποστηρίξει, προκειμένου να σκιαγραφήσει το προφίλ του εκπαιδευόμενου και να καταρτίσει το πρόγραμμα παρέμβασης που ενδείκνυται για τη συγκεκριμένη περίπτωση. Στη συνέχεια θα μπορέσει να μεταβεί στη δεύτερη φάση και να παράσχει τη θεραπεία. Βασικός στόχος του κάθε μουσικοθεραπευτή θα πρέπει να είναι η αναζήτηση και η ενεργοποίηση καινούριων καναλιών επικοινωνίας για το υποκείμενο. Υπό αυτές τις προϋποθέσεις θα καταστεί εφικτό το άτομο να οδηγηθεί στην εκτόνωση των αρνητικών συναισθημάτων και των εμπειριών του και τελικά στη θεραπεία, η οποία αποτελεί </w:t>
      </w:r>
      <w:r w:rsidRPr="006E4A91">
        <w:rPr>
          <w:sz w:val="33"/>
          <w:szCs w:val="23"/>
        </w:rPr>
        <w:lastRenderedPageBreak/>
        <w:t>και τον καίριο μακροπρόθεσμο στόχο κάθε μουσικοθεραπευτικής προσπάθειας. Υπό αυτές τις προϋποθέσεις το μουσικό δρώμενο θα καθίσταται εφικτό να γίνεται αντικείμενο συζήτησης, επεξεργασίας και εμβάθυνσης και θα επικεντρώνεται στην επαναφορά, στη διατήρηση και στην προαγωγή της ψυχικής, της σωματικής και της πνευματικής υγείας του ατόμου.</w:t>
      </w:r>
    </w:p>
    <w:p w:rsidR="00A40808" w:rsidRPr="006E4A91" w:rsidRDefault="00A40808" w:rsidP="00A40808">
      <w:pPr>
        <w:pStyle w:val="2"/>
        <w:ind w:left="578" w:hanging="578"/>
        <w:rPr>
          <w:sz w:val="35"/>
        </w:rPr>
      </w:pPr>
      <w:bookmarkStart w:id="57" w:name="_Toc433152622"/>
      <w:r w:rsidRPr="006E4A91">
        <w:rPr>
          <w:sz w:val="35"/>
        </w:rPr>
        <w:t>Ο ΡΟΛΟΣ ΤΗΣ ΜΟΥΣΙΚΟΘΕΡΑΠΕΙΑΣ ΚΑΙ ΤΗΣ ΜΟΥΣΙΚΟΚΙΝΗΤΙΚΗΣ ΣΤΗΝ ΕΝΤΑΞΗ ΤΩΝ ΑΤΟΜΩΝ ΜΕ ΑΝΑΠΗΡΙΑ</w:t>
      </w:r>
      <w:bookmarkEnd w:id="57"/>
    </w:p>
    <w:p w:rsidR="00A40808" w:rsidRPr="006E4A91" w:rsidRDefault="00A40808" w:rsidP="00A40808">
      <w:pPr>
        <w:rPr>
          <w:sz w:val="33"/>
          <w:szCs w:val="23"/>
        </w:rPr>
      </w:pPr>
      <w:r w:rsidRPr="006E4A91">
        <w:rPr>
          <w:sz w:val="33"/>
          <w:szCs w:val="23"/>
        </w:rPr>
        <w:t>Η μουσική μιλά άμεσα στις ψυχές των ανθρώπων και φέρνει τον ένα πιο κοντά στον άλλο. Η μουσική εύστοχα ειπώθηκε ότι είναι «πανανθρώπινη γλώσσα». Η μουσική αγωγή και παιδεία εξευγενίζουν τα ήθη και εξημερώνουν τα πάθη και για αυτό το λόγο αποτελούν μερικά από τα πιο πρόσφορα και αποτελεσματικά μέσα για την αισθητική καλλιέργεια και τον εξευγενισμό της ανθρώπινης ψυχής (Διαμαντόπουλος, 2005). Η ανάγκη για ενασχόληση με τη μουσική είναι πανανθρώπινη και διαχρονική. Διάφορα ευρήματα (ανθρωπολογικά, κοινωνιολογικά κ.ά.) επιβεβαιώνουν αυτή την παραδοχή. Κατά συνέπεια και τα άτομα με αναπηρία δεν υπολείπονται σε αυτή την προς εκπλήρωση ανάγκη. Μάλιστα, η ενασχόληση με τη μουσική τα υποβοηθά να αναπτύξουν και να καλλιεργήσουν δεξιότητες απαραίτητες και χρήσιμες για τη ζωή (Κόνιαρη, 2008).</w:t>
      </w:r>
    </w:p>
    <w:p w:rsidR="00A40808" w:rsidRPr="006E4A91" w:rsidRDefault="00A40808" w:rsidP="00A40808">
      <w:pPr>
        <w:rPr>
          <w:sz w:val="33"/>
          <w:szCs w:val="23"/>
        </w:rPr>
      </w:pPr>
      <w:r w:rsidRPr="006E4A91">
        <w:rPr>
          <w:sz w:val="33"/>
          <w:szCs w:val="23"/>
        </w:rPr>
        <w:t>Η ισότιμη ένταξη των ατόμων με αναπηρία στην κοινωνία αποτελεί ένα πάγιο αίτημα, αλλά και μια επιτακτική ανάγκη των καιρών μας. Ο κύριος μοχλός για την πραγματική ένταξη είναι μια παιδεία που θα διαπνέεται από τη φιλοσοφία Ένα σχολείο για Όλες και για Όλους και που θα μετουσιώνεται σε εκπαιδευτική πράξη. Η μουσική αποτελεί ένα ισχυρό παιδαγωγικό εργαλείο και μπορεί να συμβάλλει τα μέγιστα προς αυτή την κατεύθυνση.</w:t>
      </w:r>
    </w:p>
    <w:p w:rsidR="00A40808" w:rsidRPr="006E4A91" w:rsidRDefault="00A40808" w:rsidP="00A40808">
      <w:pPr>
        <w:spacing w:after="300"/>
        <w:rPr>
          <w:sz w:val="33"/>
          <w:szCs w:val="23"/>
        </w:rPr>
      </w:pPr>
      <w:r w:rsidRPr="006E4A91">
        <w:rPr>
          <w:sz w:val="33"/>
          <w:szCs w:val="23"/>
        </w:rPr>
        <w:lastRenderedPageBreak/>
        <w:t>Η μουσικοθεραπεία αποτελεί ένα επιστημονικό πεδίο που αναπτύσσεται με γρήγορους ρυθμούς. Η μουσικοθεραπεία έχει περιγραφεί ως μια μορφή κλινικής παρέμβασης που επιστρατεύει τις εγγενείς ιδιότητες της μουσικής και τις χρησιμοποιεί ως κεντρική βάση για το σχεδιασμό και τη διεξαγωγή των δραστηριοτήτων. Η μουσικοθεραπεία λόγω των δημιουργικών, δομικών και συναισθηματικών της ιδιοτήτων έχει αναγνωριστεί ότι διαθέτει απεριόριστες δυνατότητες εφαρμογής, που συμπεριλαμβάνουν ολόκληρο το φάσμα της παιδείας και της υγείας μέσω της προληπτικής αλλά και της θεραπευτικής της δράσης. Μπορεί να υποβοηθήσει στην αντιμετώπιση μιας σωρείας ψυχικών και νοητικών παθήσεων, ενώ ταυτόχρονα αποτελεί ένα πολύ χρηστικό εργαλείο για την κοινωνική ένταξη συγκεκριμένων κοινωνικών ομάδων (Φιλιάνου &amp; Γαλανάκη, 2013).</w:t>
      </w:r>
    </w:p>
    <w:p w:rsidR="00A40808" w:rsidRPr="006E4A91" w:rsidRDefault="00A40808" w:rsidP="00A40808">
      <w:pPr>
        <w:spacing w:after="300"/>
        <w:rPr>
          <w:sz w:val="33"/>
          <w:szCs w:val="23"/>
        </w:rPr>
      </w:pPr>
      <w:r w:rsidRPr="006E4A91">
        <w:rPr>
          <w:sz w:val="33"/>
          <w:szCs w:val="23"/>
        </w:rPr>
        <w:t>Η μουσικοθεραπεία άπτεται και άλλων επιστημών, όπως είναι η Ιατρική, η Ψυχολογία, η Κοινωνιολογία, η Παιδαγωγική και οι Τέχνες. Παρά το γεγονός ότι είναι ένας σχετικά νέος κλάδος της μουσικής, ωστόσο βρίσκει πολλές εφαρμογές στην Ειδική Αγωγή, την Ψυχοθεραπεία, την Ιατρική και την Ψυχιατρική.</w:t>
      </w:r>
    </w:p>
    <w:p w:rsidR="00A40808" w:rsidRPr="006E4A91" w:rsidRDefault="00A40808" w:rsidP="00A40808">
      <w:pPr>
        <w:spacing w:after="300"/>
        <w:rPr>
          <w:sz w:val="33"/>
          <w:szCs w:val="23"/>
        </w:rPr>
      </w:pPr>
      <w:r w:rsidRPr="006E4A91">
        <w:rPr>
          <w:sz w:val="33"/>
          <w:szCs w:val="23"/>
        </w:rPr>
        <w:t>Η μουσικοθεραπεία άρχισε να εφαρμόζεται κατά τη διάρκεια των Α' και Β' Παγκοσμίων Πολέμων, όπου διάφοροι μουσικοί επισκέπτονταν νοσοκομεία όπου νοσηλεύονταν στρατιώτες. Πολλοί γιατροί άρχισαν να διεξάγουν πειράματα βάζοντας ν' ακούγεται μουσική στους χώρους νοσηλείας των ασθενών τους. Τα αποτελέσματα από την υιοθέτηση αυτής της πρακτικής ήταν πολύ καλά. Συγκεκριμένα, παρατηρήθηκε ότι μειώθηκε η συναισθηματική ένταση των ατόμων και σε κάποιες περιπτώσεις τα τραύματα των ασθενών επουλώνονταν πιο γρήγορα αφενός από ότι αναμενόταν και αφετέρου συγκριτικά με τους ασθενείς που νοσηλεύονταν σε θαλάμους χωρίς μουσική. Έτσι τέθηκαν οι βάσεις για την ανάπτυξη της επιστήμης της Μουσικοθεραπείας.</w:t>
      </w:r>
    </w:p>
    <w:p w:rsidR="00A40808" w:rsidRPr="006E4A91" w:rsidRDefault="00A40808" w:rsidP="00A40808">
      <w:pPr>
        <w:spacing w:after="300"/>
        <w:rPr>
          <w:sz w:val="33"/>
          <w:szCs w:val="23"/>
        </w:rPr>
      </w:pPr>
      <w:r w:rsidRPr="006E4A91">
        <w:rPr>
          <w:sz w:val="33"/>
          <w:szCs w:val="23"/>
        </w:rPr>
        <w:lastRenderedPageBreak/>
        <w:t>Η μουσικοθεραπεία (εφαρμογή στην ιατρική) αποτελείται από δύο συνθετικά στοιχεία, από τη μουσική και από τη θεραπεία. Η μουσική αφορά τα ηχητικά ερεθίσματα που λαμβάνει ο ασθενής, ενώ η θεραπεία αναφέρεται στην πλήρη ίαση και την αποκατάσταση του οργανισμού, μετά από την περίοδο νόσησής του (Αθανασάκης &amp; Καραβασιλειάδου, 2012). Σύμφωνα με τους Αθανασάκη &amp; Καραβασιλειάδου (2012) η μουσικοθεραπεία - η μορφή αυτή εναλλακτικής/συμπληρωματικής θεραπείας - εφαρμόζεται ευρέως στον τομέα της ογκολογίας και αποτελεί τμήμα της ολιστικής θεραπείας που ακολουθούν οι ασθενείς με καρκίνο, κυρίως στα ογκολογικά κέντρα του εξωτερικού. Η μουσικοθεραπεία αφορά όλους τους ανθρώπους ανεξαρτήτου χρονολογικής ηλικίας και ψυχοσωματικής βλάβης.</w:t>
      </w:r>
    </w:p>
    <w:p w:rsidR="00A40808" w:rsidRPr="006E4A91" w:rsidRDefault="00A40808" w:rsidP="00A40808">
      <w:pPr>
        <w:spacing w:after="300"/>
        <w:rPr>
          <w:sz w:val="33"/>
          <w:szCs w:val="23"/>
        </w:rPr>
      </w:pPr>
      <w:r w:rsidRPr="006E4A91">
        <w:rPr>
          <w:sz w:val="33"/>
          <w:szCs w:val="23"/>
        </w:rPr>
        <w:t>Η μουσικοθεραπεία είναι μια ψυχοθεραπευτική ή προωθητική προσέγγιση για άτομα με αναπηρία που εμπίπτουν σε όλο το φάσμα των ηλικιών και επιδιώκει την επίτευξη όχι μόνο μουσικών στόχων, αλλά και μη-μουσικών (ανάπτυξη ομαδικού πνεύματος, συνεργασίας, πειθαρχίας, επικοινωνίας κ.ά.). OL μη-μουσικοί στόχοι της μουσικοθεραπείας τίθενται και διαμορφώνονται σύμφωνα με το εξατομικευμένο πρόγραμμα παρέμβασης του ατόμου για το οποίο προορίζεται και αφού ληφθούν υπόψη τα ιδιαίτερα γνωρίσματα της προσωπικότητάς του. OL μη-μουσικοί στόχοι έχουν σχέση με το γνωστικό τομέα (αντίληψη, προσοχή μνήμη, γλώσσα κ.ά.), με τον ψυχοκινητικό τομέα (αντίληψη χωροχρόνου, κινητική ανάπτυξη, αντίληψη των λειτουργιών του σώματος κ.ά.) και με τον κοινωνικοσυναισθηματικό τομέα ανάπτυξης της προσωπικότητας του ατόμου (κοινωνικοποίηση, αυτονομία, ενίσχυση αυτοεκτίμησης, ανάληψη πρωτοβουλιών από την πλευρά του ατόμου κ.ά.), (Κόνιαρη, 2008).</w:t>
      </w:r>
    </w:p>
    <w:p w:rsidR="00A40808" w:rsidRPr="006E4A91" w:rsidRDefault="00A40808" w:rsidP="00A40808">
      <w:pPr>
        <w:spacing w:after="300"/>
        <w:rPr>
          <w:sz w:val="33"/>
          <w:szCs w:val="23"/>
        </w:rPr>
      </w:pPr>
      <w:r w:rsidRPr="006E4A91">
        <w:rPr>
          <w:sz w:val="33"/>
          <w:szCs w:val="23"/>
        </w:rPr>
        <w:t>Η μουσικοθεραπεία τα τελευταία χρόνια έχει χρησιμοποιηθεί ευρέως στις παρεμβάσεις που σχεδιάζονται για τα άτομα με αναπηρία. Η Ιταλία, το Ηνωμένο Βασίλειο, η Σουηδία, η Κορέα, η Ιαπωνία και οι Η.Π.Α εί</w:t>
      </w:r>
      <w:r w:rsidRPr="006E4A91">
        <w:rPr>
          <w:sz w:val="33"/>
          <w:szCs w:val="23"/>
        </w:rPr>
        <w:lastRenderedPageBreak/>
        <w:t>ναι μερικές από τις χώρες που αναγνωρίζουν επίσημα τη συμβολή της μουσικοθεραπείας στις περιπτώσεις των ατόμων με αναπηρία και παρέχουν δομές που πιστοποιούν τις σπουδές στη μουσικοθεραπεία (Psaltopoulou, Micheli &amp; Kavardinas, 2012). Σήμερα η μουσικοθεραπεία αποτελεί έναν ξεχωριστό κλάδο της παιδαγωγικής και θεραπευτικής επιστήμης και στις περισσότερες προηγμένες χώρες προβλέπεται ειδική ακαδημαϊκή κατάρτιση για μουσικοθεραπευτές (Φιλιάνου &amp; Γαλανάκη, 2013).</w:t>
      </w:r>
    </w:p>
    <w:p w:rsidR="00A40808" w:rsidRPr="006E4A91" w:rsidRDefault="00A40808" w:rsidP="00A40808">
      <w:pPr>
        <w:spacing w:after="300"/>
        <w:rPr>
          <w:sz w:val="33"/>
          <w:szCs w:val="23"/>
        </w:rPr>
      </w:pPr>
      <w:r w:rsidRPr="006E4A91">
        <w:rPr>
          <w:sz w:val="33"/>
          <w:szCs w:val="23"/>
        </w:rPr>
        <w:t>Τμήματα και σχολές μουσικοθεραπείας λειτουργούν σήμερα σε πολλά πανεπιστήμια τόσο στις Η.Π.Α. όσο και στην Ευρώπη (Ηνωμένο Βασίλειο, Γαλλία, Ιταλία κ.α.), αλλά και στην Αυστραλία. Συνυπολογίζοντας κανείς τους έντονους ρυθμούς και τις συνθήκες της σύγχρονης ζωής εύκολα μπορεί να αντιληφθεί τον καθοριστικό ρόλο που θα μπορούσε να διαδραματίσει η μουσικοθεραπεία στην πρόληψη των σωματικών ασθενειών, αλλά και κυρίως των ψυχικών (Φιλιάνου &amp; Γαλανάκη, 2013).</w:t>
      </w:r>
    </w:p>
    <w:p w:rsidR="00A40808" w:rsidRPr="006E4A91" w:rsidRDefault="00A40808" w:rsidP="00A40808">
      <w:pPr>
        <w:spacing w:after="300"/>
        <w:rPr>
          <w:sz w:val="33"/>
          <w:szCs w:val="23"/>
        </w:rPr>
      </w:pPr>
      <w:r w:rsidRPr="006E4A91">
        <w:rPr>
          <w:sz w:val="33"/>
          <w:szCs w:val="23"/>
        </w:rPr>
        <w:t>Σύμφωνα με τους Bohmig, Kessler-Κακουλίδη &amp; Τσίρης (2011), οι τρεις πυλώνες πάνω στους οποίους στηρίζεται η προσπάθεια για την αξιοποίηση της μουσικής ως θεραπεία στο χώρο της ειδικής αγωγής και εκπαίδευσης είναι η μουσική στην ειδική αγωγή, η ρυθμική Dalcroze και η μουσικοθεραπεία. Συνεπώς, η μουσική προσεγγίζεται στην ευρύτερή της σημασία σύμφωνα με την οποία αποτελεί ενότητα ήχου-κίνησης-λόγου-ρυθμού. Πρόκειται για ένα μέσο απολύτως προσβάσιμο σε κάθε άνθρωπο και το οποίο μπορεί να συμβάλλει στη φυσική και αβίαστη κατάκτηση των θεμελιωδών δεξιοτήτων για την εκπαιδευτική και κοινωνική του ένταξη του ατόμου με αναπηρία (Θωμόπουλος, Αργυρίου (2011). Η δύναμη της μουσικής έχει αντίκτυπο στην νοητική, την κοινωνική και την προσωπική ανάπτυξη των παιδιών και των νέων (!nstitute of Education, 2011).</w:t>
      </w:r>
    </w:p>
    <w:p w:rsidR="00A40808" w:rsidRPr="006E4A91" w:rsidRDefault="00A40808" w:rsidP="00A40808">
      <w:pPr>
        <w:spacing w:after="300"/>
        <w:rPr>
          <w:sz w:val="33"/>
          <w:szCs w:val="23"/>
        </w:rPr>
      </w:pPr>
      <w:r w:rsidRPr="006E4A91">
        <w:rPr>
          <w:sz w:val="33"/>
          <w:szCs w:val="23"/>
        </w:rPr>
        <w:t xml:space="preserve">Οι πρώτοι ερευνητές που ασχολήθηκαν με την εφαρμογή της Μουσικοθεραπείας σε άτομα με αυτισμό στις δεκαετίες του 1950 και του 1960 </w:t>
      </w:r>
      <w:r w:rsidRPr="006E4A91">
        <w:rPr>
          <w:sz w:val="33"/>
          <w:szCs w:val="23"/>
        </w:rPr>
        <w:lastRenderedPageBreak/>
        <w:t>ήταν οι Juliette Alvin, Paul Nordoff, Clive Robbins και η Gertrude Orff. Όλοι τους τονίζουν τις ευεργετικές συνέπειες που έχει στη συμπεριφορά των ατόμων με αυτισμό, η παρέμβαση που στηρίζεται στη μουσικοθεραπεία. Η μουσική μπορεί να τα υποβοηθήσει να κατακτήσουν πολλές δεξιότητες, όπως να μάθουν να μοιράζονται τα πράγματα τους, να περιμένουν τη σειρά τους, αλλά και να είναι σε θέση να ανταποκρίνονται στο κάλεσμα και την πρόσκληση άλλων ατόμων.</w:t>
      </w:r>
    </w:p>
    <w:p w:rsidR="00A40808" w:rsidRPr="006E4A91" w:rsidRDefault="00A40808" w:rsidP="00A40808">
      <w:pPr>
        <w:spacing w:after="120"/>
        <w:rPr>
          <w:sz w:val="33"/>
          <w:szCs w:val="23"/>
        </w:rPr>
      </w:pPr>
      <w:r w:rsidRPr="006E4A91">
        <w:rPr>
          <w:sz w:val="33"/>
          <w:szCs w:val="23"/>
        </w:rPr>
        <w:t>Η μουσική όταν αξιοποιείται συμβουλευτικά και ψυχοθεραπευτικά συμβάλλει στη βελτίωση της ψυχικής ευεξίας και της ισορροπίας του ατόμου. H μουσικοθεραπεία προσφέρει ένα μέσο επικοινωνίας, ασφάλειας, ικανοποίησης και παροχής αισθητικών και αισθητηριακών εμπειρίες για τα άτομα με νοητική αναπηρία. Η μουσική αναδεικνύεται ως ένα θεραπευτικό εργαλείο στα χέρια όλων εμπλέκονται στην αγωγή και την εκπαίδευση ων ατόμων με αναπηρία, λόγω της δύναμης και των πλεονεκτημάτων που συγκεντρώνει και τα οποία παρατίθενται στη συνέχεια:</w:t>
      </w:r>
    </w:p>
    <w:p w:rsidR="00A40808" w:rsidRPr="006E4A91" w:rsidRDefault="00A40808" w:rsidP="00227EF8">
      <w:pPr>
        <w:pStyle w:val="myBullet"/>
        <w:spacing w:after="100" w:line="264" w:lineRule="auto"/>
        <w:ind w:left="714" w:hanging="357"/>
        <w:rPr>
          <w:sz w:val="33"/>
        </w:rPr>
      </w:pPr>
      <w:r w:rsidRPr="006E4A91">
        <w:rPr>
          <w:sz w:val="33"/>
        </w:rPr>
        <w:t>Έχει άμεσες επιπτώσεις στην επαφή σε ψυχοβιολογική βάση σε αντίθεση με τις άλλες παρεμβάσεις οι οποίες στην πλειονότητά τους δεν προσεγγίζουν-ακουμπούν τις συγκεκριμένες περιοχές.</w:t>
      </w:r>
    </w:p>
    <w:p w:rsidR="00A40808" w:rsidRPr="006E4A91" w:rsidRDefault="00A40808" w:rsidP="00227EF8">
      <w:pPr>
        <w:pStyle w:val="myBullet"/>
        <w:spacing w:after="100" w:line="264" w:lineRule="auto"/>
        <w:ind w:left="714" w:hanging="357"/>
        <w:rPr>
          <w:sz w:val="33"/>
        </w:rPr>
      </w:pPr>
      <w:r w:rsidRPr="006E4A91">
        <w:rPr>
          <w:sz w:val="33"/>
        </w:rPr>
        <w:t>Συμβάλλει ουσιαστικά στη δημιουργία, τη διατήρηση και την ενίσχυση της σχέσης θεραπευτή-θεραπευόμενου με μοναδικό τρόπο.</w:t>
      </w:r>
    </w:p>
    <w:p w:rsidR="00A40808" w:rsidRPr="006E4A91" w:rsidRDefault="00A40808" w:rsidP="00227EF8">
      <w:pPr>
        <w:pStyle w:val="myBullet"/>
        <w:spacing w:after="100" w:line="264" w:lineRule="auto"/>
        <w:ind w:left="714" w:hanging="357"/>
        <w:rPr>
          <w:sz w:val="33"/>
        </w:rPr>
      </w:pPr>
      <w:r w:rsidRPr="006E4A91">
        <w:rPr>
          <w:sz w:val="33"/>
        </w:rPr>
        <w:t>Διευκολύνει την έκφραση σε άτομα που είτε έχουν μειωμένες γλωσσικές δεξιότητες ή έχουν ελλείμματα σε δεξιότητες επικοινωνίας.</w:t>
      </w:r>
    </w:p>
    <w:p w:rsidR="00A40808" w:rsidRPr="006E4A91" w:rsidRDefault="00A40808" w:rsidP="00227EF8">
      <w:pPr>
        <w:pStyle w:val="myBullet"/>
        <w:spacing w:after="100" w:line="264" w:lineRule="auto"/>
        <w:ind w:left="714" w:hanging="357"/>
        <w:rPr>
          <w:sz w:val="33"/>
        </w:rPr>
      </w:pPr>
      <w:r w:rsidRPr="006E4A91">
        <w:rPr>
          <w:sz w:val="33"/>
        </w:rPr>
        <w:t>Παρέχει την ευκαιρία για την εμπλοκή σε εμπειρίες που ανοίγουν το δρόμο και παρακινούν τη μάθηση σε όλους τους τομείς των λειτουργιών και δεξιοτήτων.</w:t>
      </w:r>
    </w:p>
    <w:p w:rsidR="00A40808" w:rsidRPr="006E4A91" w:rsidRDefault="00A40808" w:rsidP="00227EF8">
      <w:pPr>
        <w:pStyle w:val="myBullet"/>
        <w:spacing w:after="100" w:line="264" w:lineRule="auto"/>
        <w:ind w:left="714" w:hanging="357"/>
        <w:rPr>
          <w:sz w:val="33"/>
        </w:rPr>
      </w:pPr>
      <w:r w:rsidRPr="006E4A91">
        <w:rPr>
          <w:sz w:val="33"/>
        </w:rPr>
        <w:t>Δημιουργεί την ευκαιρία για μία θετική, επιτυχημένη και ευχάριστη κοινωνική εμπειρία.</w:t>
      </w:r>
    </w:p>
    <w:p w:rsidR="00A40808" w:rsidRPr="006E4A91" w:rsidRDefault="00A40808" w:rsidP="00227EF8">
      <w:pPr>
        <w:pStyle w:val="myBullet"/>
        <w:spacing w:after="100" w:line="264" w:lineRule="auto"/>
        <w:ind w:left="714" w:hanging="357"/>
        <w:rPr>
          <w:sz w:val="33"/>
        </w:rPr>
      </w:pPr>
      <w:r w:rsidRPr="006E4A91">
        <w:rPr>
          <w:sz w:val="33"/>
        </w:rPr>
        <w:lastRenderedPageBreak/>
        <w:t>Υποβοηθά στην επίγνωση του εαυτού, των άλλων και του περιβάλλοντος που βελτιώνει τη λειτουργικότητά του σε όλα τα επίπεδα.</w:t>
      </w:r>
    </w:p>
    <w:p w:rsidR="00A40808" w:rsidRPr="006E4A91" w:rsidRDefault="00A40808" w:rsidP="00227EF8">
      <w:pPr>
        <w:pStyle w:val="myBullet"/>
        <w:spacing w:after="300" w:line="264" w:lineRule="auto"/>
        <w:ind w:left="714" w:hanging="357"/>
        <w:rPr>
          <w:sz w:val="33"/>
        </w:rPr>
      </w:pPr>
      <w:r w:rsidRPr="006E4A91">
        <w:rPr>
          <w:sz w:val="33"/>
        </w:rPr>
        <w:t xml:space="preserve">Ενισχύει την ευημερία και προωθεί την ανεξάρτητη διαβίωση του ατόμου. </w:t>
      </w:r>
    </w:p>
    <w:p w:rsidR="00A40808" w:rsidRPr="006E4A91" w:rsidRDefault="00A40808" w:rsidP="00A40808">
      <w:pPr>
        <w:spacing w:after="120"/>
        <w:rPr>
          <w:sz w:val="33"/>
          <w:szCs w:val="23"/>
        </w:rPr>
      </w:pPr>
      <w:r w:rsidRPr="006E4A91">
        <w:rPr>
          <w:sz w:val="33"/>
          <w:szCs w:val="23"/>
        </w:rPr>
        <w:t>Συνοψίζοντας,</w:t>
      </w:r>
    </w:p>
    <w:p w:rsidR="00A40808" w:rsidRPr="006E4A91" w:rsidRDefault="00A40808" w:rsidP="00227EF8">
      <w:pPr>
        <w:pStyle w:val="myBullet"/>
        <w:spacing w:line="264" w:lineRule="auto"/>
        <w:ind w:left="714" w:hanging="357"/>
        <w:rPr>
          <w:sz w:val="33"/>
        </w:rPr>
      </w:pPr>
      <w:r w:rsidRPr="006E4A91">
        <w:rPr>
          <w:sz w:val="33"/>
        </w:rPr>
        <w:t>Η μουσική μπορεί να χρησιμοποιηθεί ως μέσο κοινωνικοποίησης (Wigram &amp; Gold, 2006) ως μέσο προσωπικής οργάνωσης και ως μέσο βελτιστοποίησης της ποιότητας ζωής του ατόμου.</w:t>
      </w:r>
    </w:p>
    <w:p w:rsidR="00A40808" w:rsidRPr="006E4A91" w:rsidRDefault="00A40808" w:rsidP="00227EF8">
      <w:pPr>
        <w:pStyle w:val="myBullet"/>
        <w:spacing w:line="264" w:lineRule="auto"/>
        <w:ind w:left="714" w:hanging="357"/>
        <w:rPr>
          <w:sz w:val="33"/>
        </w:rPr>
      </w:pPr>
      <w:r w:rsidRPr="006E4A91">
        <w:rPr>
          <w:sz w:val="33"/>
        </w:rPr>
        <w:t>Η μουσική μπορεί να ενισχύσει την κοινωνική συναλλαγή στην οποία συνήθως υπάρχουν ελλείμματα στις περιπτώσεις των ατόμων με αναπηρία.</w:t>
      </w:r>
    </w:p>
    <w:p w:rsidR="00A40808" w:rsidRPr="006E4A91" w:rsidRDefault="00A40808" w:rsidP="00227EF8">
      <w:pPr>
        <w:pStyle w:val="myBullet"/>
        <w:spacing w:line="264" w:lineRule="auto"/>
        <w:ind w:left="714" w:hanging="357"/>
        <w:rPr>
          <w:sz w:val="33"/>
        </w:rPr>
      </w:pPr>
      <w:r w:rsidRPr="006E4A91">
        <w:rPr>
          <w:sz w:val="33"/>
        </w:rPr>
        <w:t>Επίσης, η μουσική μπορεί να χρησιμοποιηθεί σαν μια θετική ενίσχυση, η οποία ενθαρρύνει την εκδήλωση μιας κοινωνικά αποδεκτής συμπεριφοράς (Crump, 2010). Αναφορικά με τα άτομα με νοητική αναπηρία η κοινωνική διαντίδραση είναι σημαντική για την ανάπτυξη των κοινωνικών τους δεξιοτήτων. Αυτό συμβαίνει γιατί μέσα από τη μουσική υποβοηθούνται να κατανοήσουν τις έννοιες και τις σχέσεις πριν να τις εφαρμόσουν στην πράξη (Surujlal, 2013).</w:t>
      </w:r>
    </w:p>
    <w:p w:rsidR="00A40808" w:rsidRPr="006E4A91" w:rsidRDefault="00A40808" w:rsidP="00227EF8">
      <w:pPr>
        <w:pStyle w:val="myBullet"/>
        <w:spacing w:line="264" w:lineRule="auto"/>
        <w:ind w:left="714" w:hanging="357"/>
        <w:rPr>
          <w:sz w:val="33"/>
        </w:rPr>
      </w:pPr>
      <w:r w:rsidRPr="006E4A91">
        <w:rPr>
          <w:sz w:val="33"/>
        </w:rPr>
        <w:t>Η μουσική μπορεί να διευκολύνει τη λεκτική και τη μη λεκτική επικοινωνία του ατόμου (Surujlal, 2013). Ο Coyle (2011) υποστηρίζει ότι η μουσική διευκολύνει αυτούς που δεν μπορούν να επικοινωνήσουν κανονικά, να επικοινωνήσουν με ένα διαφορετικό τρόπο, ακούγοντας μουσική.</w:t>
      </w:r>
    </w:p>
    <w:p w:rsidR="00A40808" w:rsidRPr="006E4A91" w:rsidRDefault="00A40808" w:rsidP="00227EF8">
      <w:pPr>
        <w:pStyle w:val="myBullet"/>
        <w:spacing w:line="264" w:lineRule="auto"/>
        <w:ind w:left="714" w:hanging="357"/>
        <w:rPr>
          <w:sz w:val="33"/>
        </w:rPr>
      </w:pPr>
      <w:r w:rsidRPr="006E4A91">
        <w:rPr>
          <w:sz w:val="33"/>
        </w:rPr>
        <w:t>Επιπρόσθετα, η μουσική παρέχει ευκαιρίες για τη δημιουργία φιλικών σχέσεων, για εκφραστική δημιουργικότητα, για την ανάπτυξη της προσωπικής ταυτότητας για την παροχή έννοιας και σκοπού της ζωής (Fromholtz &amp; Schaefer, 2009, αναφορά από Surujlal, 2013).</w:t>
      </w:r>
    </w:p>
    <w:p w:rsidR="00A40808" w:rsidRPr="006E4A91" w:rsidRDefault="00A40808" w:rsidP="00227EF8">
      <w:pPr>
        <w:pStyle w:val="myBullet"/>
        <w:spacing w:line="264" w:lineRule="auto"/>
        <w:ind w:left="714" w:hanging="357"/>
        <w:rPr>
          <w:sz w:val="33"/>
        </w:rPr>
      </w:pPr>
      <w:r w:rsidRPr="006E4A91">
        <w:rPr>
          <w:sz w:val="33"/>
        </w:rPr>
        <w:lastRenderedPageBreak/>
        <w:t>Σύμφωνα με τον Coyle (2011), η μουσική ασκεί μια σημαντική επίδραση στο άτομο. Τα άτομα κατά τη διάρκεια μιας μουσικής συνεδρίας τείνουν να εκφράζονται με διαφορετικό τρόπο, όπως με παλαμάκια και χορό. Τα άτομα με νοητική αναπηρία προτιμούν να είναι μόνα τους, αλλά όταν ενθαρρύνονται μέσα από τη μουσική και το χορό αλληλεπιδρούν με άλλα άτομα. Η υιοθέτηση αυτής της πρακτική και η ενεργητική εμπλοκή τους σε δραστηριότητες μουσικής, τα βοηθάει να δημιουργήσουν φιλίες και διευκολύνει την εργασία σε ομάδες.</w:t>
      </w:r>
    </w:p>
    <w:p w:rsidR="00A40808" w:rsidRPr="006E4A91" w:rsidRDefault="00A40808" w:rsidP="00227EF8">
      <w:pPr>
        <w:pStyle w:val="myBullet"/>
        <w:spacing w:line="264" w:lineRule="auto"/>
        <w:ind w:left="714" w:hanging="357"/>
        <w:rPr>
          <w:sz w:val="33"/>
        </w:rPr>
      </w:pPr>
      <w:r w:rsidRPr="006E4A91">
        <w:rPr>
          <w:sz w:val="33"/>
        </w:rPr>
        <w:t>Παράλληλα, η μουσική μπορεί να βοηθήσει τα άτομα που αντιμετωπίζουν προβλήματα συναισθηματικής έκφρασης και συμπεριφοράς, προβλήματα που εντοπίζονται και στις περιπτώσεις των ατόμων με αναπηρία.</w:t>
      </w:r>
    </w:p>
    <w:p w:rsidR="00A40808" w:rsidRPr="006E4A91" w:rsidRDefault="00A40808" w:rsidP="00227EF8">
      <w:pPr>
        <w:pStyle w:val="myBullet"/>
        <w:spacing w:line="264" w:lineRule="auto"/>
        <w:ind w:left="714" w:hanging="357"/>
        <w:rPr>
          <w:sz w:val="33"/>
        </w:rPr>
      </w:pPr>
      <w:r w:rsidRPr="006E4A91">
        <w:rPr>
          <w:sz w:val="33"/>
        </w:rPr>
        <w:t>Η μουσική μπορεί να προάγει την αυτοπεποίθηση του ατόμου, να δώσει ελπίδες και ικανοποίηση τόσο σε ατομικό, όσο και σε ομαδικό επίπεδο (Zimmermann, 2005).</w:t>
      </w:r>
    </w:p>
    <w:p w:rsidR="00A40808" w:rsidRPr="006E4A91" w:rsidRDefault="00A40808" w:rsidP="00227EF8">
      <w:pPr>
        <w:pStyle w:val="myBullet"/>
        <w:spacing w:after="240" w:line="264" w:lineRule="auto"/>
        <w:ind w:left="714" w:hanging="357"/>
        <w:rPr>
          <w:sz w:val="33"/>
        </w:rPr>
      </w:pPr>
      <w:r w:rsidRPr="006E4A91">
        <w:rPr>
          <w:sz w:val="33"/>
        </w:rPr>
        <w:t>Επιπροσθέτως, η μουσικοθεραπεία προσφέρει ένα μέσο επικοινωνίας, ασφάλειας, ικανοποίησης και αισθητικών αισθητηριακών εμπειριών για τα άτομα με νοητική αναπηρία. Σε περιπτώσεις ατόμων με σοβαρή νοητική αναπηρία έχει παρατηρηθεί ότι η ανταπόκριση στον ρυθμό επιτελείται με μεγάλη επιτυχία. Αυτό ενισχύει την άποψη/θέση ότι οι άνθρωποι έχουν την ικανότητα να αναπτύσσουν και να εξελίσσουν τη ρυθμικότητα, ανεξάρτητα από την ύπαρξη τυχόν αναπτυξιακών αναπηριών.</w:t>
      </w:r>
    </w:p>
    <w:p w:rsidR="00A40808" w:rsidRPr="006E4A91" w:rsidRDefault="00A40808" w:rsidP="00227EF8">
      <w:pPr>
        <w:spacing w:after="120"/>
        <w:rPr>
          <w:sz w:val="33"/>
          <w:szCs w:val="23"/>
        </w:rPr>
      </w:pPr>
      <w:r w:rsidRPr="006E4A91">
        <w:rPr>
          <w:sz w:val="33"/>
          <w:szCs w:val="23"/>
        </w:rPr>
        <w:t>Σύμφωνα με την Barksdale (2003) η χρήση της μουσικοθεραπείας σε άτομα με αναπηρία έχει πολλά θετικά αποτελέσματα. Μερικά από αυτά παρατίθενται παρακάτω:</w:t>
      </w:r>
    </w:p>
    <w:p w:rsidR="00A40808" w:rsidRPr="006E4A91" w:rsidRDefault="00A40808" w:rsidP="00227EF8">
      <w:pPr>
        <w:pStyle w:val="myBullet"/>
        <w:spacing w:after="100" w:line="264" w:lineRule="auto"/>
        <w:ind w:left="714" w:hanging="357"/>
        <w:rPr>
          <w:sz w:val="33"/>
        </w:rPr>
      </w:pPr>
      <w:r w:rsidRPr="006E4A91">
        <w:rPr>
          <w:sz w:val="33"/>
        </w:rPr>
        <w:t>Συμβάλλει στη βελτίωση της αυτοεικόνας του ατόμου και στη σωματογνωσία.</w:t>
      </w:r>
    </w:p>
    <w:p w:rsidR="00A40808" w:rsidRPr="006E4A91" w:rsidRDefault="00A40808" w:rsidP="00227EF8">
      <w:pPr>
        <w:pStyle w:val="myBullet"/>
        <w:spacing w:after="100" w:line="264" w:lineRule="auto"/>
        <w:ind w:left="714" w:hanging="357"/>
        <w:rPr>
          <w:sz w:val="33"/>
        </w:rPr>
      </w:pPr>
      <w:r w:rsidRPr="006E4A91">
        <w:rPr>
          <w:sz w:val="33"/>
        </w:rPr>
        <w:t>Αυξάνει τις επικοινωνιακές δεξιότητες του ατόμου.</w:t>
      </w:r>
    </w:p>
    <w:p w:rsidR="00A40808" w:rsidRPr="006E4A91" w:rsidRDefault="00A40808" w:rsidP="00227EF8">
      <w:pPr>
        <w:pStyle w:val="myBullet"/>
        <w:spacing w:after="100" w:line="264" w:lineRule="auto"/>
        <w:ind w:left="714" w:hanging="357"/>
        <w:rPr>
          <w:sz w:val="33"/>
        </w:rPr>
      </w:pPr>
      <w:r w:rsidRPr="006E4A91">
        <w:rPr>
          <w:sz w:val="33"/>
        </w:rPr>
        <w:lastRenderedPageBreak/>
        <w:t>Αυξάνει την ικανότητα να ενεργεί, σκόπιμα.</w:t>
      </w:r>
    </w:p>
    <w:p w:rsidR="00A40808" w:rsidRPr="006E4A91" w:rsidRDefault="00A40808" w:rsidP="00227EF8">
      <w:pPr>
        <w:pStyle w:val="myBullet"/>
        <w:spacing w:after="100" w:line="264" w:lineRule="auto"/>
        <w:ind w:left="714" w:hanging="357"/>
        <w:rPr>
          <w:sz w:val="33"/>
        </w:rPr>
      </w:pPr>
      <w:r w:rsidRPr="006E4A91">
        <w:rPr>
          <w:sz w:val="33"/>
        </w:rPr>
        <w:t>Μειώνει τη δυσπροσαρμοστική συμπεριφορά (στερεοτυπίες, αυτοτραυματική συμπεριφορά, κ.ά.).</w:t>
      </w:r>
    </w:p>
    <w:p w:rsidR="00A40808" w:rsidRPr="006E4A91" w:rsidRDefault="00A40808" w:rsidP="00227EF8">
      <w:pPr>
        <w:pStyle w:val="myBullet"/>
        <w:spacing w:after="100" w:line="264" w:lineRule="auto"/>
        <w:ind w:left="714" w:hanging="357"/>
        <w:rPr>
          <w:sz w:val="33"/>
        </w:rPr>
      </w:pPr>
      <w:r w:rsidRPr="006E4A91">
        <w:rPr>
          <w:sz w:val="33"/>
        </w:rPr>
        <w:t>Αυξάνει τη διαντίδραση με τα άλλα άτομα.</w:t>
      </w:r>
    </w:p>
    <w:p w:rsidR="00A40808" w:rsidRPr="006E4A91" w:rsidRDefault="00A40808" w:rsidP="00227EF8">
      <w:pPr>
        <w:pStyle w:val="myBullet"/>
        <w:spacing w:after="100" w:line="264" w:lineRule="auto"/>
        <w:ind w:left="714" w:hanging="357"/>
        <w:rPr>
          <w:sz w:val="33"/>
        </w:rPr>
      </w:pPr>
      <w:r w:rsidRPr="006E4A91">
        <w:rPr>
          <w:sz w:val="33"/>
        </w:rPr>
        <w:t>Αναπτύσσει τη δημιουργικότητα και τη φαντασία.</w:t>
      </w:r>
    </w:p>
    <w:p w:rsidR="00A40808" w:rsidRPr="006E4A91" w:rsidRDefault="00A40808" w:rsidP="00227EF8">
      <w:pPr>
        <w:pStyle w:val="myBullet"/>
        <w:spacing w:after="100" w:line="264" w:lineRule="auto"/>
        <w:ind w:left="714" w:hanging="357"/>
        <w:rPr>
          <w:sz w:val="33"/>
        </w:rPr>
      </w:pPr>
      <w:r w:rsidRPr="006E4A91">
        <w:rPr>
          <w:sz w:val="33"/>
        </w:rPr>
        <w:t>Διευκολύνει τη συναισθηματική έκφραση και την προσαρμογή.</w:t>
      </w:r>
    </w:p>
    <w:p w:rsidR="00A40808" w:rsidRPr="006E4A91" w:rsidRDefault="00A40808" w:rsidP="00227EF8">
      <w:pPr>
        <w:pStyle w:val="myBullet"/>
        <w:spacing w:after="100" w:line="264" w:lineRule="auto"/>
        <w:ind w:left="714" w:hanging="357"/>
        <w:rPr>
          <w:sz w:val="33"/>
        </w:rPr>
      </w:pPr>
      <w:r w:rsidRPr="006E4A91">
        <w:rPr>
          <w:sz w:val="33"/>
        </w:rPr>
        <w:t>Αυξάνει την ικανότητα συγκέντρωσης της προσοχής.</w:t>
      </w:r>
    </w:p>
    <w:p w:rsidR="00A40808" w:rsidRPr="006E4A91" w:rsidRDefault="00A40808" w:rsidP="00227EF8">
      <w:pPr>
        <w:pStyle w:val="myBullet"/>
        <w:spacing w:after="100" w:line="264" w:lineRule="auto"/>
        <w:ind w:left="714" w:hanging="357"/>
        <w:rPr>
          <w:sz w:val="33"/>
        </w:rPr>
      </w:pPr>
      <w:r w:rsidRPr="006E4A91">
        <w:rPr>
          <w:sz w:val="33"/>
        </w:rPr>
        <w:t>Συμβάλλει στη βελτίωση της αδρής και της λεπτής κινητικής ανάπτυξης του ατόμου.</w:t>
      </w:r>
    </w:p>
    <w:p w:rsidR="00A40808" w:rsidRPr="006E4A91" w:rsidRDefault="00A40808" w:rsidP="00227EF8">
      <w:pPr>
        <w:pStyle w:val="myBullet"/>
        <w:spacing w:after="100" w:line="264" w:lineRule="auto"/>
        <w:ind w:left="714" w:hanging="357"/>
        <w:rPr>
          <w:sz w:val="33"/>
        </w:rPr>
      </w:pPr>
      <w:r w:rsidRPr="006E4A91">
        <w:rPr>
          <w:sz w:val="33"/>
        </w:rPr>
        <w:t>Βελτιώνει την ακουστική αντίληψη του ατόμου (Barksdale, 2003).</w:t>
      </w:r>
    </w:p>
    <w:p w:rsidR="00A40808" w:rsidRPr="006E4A91" w:rsidRDefault="00A40808" w:rsidP="00227EF8">
      <w:pPr>
        <w:pStyle w:val="myBullet"/>
        <w:spacing w:after="100" w:line="264" w:lineRule="auto"/>
        <w:ind w:left="714" w:hanging="357"/>
        <w:rPr>
          <w:sz w:val="33"/>
        </w:rPr>
      </w:pPr>
      <w:r w:rsidRPr="006E4A91">
        <w:rPr>
          <w:sz w:val="33"/>
        </w:rPr>
        <w:t>Ενεργοποιεί όλο το φάσμα των αισθήσεων.</w:t>
      </w:r>
    </w:p>
    <w:p w:rsidR="00A40808" w:rsidRPr="006E4A91" w:rsidRDefault="00A40808" w:rsidP="00227EF8">
      <w:pPr>
        <w:pStyle w:val="myBullet"/>
        <w:spacing w:after="100" w:line="264" w:lineRule="auto"/>
        <w:ind w:left="714" w:hanging="357"/>
        <w:rPr>
          <w:sz w:val="33"/>
        </w:rPr>
      </w:pPr>
      <w:r w:rsidRPr="006E4A91">
        <w:rPr>
          <w:sz w:val="33"/>
        </w:rPr>
        <w:t>Μπορεί να υποβοηθήσει την αποτελεσματική διαχείριση διάφορων αγχογόνων καταστάσεων.</w:t>
      </w:r>
    </w:p>
    <w:p w:rsidR="00A40808" w:rsidRPr="006E4A91" w:rsidRDefault="00A40808" w:rsidP="00227EF8">
      <w:pPr>
        <w:pStyle w:val="myBullet"/>
        <w:spacing w:after="100" w:line="264" w:lineRule="auto"/>
        <w:ind w:left="714" w:hanging="357"/>
        <w:rPr>
          <w:sz w:val="33"/>
        </w:rPr>
      </w:pPr>
      <w:r w:rsidRPr="006E4A91">
        <w:rPr>
          <w:sz w:val="33"/>
        </w:rPr>
        <w:t>Συμβάλλει στην ανάπτυξη των δεξιοτήτων της ζωής.</w:t>
      </w:r>
    </w:p>
    <w:p w:rsidR="00A40808" w:rsidRPr="006E4A91" w:rsidRDefault="00A40808" w:rsidP="00227EF8">
      <w:pPr>
        <w:pStyle w:val="myBullet"/>
        <w:spacing w:after="100" w:line="264" w:lineRule="auto"/>
        <w:ind w:left="714" w:hanging="357"/>
        <w:rPr>
          <w:sz w:val="33"/>
        </w:rPr>
      </w:pPr>
      <w:r w:rsidRPr="006E4A91">
        <w:rPr>
          <w:sz w:val="33"/>
        </w:rPr>
        <w:t>Αποτελεί ένα είδος αναπτυξιακής θεραπείας.</w:t>
      </w:r>
    </w:p>
    <w:p w:rsidR="00A40808" w:rsidRPr="006E4A91" w:rsidRDefault="00A40808" w:rsidP="00227EF8">
      <w:pPr>
        <w:pStyle w:val="myBullet"/>
        <w:spacing w:after="100" w:line="264" w:lineRule="auto"/>
        <w:ind w:left="714" w:hanging="357"/>
        <w:rPr>
          <w:sz w:val="33"/>
        </w:rPr>
      </w:pPr>
      <w:r w:rsidRPr="006E4A91">
        <w:rPr>
          <w:sz w:val="33"/>
        </w:rPr>
        <w:t>Λειτουργεί ενισχυτικά και ενδυναμωτι,κά στην ανάπτυξη των κοινωνικών δεξιοτήτων (Surujlal, 2013).</w:t>
      </w:r>
    </w:p>
    <w:p w:rsidR="00A40808" w:rsidRPr="006E4A91" w:rsidRDefault="00A40808" w:rsidP="00227EF8">
      <w:pPr>
        <w:pStyle w:val="myBullet"/>
        <w:spacing w:after="100" w:line="264" w:lineRule="auto"/>
        <w:ind w:left="714" w:hanging="357"/>
        <w:rPr>
          <w:sz w:val="33"/>
        </w:rPr>
      </w:pPr>
      <w:r w:rsidRPr="006E4A91">
        <w:rPr>
          <w:sz w:val="33"/>
        </w:rPr>
        <w:t>Συμβάλλει στην καλή φυσική κατάσταση και την ευεξία του ατόμου (Institute of Education, 2011).</w:t>
      </w:r>
    </w:p>
    <w:p w:rsidR="00A40808" w:rsidRPr="006E4A91" w:rsidRDefault="00A40808" w:rsidP="00227EF8">
      <w:pPr>
        <w:pStyle w:val="myBullet"/>
        <w:spacing w:after="100" w:line="264" w:lineRule="auto"/>
        <w:ind w:left="714" w:hanging="357"/>
        <w:rPr>
          <w:sz w:val="33"/>
        </w:rPr>
      </w:pPr>
      <w:r w:rsidRPr="006E4A91">
        <w:rPr>
          <w:sz w:val="33"/>
        </w:rPr>
        <w:t>Υποστηρίζει όχι μόνο τον συμμετέχοντα, αλλά και στην οικογένειά του.</w:t>
      </w:r>
    </w:p>
    <w:p w:rsidR="00A40808" w:rsidRPr="006E4A91" w:rsidRDefault="00A40808" w:rsidP="00227EF8">
      <w:pPr>
        <w:pStyle w:val="myBullet"/>
        <w:spacing w:after="100" w:line="264" w:lineRule="auto"/>
        <w:ind w:left="714" w:hanging="357"/>
        <w:rPr>
          <w:sz w:val="33"/>
        </w:rPr>
      </w:pPr>
      <w:r w:rsidRPr="006E4A91">
        <w:rPr>
          <w:sz w:val="33"/>
        </w:rPr>
        <w:t>Είναι μία δημιουργική απασχόληση για το άτομο με αναπηρία.</w:t>
      </w:r>
    </w:p>
    <w:p w:rsidR="00A40808" w:rsidRPr="006E4A91" w:rsidRDefault="00A40808" w:rsidP="00227EF8">
      <w:pPr>
        <w:pStyle w:val="myBullet"/>
        <w:spacing w:after="300" w:line="264" w:lineRule="auto"/>
        <w:ind w:left="714" w:hanging="357"/>
        <w:rPr>
          <w:sz w:val="33"/>
        </w:rPr>
      </w:pPr>
      <w:r w:rsidRPr="006E4A91">
        <w:rPr>
          <w:sz w:val="33"/>
        </w:rPr>
        <w:t>Αποτελεί μοναδική μορφή έκφρασης και, συμμετοχής.</w:t>
      </w:r>
    </w:p>
    <w:p w:rsidR="00A40808" w:rsidRPr="006E4A91" w:rsidRDefault="00A40808" w:rsidP="00A40808">
      <w:pPr>
        <w:spacing w:after="300"/>
        <w:rPr>
          <w:sz w:val="33"/>
          <w:szCs w:val="23"/>
        </w:rPr>
      </w:pPr>
      <w:r w:rsidRPr="006E4A91">
        <w:rPr>
          <w:sz w:val="33"/>
          <w:szCs w:val="23"/>
        </w:rPr>
        <w:t xml:space="preserve">Ο υποστηρικτικός ρόλος της μουσικοθεραπείας στην ειδική αγωγή ενισχύεται από τα συμπεράσματα ερευνητικών μελετών, όπως παρουσιάζονται σε επιστημονικές δημοσιεύσεις (Psaltopoulou, Micheli &amp; Kavardinas, 2012). Η μουσικοθεραπεία μπορεί να διευκολύνει το άτομο </w:t>
      </w:r>
      <w:r w:rsidRPr="006E4A91">
        <w:rPr>
          <w:sz w:val="33"/>
          <w:szCs w:val="23"/>
        </w:rPr>
        <w:lastRenderedPageBreak/>
        <w:t>με αναπηρία (περιπτώσεις ατόμων με αυτισμό, σύνδρομο Down, νοητική αναπηρία κ.ά.) να αναπτύξει τις διαπροσωπικές του σχέσεις, κατά τη διάρκεια των συνεδριών (Gold, Wigram &amp; Elefant, 2006).</w:t>
      </w:r>
    </w:p>
    <w:p w:rsidR="00A40808" w:rsidRPr="006E4A91" w:rsidRDefault="00A40808" w:rsidP="00A40808">
      <w:pPr>
        <w:spacing w:after="300"/>
        <w:rPr>
          <w:sz w:val="33"/>
          <w:szCs w:val="23"/>
        </w:rPr>
      </w:pPr>
      <w:r w:rsidRPr="006E4A91">
        <w:rPr>
          <w:sz w:val="33"/>
          <w:szCs w:val="23"/>
        </w:rPr>
        <w:t>Η μουσικοθεραπεία τα τελευταία χρόνια και αφού αναγνωρίστηκε επιστημονικά η ισχύς της (20</w:t>
      </w:r>
      <w:r w:rsidR="00227EF8" w:rsidRPr="006E4A91">
        <w:rPr>
          <w:sz w:val="33"/>
          <w:szCs w:val="23"/>
          <w:vertAlign w:val="superscript"/>
        </w:rPr>
        <w:t>ο</w:t>
      </w:r>
      <w:r w:rsidR="00227EF8" w:rsidRPr="006E4A91">
        <w:rPr>
          <w:sz w:val="33"/>
          <w:szCs w:val="23"/>
        </w:rPr>
        <w:t xml:space="preserve"> </w:t>
      </w:r>
      <w:r w:rsidRPr="006E4A91">
        <w:rPr>
          <w:sz w:val="33"/>
          <w:szCs w:val="23"/>
        </w:rPr>
        <w:t>αιώνας) εφαρμόζεται αρκετά συχνά ως συμπληρωματική θεραπευτική μέθοδος για την επιτυχή αντιμετώπιση διάφορων σοβαρών διαταραχών της ψυχικής υγείας του ατόμου, συμπεριλαμβανομένων και των σοβαρών νευροαναπτυξιακών διαταραχών (Pellitteri 2000). Συμβάλλει αποτελεσματικά στη βελτίωση της διάθεσης, της προσοχής, της συμπεριφοράς και της ικανότητας ενός ατόμου για μάθηση και αλληλεπίδραση. Μέσα από την εμπλοκή τους στη μουσικοθεραπευτική διαδικασία, τα άτομα μπορούν να εκφράσουν και να επεξεργαστούν τα συναισθήματά, να διευρύνουν τις εμπειρίες, να αποκτήσουν αυτογνωσία, να βελτιώσουν την κοινωνικότητά τους και να καλλιεργήσουν και να επαυξήσουν τη δημιουργικότητά τους (Gold et al. 2006).</w:t>
      </w:r>
    </w:p>
    <w:p w:rsidR="00A40808" w:rsidRPr="006E4A91" w:rsidRDefault="00A40808" w:rsidP="00A40808">
      <w:pPr>
        <w:spacing w:after="300"/>
        <w:rPr>
          <w:sz w:val="33"/>
          <w:szCs w:val="23"/>
        </w:rPr>
      </w:pPr>
      <w:r w:rsidRPr="006E4A91">
        <w:rPr>
          <w:sz w:val="33"/>
          <w:szCs w:val="23"/>
        </w:rPr>
        <w:t>Τα άτομα με αυτισμό χαρακτηρίζονται από δυσκολίες στην εκφραστική γλώσσα και στην επικοινωνία. Μάλιστα, σε μερικά άτομα παρατηρείται και ολική απουσία λειτουργικού λόγου (Wan, Ruber, Hohmann &amp; Schlaug, 2010). Ο συγκεκριμένος πληθυσμός ατόμων έχει ανώτερες ακουστικές ικανότητες (Heaton, 2003) και συχνά εκδηλώνουν έντονο ενδιαφέρον στο να μαθαίνουν και να δημιουργούν μουσική.</w:t>
      </w:r>
    </w:p>
    <w:p w:rsidR="00A40808" w:rsidRPr="006E4A91" w:rsidRDefault="00A40808" w:rsidP="00A40808">
      <w:pPr>
        <w:spacing w:after="300"/>
        <w:rPr>
          <w:sz w:val="33"/>
          <w:szCs w:val="23"/>
        </w:rPr>
      </w:pPr>
      <w:r w:rsidRPr="006E4A91">
        <w:rPr>
          <w:sz w:val="33"/>
          <w:szCs w:val="23"/>
        </w:rPr>
        <w:t xml:space="preserve">H μουσικοθεραπεία έχει θετική επίδραση στα άτομα με νοητική αναπηρία, καθώς τους επιτρέπει να κατανοήσουν και να εκφράσουν τα συναισθήματά τους, να οργανώσουν τις σωματικές τους αντιδράσεις και να κοινωνικοποιηθούν (Psaltopoulou, Micheli &amp; Kavardinas, 2012). Μάλιστα, παρατηρείται κάποιες φορές τα άτομα με βαριά νοητική αναπηρία και ελλείμματα σε άλλες περιοχές να παρουσιάζουν ιδιαίτερα υψηλά επιτεύγματα στη μουσική. Οι επιδόσεις στη μουσική δεν εξαρτώνται πάντα από το γενικό γνωστικό προφίλ του ατόμου, για αυτό το λόγο η </w:t>
      </w:r>
      <w:r w:rsidRPr="006E4A91">
        <w:rPr>
          <w:sz w:val="33"/>
          <w:szCs w:val="23"/>
        </w:rPr>
        <w:lastRenderedPageBreak/>
        <w:t>μουσική λειτουργία πρέπει να μελετάται ξεχωριστά από τις υπόλοιπες λειτουργίες του (Κόνιαρη, 2008).</w:t>
      </w:r>
    </w:p>
    <w:p w:rsidR="00A40808" w:rsidRPr="006E4A91" w:rsidRDefault="00A40808" w:rsidP="00A40808">
      <w:pPr>
        <w:spacing w:after="300"/>
        <w:rPr>
          <w:sz w:val="33"/>
          <w:szCs w:val="23"/>
        </w:rPr>
      </w:pPr>
      <w:r w:rsidRPr="006E4A91">
        <w:rPr>
          <w:sz w:val="33"/>
          <w:szCs w:val="23"/>
        </w:rPr>
        <w:t>Οι Psaltopoulou, Micheli &amp; Kavardinas (2012) διεξήγαγαν μία έρευνα στην Ελλάδα, έχοντας ως δείγμα 149 γονείς ατόμων με αναπηρία, τα οποία υπήρξαν ωφελούμενοι προγράμματος μουσικοθεραπείας. Ο μέσος όρος της χρονολογικής ηλικίας των ατόμων που συμμετείχαν στη συγκεκριμένη έρευνα ήταν Μ.Ο.= 18 έτη. Η πλειοψηφία τους, ως προς τη μεταβλητή φύλο, ήταν γυναίκες (58%). Τα άτομα με αναπηρία παρουσίαζαν νοητική αναπηρία (42,3%), αυτισμό (24,2%) και σύνδρομο Down (18,1%). Είναι η πρώτη έρευνα που διεξήχθη στην Ελλάδα, προκειμένου να διερευνηθεί η αποτελεσματικότητα της μουσικοθεραπείας σε παιδιά και ενήλικες με αναπηρία. Από τα αποτελέσματα της έρευνας προέκυψε ότι α) η μουσικοθεραπεία ήταν αποτελεσματική αναφορικά με την παθολογία των υποκειμένων, β) ήταν περισσότερο αποτελεσματική σε περιπτώσεις ατόμων με σοβαρή παθολογία, γ) ήταν μια αποτελεσματική συμπληρωματική θεραπεία και δ) ήταν αποτελεσματική αναφορικά με την αντιληπτική και τη γνωστική ανάπτυξη των ατόμων με αναπηρία. Ειδικότερα, οι ερευνητές με βάση τα αποτελέσματα της έρευνας κατέληξαν στο συμπέρασμα ότι η μουσικοθεραπεία αποτελεί μια αποτελεσματική μέθοδο παρέμβασης αναφορικά με τη βελτίωση της αντιληπτικής και της γνωστικής ανάπτυξης, καθώς και με τη βελτίωση των αντιληπτικών, των γνωστικών, των επικοινωνιακών και των κοινωνικών δεξιοτήτων των ατόμων με αναπηρία.</w:t>
      </w:r>
    </w:p>
    <w:p w:rsidR="00A40808" w:rsidRPr="006E4A91" w:rsidRDefault="00A40808" w:rsidP="00A40808">
      <w:pPr>
        <w:spacing w:after="300"/>
        <w:rPr>
          <w:sz w:val="33"/>
          <w:szCs w:val="23"/>
        </w:rPr>
      </w:pPr>
      <w:r w:rsidRPr="006E4A91">
        <w:rPr>
          <w:sz w:val="33"/>
          <w:szCs w:val="23"/>
        </w:rPr>
        <w:t>Στη συγκεκριμένη περίπτωση, η μουσική εμπειρία υποβοήθησε τα άτομα με νοητική αναπηρία να αναπτύξουν τις ακόλουθες περιοχές δεξιοτήτων: α) την ικανότητα ακρόασης, η οποία τα υποβοηθά να διακρίνουν τους ήχους μεταξύ τους και να αντιδρούν συναισθηματικά σε διαφορετικά ηχητικά ερεθίσματα, β) την ψυχοκοινωνική λειτουργικότητά τους και να ανταποκρίνονται στη μουσική, καθώς και να χρησιμοποιούν τους μυς του σώματός τους, προκειμένου να αντιδράσουν στο ηχητικό ερέθι</w:t>
      </w:r>
      <w:r w:rsidRPr="006E4A91">
        <w:rPr>
          <w:sz w:val="33"/>
          <w:szCs w:val="23"/>
        </w:rPr>
        <w:lastRenderedPageBreak/>
        <w:t>σμα, γ) τη συγκέντρωση της προσοχής, δ) το συναισθηματικό τομέα με την κοινωνικοποίηση και την εργασία μαζί με το μουσικοθεραπευτή για την επίτευξη ενός κοινού σκοπού. Παράλληλα, οι ερευνητές βασιζόμενοι στις απαντήσεις που έλαβαν από τους γονείς των ατόμων με αναπηρία που συμμετείχαν στο πρόγραμμα μουσικοθεραπείας διαπίστωσαν ότι τα υποκείμενα της εν λόγω έρευνας βελτίωσαν την ικανότητά τους να κάνουν επιλογές και να δια- ντιδρούν αποτελεσματικά με το μουσικοθεραπευτή και το υπόλοιπο προσωπικό.</w:t>
      </w:r>
    </w:p>
    <w:p w:rsidR="00A40808" w:rsidRPr="006E4A91" w:rsidRDefault="00A40808" w:rsidP="00A40808">
      <w:pPr>
        <w:spacing w:after="300"/>
        <w:rPr>
          <w:sz w:val="33"/>
          <w:szCs w:val="23"/>
        </w:rPr>
      </w:pPr>
      <w:r w:rsidRPr="006E4A91">
        <w:rPr>
          <w:sz w:val="33"/>
          <w:szCs w:val="23"/>
        </w:rPr>
        <w:t>Με την κίνηση και το χορό τα άτομα μπορούν να αφηγηθούν με το δικό τους προσωπικό τρόπο αυτοσχέδιες ιστορίες. Η Μουσικοκινητική Αγωγή βοηθάει το άτομο να συνειδητοποιήσει τα διάφορα μέλη του σώματος του και τους τρόπους με τους οποίους αυτά μπορούν να κινηθούν, να τα συντονίσει και να τα κινήσει σύμφωνα με το ρυθμό της μουσικής και να μάθει να ελέγχει το είδος και την ταχύτητα της κίνησης του. Το παρακινεί να αναπτύξει τις βασικές κινητικές δεξιότητες. Οι δραστηριότητες της Μουσικοκινητικής Αγωγής εξασκούν την ικανότητα της μνήμης, ενώ ταυτόχρονα αναπτύσσουν την αυτοσυγκέντρωση και την αυτοπειθαρχία. Επίσης, δίνονται τα κατάλληλα ερεθίσματα για την καλλιέργεια της ετοιμότητας, της άμεσης αντίδρασης και της ικανότητας λήψης αποφάσεων (Λυκεσάς, 2002).</w:t>
      </w:r>
    </w:p>
    <w:p w:rsidR="00A40808" w:rsidRPr="006E4A91" w:rsidRDefault="00A40808" w:rsidP="00A40808">
      <w:pPr>
        <w:spacing w:after="300"/>
        <w:rPr>
          <w:sz w:val="33"/>
          <w:szCs w:val="23"/>
        </w:rPr>
      </w:pPr>
      <w:r w:rsidRPr="006E4A91">
        <w:rPr>
          <w:sz w:val="33"/>
          <w:szCs w:val="23"/>
        </w:rPr>
        <w:t xml:space="preserve">H Mουσικοθεραπεία συμβάλλει στη δημιουργία μιας σχέσης εμπιστοσύνης ανάμεσα στο μουσικοθεραπευτή και το άτομο με αναπηρία. Η απαραίτητη προϋπόθεση που πρέπει να πληροί αυτή η σχέση είναι η αντίληψη και η πλήρης αποδοχή του ατόμου, όπως είναι. Μόνο έτσι θα υποβοηθηθεί το άτομο να ανακαλύψει και να αξιοποιήσει τις δημιουργικές ικανότητες που κρύβει μέσα του, να τις αναπτύξει και να τις εξελίξει και να οικοδομήσει μία θετική αυτοεικόνα. Μέσα από την έκθεση και τη συμμετοχή του ατόμου σε μουσικά βιώματα, συμπεριλαμβανομένων του κλινικού αυτοσχεδιασμού και της δημιουργίας τραγουδιών, το άτομο με νοητική αναπηρία ή/και άλλες μορφές αναπηρίας, νιώθει χαρά </w:t>
      </w:r>
      <w:r w:rsidRPr="006E4A91">
        <w:rPr>
          <w:sz w:val="33"/>
          <w:szCs w:val="23"/>
        </w:rPr>
        <w:lastRenderedPageBreak/>
        <w:t>και ικανοποίηση. Παράλληλα, αναπτύσσει την ικανότητα συγκέντρωσης της προσοχής και την ικανότητα να κάνει επιλογές. Μέσα από την εμπλοκή του στη Mουσικοθεραπεία βελτιώνει τις επικοινωνιακές και κοινωνικές του δεξιότητες, καθώς και τις δεξιότητες συνεργασίας του. Με τη δημιουργία τραγουδιών, το συμμετέχον άτομο στη μουσικοθεραπεία μετουσιώνει τα δυσάρεστα συναισθήματα -όπως είναι η θλίψη και ο φόβος- και τα εκφράζει με δημιουργικό και θετικό τρόπο. Επίσης νιώθει τη χαρά της δημιουργίας, με δεδομένο ότι τα τραγούδια αποτελούν τα έργα του. Η Mουσικοθεραπεία ενισχύει το υγιές κομμάτι του ατόμου με αναπηρία και το οδηγεί στην αυτοπραγμάτωση. Κατά συνέπεια συμβάλλει στη διασφάλιση μιας καλύτερης ποιότητα ζωής (Ευαγγέλου, 2011). Όταν κανείς δουλεύει με άτομο, με το οποίο δεν καθίσταται εφικτή η λεκτική επικοινωνία, δημιουργούνται πολλά ερωτήματα. Για παράδειγμα, «μπορεί η μουσική να αγγίξει έναν άνθρωπο που δεν επικοινωνεί; Πως μπορούμε να ξέρουμε αν η διαπροσωπική σχέση είναι εφικτή όταν δεν υπάρχουν οι λέξεις για να την στηρίξουν» (Ψιλιτέλη, 2011).</w:t>
      </w:r>
    </w:p>
    <w:p w:rsidR="00A40808" w:rsidRPr="006E4A91" w:rsidRDefault="00A40808" w:rsidP="00A40808">
      <w:pPr>
        <w:spacing w:after="300"/>
        <w:rPr>
          <w:sz w:val="33"/>
          <w:szCs w:val="23"/>
        </w:rPr>
      </w:pPr>
      <w:r w:rsidRPr="006E4A91">
        <w:rPr>
          <w:sz w:val="33"/>
          <w:szCs w:val="23"/>
        </w:rPr>
        <w:t xml:space="preserve">Η Μουσική σε ορισμένες περιπτώσεις αναδεικνύεται ένας ευεργέτης για τον Αυτισμό. Τα άτομα με αυτισμό δεν έχουν την ικανότητα να μπουν στη θέση του άλλου ατόμου και να μοιραστούν μαζί του τα ίδια συναισθήματα, ενώ παράλληλα εμφανίζουν διαταραγμένες τις ικανότητες που σχετίζονται με την «από κοινού προσοχή», το συμβολικό παιχνίδι καθώς και τη μίμηση της συμπεριφοράς των άλλων (Φραγκούλη, 2013). Επίσης στο συγκεκριμένο πληθυσμό ατόμων εντοπίζονται δυσκολίες στην επικοινωνία, στη συμπεριφορά καις την κοινωνική διαντίδραση. Η μουσικοθεραπεία χρησιμοποιεί τη μουσική και τα στοιχεία της, προκειμένου να διευκολύνει τα άτομα να επικοινωνήσουν και να εκφράσουν τα συναισθήματά τους. Με αυτό τον τρόπο η μουσική επικεντρώνεται σε μερικά από τα κυριότερα προβλήματα των ατόμων που εμπίπτουν στο φάσμα του αυτισμού (Gold, Wigram &amp; Elefant, 2010). Τα άτομα με αυτισμό είναι ιδιαίτερα ευαίσθητα στα χαρακτηριστικά των ήχων που </w:t>
      </w:r>
      <w:r w:rsidRPr="006E4A91">
        <w:rPr>
          <w:sz w:val="33"/>
          <w:szCs w:val="23"/>
        </w:rPr>
        <w:lastRenderedPageBreak/>
        <w:t>προέρχονται από το περιβάλλον τους (ένταση, τονικό ύψος, ηχόχρωμα) και ανάλογα με την περίπτωσή τους υπάρχει το ενδεχόμενο να νιώθουν ευχαρίστηση από τη μουσική ή ακόμη και να ενοχλούνται (Κόνιαρη, 2008). Παρά το γεγονός ότι συνήθως δε μιλάνε, εκφράζονται με ήχους. Επίσης, παρότι συχνά μένουν αδιάφορα και δεν προσανατολίζονται ακουστικά, όταν ακούγεται ένας θόρυβος, κάποιες φορές εκδηλώνουν υπερευαισθησία σε ορισμένα ακουστικά ερεθίσματα.</w:t>
      </w:r>
    </w:p>
    <w:p w:rsidR="00A40808" w:rsidRPr="006E4A91" w:rsidRDefault="00A40808" w:rsidP="00A40808">
      <w:pPr>
        <w:spacing w:after="300"/>
        <w:rPr>
          <w:sz w:val="33"/>
          <w:szCs w:val="23"/>
        </w:rPr>
      </w:pPr>
      <w:r w:rsidRPr="006E4A91">
        <w:rPr>
          <w:sz w:val="33"/>
          <w:szCs w:val="23"/>
        </w:rPr>
        <w:t xml:space="preserve">Η μουσική κινείται παράλληλα με το χρόνο και αυτή η σύνδεση μεταξύ ήχου και χρόνου τραβά την προσοχή του ατόμου με αυτισμό. Επίσης, το προειδοποιεί ότι πλησιάζουν σημαντικές πληροφορίες. Κάποια από τα στοιχεία της μουσικής που σχετίζονται με τη Μουσικοθεραπεία είναι η μίμηση, κατά την οποία ο θεραπευτής μιμείται τους ήχους του παιδιού και σταδιακά το προσεγγίζει, η σιωπή, κατά την οποία στη μουσική υπάρχει παύση και μαθαίνει το παιδί πότε να μένει σιωπηλό και τέλος η εναλλαγή μεταξύ των μουσικών φράσεων, φωνών και οργάνων, τα οποία αντιστοιχούν στην εναλλαγή ομιλίας/πράξεων από το θεραπευτή στο παιδί (Berger, 2002). </w:t>
      </w:r>
    </w:p>
    <w:p w:rsidR="00A40808" w:rsidRPr="006E4A91" w:rsidRDefault="00A40808" w:rsidP="00A40808">
      <w:pPr>
        <w:spacing w:after="300"/>
        <w:rPr>
          <w:sz w:val="33"/>
          <w:szCs w:val="23"/>
        </w:rPr>
      </w:pPr>
      <w:r w:rsidRPr="006E4A91">
        <w:rPr>
          <w:sz w:val="33"/>
          <w:szCs w:val="23"/>
        </w:rPr>
        <w:t>Από το συγκεκριμένο παράδειγμα μπορούμε να αντιληφθούμε ότι, μέσω της μουσικοθεραπείας, τα άτομα με σημαντικά προβλήματα μπορούν να επικοινωνήσουν αλλά και επιπλέον να διδαχθούν, γεγονός που χωρίς την παρέμβαση της μουσικοθεραπείας θα ήταν πραγματικά αδύνατο. Θεωρείται σκόπιμο να διευκρινισθεί ότι η μουσικοθεραπεία δεν υποκαθιστά την φαρμακευτική αγωγή, την ψυχοθεραπεία, την ψυχανάλυση, τη φυσικοθεραπεία, την εργοθεραπεία και την ειδική παιδαγωγική. Είναι μέσο και μέθοδος που λειτουργεί συνεπικουρικά με όλες τις άλλες επιστημονικές μεθόδους και τα μέσα. Η μουσική, δηλαδή, δρα ως καταλύτης και συντελεί στην ομαλότερη πορεία και εφαρμογή της όλης θεραπευτικής αγωγής.</w:t>
      </w:r>
    </w:p>
    <w:p w:rsidR="00A40808" w:rsidRPr="006E4A91" w:rsidRDefault="00A40808" w:rsidP="00227EF8">
      <w:pPr>
        <w:pStyle w:val="2"/>
        <w:ind w:left="578" w:hanging="578"/>
        <w:rPr>
          <w:sz w:val="35"/>
        </w:rPr>
      </w:pPr>
      <w:bookmarkStart w:id="58" w:name="_Toc433152623"/>
      <w:r w:rsidRPr="006E4A91">
        <w:rPr>
          <w:sz w:val="35"/>
        </w:rPr>
        <w:lastRenderedPageBreak/>
        <w:t>ΒΕΛΤΙΣΤΕΣ ΠΡΑΚΤΙΚΕΣ ΣΤΟΝ ΤΟΜΕΑ ΤΗΣ ΕΚΠΑΙΔΕΥΣΗΣ ΜΟΥΣΙΚΟ-ΘΕΡΑΠΕΙΑΣ / ΜΟΥΣΙΚΟΚΙΝΗΤΙΚΗΣ</w:t>
      </w:r>
      <w:bookmarkEnd w:id="58"/>
    </w:p>
    <w:p w:rsidR="00A40808" w:rsidRPr="006E4A91" w:rsidRDefault="00A40808" w:rsidP="00A40808">
      <w:pPr>
        <w:spacing w:after="300"/>
        <w:rPr>
          <w:sz w:val="33"/>
          <w:szCs w:val="23"/>
        </w:rPr>
      </w:pPr>
      <w:r w:rsidRPr="006E4A91">
        <w:rPr>
          <w:sz w:val="33"/>
          <w:szCs w:val="23"/>
        </w:rPr>
        <w:t>Έρευνες έχουν δείξει ότι η μουσική και ο χορός συνδέονται ισχυρά με τη μάθηση, γιατί μπορούν να την κινητοποιήσουν (Staum, 2013, Sze &amp; Yu, 2004, αναφορά από Surujlal, 2013). Ειδικότερα, σύμφωνα με τους Sooful et al. (2010) η μουσική και ο χορός ενθαρρύνουν την προσωπική προσπάθεια του ατόμου, παρέχουν την ευκαιρία να υπερνικήσει τους περιορισμούς που ανακύπτουν από την αναπηρία του και του δίνει μια καλύτερη αίσθηση της επιτυχίας. Υποστηρίζουν ότι η ύπαρξη κινήτρου σε ένα άτομο με νοητική αναπηρία, ανεξάρτητα από το επίπεδο της ικανότητας αυξάνει το πνευματικό του επίπεδο και αυξάνει τις ευκαιρίες του να κοινωνικοποιηθεί με τους άλλους. Η μουσική είναι ένα φυσικό ενισχυτικό έναυσμα το οποίο έχει αμεσότητα και παρέχει το κίνητρο για πρακτικές δεξιότητες διαφορετικές από εκείνες της μουσικής (Staum, 2013, αναφορά από Surujlal, 2013).</w:t>
      </w:r>
    </w:p>
    <w:p w:rsidR="00A40808" w:rsidRPr="006E4A91" w:rsidRDefault="00A40808" w:rsidP="00A40808">
      <w:pPr>
        <w:spacing w:after="300"/>
        <w:rPr>
          <w:sz w:val="33"/>
          <w:szCs w:val="23"/>
        </w:rPr>
      </w:pPr>
      <w:r w:rsidRPr="006E4A91">
        <w:rPr>
          <w:sz w:val="33"/>
          <w:szCs w:val="23"/>
        </w:rPr>
        <w:t>Η μουσική μπορεί να παίξει ένα σημαντικό ρόλο στις ζωές των ατόμων με νοητική αναπηρία, καθώς τα συγκεκριμένα παιδιά έχουν ανάγκη από ειδική καθοδήγηση και παρέμβαση (Surujlal, 2013). Οι Sze &amp; Yu (2006, αναφορά από Surujlal, 2013) υποστηρίζουν ότι η χρήση της μουσικής στην τάξη μπορεί να βελτιώσει την ποιότητα ζωής αυτών των ατόμων, να διευκολύνει το λόγο και να βελτιώσει τη γνωστική τους ικανότητα. Καθώς αποτελεί μια μη λεκτική μορφή επικοινωνίας, έχει βρεθεί ότι είναι αποτελεσματική αναφορικά με τις θετικές ανταποκρίσεις των παιδιών με νοητική αναπηρία (Staum, 2013, αναφορά από Surujlal, 2013). Οι Sze &amp; Yu (2006, αναφορά από Surujlal, 2013) επισημαίνουν ότι όταν οι τυπικές στρατηγικές διδασκαλίας συνοδεύονται από τη μουσική, τα οφέλη για τους μαθητές είναι γνωστικά, κοινωνικά και συναισθηματικά. Επίσης η μουσική βοηθάει τα άτομα να απελευθερώσουν την ένταση και να απασχοληθούν σε ατομικό ή σε ομαδικό επίπεδο.</w:t>
      </w:r>
    </w:p>
    <w:p w:rsidR="00A40808" w:rsidRPr="006E4A91" w:rsidRDefault="00A40808" w:rsidP="00A40808">
      <w:pPr>
        <w:spacing w:after="300"/>
        <w:rPr>
          <w:sz w:val="33"/>
          <w:szCs w:val="23"/>
        </w:rPr>
      </w:pPr>
      <w:r w:rsidRPr="006E4A91">
        <w:rPr>
          <w:sz w:val="33"/>
          <w:szCs w:val="23"/>
        </w:rPr>
        <w:lastRenderedPageBreak/>
        <w:t>Η μουσικοθεραπεία υποβοηθά την πνευματική λειτουργία και τη μάθηση των ατόμων με αυτισμό, διευκολύνοντας και υποστηρίζοντας τις κύριες αδυναμίες τους στο συντονισμό των κινήσεων , όχι μόνο με το να τους δίνει γνωστικό κίνητρο ή με το να τα εξασκεί στην αντίληψη του μουσικού χρόνου, αλλά με την επικοινωνία μέσω της μελωδίας (Trevarthen, 2002). Με βάση τα προαναφερόμενα ως καλή πρακτική προτείνεται η μουσικοθεραπεία να αρχίζει από τη μικρή ηλικία του ατόμου και να συνεχίζεται διά βίου, γιατί έτσι τα οφέλη θα είναι πολλαπλά και πολυεπίπεδα. Αφενός θα λειτουργεί προληπτικά και αφετέρου υποστηρικτικά και ενδυναμωτικά για το κάθε άτομο με αναπηρία. Η μουσικοθεραπεία αποτελεί μία εξατομικευμένη παρέμβαση όπου οι μουσικές δραστηριότητες είναι προσαρμοσμένες στις ανάγκες του κάθε ατόμου και στο αναπτυξιακό του επίπεδο. Αγκαλιάζει ένα μεγάλο εύρος ηλικιών και δυσκολιών, απευθύνεται από άτομα πολύ μικρής χρονολογικής ηλικίας μέχρι άτομα γεροντικής ηλικίας.</w:t>
      </w:r>
    </w:p>
    <w:p w:rsidR="00A40808" w:rsidRPr="006E4A91" w:rsidRDefault="00A40808" w:rsidP="00A40808">
      <w:pPr>
        <w:spacing w:after="300"/>
        <w:rPr>
          <w:sz w:val="33"/>
          <w:szCs w:val="23"/>
        </w:rPr>
      </w:pPr>
      <w:r w:rsidRPr="006E4A91">
        <w:rPr>
          <w:sz w:val="33"/>
          <w:szCs w:val="23"/>
        </w:rPr>
        <w:t>Το ζητούμενο στη μουσικοθεραπεία δεν είναι να μάθει το άτομο να παίζει μουσική.</w:t>
      </w:r>
    </w:p>
    <w:p w:rsidR="00A40808" w:rsidRPr="006E4A91" w:rsidRDefault="00A40808" w:rsidP="00227EF8">
      <w:pPr>
        <w:spacing w:after="120"/>
        <w:rPr>
          <w:sz w:val="33"/>
          <w:szCs w:val="23"/>
        </w:rPr>
      </w:pPr>
      <w:r w:rsidRPr="006E4A91">
        <w:rPr>
          <w:sz w:val="33"/>
          <w:szCs w:val="23"/>
        </w:rPr>
        <w:t>Στόχος είναι, μέσα από το μουσικό παιχνίδι, να διευκολυνθεί το άτομο:</w:t>
      </w:r>
    </w:p>
    <w:p w:rsidR="00A40808" w:rsidRPr="006E4A91" w:rsidRDefault="00A40808" w:rsidP="00227EF8">
      <w:pPr>
        <w:pStyle w:val="myBullet"/>
        <w:rPr>
          <w:sz w:val="33"/>
        </w:rPr>
      </w:pPr>
      <w:r w:rsidRPr="006E4A91">
        <w:rPr>
          <w:sz w:val="33"/>
        </w:rPr>
        <w:t>στη λεκτική και συναισθηματική έκφραση,</w:t>
      </w:r>
    </w:p>
    <w:p w:rsidR="00A40808" w:rsidRPr="006E4A91" w:rsidRDefault="00A40808" w:rsidP="00227EF8">
      <w:pPr>
        <w:pStyle w:val="myBullet"/>
        <w:rPr>
          <w:sz w:val="33"/>
        </w:rPr>
      </w:pPr>
      <w:r w:rsidRPr="006E4A91">
        <w:rPr>
          <w:sz w:val="33"/>
        </w:rPr>
        <w:t>την επικοινωνία,</w:t>
      </w:r>
    </w:p>
    <w:p w:rsidR="00A40808" w:rsidRPr="006E4A91" w:rsidRDefault="00A40808" w:rsidP="00227EF8">
      <w:pPr>
        <w:pStyle w:val="myBullet"/>
        <w:rPr>
          <w:sz w:val="33"/>
        </w:rPr>
      </w:pPr>
      <w:r w:rsidRPr="006E4A91">
        <w:rPr>
          <w:sz w:val="33"/>
        </w:rPr>
        <w:t>την κοινωνικοποίηση</w:t>
      </w:r>
    </w:p>
    <w:p w:rsidR="00A40808" w:rsidRPr="006E4A91" w:rsidRDefault="00A40808" w:rsidP="00227EF8">
      <w:pPr>
        <w:pStyle w:val="myBullet"/>
        <w:spacing w:after="360"/>
        <w:ind w:left="714" w:hanging="357"/>
        <w:rPr>
          <w:sz w:val="33"/>
        </w:rPr>
      </w:pPr>
      <w:r w:rsidRPr="006E4A91">
        <w:rPr>
          <w:sz w:val="33"/>
        </w:rPr>
        <w:t>τη λειτουργικότητα της συμπεριφοράς του.</w:t>
      </w:r>
    </w:p>
    <w:p w:rsidR="00A40808" w:rsidRPr="006E4A91" w:rsidRDefault="00A40808" w:rsidP="00227EF8">
      <w:pPr>
        <w:spacing w:after="360"/>
        <w:rPr>
          <w:sz w:val="33"/>
          <w:szCs w:val="23"/>
        </w:rPr>
      </w:pPr>
      <w:r w:rsidRPr="006E4A91">
        <w:rPr>
          <w:sz w:val="33"/>
          <w:szCs w:val="23"/>
        </w:rPr>
        <w:t xml:space="preserve">Κατά τον Carl Orff, το να μαθαίνει κανείς μουσική πρέπει να είναι τόσο φυσικό, όσο το να μαθαίνει τη μητρική του γλώσσα. Η μουσική δεν πρέπει να συνδέεται με την πίεση της απόδοσης, με τη σύγκριση και το άγχος, αλλά με τη χαρά της δημιουργίας, της συνεργασίας και της ανακάλυψης. Τον κεντρικό άξονα της μεθόδου Orff αποτελεί το τετράπτυχο: μίμηση - εξερεύνηση - αυτοσχεδιασμός - σύνθεση </w:t>
      </w:r>
      <w:r w:rsidRPr="006E4A91">
        <w:rPr>
          <w:sz w:val="33"/>
          <w:szCs w:val="23"/>
        </w:rPr>
        <w:lastRenderedPageBreak/>
        <w:t>(https://sites.google.com/site/odeiooperaedu/arthra/carl-orff, προσπελάστηκε στις 16/2/2014).</w:t>
      </w:r>
    </w:p>
    <w:p w:rsidR="00A40808" w:rsidRPr="006E4A91" w:rsidRDefault="00A40808" w:rsidP="00227EF8">
      <w:pPr>
        <w:spacing w:after="360"/>
        <w:rPr>
          <w:sz w:val="33"/>
          <w:szCs w:val="23"/>
        </w:rPr>
      </w:pPr>
      <w:r w:rsidRPr="006E4A91">
        <w:rPr>
          <w:sz w:val="33"/>
          <w:szCs w:val="23"/>
        </w:rPr>
        <w:t xml:space="preserve">Στην επιτυχία της μουσικοθεραπείας μείζονα ρόλο παίζει η εξατομίκευση της θεραπευτικής αγωγής. Η μουσική έχει μεγάλη δύναμη και από τη φύση της κινητοποιεί όλους τους ανθρώπους είτε αυτό είναι με αναπηρία, είτε όχι. Η ψυχική αποφόρτιση μέσω της δημιουργικής δράσης, επιτρέπει στο άτομο με αναπηρία να κάνει σταθερά βήματα ωρίμανσης. Για το λόγο αυτό όλο και περισσότερα άτομα με αναπηρία παραπέμπονται στη μουσικοθεραπεία προκειμένου να βοηθηθούν όσο το δυνατόν περισσότερο. Μέσα από το μουσικό παιχνίδι το άτομο μπορεί να εκφράσει διαφορετικά συναισθήματα (χαρά, λύπη, θυμό κ.ά.). Ο μουσικοθεραπευτής θα πρέπει να εκμεταλλεύεται και να επεξεργάζεται με μουσικό τρόπο τη συμμετοχή του ατόμου με αναπηρία με στόχο να το υποβοηθήσει να εξελιχθεί στους τομείς που διαπιστωμένα πλέον υπάρχει ανάγκη. Μία βέλτιστη πρακτική στον τομέα της εκπαίδευσης μουσικοθεραπείας αποτελεί η συστηματική παροχή των υπηρεσιών που άπτονται της συγκεκριμένης προσέγγισης. Έχει διαπιστωθεί ότι η πορεία των ατόμων με αναπηρία που παρακολούθησαν ολοκληρωμένους κύκλους συνεδριών μουσικοθεραπείας είναι ιδιαίτερα ικανοποιητική σε σχέση με την εξέλιξή τους σε θέματα λεκτικής και συναισθηματικής έκφρασης καθώς και κοινωνικοποίησης. Επιπλέον, τα άτομα με αναπηρία έχουν ανάγκη από τη δημιουργία αξιόπιστων σχέσεων με τους θεραπευτές τους. Είναι πολύ σημαντικό να προσέρχεται το άτομο με αναπηρία κάθε εβδομάδα στην ώρα του για την προγραμματισμένη συνεδρία. Η συνέπεια των γονέων και των κηδεμόνων ή των φροντιστών στη δέσμευση αυτή θα ωφελήσει πολύ την πορεία του ατόμου στη μουσικοθεραπεία. Η εβδομαδιαία ανατροφοδότηση συμβάλλει στην εδραίωση και την εξέλιξη των σχέσεων θεραπευτή - ατόμου πάνω σε σωστές βάσεις, απαραίτητη συνθήκη για την ικανοποιητική πορεία του ατόμου. Ήδη από τις πρώτες εβδομάδες που ένα άτομο αρχίζει να συμμετέχει σε συνεδρίες μουσικοθεραπείας μπορούν να εμφανιστούν οι πρώτες αλλαγές και να </w:t>
      </w:r>
      <w:r w:rsidRPr="006E4A91">
        <w:rPr>
          <w:sz w:val="33"/>
          <w:szCs w:val="23"/>
        </w:rPr>
        <w:lastRenderedPageBreak/>
        <w:t>σημειωθούν κάποια βήματα προόδου. Όμως λόγω της ιδιαιτερότητας των περιπτώσεων των ατόμων με αναπηρία υπάρχει το ενδεχόμενο η εξέλιξη αυτή να χρειαστεί να παρέλθει σημαντικό χρονικό διάστημα πριν να γενικευτεί στην καθημερινή ζωή του ατόμου.</w:t>
      </w:r>
    </w:p>
    <w:p w:rsidR="00A40808" w:rsidRPr="006E4A91" w:rsidRDefault="00A40808" w:rsidP="00227EF8">
      <w:pPr>
        <w:spacing w:after="120"/>
        <w:rPr>
          <w:sz w:val="33"/>
          <w:szCs w:val="23"/>
        </w:rPr>
      </w:pPr>
      <w:r w:rsidRPr="006E4A91">
        <w:rPr>
          <w:sz w:val="33"/>
          <w:szCs w:val="23"/>
        </w:rPr>
        <w:t>Μία βέλτιστη πρακτική, η οποία αφορά τα άτομα με αυτισμό μπορεί να υλοποιηθεί όταν οι προσηλώσεις των ατόμων με αυτισμό δεν συγχέονται με τις στερεοτυπίες, αλλά κατευθύνονται μέσω της μουσικοθεραπείας προς δημιουργικές και εποικοδομητικές δραστηριότητες. Παρά το γεγονός ότι τα άτομα με αυτισμό δυσκολεύονται στην κατάκτηση του ρυθμού, ο οποίος σχετίζεται με την ομιλία, πολύ εύκολα παρασύρονται και ακολουθούν το ρυθμό της μουσικής. Οτιδήποτε επαναλαμβάνεται στη μουσική προσελκύει και θέλγει το άτομο που εμπίπτει το φάσμα του αυτισμού, γιατί και το ίδιο συνήθως αρέσκεται σε επαναλαμβανόμενες κινήσεις. Έτσι, μέσω των ρυθμικών δραστηριοτήτων υποβοηθούνται τα άτομα με αυτισμό να αντισταθμίσουν τα ελλείμματά τους και να υπερνικήσουν στο μέτρο του δυνατού ορισμένες από τις δυσκολίες που άπτονται της λειτουργικότητάς τους. Συγκεκριμένα, δύο αποτελεσματικές στρατηγικές που μπορεί να εφαρμοστούν αναφορικά με τις περιπτώσεις των ατόμων με αυτισμό, στο πλαίσιο της μουσικοθεραπείας είναι οι ακόλουθες:</w:t>
      </w:r>
    </w:p>
    <w:p w:rsidR="00A40808" w:rsidRPr="006E4A91" w:rsidRDefault="00A40808" w:rsidP="00227EF8">
      <w:pPr>
        <w:pStyle w:val="myBullet"/>
        <w:rPr>
          <w:sz w:val="33"/>
        </w:rPr>
      </w:pPr>
      <w:r w:rsidRPr="006E4A91">
        <w:rPr>
          <w:sz w:val="33"/>
        </w:rPr>
        <w:t>η περιγραφή και ο σχολιασμός,</w:t>
      </w:r>
    </w:p>
    <w:p w:rsidR="00A40808" w:rsidRPr="006E4A91" w:rsidRDefault="00A40808" w:rsidP="00227EF8">
      <w:pPr>
        <w:pStyle w:val="myBullet"/>
        <w:spacing w:after="300"/>
        <w:ind w:left="714" w:hanging="357"/>
        <w:rPr>
          <w:sz w:val="33"/>
        </w:rPr>
      </w:pPr>
      <w:r w:rsidRPr="006E4A91">
        <w:rPr>
          <w:sz w:val="33"/>
        </w:rPr>
        <w:t>ο αυτοσχεδιασμός μίας γνωστής στο άτομο μελωδίας.</w:t>
      </w:r>
    </w:p>
    <w:p w:rsidR="00A40808" w:rsidRPr="006E4A91" w:rsidRDefault="00A40808" w:rsidP="00227EF8">
      <w:pPr>
        <w:spacing w:after="360"/>
        <w:rPr>
          <w:sz w:val="33"/>
          <w:szCs w:val="23"/>
        </w:rPr>
      </w:pPr>
      <w:r w:rsidRPr="006E4A91">
        <w:rPr>
          <w:sz w:val="33"/>
          <w:szCs w:val="23"/>
        </w:rPr>
        <w:t>Στην πρώτη περίπτωση ο μουσικοθεραπευτής δημιουργεί ένα αυτοσχεδιαστικό τραγούδι, του οποίου οι λέξεις και το περιεχόμενο έχουν άμεση σχέση με το τι κάνει εκείνη την ώρα το άτομο, για παράδειγμα μπορεί να κουνιέται ρυθμικά μπρος πίσω. Κατά τη διάρκεια της εφαρμογής της δεύτερης στρατηγικής επιλέγεται ένα γνωστό τραγούδι, όπου σε κάθε στίχο επαναλαμβάνεται το ρήμα.</w:t>
      </w:r>
    </w:p>
    <w:p w:rsidR="00A40808" w:rsidRPr="006E4A91" w:rsidRDefault="00A40808" w:rsidP="00227EF8">
      <w:pPr>
        <w:spacing w:after="360"/>
        <w:rPr>
          <w:sz w:val="33"/>
          <w:szCs w:val="23"/>
        </w:rPr>
      </w:pPr>
      <w:r w:rsidRPr="006E4A91">
        <w:rPr>
          <w:sz w:val="33"/>
          <w:szCs w:val="23"/>
        </w:rPr>
        <w:lastRenderedPageBreak/>
        <w:t>Μία άλλη καλή πρακτική θα μπορούσαν να αποτελέσουν οι Ηχοϊστορίες - δραματοποίηση. Ηχοϊ- στορία είναι η ηχητική επένδυση μιας ιστορίας. Πρόκειται για μια διασκεδαστική δραστηριότητα. Είναι ένας τρόπος να διηγούνται τα άτομα με ήχους αυθόρμητα μια ιστορία. Η ηχητική απόδοση προσφέρει τα μέσα για τη δημιουργική έκφραση και επικοινωνία και αναπτύσσει την ικανότητα συγκέντρωσης, ελέγχου και άσκησης όλων των αισθήσεων. Έχει εφαρμοστεί με επιτυχία σε περιπτώσεις παιδιών με ακουστική αναπηρία (Φιλιάνου &amp; Γαλανάκη, 2013).</w:t>
      </w:r>
    </w:p>
    <w:p w:rsidR="00A40808" w:rsidRPr="006E4A91" w:rsidRDefault="00A40808" w:rsidP="00227EF8">
      <w:pPr>
        <w:spacing w:after="360"/>
        <w:rPr>
          <w:sz w:val="33"/>
          <w:szCs w:val="23"/>
        </w:rPr>
      </w:pPr>
      <w:r w:rsidRPr="006E4A91">
        <w:rPr>
          <w:sz w:val="33"/>
          <w:szCs w:val="23"/>
        </w:rPr>
        <w:t>Εξίσου υποβοηθητική για τα άτομα με αναπηρία μπορεί να καταστεί η ενεργητική ακρόαση επιλεγμένων μουσικών έργων από τα αυθεντικά είδη μουσικής. Η ενεργητική μουσική ακρόαση συμπεριλαμβάνει μία ευρεία γκάμα ειδών μουσικής. Έχει ως αφετηρία την ελληνική μουσική (παραδοσιακή και σύγχρονη), περνά στη δυτική (κλασική, ροκ, τζαζ) και εκτείνεται ως τη μουσική άλλων λαών (αφρικανική, κινέζικη, λατινοαμερικάνικη κ.ά).</w:t>
      </w:r>
    </w:p>
    <w:p w:rsidR="00A40808" w:rsidRPr="006E4A91" w:rsidRDefault="00A40808" w:rsidP="00227EF8">
      <w:pPr>
        <w:spacing w:after="360"/>
        <w:rPr>
          <w:sz w:val="33"/>
          <w:szCs w:val="23"/>
        </w:rPr>
      </w:pPr>
      <w:r w:rsidRPr="006E4A91">
        <w:rPr>
          <w:sz w:val="33"/>
          <w:szCs w:val="23"/>
        </w:rPr>
        <w:t>Μία καλή πρακτική, η οποία συμβάλλει στην αξιολόγηση του αποτελέσματος της μουσικοθεραπευτικής παρέμβασης είναι η βιντεοανάλυση των μουσικοθεραπευτικών συνεδριών του ατόμου (ανάλυση μουσικοθεραπευτικών στιγμών), εφόσον βέβαια προηγηθεί η ενημερωμένη συγκατάθεση (γραπτή ενυπόγραφη άδεια) των γονέων ή των κηδεμόνων των ατόμων με αναπηρία.</w:t>
      </w:r>
    </w:p>
    <w:p w:rsidR="0069238D" w:rsidRPr="006E4A91" w:rsidRDefault="00A40808" w:rsidP="00A40808">
      <w:pPr>
        <w:spacing w:after="300"/>
        <w:rPr>
          <w:sz w:val="33"/>
          <w:szCs w:val="23"/>
        </w:rPr>
      </w:pPr>
      <w:r w:rsidRPr="006E4A91">
        <w:rPr>
          <w:sz w:val="33"/>
          <w:szCs w:val="23"/>
        </w:rPr>
        <w:t>H Norris-Evans (2012) προτείνει για τους ενήλικες που ζουν σε προστατευμένα πλαίσια και παρακολουθούν ένα εβδομαδιαίο πρόγραμμα, να στους παρέχεται η δυνατότητα να συμμετέχουν σε εργασίες με αμοιβή (με βάση τα ενδιαφέροντά τους) ή να συμμετέχουν σε δραστηριότητες ελεύθερου χρόνου, συμπεριλαμβανομένων των τεχνών γενικά, αλλά και της μουσικής ειδικότερα. Προτείνεται να προσεγγιστεί η μουσικοθεραπεία, στο πλαίσιο της διεπιστημονικής προσέγγισης, της ολιστικής εκπαίδευσης, της εκπαίδευσης μέσω της μουσικής. Η αναγκαιότητα ανα</w:t>
      </w:r>
      <w:r w:rsidRPr="006E4A91">
        <w:rPr>
          <w:sz w:val="33"/>
          <w:szCs w:val="23"/>
        </w:rPr>
        <w:lastRenderedPageBreak/>
        <w:t>φορικά με την ενημέρωση όλων όσων εμπλέκονται στην αγωγή και την εκπαίδευση των ατόμων με αναπηρία καθίσταται επιτακτική, γιατί σχετίζεται άμεσα με την ποιότητα ζωής των ατόμων αυτών. Είναι σημαντικό να ενημερωθούν για τα πλεονεκτήματα της μουσικοθεραπείας και να εργαστούν προς την κατεύθυνση της ενσωμάτωση της μουσικοθεραπείας στα προγράμματα διεπιστημονικής προσέγγισης. Θα ήταν πολύ εποικοδομητικό να γίνει μια σύνδεση μεταξύ των μουσικών και των μη μουσικών στόχων της μουσικοθεραπείας. Επιπλέον, είναι καίριας σημασίας να δοθεί έμφαση στην ανάγκη εξατομίκευσης της μουσικοθεραπείας σε σχέση με τον επιδιωκόμενο στόχο. Καθώς και στη χρήση της στη συνεκπαίδευση των παιδιών με διάφορες αναπτυξιακές διαταραχές. Κρίνεται σκόπιμη η εξειδίκευση και η άρτια επιμόρφωση στον τομέα της έρευνας και της εφαρμογής καινοτόμων δράσεων και προγραμμάτων διδασκαλίας και συνεργασίας των διαφόρων γνωστικών αντικειμένων και επιστημών.</w:t>
      </w:r>
    </w:p>
    <w:p w:rsidR="0003113A" w:rsidRPr="006E4A91" w:rsidRDefault="0003113A" w:rsidP="006D0C71">
      <w:pPr>
        <w:rPr>
          <w:sz w:val="36"/>
        </w:rPr>
      </w:pPr>
    </w:p>
    <w:p w:rsidR="0003113A" w:rsidRPr="006E4A91" w:rsidRDefault="0003113A" w:rsidP="00901E6E">
      <w:pPr>
        <w:rPr>
          <w:sz w:val="36"/>
        </w:rPr>
        <w:sectPr w:rsidR="0003113A" w:rsidRPr="006E4A91" w:rsidSect="00B05697">
          <w:type w:val="oddPage"/>
          <w:pgSz w:w="11906" w:h="16838"/>
          <w:pgMar w:top="1440" w:right="1134" w:bottom="1440" w:left="1134" w:header="708" w:footer="708" w:gutter="0"/>
          <w:cols w:space="708"/>
          <w:docGrid w:linePitch="360"/>
        </w:sectPr>
      </w:pPr>
    </w:p>
    <w:p w:rsidR="00227EF8" w:rsidRPr="006E4A91" w:rsidRDefault="00227EF8" w:rsidP="00227EF8">
      <w:pPr>
        <w:pStyle w:val="2"/>
        <w:numPr>
          <w:ilvl w:val="0"/>
          <w:numId w:val="0"/>
        </w:numPr>
        <w:ind w:left="578" w:hanging="578"/>
        <w:jc w:val="center"/>
        <w:rPr>
          <w:sz w:val="35"/>
        </w:rPr>
      </w:pPr>
      <w:bookmarkStart w:id="59" w:name="_Toc433152624"/>
      <w:r w:rsidRPr="006E4A91">
        <w:rPr>
          <w:sz w:val="35"/>
        </w:rPr>
        <w:lastRenderedPageBreak/>
        <w:t>Βιβλιογραφία</w:t>
      </w:r>
      <w:bookmarkEnd w:id="59"/>
    </w:p>
    <w:p w:rsidR="00227EF8" w:rsidRPr="006E4A91" w:rsidRDefault="00227EF8" w:rsidP="00227EF8">
      <w:pPr>
        <w:rPr>
          <w:b/>
          <w:sz w:val="35"/>
          <w:szCs w:val="25"/>
        </w:rPr>
      </w:pPr>
      <w:r w:rsidRPr="006E4A91">
        <w:rPr>
          <w:b/>
          <w:sz w:val="35"/>
          <w:szCs w:val="25"/>
        </w:rPr>
        <w:t>Ελληνόγλωσση</w:t>
      </w:r>
    </w:p>
    <w:p w:rsidR="00227EF8" w:rsidRPr="006E4A91" w:rsidRDefault="00227EF8" w:rsidP="006B3E34">
      <w:pPr>
        <w:pStyle w:val="69"/>
        <w:numPr>
          <w:ilvl w:val="0"/>
          <w:numId w:val="50"/>
        </w:numPr>
        <w:shd w:val="clear" w:color="auto" w:fill="auto"/>
        <w:tabs>
          <w:tab w:val="left" w:pos="374"/>
        </w:tabs>
        <w:spacing w:before="0" w:after="120" w:line="276" w:lineRule="auto"/>
        <w:ind w:left="380" w:right="20" w:hanging="380"/>
        <w:jc w:val="both"/>
        <w:rPr>
          <w:sz w:val="34"/>
          <w:szCs w:val="24"/>
        </w:rPr>
      </w:pPr>
      <w:r w:rsidRPr="006E4A91">
        <w:rPr>
          <w:rStyle w:val="64"/>
          <w:sz w:val="34"/>
          <w:szCs w:val="24"/>
        </w:rPr>
        <w:t xml:space="preserve">Αγαλιανού, Ο., Αλεξιάδη, Κ. (2013). Ο Ελληνικός Σύλλογος Μουσικοκινητικής Αγωγής </w:t>
      </w:r>
      <w:r w:rsidRPr="006E4A91">
        <w:rPr>
          <w:rStyle w:val="64"/>
          <w:sz w:val="34"/>
          <w:szCs w:val="24"/>
          <w:lang w:val="en-US"/>
        </w:rPr>
        <w:t>Carl</w:t>
      </w:r>
      <w:r w:rsidRPr="006E4A91">
        <w:rPr>
          <w:rStyle w:val="65"/>
          <w:sz w:val="34"/>
          <w:szCs w:val="24"/>
        </w:rPr>
        <w:t xml:space="preserve"> </w:t>
      </w:r>
      <w:r w:rsidRPr="006E4A91">
        <w:rPr>
          <w:rStyle w:val="64"/>
          <w:sz w:val="34"/>
          <w:szCs w:val="24"/>
          <w:lang w:val="en-US"/>
        </w:rPr>
        <w:t>Orff</w:t>
      </w:r>
      <w:r w:rsidRPr="006E4A91">
        <w:rPr>
          <w:rStyle w:val="64"/>
          <w:sz w:val="34"/>
          <w:szCs w:val="24"/>
        </w:rPr>
        <w:t xml:space="preserve"> (ΕΣΜΑ): Ιστορική Ανασκόπηση, Εξέλιξη και Προοπτικές.</w:t>
      </w:r>
      <w:r w:rsidRPr="006E4A91">
        <w:rPr>
          <w:rStyle w:val="Bodytext105ptItalic"/>
          <w:sz w:val="34"/>
          <w:szCs w:val="24"/>
          <w:lang w:val="el"/>
        </w:rPr>
        <w:t xml:space="preserve"> </w:t>
      </w:r>
      <w:r w:rsidRPr="006E4A91">
        <w:rPr>
          <w:rStyle w:val="Bodytext105ptItalic"/>
          <w:sz w:val="34"/>
          <w:szCs w:val="24"/>
        </w:rPr>
        <w:t xml:space="preserve">Approaches: </w:t>
      </w:r>
      <w:r w:rsidRPr="006E4A91">
        <w:rPr>
          <w:rStyle w:val="Bodytext105ptItalic"/>
          <w:sz w:val="34"/>
          <w:szCs w:val="24"/>
          <w:lang w:val="el"/>
        </w:rPr>
        <w:t>Μουσικοθερα</w:t>
      </w:r>
      <w:r w:rsidRPr="006E4A91">
        <w:rPr>
          <w:rStyle w:val="Bodytext105ptItalic"/>
          <w:sz w:val="34"/>
          <w:szCs w:val="24"/>
          <w:lang w:val="el"/>
        </w:rPr>
        <w:softHyphen/>
        <w:t>πεία &amp; Ειδική Μουσική Παιδαγωγική</w:t>
      </w:r>
      <w:r w:rsidRPr="006E4A91">
        <w:rPr>
          <w:rStyle w:val="64"/>
          <w:sz w:val="34"/>
          <w:szCs w:val="24"/>
        </w:rPr>
        <w:t xml:space="preserve"> 5(2).</w:t>
      </w:r>
    </w:p>
    <w:p w:rsidR="00227EF8" w:rsidRPr="006E4A91" w:rsidRDefault="00227EF8" w:rsidP="006B3E34">
      <w:pPr>
        <w:pStyle w:val="69"/>
        <w:numPr>
          <w:ilvl w:val="0"/>
          <w:numId w:val="50"/>
        </w:numPr>
        <w:shd w:val="clear" w:color="auto" w:fill="auto"/>
        <w:tabs>
          <w:tab w:val="left" w:pos="374"/>
        </w:tabs>
        <w:spacing w:before="0" w:after="120" w:line="276" w:lineRule="auto"/>
        <w:ind w:left="380" w:right="20" w:hanging="380"/>
        <w:jc w:val="both"/>
        <w:rPr>
          <w:sz w:val="34"/>
          <w:szCs w:val="24"/>
        </w:rPr>
      </w:pPr>
      <w:r w:rsidRPr="006E4A91">
        <w:rPr>
          <w:rStyle w:val="64"/>
          <w:sz w:val="34"/>
          <w:szCs w:val="24"/>
        </w:rPr>
        <w:t>Αθανασάκης Ν. Ε., Καραβασιλειάδου, Λ. (2012). Η μουσικοθεραπεία ως μορφή εναλλακτι-</w:t>
      </w:r>
      <w:r w:rsidRPr="006E4A91">
        <w:rPr>
          <w:rStyle w:val="65"/>
          <w:sz w:val="34"/>
          <w:szCs w:val="24"/>
        </w:rPr>
        <w:t xml:space="preserve"> </w:t>
      </w:r>
      <w:r w:rsidRPr="006E4A91">
        <w:rPr>
          <w:rStyle w:val="64"/>
          <w:sz w:val="34"/>
          <w:szCs w:val="24"/>
        </w:rPr>
        <w:t>κής-συμπληρωματικής θεραπείας σε νοσηλευόμενους ογκολογικούς ασθενείς.</w:t>
      </w:r>
      <w:r w:rsidRPr="006E4A91">
        <w:rPr>
          <w:rStyle w:val="Bodytext105ptItalic"/>
          <w:sz w:val="34"/>
          <w:szCs w:val="24"/>
          <w:lang w:val="el"/>
        </w:rPr>
        <w:t xml:space="preserve"> Το Βήμα του</w:t>
      </w:r>
      <w:r w:rsidRPr="006E4A91">
        <w:rPr>
          <w:rStyle w:val="Bodytext105ptItalic"/>
          <w:sz w:val="34"/>
          <w:szCs w:val="24"/>
        </w:rPr>
        <w:t xml:space="preserve"> </w:t>
      </w:r>
      <w:r w:rsidRPr="006E4A91">
        <w:rPr>
          <w:rStyle w:val="Bodytext105ptItalic"/>
          <w:sz w:val="34"/>
          <w:szCs w:val="24"/>
          <w:lang w:val="el"/>
        </w:rPr>
        <w:t>Ασκληπιού,</w:t>
      </w:r>
      <w:r w:rsidRPr="006E4A91">
        <w:rPr>
          <w:rStyle w:val="64"/>
          <w:sz w:val="34"/>
          <w:szCs w:val="24"/>
        </w:rPr>
        <w:t xml:space="preserve"> 11(1), 28-36.</w:t>
      </w:r>
    </w:p>
    <w:p w:rsidR="00227EF8" w:rsidRPr="006E4A91" w:rsidRDefault="00227EF8" w:rsidP="006B3E34">
      <w:pPr>
        <w:pStyle w:val="69"/>
        <w:numPr>
          <w:ilvl w:val="0"/>
          <w:numId w:val="50"/>
        </w:numPr>
        <w:shd w:val="clear" w:color="auto" w:fill="auto"/>
        <w:tabs>
          <w:tab w:val="left" w:pos="374"/>
        </w:tabs>
        <w:spacing w:before="0" w:after="120" w:line="276" w:lineRule="auto"/>
        <w:ind w:left="380" w:right="20" w:hanging="380"/>
        <w:jc w:val="both"/>
        <w:rPr>
          <w:sz w:val="34"/>
          <w:szCs w:val="24"/>
        </w:rPr>
      </w:pPr>
      <w:r w:rsidRPr="006E4A91">
        <w:rPr>
          <w:rStyle w:val="64"/>
          <w:sz w:val="34"/>
          <w:szCs w:val="24"/>
        </w:rPr>
        <w:t>Βαρβέρη, Μ. (2011).</w:t>
      </w:r>
      <w:r w:rsidRPr="006E4A91">
        <w:rPr>
          <w:rStyle w:val="Bodytext105ptItalic"/>
          <w:sz w:val="34"/>
          <w:szCs w:val="24"/>
          <w:lang w:val="el"/>
        </w:rPr>
        <w:t xml:space="preserve"> Η Μουσικοθεραπευτική Πορεία ενός παιδιού με Σύνδρομο </w:t>
      </w:r>
      <w:r w:rsidRPr="006E4A91">
        <w:rPr>
          <w:rStyle w:val="Bodytext105ptItalic"/>
          <w:sz w:val="34"/>
          <w:szCs w:val="24"/>
        </w:rPr>
        <w:t>Down</w:t>
      </w:r>
      <w:r w:rsidRPr="006E4A91">
        <w:rPr>
          <w:rStyle w:val="Bodytext105ptItalic"/>
          <w:sz w:val="34"/>
          <w:szCs w:val="24"/>
          <w:lang w:val="el-GR"/>
        </w:rPr>
        <w:t>.</w:t>
      </w:r>
      <w:r w:rsidRPr="006E4A91">
        <w:rPr>
          <w:rStyle w:val="64"/>
          <w:sz w:val="34"/>
          <w:szCs w:val="24"/>
        </w:rPr>
        <w:t xml:space="preserve"> Πρα</w:t>
      </w:r>
      <w:r w:rsidRPr="006E4A91">
        <w:rPr>
          <w:rStyle w:val="64"/>
          <w:sz w:val="34"/>
          <w:szCs w:val="24"/>
        </w:rPr>
        <w:softHyphen/>
        <w:t>κτικά συνεδρίου: Μουσική και Ειδική Αγωγή: Ζητήματα και προσεγγίσεις, Αθήνα.</w:t>
      </w:r>
    </w:p>
    <w:p w:rsidR="00227EF8" w:rsidRPr="006E4A91" w:rsidRDefault="00227EF8" w:rsidP="006B3E34">
      <w:pPr>
        <w:pStyle w:val="69"/>
        <w:numPr>
          <w:ilvl w:val="0"/>
          <w:numId w:val="50"/>
        </w:numPr>
        <w:shd w:val="clear" w:color="auto" w:fill="auto"/>
        <w:tabs>
          <w:tab w:val="left" w:pos="374"/>
        </w:tabs>
        <w:spacing w:before="0" w:after="120" w:line="276" w:lineRule="auto"/>
        <w:ind w:left="380" w:right="20" w:hanging="380"/>
        <w:jc w:val="both"/>
        <w:rPr>
          <w:sz w:val="34"/>
          <w:szCs w:val="24"/>
        </w:rPr>
      </w:pPr>
      <w:r w:rsidRPr="006E4A91">
        <w:rPr>
          <w:rStyle w:val="64"/>
          <w:sz w:val="34"/>
          <w:szCs w:val="24"/>
          <w:lang w:val="en-US"/>
        </w:rPr>
        <w:t>Bohmig</w:t>
      </w:r>
      <w:r w:rsidRPr="006E4A91">
        <w:rPr>
          <w:rStyle w:val="64"/>
          <w:sz w:val="34"/>
          <w:szCs w:val="24"/>
        </w:rPr>
        <w:t xml:space="preserve">, Α., </w:t>
      </w:r>
      <w:r w:rsidRPr="006E4A91">
        <w:rPr>
          <w:rStyle w:val="64"/>
          <w:sz w:val="34"/>
          <w:szCs w:val="24"/>
          <w:lang w:val="en-US"/>
        </w:rPr>
        <w:t>Kessler</w:t>
      </w:r>
      <w:r w:rsidRPr="006E4A91">
        <w:rPr>
          <w:rStyle w:val="64"/>
          <w:sz w:val="34"/>
          <w:szCs w:val="24"/>
        </w:rPr>
        <w:t xml:space="preserve">-Κακουλίδη, </w:t>
      </w:r>
      <w:r w:rsidRPr="006E4A91">
        <w:rPr>
          <w:rStyle w:val="64"/>
          <w:sz w:val="34"/>
          <w:szCs w:val="24"/>
          <w:lang w:val="en-US"/>
        </w:rPr>
        <w:t>L</w:t>
      </w:r>
      <w:r w:rsidRPr="006E4A91">
        <w:rPr>
          <w:rStyle w:val="64"/>
          <w:sz w:val="34"/>
          <w:szCs w:val="24"/>
        </w:rPr>
        <w:t>. &amp; Τσίρης, Γ. (2011).</w:t>
      </w:r>
      <w:r w:rsidRPr="006E4A91">
        <w:rPr>
          <w:rStyle w:val="Bodytext105ptItalic"/>
          <w:sz w:val="34"/>
          <w:szCs w:val="24"/>
          <w:lang w:val="el"/>
        </w:rPr>
        <w:t xml:space="preserve"> Μουσική εκπαίδευση και μουσικο</w:t>
      </w:r>
      <w:r w:rsidRPr="006E4A91">
        <w:rPr>
          <w:rStyle w:val="Bodytext105ptItalic"/>
          <w:sz w:val="34"/>
          <w:szCs w:val="24"/>
          <w:lang w:val="el"/>
        </w:rPr>
        <w:softHyphen/>
        <w:t>θεραπεία στην ειδική αγωγή: αναζητώντας κοινό νόημα.</w:t>
      </w:r>
      <w:r w:rsidRPr="006E4A91">
        <w:rPr>
          <w:rStyle w:val="66"/>
          <w:sz w:val="34"/>
          <w:szCs w:val="24"/>
        </w:rPr>
        <w:t xml:space="preserve"> </w:t>
      </w:r>
      <w:r w:rsidRPr="006E4A91">
        <w:rPr>
          <w:rStyle w:val="64"/>
          <w:sz w:val="34"/>
          <w:szCs w:val="24"/>
        </w:rPr>
        <w:t>Πρακτικά συνεδρίου: Μουσική και</w:t>
      </w:r>
      <w:r w:rsidRPr="006E4A91">
        <w:rPr>
          <w:rStyle w:val="65"/>
          <w:sz w:val="34"/>
          <w:szCs w:val="24"/>
        </w:rPr>
        <w:t xml:space="preserve"> </w:t>
      </w:r>
      <w:r w:rsidRPr="006E4A91">
        <w:rPr>
          <w:rStyle w:val="64"/>
          <w:sz w:val="34"/>
          <w:szCs w:val="24"/>
        </w:rPr>
        <w:t>Ειδική Αγωγή: Ζητήματα και προσεγγίσεις, Αθήνα.</w:t>
      </w:r>
    </w:p>
    <w:p w:rsidR="00227EF8" w:rsidRPr="006E4A91" w:rsidRDefault="00227EF8" w:rsidP="006B3E34">
      <w:pPr>
        <w:pStyle w:val="69"/>
        <w:numPr>
          <w:ilvl w:val="0"/>
          <w:numId w:val="50"/>
        </w:numPr>
        <w:shd w:val="clear" w:color="auto" w:fill="auto"/>
        <w:tabs>
          <w:tab w:val="left" w:pos="374"/>
        </w:tabs>
        <w:spacing w:before="0" w:after="120" w:line="276" w:lineRule="auto"/>
        <w:ind w:left="380" w:right="20" w:hanging="380"/>
        <w:jc w:val="both"/>
        <w:rPr>
          <w:sz w:val="34"/>
          <w:szCs w:val="24"/>
        </w:rPr>
      </w:pPr>
      <w:r w:rsidRPr="006E4A91">
        <w:rPr>
          <w:rStyle w:val="64"/>
          <w:sz w:val="34"/>
          <w:szCs w:val="24"/>
          <w:lang w:val="en-US"/>
        </w:rPr>
        <w:t>Brookes</w:t>
      </w:r>
      <w:r w:rsidRPr="006E4A91">
        <w:rPr>
          <w:rStyle w:val="64"/>
          <w:sz w:val="34"/>
          <w:szCs w:val="24"/>
        </w:rPr>
        <w:t xml:space="preserve">, </w:t>
      </w:r>
      <w:r w:rsidRPr="006E4A91">
        <w:rPr>
          <w:rStyle w:val="64"/>
          <w:sz w:val="34"/>
          <w:szCs w:val="24"/>
          <w:lang w:val="en-US"/>
        </w:rPr>
        <w:t>M</w:t>
      </w:r>
      <w:r w:rsidRPr="006E4A91">
        <w:rPr>
          <w:rStyle w:val="64"/>
          <w:sz w:val="34"/>
          <w:szCs w:val="24"/>
        </w:rPr>
        <w:t xml:space="preserve">., </w:t>
      </w:r>
      <w:r w:rsidRPr="006E4A91">
        <w:rPr>
          <w:rStyle w:val="64"/>
          <w:sz w:val="34"/>
          <w:szCs w:val="24"/>
          <w:lang w:val="en-US"/>
        </w:rPr>
        <w:t>Brookes</w:t>
      </w:r>
      <w:r w:rsidRPr="006E4A91">
        <w:rPr>
          <w:rStyle w:val="64"/>
          <w:sz w:val="34"/>
          <w:szCs w:val="24"/>
        </w:rPr>
        <w:t xml:space="preserve">, </w:t>
      </w:r>
      <w:r w:rsidRPr="006E4A91">
        <w:rPr>
          <w:rStyle w:val="64"/>
          <w:sz w:val="34"/>
          <w:szCs w:val="24"/>
          <w:lang w:val="en-US"/>
        </w:rPr>
        <w:t>C</w:t>
      </w:r>
      <w:r w:rsidRPr="006E4A91">
        <w:rPr>
          <w:rStyle w:val="64"/>
          <w:sz w:val="34"/>
          <w:szCs w:val="24"/>
        </w:rPr>
        <w:t>. (2005). Τέχνη και σχέδιο. Στο</w:t>
      </w:r>
      <w:r w:rsidRPr="006E4A91">
        <w:rPr>
          <w:rStyle w:val="64"/>
          <w:sz w:val="34"/>
          <w:szCs w:val="24"/>
          <w:lang w:val="en-US"/>
        </w:rPr>
        <w:t>: Mason, H. &amp; McCall, S. (2005).</w:t>
      </w:r>
      <w:r w:rsidRPr="006E4A91">
        <w:rPr>
          <w:rStyle w:val="Bodytext105ptItalic"/>
          <w:sz w:val="34"/>
          <w:szCs w:val="24"/>
        </w:rPr>
        <w:t xml:space="preserve"> </w:t>
      </w:r>
      <w:r w:rsidRPr="006E4A91">
        <w:rPr>
          <w:rStyle w:val="Bodytext105ptItalic"/>
          <w:sz w:val="34"/>
          <w:szCs w:val="24"/>
          <w:lang w:val="el"/>
        </w:rPr>
        <w:t>Παι</w:t>
      </w:r>
      <w:r w:rsidRPr="006E4A91">
        <w:rPr>
          <w:rStyle w:val="Bodytext105ptItalic"/>
          <w:sz w:val="34"/>
          <w:szCs w:val="24"/>
          <w:lang w:val="el"/>
        </w:rPr>
        <w:softHyphen/>
        <w:t>διά και νέοι με προβλήματα όρασης η πρόσβαση στην εκπαίδευση.</w:t>
      </w:r>
      <w:r w:rsidRPr="006E4A91">
        <w:rPr>
          <w:rStyle w:val="64"/>
          <w:sz w:val="34"/>
          <w:szCs w:val="24"/>
        </w:rPr>
        <w:t xml:space="preserve"> Επιστημονική επιμέλεια</w:t>
      </w:r>
      <w:r w:rsidRPr="006E4A91">
        <w:rPr>
          <w:rStyle w:val="65"/>
          <w:sz w:val="34"/>
          <w:szCs w:val="24"/>
        </w:rPr>
        <w:t xml:space="preserve"> </w:t>
      </w:r>
      <w:r w:rsidRPr="006E4A91">
        <w:rPr>
          <w:rStyle w:val="64"/>
          <w:sz w:val="34"/>
          <w:szCs w:val="24"/>
        </w:rPr>
        <w:t>Ζώνιου, Α. &amp; Ντεροπούλου-Ντέρου, Ε., Εκδόσεις Ελληνικά γράμματα.</w:t>
      </w:r>
    </w:p>
    <w:p w:rsidR="00227EF8" w:rsidRPr="006E4A91" w:rsidRDefault="00227EF8" w:rsidP="006B3E34">
      <w:pPr>
        <w:pStyle w:val="69"/>
        <w:numPr>
          <w:ilvl w:val="0"/>
          <w:numId w:val="50"/>
        </w:numPr>
        <w:shd w:val="clear" w:color="auto" w:fill="auto"/>
        <w:tabs>
          <w:tab w:val="left" w:pos="374"/>
        </w:tabs>
        <w:spacing w:before="0" w:after="120" w:line="276" w:lineRule="auto"/>
        <w:ind w:left="380" w:right="20" w:hanging="380"/>
        <w:jc w:val="both"/>
        <w:rPr>
          <w:sz w:val="34"/>
          <w:szCs w:val="24"/>
        </w:rPr>
      </w:pPr>
      <w:r w:rsidRPr="006E4A91">
        <w:rPr>
          <w:rStyle w:val="64"/>
          <w:sz w:val="34"/>
          <w:szCs w:val="24"/>
        </w:rPr>
        <w:t>Γεωργιάδη, Ε. (2007). Οι θεραπευτικές ιδιότητες της μουσικής στο πέρασμα των αιώνων.</w:t>
      </w:r>
      <w:r w:rsidRPr="006E4A91">
        <w:rPr>
          <w:rStyle w:val="Bodytext105ptItalic"/>
          <w:sz w:val="34"/>
          <w:szCs w:val="24"/>
          <w:lang w:val="el"/>
        </w:rPr>
        <w:t xml:space="preserve"> Το</w:t>
      </w:r>
      <w:r w:rsidRPr="006E4A91">
        <w:rPr>
          <w:rStyle w:val="Bodytext105ptItalic"/>
          <w:sz w:val="34"/>
          <w:szCs w:val="24"/>
        </w:rPr>
        <w:t xml:space="preserve"> </w:t>
      </w:r>
      <w:r w:rsidRPr="006E4A91">
        <w:rPr>
          <w:rStyle w:val="Bodytext105ptItalic"/>
          <w:sz w:val="34"/>
          <w:szCs w:val="24"/>
          <w:lang w:val="el"/>
        </w:rPr>
        <w:t>Βήμα του Ασκληπιού,</w:t>
      </w:r>
      <w:r w:rsidRPr="006E4A91">
        <w:rPr>
          <w:rStyle w:val="64"/>
          <w:sz w:val="34"/>
          <w:szCs w:val="24"/>
        </w:rPr>
        <w:t xml:space="preserve"> 2, 1-8.</w:t>
      </w:r>
    </w:p>
    <w:p w:rsidR="00227EF8" w:rsidRPr="006E4A91" w:rsidRDefault="00227EF8" w:rsidP="006B3E34">
      <w:pPr>
        <w:numPr>
          <w:ilvl w:val="0"/>
          <w:numId w:val="50"/>
        </w:numPr>
        <w:tabs>
          <w:tab w:val="left" w:pos="374"/>
        </w:tabs>
        <w:spacing w:after="120"/>
        <w:ind w:left="380" w:right="20" w:hanging="380"/>
        <w:rPr>
          <w:i/>
          <w:sz w:val="34"/>
          <w:szCs w:val="24"/>
        </w:rPr>
      </w:pPr>
      <w:r w:rsidRPr="006E4A91">
        <w:rPr>
          <w:rStyle w:val="Bodytext711ptNotItalic"/>
          <w:i w:val="0"/>
          <w:sz w:val="34"/>
          <w:szCs w:val="24"/>
        </w:rPr>
        <w:t>Διαμαντόπουλος, Δ. (2005).</w:t>
      </w:r>
      <w:r w:rsidRPr="006E4A91">
        <w:rPr>
          <w:rStyle w:val="Bodytext70"/>
          <w:i/>
          <w:sz w:val="34"/>
          <w:szCs w:val="24"/>
          <w:lang w:val="el-GR"/>
        </w:rPr>
        <w:t xml:space="preserve"> Σύγχρονο λεξικό των βασικών εννοιών του υλικού-τεχνικού,</w:t>
      </w:r>
      <w:r w:rsidRPr="006E4A91">
        <w:rPr>
          <w:rStyle w:val="Bodytext70"/>
          <w:i/>
          <w:sz w:val="34"/>
          <w:szCs w:val="24"/>
          <w:lang w:val="el"/>
        </w:rPr>
        <w:t xml:space="preserve"> </w:t>
      </w:r>
      <w:r w:rsidRPr="006E4A91">
        <w:rPr>
          <w:rStyle w:val="Bodytext70"/>
          <w:i/>
          <w:sz w:val="34"/>
          <w:szCs w:val="24"/>
          <w:lang w:val="el-GR"/>
        </w:rPr>
        <w:t>πνευματικού και ηθικού πολιτισμού.</w:t>
      </w:r>
      <w:r w:rsidRPr="006E4A91">
        <w:rPr>
          <w:rStyle w:val="Bodytext711ptNotItalic"/>
          <w:i w:val="0"/>
          <w:sz w:val="34"/>
          <w:szCs w:val="24"/>
        </w:rPr>
        <w:t xml:space="preserve"> Εκδόσεις Πατάκη, Αθήνα.</w:t>
      </w:r>
    </w:p>
    <w:p w:rsidR="00227EF8" w:rsidRPr="006E4A91" w:rsidRDefault="00227EF8" w:rsidP="006B3E34">
      <w:pPr>
        <w:numPr>
          <w:ilvl w:val="0"/>
          <w:numId w:val="50"/>
        </w:numPr>
        <w:tabs>
          <w:tab w:val="left" w:pos="374"/>
        </w:tabs>
        <w:spacing w:after="120"/>
        <w:ind w:left="380" w:right="20" w:hanging="380"/>
        <w:rPr>
          <w:i/>
          <w:sz w:val="34"/>
          <w:szCs w:val="24"/>
        </w:rPr>
      </w:pPr>
      <w:r w:rsidRPr="006E4A91">
        <w:rPr>
          <w:rStyle w:val="Bodytext711ptNotItalic"/>
          <w:i w:val="0"/>
          <w:sz w:val="34"/>
          <w:szCs w:val="24"/>
        </w:rPr>
        <w:t>Ευαγγέλου, Π. (2011).</w:t>
      </w:r>
      <w:r w:rsidRPr="006E4A91">
        <w:rPr>
          <w:rStyle w:val="Bodytext70"/>
          <w:i/>
          <w:sz w:val="34"/>
          <w:szCs w:val="24"/>
          <w:lang w:val="el-GR"/>
        </w:rPr>
        <w:t xml:space="preserve"> </w:t>
      </w:r>
      <w:r w:rsidRPr="006E4A91">
        <w:rPr>
          <w:rStyle w:val="Bodytext70"/>
          <w:i/>
          <w:sz w:val="34"/>
          <w:szCs w:val="24"/>
        </w:rPr>
        <w:t>A</w:t>
      </w:r>
      <w:r w:rsidRPr="006E4A91">
        <w:rPr>
          <w:rStyle w:val="Bodytext70"/>
          <w:i/>
          <w:sz w:val="34"/>
          <w:szCs w:val="24"/>
          <w:lang w:val="el-GR"/>
        </w:rPr>
        <w:t xml:space="preserve">ντιμέτωποςμε το φόβο της εγκατάλειψης - </w:t>
      </w:r>
      <w:r w:rsidRPr="006E4A91">
        <w:rPr>
          <w:rStyle w:val="Bodytext70"/>
          <w:i/>
          <w:sz w:val="34"/>
          <w:szCs w:val="24"/>
        </w:rPr>
        <w:t>H</w:t>
      </w:r>
      <w:r w:rsidRPr="006E4A91">
        <w:rPr>
          <w:rStyle w:val="Bodytext70"/>
          <w:i/>
          <w:sz w:val="34"/>
          <w:szCs w:val="24"/>
          <w:lang w:val="el-GR"/>
        </w:rPr>
        <w:t xml:space="preserve"> δημιουργία τραγουδιών</w:t>
      </w:r>
      <w:r w:rsidRPr="006E4A91">
        <w:rPr>
          <w:rStyle w:val="Bodytext70"/>
          <w:i/>
          <w:sz w:val="34"/>
          <w:szCs w:val="24"/>
          <w:lang w:val="el"/>
        </w:rPr>
        <w:t xml:space="preserve"> </w:t>
      </w:r>
      <w:r w:rsidRPr="006E4A91">
        <w:rPr>
          <w:rStyle w:val="Bodytext70"/>
          <w:i/>
          <w:sz w:val="34"/>
          <w:szCs w:val="24"/>
          <w:lang w:val="el-GR"/>
        </w:rPr>
        <w:t>ως μέσο αυτεπίγνωσης και ως πηγή δύνα</w:t>
      </w:r>
      <w:r w:rsidRPr="006E4A91">
        <w:rPr>
          <w:rStyle w:val="Bodytext70"/>
          <w:i/>
          <w:sz w:val="34"/>
          <w:szCs w:val="24"/>
          <w:lang w:val="el-GR"/>
        </w:rPr>
        <w:lastRenderedPageBreak/>
        <w:t>μης ενός νέου με νοητική υστέρηση.</w:t>
      </w:r>
      <w:r w:rsidRPr="006E4A91">
        <w:rPr>
          <w:rStyle w:val="Bodytext711ptNotItalic"/>
          <w:i w:val="0"/>
          <w:sz w:val="34"/>
          <w:szCs w:val="24"/>
        </w:rPr>
        <w:t xml:space="preserve"> Πρακτικά συνε</w:t>
      </w:r>
      <w:r w:rsidRPr="006E4A91">
        <w:rPr>
          <w:rStyle w:val="Bodytext711ptNotItalic"/>
          <w:i w:val="0"/>
          <w:sz w:val="34"/>
          <w:szCs w:val="24"/>
        </w:rPr>
        <w:softHyphen/>
        <w:t>δρίου: Μουσική και Ειδική Αγωγή: Ζητήματα και προσεγγίσεις, Αθήνα.</w:t>
      </w:r>
    </w:p>
    <w:p w:rsidR="00227EF8" w:rsidRPr="006E4A91" w:rsidRDefault="00227EF8" w:rsidP="006B3E34">
      <w:pPr>
        <w:pStyle w:val="69"/>
        <w:numPr>
          <w:ilvl w:val="0"/>
          <w:numId w:val="50"/>
        </w:numPr>
        <w:shd w:val="clear" w:color="auto" w:fill="auto"/>
        <w:tabs>
          <w:tab w:val="left" w:pos="374"/>
        </w:tabs>
        <w:spacing w:before="0" w:after="120" w:line="276" w:lineRule="auto"/>
        <w:ind w:left="380" w:right="20" w:hanging="380"/>
        <w:jc w:val="both"/>
        <w:rPr>
          <w:sz w:val="34"/>
          <w:szCs w:val="24"/>
        </w:rPr>
      </w:pPr>
      <w:r w:rsidRPr="006E4A91">
        <w:rPr>
          <w:rStyle w:val="64"/>
          <w:sz w:val="34"/>
          <w:szCs w:val="24"/>
          <w:lang w:val="en-US"/>
        </w:rPr>
        <w:t>Zimmermann</w:t>
      </w:r>
      <w:r w:rsidRPr="006E4A91">
        <w:rPr>
          <w:rStyle w:val="64"/>
          <w:sz w:val="34"/>
          <w:szCs w:val="24"/>
        </w:rPr>
        <w:t xml:space="preserve">, </w:t>
      </w:r>
      <w:r w:rsidRPr="006E4A91">
        <w:rPr>
          <w:rStyle w:val="64"/>
          <w:sz w:val="34"/>
          <w:szCs w:val="24"/>
          <w:lang w:val="en-US"/>
        </w:rPr>
        <w:t>S</w:t>
      </w:r>
      <w:r w:rsidRPr="006E4A91">
        <w:rPr>
          <w:rStyle w:val="64"/>
          <w:sz w:val="34"/>
          <w:szCs w:val="24"/>
        </w:rPr>
        <w:t>.-</w:t>
      </w:r>
      <w:r w:rsidRPr="006E4A91">
        <w:rPr>
          <w:rStyle w:val="64"/>
          <w:sz w:val="34"/>
          <w:szCs w:val="24"/>
          <w:lang w:val="en-US"/>
        </w:rPr>
        <w:t>A</w:t>
      </w:r>
      <w:r w:rsidRPr="006E4A91">
        <w:rPr>
          <w:rStyle w:val="64"/>
          <w:sz w:val="34"/>
          <w:szCs w:val="24"/>
        </w:rPr>
        <w:t xml:space="preserve">. (2005). Μουσική. Στο: </w:t>
      </w:r>
      <w:r w:rsidRPr="006E4A91">
        <w:rPr>
          <w:rStyle w:val="64"/>
          <w:sz w:val="34"/>
          <w:szCs w:val="24"/>
          <w:lang w:val="en-US"/>
        </w:rPr>
        <w:t>Mason</w:t>
      </w:r>
      <w:r w:rsidRPr="006E4A91">
        <w:rPr>
          <w:rStyle w:val="64"/>
          <w:sz w:val="34"/>
          <w:szCs w:val="24"/>
        </w:rPr>
        <w:t xml:space="preserve">, </w:t>
      </w:r>
      <w:r w:rsidRPr="006E4A91">
        <w:rPr>
          <w:rStyle w:val="64"/>
          <w:sz w:val="34"/>
          <w:szCs w:val="24"/>
          <w:lang w:val="en-US"/>
        </w:rPr>
        <w:t>H</w:t>
      </w:r>
      <w:r w:rsidRPr="006E4A91">
        <w:rPr>
          <w:rStyle w:val="64"/>
          <w:sz w:val="34"/>
          <w:szCs w:val="24"/>
        </w:rPr>
        <w:t xml:space="preserve">. &amp; </w:t>
      </w:r>
      <w:r w:rsidRPr="006E4A91">
        <w:rPr>
          <w:rStyle w:val="64"/>
          <w:sz w:val="34"/>
          <w:szCs w:val="24"/>
          <w:lang w:val="en-US"/>
        </w:rPr>
        <w:t>McCall</w:t>
      </w:r>
      <w:r w:rsidRPr="006E4A91">
        <w:rPr>
          <w:rStyle w:val="64"/>
          <w:sz w:val="34"/>
          <w:szCs w:val="24"/>
        </w:rPr>
        <w:t xml:space="preserve">, </w:t>
      </w:r>
      <w:r w:rsidRPr="006E4A91">
        <w:rPr>
          <w:rStyle w:val="64"/>
          <w:sz w:val="34"/>
          <w:szCs w:val="24"/>
          <w:lang w:val="en-US"/>
        </w:rPr>
        <w:t>S</w:t>
      </w:r>
      <w:r w:rsidRPr="006E4A91">
        <w:rPr>
          <w:rStyle w:val="64"/>
          <w:sz w:val="34"/>
          <w:szCs w:val="24"/>
        </w:rPr>
        <w:t>. (2005).</w:t>
      </w:r>
      <w:r w:rsidRPr="006E4A91">
        <w:rPr>
          <w:rStyle w:val="Bodytext105ptItalic"/>
          <w:sz w:val="34"/>
          <w:szCs w:val="24"/>
          <w:lang w:val="el"/>
        </w:rPr>
        <w:t xml:space="preserve"> Παιδιά και νέοι με</w:t>
      </w:r>
      <w:r w:rsidRPr="006E4A91">
        <w:rPr>
          <w:rStyle w:val="Bodytext105ptItalic"/>
          <w:sz w:val="34"/>
          <w:szCs w:val="24"/>
          <w:lang w:val="el-GR"/>
        </w:rPr>
        <w:t xml:space="preserve"> </w:t>
      </w:r>
      <w:r w:rsidRPr="006E4A91">
        <w:rPr>
          <w:rStyle w:val="Bodytext105ptItalic"/>
          <w:sz w:val="34"/>
          <w:szCs w:val="24"/>
          <w:lang w:val="el"/>
        </w:rPr>
        <w:t>προβλήματα όρασης: η πρόσβαση στην εκπαίδευση</w:t>
      </w:r>
      <w:r w:rsidRPr="006E4A91">
        <w:rPr>
          <w:rStyle w:val="64"/>
          <w:sz w:val="34"/>
          <w:szCs w:val="24"/>
        </w:rPr>
        <w:t xml:space="preserve"> (σελ.506-521). Επιστημονική επιμέλεια</w:t>
      </w:r>
      <w:r w:rsidRPr="006E4A91">
        <w:rPr>
          <w:rStyle w:val="65"/>
          <w:sz w:val="34"/>
          <w:szCs w:val="24"/>
        </w:rPr>
        <w:t xml:space="preserve"> </w:t>
      </w:r>
      <w:r w:rsidRPr="006E4A91">
        <w:rPr>
          <w:rStyle w:val="64"/>
          <w:sz w:val="34"/>
          <w:szCs w:val="24"/>
        </w:rPr>
        <w:t>Ζώνιου-Σιδέρη, Α., Ντεροπούλου-Ντέρου, Ε., Εκδόσεις Ελληνικά Γράμματα, Αθήνα.</w:t>
      </w:r>
    </w:p>
    <w:p w:rsidR="00227EF8" w:rsidRPr="006E4A91" w:rsidRDefault="00227EF8" w:rsidP="006B3E34">
      <w:pPr>
        <w:pStyle w:val="69"/>
        <w:numPr>
          <w:ilvl w:val="0"/>
          <w:numId w:val="50"/>
        </w:numPr>
        <w:shd w:val="clear" w:color="auto" w:fill="auto"/>
        <w:tabs>
          <w:tab w:val="left" w:pos="379"/>
        </w:tabs>
        <w:spacing w:before="0" w:after="120" w:line="276" w:lineRule="auto"/>
        <w:ind w:left="380" w:right="20" w:hanging="380"/>
        <w:jc w:val="both"/>
        <w:rPr>
          <w:sz w:val="34"/>
          <w:szCs w:val="24"/>
        </w:rPr>
      </w:pPr>
      <w:r w:rsidRPr="006E4A91">
        <w:rPr>
          <w:rStyle w:val="64"/>
          <w:sz w:val="34"/>
          <w:szCs w:val="24"/>
        </w:rPr>
        <w:t>Θεοδωρίδου, Ζ. (2008).</w:t>
      </w:r>
      <w:r w:rsidRPr="006E4A91">
        <w:rPr>
          <w:rStyle w:val="Bodytext105ptItalic"/>
          <w:sz w:val="34"/>
          <w:szCs w:val="24"/>
          <w:lang w:val="el"/>
        </w:rPr>
        <w:t xml:space="preserve"> Εκπαίδευση ατόμων με διάχυτες αναπτυξιακές Διαταραχές.</w:t>
      </w:r>
      <w:r w:rsidRPr="006E4A91">
        <w:rPr>
          <w:rStyle w:val="64"/>
          <w:sz w:val="34"/>
          <w:szCs w:val="24"/>
        </w:rPr>
        <w:t xml:space="preserve"> Εκπαί</w:t>
      </w:r>
      <w:r w:rsidRPr="006E4A91">
        <w:rPr>
          <w:rStyle w:val="64"/>
          <w:sz w:val="34"/>
          <w:szCs w:val="24"/>
        </w:rPr>
        <w:softHyphen/>
        <w:t>δευση εκπαιδευτικών γονέων παιδιών με αναπηρίες και γονέων μαθητών με αναπηρίες. Μέ</w:t>
      </w:r>
      <w:r w:rsidRPr="006E4A91">
        <w:rPr>
          <w:rStyle w:val="64"/>
          <w:sz w:val="34"/>
          <w:szCs w:val="24"/>
        </w:rPr>
        <w:softHyphen/>
        <w:t>τρο 1.1: «Βελτίωση των συνθηκών ένταξης στο εκπαιδευτικό σύστημα ατόμων ειδικών κατη</w:t>
      </w:r>
      <w:r w:rsidRPr="006E4A91">
        <w:rPr>
          <w:rStyle w:val="64"/>
          <w:sz w:val="34"/>
          <w:szCs w:val="24"/>
        </w:rPr>
        <w:softHyphen/>
        <w:t>γοριών», ΑΠΘ, Θεσσαλονίκη.</w:t>
      </w:r>
    </w:p>
    <w:p w:rsidR="00227EF8" w:rsidRPr="006E4A91" w:rsidRDefault="00227EF8" w:rsidP="006B3E34">
      <w:pPr>
        <w:pStyle w:val="69"/>
        <w:numPr>
          <w:ilvl w:val="0"/>
          <w:numId w:val="50"/>
        </w:numPr>
        <w:shd w:val="clear" w:color="auto" w:fill="auto"/>
        <w:tabs>
          <w:tab w:val="left" w:pos="379"/>
        </w:tabs>
        <w:spacing w:before="0" w:after="120" w:line="276" w:lineRule="auto"/>
        <w:ind w:left="380" w:right="20" w:hanging="380"/>
        <w:jc w:val="both"/>
        <w:rPr>
          <w:sz w:val="34"/>
          <w:szCs w:val="24"/>
        </w:rPr>
      </w:pPr>
      <w:r w:rsidRPr="006E4A91">
        <w:rPr>
          <w:rStyle w:val="64"/>
          <w:sz w:val="34"/>
          <w:szCs w:val="24"/>
        </w:rPr>
        <w:t>Θωμόπουλος, Π., Αργυρίου, Μ. (2011).</w:t>
      </w:r>
      <w:r w:rsidRPr="006E4A91">
        <w:rPr>
          <w:rStyle w:val="Bodytext105ptItalic"/>
          <w:sz w:val="34"/>
          <w:szCs w:val="24"/>
          <w:lang w:val="el"/>
        </w:rPr>
        <w:t xml:space="preserve"> Η ένταξη των ΑΜΕΑ μέσα από το Μουσικό παιχνίδι.</w:t>
      </w:r>
      <w:r w:rsidRPr="006E4A91">
        <w:rPr>
          <w:rStyle w:val="Bodytext105ptItalic"/>
          <w:sz w:val="34"/>
          <w:szCs w:val="24"/>
          <w:lang w:val="el-GR"/>
        </w:rPr>
        <w:t xml:space="preserve"> </w:t>
      </w:r>
      <w:r w:rsidRPr="006E4A91">
        <w:rPr>
          <w:rStyle w:val="64"/>
          <w:sz w:val="34"/>
          <w:szCs w:val="24"/>
        </w:rPr>
        <w:t>Πρακτικά συνεδρίου: Μουσική και Ειδική Αγωγή: Ζητήματα και προσεγγίσεις, Αθήνα.</w:t>
      </w:r>
    </w:p>
    <w:p w:rsidR="00227EF8" w:rsidRPr="006E4A91" w:rsidRDefault="00227EF8" w:rsidP="006B3E34">
      <w:pPr>
        <w:numPr>
          <w:ilvl w:val="0"/>
          <w:numId w:val="50"/>
        </w:numPr>
        <w:tabs>
          <w:tab w:val="left" w:pos="374"/>
        </w:tabs>
        <w:spacing w:after="120"/>
        <w:ind w:left="380" w:right="20" w:hanging="380"/>
        <w:rPr>
          <w:i/>
          <w:sz w:val="34"/>
          <w:szCs w:val="24"/>
        </w:rPr>
      </w:pPr>
      <w:r w:rsidRPr="006E4A91">
        <w:rPr>
          <w:rStyle w:val="Bodytext711ptNotItalic"/>
          <w:i w:val="0"/>
          <w:sz w:val="34"/>
          <w:szCs w:val="24"/>
        </w:rPr>
        <w:t>Καρτασίδου Λ. (2004).</w:t>
      </w:r>
      <w:r w:rsidRPr="006E4A91">
        <w:rPr>
          <w:rStyle w:val="Bodytext70"/>
          <w:i/>
          <w:sz w:val="34"/>
          <w:szCs w:val="24"/>
          <w:lang w:val="el-GR"/>
        </w:rPr>
        <w:t>Μουσική Εκπαίδευση στην Ειδική Παιδαγωγική. Θεραπευτικές προ</w:t>
      </w:r>
      <w:r w:rsidRPr="006E4A91">
        <w:rPr>
          <w:rStyle w:val="Bodytext70"/>
          <w:i/>
          <w:sz w:val="34"/>
          <w:szCs w:val="24"/>
          <w:lang w:val="el-GR"/>
        </w:rPr>
        <w:softHyphen/>
        <w:t xml:space="preserve">σεγγίσεις της μουσικής στην ευρύτερή της σημασία σε άτομα με ειδικές ανάγκες. </w:t>
      </w:r>
      <w:r w:rsidRPr="006E4A91">
        <w:rPr>
          <w:rStyle w:val="Bodytext70"/>
          <w:i/>
          <w:sz w:val="34"/>
          <w:szCs w:val="24"/>
        </w:rPr>
        <w:t>Ε</w:t>
      </w:r>
      <w:r w:rsidRPr="006E4A91">
        <w:rPr>
          <w:rStyle w:val="Bodytext711ptNotItalic"/>
          <w:i w:val="0"/>
          <w:sz w:val="34"/>
          <w:szCs w:val="24"/>
        </w:rPr>
        <w:t>κδόσεις Τυπωθήτω, Αθήνα.</w:t>
      </w:r>
    </w:p>
    <w:p w:rsidR="00227EF8" w:rsidRPr="006E4A91" w:rsidRDefault="00227EF8" w:rsidP="006B3E34">
      <w:pPr>
        <w:pStyle w:val="69"/>
        <w:numPr>
          <w:ilvl w:val="0"/>
          <w:numId w:val="50"/>
        </w:numPr>
        <w:shd w:val="clear" w:color="auto" w:fill="auto"/>
        <w:tabs>
          <w:tab w:val="left" w:pos="374"/>
        </w:tabs>
        <w:spacing w:before="0" w:after="120" w:line="276" w:lineRule="auto"/>
        <w:ind w:left="380" w:right="20" w:hanging="380"/>
        <w:jc w:val="both"/>
        <w:rPr>
          <w:sz w:val="34"/>
          <w:szCs w:val="24"/>
        </w:rPr>
      </w:pPr>
      <w:r w:rsidRPr="006E4A91">
        <w:rPr>
          <w:rStyle w:val="64"/>
          <w:sz w:val="34"/>
          <w:szCs w:val="24"/>
          <w:lang w:val="en-US"/>
        </w:rPr>
        <w:t>Kessler-</w:t>
      </w:r>
      <w:r w:rsidRPr="006E4A91">
        <w:rPr>
          <w:rStyle w:val="64"/>
          <w:sz w:val="34"/>
          <w:szCs w:val="24"/>
        </w:rPr>
        <w:t>Κακουλίδη</w:t>
      </w:r>
      <w:r w:rsidRPr="006E4A91">
        <w:rPr>
          <w:rStyle w:val="64"/>
          <w:sz w:val="34"/>
          <w:szCs w:val="24"/>
          <w:lang w:val="en-US"/>
        </w:rPr>
        <w:t xml:space="preserve">, L. (2013). </w:t>
      </w:r>
      <w:r w:rsidRPr="006E4A91">
        <w:rPr>
          <w:rStyle w:val="64"/>
          <w:sz w:val="34"/>
          <w:szCs w:val="24"/>
        </w:rPr>
        <w:t>Κριτική</w:t>
      </w:r>
      <w:r w:rsidRPr="006E4A91">
        <w:rPr>
          <w:rStyle w:val="64"/>
          <w:sz w:val="34"/>
          <w:szCs w:val="24"/>
          <w:lang w:val="en-US"/>
        </w:rPr>
        <w:t xml:space="preserve"> DVD: "'I Have Become Young Again'. Music,</w:t>
      </w:r>
      <w:r w:rsidRPr="006E4A91">
        <w:rPr>
          <w:rStyle w:val="65"/>
          <w:sz w:val="34"/>
          <w:szCs w:val="24"/>
          <w:lang w:val="en-US"/>
        </w:rPr>
        <w:t xml:space="preserve"> </w:t>
      </w:r>
      <w:r w:rsidRPr="006E4A91">
        <w:rPr>
          <w:rStyle w:val="64"/>
          <w:sz w:val="34"/>
          <w:szCs w:val="24"/>
          <w:lang w:val="en-US"/>
        </w:rPr>
        <w:t>Language, Movement: Artistic and Pedagogical Opportunities for People in Advanced Age"</w:t>
      </w:r>
      <w:r w:rsidRPr="006E4A91">
        <w:rPr>
          <w:rStyle w:val="65"/>
          <w:sz w:val="34"/>
          <w:szCs w:val="24"/>
          <w:lang w:val="en-US"/>
        </w:rPr>
        <w:t xml:space="preserve"> </w:t>
      </w:r>
      <w:r w:rsidRPr="006E4A91">
        <w:rPr>
          <w:rStyle w:val="64"/>
          <w:sz w:val="34"/>
          <w:szCs w:val="24"/>
          <w:lang w:val="en-US"/>
        </w:rPr>
        <w:t>(Christine Schonherr &amp; Coloman Kallos).</w:t>
      </w:r>
      <w:r w:rsidRPr="006E4A91">
        <w:rPr>
          <w:rStyle w:val="Bodytext105ptItalic"/>
          <w:sz w:val="34"/>
          <w:szCs w:val="24"/>
        </w:rPr>
        <w:t xml:space="preserve"> Approaches: </w:t>
      </w:r>
      <w:r w:rsidRPr="006E4A91">
        <w:rPr>
          <w:rStyle w:val="Bodytext105ptItalic"/>
          <w:sz w:val="34"/>
          <w:szCs w:val="24"/>
          <w:lang w:val="el"/>
        </w:rPr>
        <w:t>Μουσικοθεραπεία &amp; Ειδική Μουσική</w:t>
      </w:r>
      <w:r w:rsidRPr="006E4A91">
        <w:rPr>
          <w:rStyle w:val="Bodytext105ptItalic"/>
          <w:sz w:val="34"/>
          <w:szCs w:val="24"/>
        </w:rPr>
        <w:t xml:space="preserve"> </w:t>
      </w:r>
      <w:r w:rsidRPr="006E4A91">
        <w:rPr>
          <w:rStyle w:val="Bodytext105ptItalic"/>
          <w:sz w:val="34"/>
          <w:szCs w:val="24"/>
          <w:lang w:val="el"/>
        </w:rPr>
        <w:t>Παιδαγωγική,</w:t>
      </w:r>
      <w:r w:rsidRPr="006E4A91">
        <w:rPr>
          <w:rStyle w:val="64"/>
          <w:sz w:val="34"/>
          <w:szCs w:val="24"/>
        </w:rPr>
        <w:t xml:space="preserve"> Ειδικό Τεύχος 5(2), 219-222.</w:t>
      </w:r>
    </w:p>
    <w:p w:rsidR="00227EF8" w:rsidRPr="006E4A91" w:rsidRDefault="00227EF8" w:rsidP="006B3E34">
      <w:pPr>
        <w:pStyle w:val="69"/>
        <w:numPr>
          <w:ilvl w:val="0"/>
          <w:numId w:val="50"/>
        </w:numPr>
        <w:shd w:val="clear" w:color="auto" w:fill="auto"/>
        <w:tabs>
          <w:tab w:val="left" w:pos="374"/>
        </w:tabs>
        <w:spacing w:before="0" w:after="120" w:line="276" w:lineRule="auto"/>
        <w:ind w:left="380" w:right="20" w:hanging="380"/>
        <w:jc w:val="both"/>
        <w:rPr>
          <w:sz w:val="34"/>
          <w:szCs w:val="24"/>
        </w:rPr>
      </w:pPr>
      <w:r w:rsidRPr="006E4A91">
        <w:rPr>
          <w:rStyle w:val="64"/>
          <w:sz w:val="34"/>
          <w:szCs w:val="24"/>
          <w:lang w:val="en-US"/>
        </w:rPr>
        <w:t>Kessler</w:t>
      </w:r>
      <w:r w:rsidRPr="006E4A91">
        <w:rPr>
          <w:rStyle w:val="64"/>
          <w:sz w:val="34"/>
          <w:szCs w:val="24"/>
        </w:rPr>
        <w:t xml:space="preserve">-Κακουλίδη, </w:t>
      </w:r>
      <w:r w:rsidRPr="006E4A91">
        <w:rPr>
          <w:rStyle w:val="64"/>
          <w:sz w:val="34"/>
          <w:szCs w:val="24"/>
          <w:lang w:val="en-US"/>
        </w:rPr>
        <w:t>L</w:t>
      </w:r>
      <w:r w:rsidRPr="006E4A91">
        <w:rPr>
          <w:rStyle w:val="64"/>
          <w:sz w:val="34"/>
          <w:szCs w:val="24"/>
        </w:rPr>
        <w:t xml:space="preserve">. (2011). Η Mέθοδος «Ρυθμική </w:t>
      </w:r>
      <w:r w:rsidRPr="006E4A91">
        <w:rPr>
          <w:rStyle w:val="64"/>
          <w:sz w:val="34"/>
          <w:szCs w:val="24"/>
          <w:lang w:val="en-US"/>
        </w:rPr>
        <w:t>Dalcroze</w:t>
      </w:r>
      <w:r w:rsidRPr="006E4A91">
        <w:rPr>
          <w:rStyle w:val="64"/>
          <w:sz w:val="34"/>
          <w:szCs w:val="24"/>
        </w:rPr>
        <w:t>»: Μία Eναλλακτική Πρόταση</w:t>
      </w:r>
      <w:r w:rsidRPr="006E4A91">
        <w:rPr>
          <w:rStyle w:val="65"/>
          <w:sz w:val="34"/>
          <w:szCs w:val="24"/>
        </w:rPr>
        <w:t xml:space="preserve"> </w:t>
      </w:r>
      <w:r w:rsidRPr="006E4A91">
        <w:rPr>
          <w:rStyle w:val="64"/>
          <w:sz w:val="34"/>
          <w:szCs w:val="24"/>
        </w:rPr>
        <w:t>Ανάμεσα στη Μουσικοπαιδαγωγική και τη Μουσικοθεραπεία.</w:t>
      </w:r>
      <w:r w:rsidRPr="006E4A91">
        <w:rPr>
          <w:rStyle w:val="Bodytext105ptItalic"/>
          <w:sz w:val="34"/>
          <w:szCs w:val="24"/>
          <w:lang w:val="el"/>
        </w:rPr>
        <w:t xml:space="preserve"> </w:t>
      </w:r>
      <w:r w:rsidRPr="006E4A91">
        <w:rPr>
          <w:rStyle w:val="Bodytext105ptItalic"/>
          <w:sz w:val="34"/>
          <w:szCs w:val="24"/>
        </w:rPr>
        <w:t xml:space="preserve">Approaches: </w:t>
      </w:r>
      <w:r w:rsidRPr="006E4A91">
        <w:rPr>
          <w:rStyle w:val="Bodytext105ptItalic"/>
          <w:sz w:val="34"/>
          <w:szCs w:val="24"/>
          <w:lang w:val="el"/>
        </w:rPr>
        <w:t>Μουσικοθεραπεία</w:t>
      </w:r>
    </w:p>
    <w:p w:rsidR="00227EF8" w:rsidRPr="006E4A91" w:rsidRDefault="00227EF8" w:rsidP="00227EF8">
      <w:pPr>
        <w:spacing w:after="120"/>
        <w:ind w:left="380"/>
        <w:jc w:val="left"/>
        <w:rPr>
          <w:sz w:val="34"/>
          <w:szCs w:val="24"/>
        </w:rPr>
      </w:pPr>
      <w:r w:rsidRPr="006E4A91">
        <w:rPr>
          <w:rStyle w:val="Bodytext70"/>
          <w:sz w:val="34"/>
          <w:szCs w:val="24"/>
          <w:lang w:val="el-GR"/>
        </w:rPr>
        <w:t>&amp; Ειδική Μουσική Παιδαγωγική,</w:t>
      </w:r>
      <w:r w:rsidRPr="006E4A91">
        <w:rPr>
          <w:rStyle w:val="Bodytext711ptNotItalic"/>
          <w:sz w:val="34"/>
          <w:szCs w:val="24"/>
        </w:rPr>
        <w:t xml:space="preserve"> Ειδικό Τεύχος, 43-53.</w:t>
      </w:r>
    </w:p>
    <w:p w:rsidR="00227EF8" w:rsidRPr="006E4A91" w:rsidRDefault="00227EF8" w:rsidP="006B3E34">
      <w:pPr>
        <w:pStyle w:val="69"/>
        <w:numPr>
          <w:ilvl w:val="0"/>
          <w:numId w:val="50"/>
        </w:numPr>
        <w:shd w:val="clear" w:color="auto" w:fill="auto"/>
        <w:tabs>
          <w:tab w:val="left" w:pos="374"/>
        </w:tabs>
        <w:spacing w:before="0" w:after="120" w:line="276" w:lineRule="auto"/>
        <w:ind w:left="380" w:right="20" w:hanging="380"/>
        <w:jc w:val="both"/>
        <w:rPr>
          <w:sz w:val="34"/>
          <w:szCs w:val="24"/>
        </w:rPr>
      </w:pPr>
      <w:r w:rsidRPr="006E4A91">
        <w:rPr>
          <w:rStyle w:val="64"/>
          <w:sz w:val="34"/>
          <w:szCs w:val="24"/>
        </w:rPr>
        <w:lastRenderedPageBreak/>
        <w:t>Κολιοπούλου, Μ. (2000). Ανάπτυξη των καλλιτεχνικών δεξιοτήτων στη διδασκαλία του χο</w:t>
      </w:r>
      <w:r w:rsidRPr="006E4A91">
        <w:rPr>
          <w:rStyle w:val="64"/>
          <w:sz w:val="34"/>
          <w:szCs w:val="24"/>
        </w:rPr>
        <w:softHyphen/>
        <w:t>ρού. (Εκδ.) Προπομπός. Στο:</w:t>
      </w:r>
      <w:r w:rsidRPr="006E4A91">
        <w:rPr>
          <w:rStyle w:val="Bodytext105ptItalic"/>
          <w:sz w:val="34"/>
          <w:szCs w:val="24"/>
          <w:lang w:val="el"/>
        </w:rPr>
        <w:t xml:space="preserve"> Πολιτισμός και Τέχνη επτά δοκίμια για το χορό,</w:t>
      </w:r>
      <w:r w:rsidRPr="006E4A91">
        <w:rPr>
          <w:rStyle w:val="66"/>
          <w:sz w:val="34"/>
          <w:szCs w:val="24"/>
        </w:rPr>
        <w:t xml:space="preserve"> </w:t>
      </w:r>
      <w:r w:rsidRPr="006E4A91">
        <w:rPr>
          <w:rStyle w:val="64"/>
          <w:sz w:val="34"/>
          <w:szCs w:val="24"/>
        </w:rPr>
        <w:t>σσ. 17-29, Αθή</w:t>
      </w:r>
      <w:r w:rsidRPr="006E4A91">
        <w:rPr>
          <w:rStyle w:val="64"/>
          <w:sz w:val="34"/>
          <w:szCs w:val="24"/>
        </w:rPr>
        <w:softHyphen/>
        <w:t>να.</w:t>
      </w:r>
    </w:p>
    <w:p w:rsidR="00227EF8" w:rsidRPr="006E4A91" w:rsidRDefault="00227EF8" w:rsidP="006B3E34">
      <w:pPr>
        <w:pStyle w:val="69"/>
        <w:numPr>
          <w:ilvl w:val="0"/>
          <w:numId w:val="50"/>
        </w:numPr>
        <w:shd w:val="clear" w:color="auto" w:fill="auto"/>
        <w:tabs>
          <w:tab w:val="left" w:pos="374"/>
        </w:tabs>
        <w:spacing w:before="0" w:after="120" w:line="276" w:lineRule="auto"/>
        <w:ind w:left="380" w:right="20" w:hanging="380"/>
        <w:jc w:val="both"/>
        <w:rPr>
          <w:sz w:val="34"/>
          <w:szCs w:val="24"/>
        </w:rPr>
      </w:pPr>
      <w:r w:rsidRPr="006E4A91">
        <w:rPr>
          <w:rStyle w:val="64"/>
          <w:sz w:val="34"/>
          <w:szCs w:val="24"/>
        </w:rPr>
        <w:t>Κόνιαρη, Δ. (2008).</w:t>
      </w:r>
      <w:r w:rsidRPr="006E4A91">
        <w:rPr>
          <w:rStyle w:val="Bodytext105ptItalic"/>
          <w:sz w:val="34"/>
          <w:szCs w:val="24"/>
          <w:lang w:val="el"/>
        </w:rPr>
        <w:t xml:space="preserve"> Η μουσική στην ειδική αγωγή και εκπαίδευση.</w:t>
      </w:r>
      <w:r w:rsidRPr="006E4A91">
        <w:rPr>
          <w:rStyle w:val="64"/>
          <w:sz w:val="34"/>
          <w:szCs w:val="24"/>
        </w:rPr>
        <w:t xml:space="preserve"> Εκπαίδευση εκπαιδευτι</w:t>
      </w:r>
      <w:r w:rsidRPr="006E4A91">
        <w:rPr>
          <w:rStyle w:val="64"/>
          <w:sz w:val="34"/>
          <w:szCs w:val="24"/>
        </w:rPr>
        <w:softHyphen/>
        <w:t>κών γονέων παιδιών με αναπηρίες και γονέων μαθητών με αναπηρίες. Μέτρο 1.1: «Βελτίωση</w:t>
      </w:r>
      <w:r w:rsidRPr="006E4A91">
        <w:rPr>
          <w:rStyle w:val="65"/>
          <w:sz w:val="34"/>
          <w:szCs w:val="24"/>
        </w:rPr>
        <w:t xml:space="preserve"> </w:t>
      </w:r>
      <w:r w:rsidRPr="006E4A91">
        <w:rPr>
          <w:rStyle w:val="64"/>
          <w:sz w:val="34"/>
          <w:szCs w:val="24"/>
        </w:rPr>
        <w:t>των συνθηκών ένταξης στο εκπαιδευτικό σύστημα ατόμων ειδικών κατηγοριών», ΑΠΘ, Θεσ</w:t>
      </w:r>
      <w:r w:rsidRPr="006E4A91">
        <w:rPr>
          <w:rStyle w:val="64"/>
          <w:sz w:val="34"/>
          <w:szCs w:val="24"/>
        </w:rPr>
        <w:softHyphen/>
        <w:t>σαλονίκη.</w:t>
      </w:r>
    </w:p>
    <w:p w:rsidR="00227EF8" w:rsidRPr="006E4A91" w:rsidRDefault="00227EF8" w:rsidP="006B3E34">
      <w:pPr>
        <w:pStyle w:val="69"/>
        <w:numPr>
          <w:ilvl w:val="0"/>
          <w:numId w:val="50"/>
        </w:numPr>
        <w:shd w:val="clear" w:color="auto" w:fill="auto"/>
        <w:tabs>
          <w:tab w:val="left" w:pos="374"/>
        </w:tabs>
        <w:spacing w:before="0" w:after="120" w:line="276" w:lineRule="auto"/>
        <w:ind w:left="380" w:right="20" w:hanging="380"/>
        <w:jc w:val="both"/>
        <w:rPr>
          <w:sz w:val="34"/>
          <w:szCs w:val="24"/>
        </w:rPr>
      </w:pPr>
      <w:r w:rsidRPr="006E4A91">
        <w:rPr>
          <w:rStyle w:val="64"/>
          <w:sz w:val="34"/>
          <w:szCs w:val="24"/>
        </w:rPr>
        <w:t>Κουστούμπα, Μ. (2000). Υφολογική ανάλυση στον ελληνικό παραδοσιακό χορό, (Εκδ.) Προ</w:t>
      </w:r>
      <w:r w:rsidRPr="006E4A91">
        <w:rPr>
          <w:rStyle w:val="64"/>
          <w:sz w:val="34"/>
          <w:szCs w:val="24"/>
        </w:rPr>
        <w:softHyphen/>
        <w:t>πομπός. Στο:</w:t>
      </w:r>
      <w:r w:rsidRPr="006E4A91">
        <w:rPr>
          <w:rStyle w:val="Bodytext105ptItalic"/>
          <w:sz w:val="34"/>
          <w:szCs w:val="24"/>
          <w:lang w:val="el"/>
        </w:rPr>
        <w:t xml:space="preserve"> Πολιτισμός και Τέχνη επτά δοκίμια για το χορό,</w:t>
      </w:r>
      <w:r w:rsidRPr="006E4A91">
        <w:rPr>
          <w:rStyle w:val="64"/>
          <w:sz w:val="34"/>
          <w:szCs w:val="24"/>
        </w:rPr>
        <w:t xml:space="preserve"> σσ. 30-77. Αθήνα.</w:t>
      </w:r>
    </w:p>
    <w:p w:rsidR="00227EF8" w:rsidRPr="006E4A91" w:rsidRDefault="00227EF8" w:rsidP="006B3E34">
      <w:pPr>
        <w:numPr>
          <w:ilvl w:val="0"/>
          <w:numId w:val="50"/>
        </w:numPr>
        <w:tabs>
          <w:tab w:val="left" w:pos="370"/>
        </w:tabs>
        <w:spacing w:after="120"/>
        <w:ind w:left="380" w:right="20" w:hanging="380"/>
        <w:rPr>
          <w:i/>
          <w:sz w:val="34"/>
          <w:szCs w:val="24"/>
        </w:rPr>
      </w:pPr>
      <w:r w:rsidRPr="006E4A91">
        <w:rPr>
          <w:rStyle w:val="Bodytext711ptNotItalic"/>
          <w:i w:val="0"/>
          <w:sz w:val="34"/>
          <w:szCs w:val="24"/>
        </w:rPr>
        <w:t>Λυκεσάς, Γ. (2002).</w:t>
      </w:r>
      <w:r w:rsidRPr="006E4A91">
        <w:rPr>
          <w:rStyle w:val="Bodytext70"/>
          <w:i/>
          <w:sz w:val="34"/>
          <w:szCs w:val="24"/>
          <w:lang w:val="el-GR"/>
        </w:rPr>
        <w:t xml:space="preserve"> Η διδασκαλία των ελληνικών παραδοσιακών χορών στην πρωτοβάθμια</w:t>
      </w:r>
      <w:r w:rsidRPr="006E4A91">
        <w:rPr>
          <w:rStyle w:val="Bodytext70"/>
          <w:i/>
          <w:sz w:val="34"/>
          <w:szCs w:val="24"/>
          <w:lang w:val="el"/>
        </w:rPr>
        <w:t xml:space="preserve"> </w:t>
      </w:r>
      <w:r w:rsidRPr="006E4A91">
        <w:rPr>
          <w:rStyle w:val="Bodytext70"/>
          <w:i/>
          <w:sz w:val="34"/>
          <w:szCs w:val="24"/>
          <w:lang w:val="el-GR"/>
        </w:rPr>
        <w:t>εκπαίδευση με τη μέθοδο της μουσικοκινητικής αγωγής.</w:t>
      </w:r>
      <w:r w:rsidRPr="006E4A91">
        <w:rPr>
          <w:rStyle w:val="Bodytext711ptNotItalic"/>
          <w:i w:val="0"/>
          <w:sz w:val="34"/>
          <w:szCs w:val="24"/>
        </w:rPr>
        <w:t xml:space="preserve"> Διδακτορική Διατριβή, Τμήμα Επι</w:t>
      </w:r>
      <w:r w:rsidRPr="006E4A91">
        <w:rPr>
          <w:rStyle w:val="Bodytext711ptNotItalic"/>
          <w:i w:val="0"/>
          <w:sz w:val="34"/>
          <w:szCs w:val="24"/>
        </w:rPr>
        <w:softHyphen/>
        <w:t>στήμης Φυσικής Αγωγής και Αθλητισμού, ΑΠΘ, Θεσσαλονίκη.</w:t>
      </w:r>
    </w:p>
    <w:p w:rsidR="00227EF8" w:rsidRPr="006E4A91" w:rsidRDefault="00227EF8" w:rsidP="006B3E34">
      <w:pPr>
        <w:pStyle w:val="69"/>
        <w:numPr>
          <w:ilvl w:val="0"/>
          <w:numId w:val="50"/>
        </w:numPr>
        <w:shd w:val="clear" w:color="auto" w:fill="auto"/>
        <w:tabs>
          <w:tab w:val="left" w:pos="370"/>
        </w:tabs>
        <w:spacing w:before="0" w:after="120" w:line="276" w:lineRule="auto"/>
        <w:ind w:left="380" w:right="20" w:hanging="380"/>
        <w:jc w:val="both"/>
        <w:rPr>
          <w:sz w:val="34"/>
          <w:szCs w:val="24"/>
        </w:rPr>
      </w:pPr>
      <w:r w:rsidRPr="006E4A91">
        <w:rPr>
          <w:rStyle w:val="64"/>
          <w:sz w:val="34"/>
          <w:szCs w:val="24"/>
        </w:rPr>
        <w:t>Στάμου, Λ. (2001). Μουσική και κίνηση: Μια αναπτυξιακή προσέγγιση της διδακτικής της</w:t>
      </w:r>
      <w:r w:rsidRPr="006E4A91">
        <w:rPr>
          <w:rStyle w:val="65"/>
          <w:sz w:val="34"/>
          <w:szCs w:val="24"/>
        </w:rPr>
        <w:t xml:space="preserve"> </w:t>
      </w:r>
      <w:r w:rsidRPr="006E4A91">
        <w:rPr>
          <w:rStyle w:val="64"/>
          <w:sz w:val="34"/>
          <w:szCs w:val="24"/>
        </w:rPr>
        <w:t>κίνησης στα πλαίσια του μαθήματος της μουσικής. (Εκδ.) Ελληνικός σύλλογος Μουσικοκινη</w:t>
      </w:r>
      <w:r w:rsidRPr="006E4A91">
        <w:rPr>
          <w:rStyle w:val="64"/>
          <w:sz w:val="34"/>
          <w:szCs w:val="24"/>
        </w:rPr>
        <w:softHyphen/>
        <w:t xml:space="preserve">τικής αγωγής </w:t>
      </w:r>
      <w:r w:rsidRPr="006E4A91">
        <w:rPr>
          <w:rStyle w:val="64"/>
          <w:sz w:val="34"/>
          <w:szCs w:val="24"/>
          <w:lang w:val="en-US"/>
        </w:rPr>
        <w:t>Carl</w:t>
      </w:r>
      <w:r w:rsidRPr="006E4A91">
        <w:rPr>
          <w:rStyle w:val="64"/>
          <w:sz w:val="34"/>
          <w:szCs w:val="24"/>
        </w:rPr>
        <w:t xml:space="preserve"> </w:t>
      </w:r>
      <w:r w:rsidRPr="006E4A91">
        <w:rPr>
          <w:rStyle w:val="64"/>
          <w:sz w:val="34"/>
          <w:szCs w:val="24"/>
          <w:lang w:val="en-US"/>
        </w:rPr>
        <w:t>Orff</w:t>
      </w:r>
      <w:r w:rsidRPr="006E4A91">
        <w:rPr>
          <w:rStyle w:val="64"/>
          <w:sz w:val="34"/>
          <w:szCs w:val="24"/>
        </w:rPr>
        <w:t>. Στο:</w:t>
      </w:r>
      <w:r w:rsidRPr="006E4A91">
        <w:rPr>
          <w:rStyle w:val="Bodytext105ptItalic"/>
          <w:sz w:val="34"/>
          <w:szCs w:val="24"/>
          <w:lang w:val="el"/>
        </w:rPr>
        <w:t xml:space="preserve"> Ρυθμοί,</w:t>
      </w:r>
      <w:r w:rsidRPr="006E4A91">
        <w:rPr>
          <w:rStyle w:val="66"/>
          <w:sz w:val="34"/>
          <w:szCs w:val="24"/>
        </w:rPr>
        <w:t xml:space="preserve"> </w:t>
      </w:r>
      <w:r w:rsidRPr="006E4A91">
        <w:rPr>
          <w:rStyle w:val="64"/>
          <w:sz w:val="34"/>
          <w:szCs w:val="24"/>
        </w:rPr>
        <w:t>34, σσ. 22-39. Aθήνα.</w:t>
      </w:r>
    </w:p>
    <w:p w:rsidR="00227EF8" w:rsidRPr="006E4A91" w:rsidRDefault="00227EF8" w:rsidP="006B3E34">
      <w:pPr>
        <w:pStyle w:val="69"/>
        <w:numPr>
          <w:ilvl w:val="0"/>
          <w:numId w:val="50"/>
        </w:numPr>
        <w:shd w:val="clear" w:color="auto" w:fill="auto"/>
        <w:tabs>
          <w:tab w:val="left" w:pos="384"/>
        </w:tabs>
        <w:spacing w:before="0" w:after="120" w:line="276" w:lineRule="auto"/>
        <w:ind w:left="380" w:right="20" w:hanging="380"/>
        <w:jc w:val="both"/>
        <w:rPr>
          <w:sz w:val="34"/>
          <w:szCs w:val="24"/>
        </w:rPr>
      </w:pPr>
      <w:r w:rsidRPr="006E4A91">
        <w:rPr>
          <w:rStyle w:val="64"/>
          <w:sz w:val="34"/>
          <w:szCs w:val="24"/>
        </w:rPr>
        <w:t xml:space="preserve">Φιλιάνου, Μ., Γαλανάκη, Ε. (2012). Η προσέγγιση </w:t>
      </w:r>
      <w:r w:rsidRPr="006E4A91">
        <w:rPr>
          <w:rStyle w:val="64"/>
          <w:sz w:val="34"/>
          <w:szCs w:val="24"/>
          <w:lang w:val="en-US"/>
        </w:rPr>
        <w:t>Orff</w:t>
      </w:r>
      <w:r w:rsidRPr="006E4A91">
        <w:rPr>
          <w:rStyle w:val="64"/>
          <w:sz w:val="34"/>
          <w:szCs w:val="24"/>
        </w:rPr>
        <w:t xml:space="preserve"> στην ειδική μουσική παιδαγωγική και</w:t>
      </w:r>
      <w:r w:rsidRPr="006E4A91">
        <w:rPr>
          <w:rStyle w:val="65"/>
          <w:sz w:val="34"/>
          <w:szCs w:val="24"/>
        </w:rPr>
        <w:t xml:space="preserve"> </w:t>
      </w:r>
      <w:r w:rsidRPr="006E4A91">
        <w:rPr>
          <w:rStyle w:val="64"/>
          <w:sz w:val="34"/>
          <w:szCs w:val="24"/>
        </w:rPr>
        <w:t>στη μουσικοθεραπεία: Πράξη, θεωρία και έρευνα Ένα Πρόγραμμα Μουσικοκινητικής Αγω</w:t>
      </w:r>
      <w:r w:rsidRPr="006E4A91">
        <w:rPr>
          <w:rStyle w:val="64"/>
          <w:sz w:val="34"/>
          <w:szCs w:val="24"/>
        </w:rPr>
        <w:softHyphen/>
        <w:t xml:space="preserve">γής </w:t>
      </w:r>
      <w:r w:rsidRPr="006E4A91">
        <w:rPr>
          <w:rStyle w:val="64"/>
          <w:sz w:val="34"/>
          <w:szCs w:val="24"/>
          <w:lang w:val="en-US"/>
        </w:rPr>
        <w:t>Carl</w:t>
      </w:r>
      <w:r w:rsidRPr="006E4A91">
        <w:rPr>
          <w:rStyle w:val="64"/>
          <w:sz w:val="34"/>
          <w:szCs w:val="24"/>
        </w:rPr>
        <w:t xml:space="preserve"> </w:t>
      </w:r>
      <w:r w:rsidRPr="006E4A91">
        <w:rPr>
          <w:rStyle w:val="64"/>
          <w:sz w:val="34"/>
          <w:szCs w:val="24"/>
          <w:lang w:val="en-US"/>
        </w:rPr>
        <w:t>Orff</w:t>
      </w:r>
      <w:r w:rsidRPr="006E4A91">
        <w:rPr>
          <w:rStyle w:val="64"/>
          <w:sz w:val="34"/>
          <w:szCs w:val="24"/>
        </w:rPr>
        <w:t xml:space="preserve"> για Μαθητές με Προβλήματα Ακοής.</w:t>
      </w:r>
      <w:r w:rsidRPr="006E4A91">
        <w:rPr>
          <w:rStyle w:val="Bodytext105ptItalic"/>
          <w:sz w:val="34"/>
          <w:szCs w:val="24"/>
          <w:lang w:val="el"/>
        </w:rPr>
        <w:t xml:space="preserve"> </w:t>
      </w:r>
      <w:r w:rsidRPr="006E4A91">
        <w:rPr>
          <w:rStyle w:val="Bodytext105ptItalic"/>
          <w:sz w:val="34"/>
          <w:szCs w:val="24"/>
        </w:rPr>
        <w:t xml:space="preserve">Approaches: </w:t>
      </w:r>
      <w:r w:rsidRPr="006E4A91">
        <w:rPr>
          <w:rStyle w:val="Bodytext105ptItalic"/>
          <w:sz w:val="34"/>
          <w:szCs w:val="24"/>
          <w:lang w:val="el"/>
        </w:rPr>
        <w:t>Μουσικοθεραπεία &amp; Ειδική</w:t>
      </w:r>
      <w:r w:rsidRPr="006E4A91">
        <w:rPr>
          <w:rStyle w:val="Bodytext105ptItalic"/>
          <w:sz w:val="34"/>
          <w:szCs w:val="24"/>
        </w:rPr>
        <w:t xml:space="preserve"> </w:t>
      </w:r>
      <w:r w:rsidRPr="006E4A91">
        <w:rPr>
          <w:rStyle w:val="Bodytext105ptItalic"/>
          <w:sz w:val="34"/>
          <w:szCs w:val="24"/>
          <w:lang w:val="el"/>
        </w:rPr>
        <w:t>Μουσική Παιδαγωγική,</w:t>
      </w:r>
      <w:r w:rsidRPr="006E4A91">
        <w:rPr>
          <w:rStyle w:val="64"/>
          <w:sz w:val="34"/>
          <w:szCs w:val="24"/>
        </w:rPr>
        <w:t xml:space="preserve"> Ειδικό Τεύχος, 5(2), 194-206.</w:t>
      </w:r>
    </w:p>
    <w:p w:rsidR="00227EF8" w:rsidRPr="006E4A91" w:rsidRDefault="00227EF8" w:rsidP="006B3E34">
      <w:pPr>
        <w:pStyle w:val="69"/>
        <w:numPr>
          <w:ilvl w:val="0"/>
          <w:numId w:val="50"/>
        </w:numPr>
        <w:shd w:val="clear" w:color="auto" w:fill="auto"/>
        <w:tabs>
          <w:tab w:val="left" w:pos="384"/>
        </w:tabs>
        <w:spacing w:before="0" w:after="120" w:line="276" w:lineRule="auto"/>
        <w:ind w:left="380" w:right="20" w:hanging="380"/>
        <w:jc w:val="both"/>
        <w:rPr>
          <w:sz w:val="34"/>
          <w:szCs w:val="24"/>
        </w:rPr>
      </w:pPr>
      <w:r w:rsidRPr="006E4A91">
        <w:rPr>
          <w:rStyle w:val="64"/>
          <w:sz w:val="34"/>
          <w:szCs w:val="24"/>
        </w:rPr>
        <w:t>Φραγκούλη, Α. (2013). Μουσικοθεραπεία στην Ειδική Aγωγή: Αξιολόγηση της Ποιότητας</w:t>
      </w:r>
      <w:r w:rsidRPr="006E4A91">
        <w:rPr>
          <w:rStyle w:val="65"/>
          <w:sz w:val="34"/>
          <w:szCs w:val="24"/>
        </w:rPr>
        <w:t xml:space="preserve"> </w:t>
      </w:r>
      <w:r w:rsidRPr="006E4A91">
        <w:rPr>
          <w:rStyle w:val="64"/>
          <w:sz w:val="34"/>
          <w:szCs w:val="24"/>
        </w:rPr>
        <w:t>Σχέσης.</w:t>
      </w:r>
      <w:r w:rsidRPr="006E4A91">
        <w:rPr>
          <w:rStyle w:val="Bodytext105ptItalic"/>
          <w:sz w:val="34"/>
          <w:szCs w:val="24"/>
          <w:lang w:val="el"/>
        </w:rPr>
        <w:t xml:space="preserve"> </w:t>
      </w:r>
      <w:r w:rsidRPr="006E4A91">
        <w:rPr>
          <w:rStyle w:val="Bodytext105ptItalic"/>
          <w:sz w:val="34"/>
          <w:szCs w:val="24"/>
        </w:rPr>
        <w:t xml:space="preserve">Approaches: </w:t>
      </w:r>
      <w:r w:rsidRPr="006E4A91">
        <w:rPr>
          <w:rStyle w:val="Bodytext105ptItalic"/>
          <w:sz w:val="34"/>
          <w:szCs w:val="24"/>
          <w:lang w:val="el"/>
        </w:rPr>
        <w:t>Μουσικοθεραπεία &amp; Ειδική Μουσική Παιδαγωγική,</w:t>
      </w:r>
      <w:r w:rsidRPr="006E4A91">
        <w:rPr>
          <w:rStyle w:val="64"/>
          <w:sz w:val="34"/>
          <w:szCs w:val="24"/>
        </w:rPr>
        <w:t xml:space="preserve"> Ειδικό Τεύχος, 5(2),</w:t>
      </w:r>
      <w:r w:rsidRPr="006E4A91">
        <w:rPr>
          <w:rStyle w:val="65"/>
          <w:sz w:val="34"/>
          <w:szCs w:val="24"/>
        </w:rPr>
        <w:t xml:space="preserve"> </w:t>
      </w:r>
      <w:r w:rsidRPr="006E4A91">
        <w:rPr>
          <w:rStyle w:val="64"/>
          <w:sz w:val="34"/>
          <w:szCs w:val="24"/>
        </w:rPr>
        <w:t>136-151.</w:t>
      </w:r>
    </w:p>
    <w:p w:rsidR="00227EF8" w:rsidRPr="006E4A91" w:rsidRDefault="00227EF8" w:rsidP="006B3E34">
      <w:pPr>
        <w:numPr>
          <w:ilvl w:val="0"/>
          <w:numId w:val="50"/>
        </w:numPr>
        <w:tabs>
          <w:tab w:val="left" w:pos="384"/>
        </w:tabs>
        <w:spacing w:after="120"/>
        <w:ind w:left="380" w:right="20" w:hanging="380"/>
        <w:rPr>
          <w:i/>
          <w:sz w:val="34"/>
          <w:szCs w:val="24"/>
        </w:rPr>
      </w:pPr>
      <w:r w:rsidRPr="006E4A91">
        <w:rPr>
          <w:rStyle w:val="Bodytext711ptNotItalic"/>
          <w:i w:val="0"/>
          <w:sz w:val="34"/>
          <w:szCs w:val="24"/>
        </w:rPr>
        <w:lastRenderedPageBreak/>
        <w:t>Φρυδάκη, Μ. (2003).</w:t>
      </w:r>
      <w:r w:rsidRPr="006E4A91">
        <w:rPr>
          <w:rStyle w:val="Bodytext70"/>
          <w:i/>
          <w:sz w:val="34"/>
          <w:szCs w:val="24"/>
          <w:lang w:val="el-GR"/>
        </w:rPr>
        <w:t xml:space="preserve"> Η μουσικοθεραπευτική προσέγγιση. </w:t>
      </w:r>
      <w:r w:rsidRPr="006E4A91">
        <w:rPr>
          <w:rStyle w:val="Bodytext70"/>
          <w:i/>
          <w:sz w:val="34"/>
          <w:szCs w:val="24"/>
        </w:rPr>
        <w:t>P</w:t>
      </w:r>
      <w:r w:rsidRPr="006E4A91">
        <w:rPr>
          <w:rStyle w:val="Bodytext70"/>
          <w:i/>
          <w:sz w:val="34"/>
          <w:szCs w:val="24"/>
          <w:lang w:val="el-GR"/>
        </w:rPr>
        <w:t xml:space="preserve">. </w:t>
      </w:r>
      <w:r w:rsidRPr="006E4A91">
        <w:rPr>
          <w:rStyle w:val="Bodytext70"/>
          <w:i/>
          <w:sz w:val="34"/>
          <w:szCs w:val="24"/>
        </w:rPr>
        <w:t>Nordoff</w:t>
      </w:r>
      <w:r w:rsidRPr="006E4A91">
        <w:rPr>
          <w:rStyle w:val="Bodytext70"/>
          <w:i/>
          <w:sz w:val="34"/>
          <w:szCs w:val="24"/>
          <w:lang w:val="el-GR"/>
        </w:rPr>
        <w:t xml:space="preserve">- </w:t>
      </w:r>
      <w:r w:rsidRPr="006E4A91">
        <w:rPr>
          <w:rStyle w:val="Bodytext70"/>
          <w:i/>
          <w:sz w:val="34"/>
          <w:szCs w:val="24"/>
        </w:rPr>
        <w:t>C</w:t>
      </w:r>
      <w:r w:rsidRPr="006E4A91">
        <w:rPr>
          <w:rStyle w:val="Bodytext70"/>
          <w:i/>
          <w:sz w:val="34"/>
          <w:szCs w:val="24"/>
          <w:lang w:val="el-GR"/>
        </w:rPr>
        <w:t xml:space="preserve"> </w:t>
      </w:r>
      <w:r w:rsidRPr="006E4A91">
        <w:rPr>
          <w:rStyle w:val="Bodytext70"/>
          <w:i/>
          <w:sz w:val="34"/>
          <w:szCs w:val="24"/>
        </w:rPr>
        <w:t>Robbins</w:t>
      </w:r>
      <w:r w:rsidRPr="006E4A91">
        <w:rPr>
          <w:rStyle w:val="Bodytext70"/>
          <w:i/>
          <w:sz w:val="34"/>
          <w:szCs w:val="24"/>
          <w:lang w:val="el-GR"/>
        </w:rPr>
        <w:t xml:space="preserve"> στο χώρο του</w:t>
      </w:r>
      <w:r w:rsidRPr="006E4A91">
        <w:rPr>
          <w:rStyle w:val="Bodytext70"/>
          <w:i/>
          <w:sz w:val="34"/>
          <w:szCs w:val="24"/>
          <w:lang w:val="el"/>
        </w:rPr>
        <w:t xml:space="preserve"> </w:t>
      </w:r>
      <w:r w:rsidRPr="006E4A91">
        <w:rPr>
          <w:rStyle w:val="Bodytext70"/>
          <w:i/>
          <w:sz w:val="34"/>
          <w:szCs w:val="24"/>
          <w:lang w:val="el-GR"/>
        </w:rPr>
        <w:t>νοσοκομείου.</w:t>
      </w:r>
      <w:r w:rsidRPr="006E4A91">
        <w:rPr>
          <w:rStyle w:val="Bodytext711ptNotItalic"/>
          <w:i w:val="0"/>
          <w:sz w:val="34"/>
          <w:szCs w:val="24"/>
        </w:rPr>
        <w:t xml:space="preserve"> Εκδόσεις, </w:t>
      </w:r>
      <w:r w:rsidRPr="006E4A91">
        <w:rPr>
          <w:rStyle w:val="Bodytext711ptNotItalic"/>
          <w:i w:val="0"/>
          <w:sz w:val="34"/>
          <w:szCs w:val="24"/>
          <w:lang w:val="en-US"/>
        </w:rPr>
        <w:t xml:space="preserve">S </w:t>
      </w:r>
      <w:r w:rsidRPr="006E4A91">
        <w:rPr>
          <w:rStyle w:val="Bodytext711ptNotItalic"/>
          <w:i w:val="0"/>
          <w:sz w:val="34"/>
          <w:szCs w:val="24"/>
        </w:rPr>
        <w:t xml:space="preserve">&amp; </w:t>
      </w:r>
      <w:r w:rsidRPr="006E4A91">
        <w:rPr>
          <w:rStyle w:val="Bodytext711ptNotItalic"/>
          <w:i w:val="0"/>
          <w:sz w:val="34"/>
          <w:szCs w:val="24"/>
          <w:lang w:val="en-US"/>
        </w:rPr>
        <w:t xml:space="preserve">P Advertising, </w:t>
      </w:r>
      <w:r w:rsidRPr="006E4A91">
        <w:rPr>
          <w:rStyle w:val="Bodytext711ptNotItalic"/>
          <w:i w:val="0"/>
          <w:sz w:val="34"/>
          <w:szCs w:val="24"/>
        </w:rPr>
        <w:t>Aθήνα.</w:t>
      </w:r>
    </w:p>
    <w:p w:rsidR="00227EF8" w:rsidRPr="006E4A91" w:rsidRDefault="00227EF8" w:rsidP="006B3E34">
      <w:pPr>
        <w:numPr>
          <w:ilvl w:val="0"/>
          <w:numId w:val="50"/>
        </w:numPr>
        <w:tabs>
          <w:tab w:val="left" w:pos="374"/>
        </w:tabs>
        <w:spacing w:after="240"/>
        <w:ind w:left="380" w:right="23" w:hanging="380"/>
        <w:rPr>
          <w:i/>
          <w:sz w:val="34"/>
          <w:szCs w:val="24"/>
        </w:rPr>
      </w:pPr>
      <w:r w:rsidRPr="006E4A91">
        <w:rPr>
          <w:rStyle w:val="Bodytext711ptNotItalic"/>
          <w:i w:val="0"/>
          <w:sz w:val="34"/>
          <w:szCs w:val="24"/>
        </w:rPr>
        <w:t>Ψιλιτέλη, Μ. (2011).</w:t>
      </w:r>
      <w:r w:rsidRPr="006E4A91">
        <w:rPr>
          <w:rStyle w:val="Bodytext70"/>
          <w:i/>
          <w:sz w:val="34"/>
          <w:szCs w:val="24"/>
          <w:lang w:val="el-GR"/>
        </w:rPr>
        <w:t xml:space="preserve"> Όταν το μόνο μέσο επικοινωνίας είναι η μουσική. Μουσικοθεραπεία με</w:t>
      </w:r>
      <w:r w:rsidRPr="006E4A91">
        <w:rPr>
          <w:rStyle w:val="Bodytext70"/>
          <w:i/>
          <w:sz w:val="34"/>
          <w:szCs w:val="24"/>
          <w:lang w:val="el"/>
        </w:rPr>
        <w:t xml:space="preserve"> </w:t>
      </w:r>
      <w:r w:rsidRPr="006E4A91">
        <w:rPr>
          <w:rStyle w:val="Bodytext70"/>
          <w:i/>
          <w:sz w:val="34"/>
          <w:szCs w:val="24"/>
          <w:lang w:val="el-GR"/>
        </w:rPr>
        <w:t>ασθενή, με την οποία δεν υπήρχε λεκτική επικοινωνία.</w:t>
      </w:r>
      <w:r w:rsidRPr="006E4A91">
        <w:rPr>
          <w:rStyle w:val="Bodytext711ptNotItalic"/>
          <w:i w:val="0"/>
          <w:sz w:val="34"/>
          <w:szCs w:val="24"/>
        </w:rPr>
        <w:t xml:space="preserve"> Πρακτικά συνεδρίου: Μουσική και Ειδική Αγωγή: Ζητήματα και προσεγγίσεις, Αθήνα.</w:t>
      </w:r>
    </w:p>
    <w:p w:rsidR="00227EF8" w:rsidRPr="006E4A91" w:rsidRDefault="00227EF8" w:rsidP="004544CE">
      <w:pPr>
        <w:rPr>
          <w:b/>
          <w:sz w:val="35"/>
          <w:szCs w:val="25"/>
        </w:rPr>
      </w:pPr>
      <w:bookmarkStart w:id="60" w:name="bookmark176"/>
      <w:r w:rsidRPr="006E4A91">
        <w:rPr>
          <w:b/>
          <w:sz w:val="35"/>
          <w:szCs w:val="25"/>
        </w:rPr>
        <w:t>Ξενόγλωσση</w:t>
      </w:r>
      <w:bookmarkEnd w:id="60"/>
    </w:p>
    <w:p w:rsidR="00227EF8" w:rsidRPr="006E4A91" w:rsidRDefault="00227EF8" w:rsidP="006B3E34">
      <w:pPr>
        <w:pStyle w:val="69"/>
        <w:numPr>
          <w:ilvl w:val="0"/>
          <w:numId w:val="50"/>
        </w:numPr>
        <w:shd w:val="clear" w:color="auto" w:fill="auto"/>
        <w:tabs>
          <w:tab w:val="left" w:pos="374"/>
        </w:tabs>
        <w:spacing w:before="0" w:after="120" w:line="276" w:lineRule="auto"/>
        <w:ind w:left="380" w:right="20" w:hanging="380"/>
        <w:jc w:val="both"/>
        <w:rPr>
          <w:sz w:val="34"/>
          <w:szCs w:val="24"/>
          <w:lang w:val="en-US"/>
        </w:rPr>
      </w:pPr>
      <w:r w:rsidRPr="006E4A91">
        <w:rPr>
          <w:rStyle w:val="64"/>
          <w:sz w:val="34"/>
          <w:szCs w:val="24"/>
          <w:lang w:val="en-US"/>
        </w:rPr>
        <w:t>Barksdale, A. L. (2003).</w:t>
      </w:r>
      <w:r w:rsidRPr="006E4A91">
        <w:rPr>
          <w:rStyle w:val="Bodytext105ptItalic"/>
          <w:sz w:val="34"/>
          <w:szCs w:val="24"/>
        </w:rPr>
        <w:t xml:space="preserve"> Music Therapy and Leisure for Persons with Disabilities</w:t>
      </w:r>
      <w:r w:rsidRPr="006E4A91">
        <w:rPr>
          <w:rStyle w:val="64"/>
          <w:sz w:val="34"/>
          <w:szCs w:val="24"/>
          <w:lang w:val="en-US"/>
        </w:rPr>
        <w:t xml:space="preserve"> Champaign,</w:t>
      </w:r>
      <w:r w:rsidRPr="006E4A91">
        <w:rPr>
          <w:rStyle w:val="65"/>
          <w:sz w:val="34"/>
          <w:szCs w:val="24"/>
          <w:lang w:val="en-US"/>
        </w:rPr>
        <w:t xml:space="preserve"> </w:t>
      </w:r>
      <w:r w:rsidRPr="006E4A91">
        <w:rPr>
          <w:rStyle w:val="64"/>
          <w:sz w:val="34"/>
          <w:szCs w:val="24"/>
          <w:lang w:val="en-US"/>
        </w:rPr>
        <w:t>Illinois, Sagamore Publishing.</w:t>
      </w:r>
    </w:p>
    <w:p w:rsidR="00227EF8" w:rsidRPr="006E4A91" w:rsidRDefault="00227EF8" w:rsidP="006B3E34">
      <w:pPr>
        <w:pStyle w:val="69"/>
        <w:numPr>
          <w:ilvl w:val="0"/>
          <w:numId w:val="50"/>
        </w:numPr>
        <w:shd w:val="clear" w:color="auto" w:fill="auto"/>
        <w:tabs>
          <w:tab w:val="left" w:pos="374"/>
        </w:tabs>
        <w:spacing w:before="0" w:after="120" w:line="276" w:lineRule="auto"/>
        <w:ind w:left="380" w:right="20" w:hanging="380"/>
        <w:jc w:val="both"/>
        <w:rPr>
          <w:sz w:val="34"/>
          <w:szCs w:val="24"/>
        </w:rPr>
      </w:pPr>
      <w:r w:rsidRPr="006E4A91">
        <w:rPr>
          <w:rStyle w:val="64"/>
          <w:sz w:val="34"/>
          <w:szCs w:val="24"/>
          <w:lang w:val="en-US"/>
        </w:rPr>
        <w:t>Berger D. S. (2002).</w:t>
      </w:r>
      <w:r w:rsidRPr="006E4A91">
        <w:rPr>
          <w:rStyle w:val="Bodytext105ptItalic"/>
          <w:sz w:val="34"/>
          <w:szCs w:val="24"/>
        </w:rPr>
        <w:t xml:space="preserve"> Music Therapy, Sensory Intergration and the Autistic Child.</w:t>
      </w:r>
      <w:r w:rsidRPr="006E4A91">
        <w:rPr>
          <w:rStyle w:val="64"/>
          <w:sz w:val="34"/>
          <w:szCs w:val="24"/>
          <w:lang w:val="en-US"/>
        </w:rPr>
        <w:t xml:space="preserve"> The Arts in</w:t>
      </w:r>
      <w:r w:rsidRPr="006E4A91">
        <w:rPr>
          <w:rStyle w:val="65"/>
          <w:sz w:val="34"/>
          <w:szCs w:val="24"/>
          <w:lang w:val="en-US"/>
        </w:rPr>
        <w:t xml:space="preserve"> </w:t>
      </w:r>
      <w:r w:rsidRPr="006E4A91">
        <w:rPr>
          <w:rStyle w:val="64"/>
          <w:sz w:val="34"/>
          <w:szCs w:val="24"/>
          <w:lang w:val="en-US"/>
        </w:rPr>
        <w:t>Psychotherapy, London, Jessica Kingsley Publishers.</w:t>
      </w:r>
    </w:p>
    <w:p w:rsidR="00227EF8" w:rsidRPr="006E4A91" w:rsidRDefault="00227EF8" w:rsidP="006B3E34">
      <w:pPr>
        <w:pStyle w:val="69"/>
        <w:numPr>
          <w:ilvl w:val="0"/>
          <w:numId w:val="50"/>
        </w:numPr>
        <w:shd w:val="clear" w:color="auto" w:fill="auto"/>
        <w:tabs>
          <w:tab w:val="left" w:pos="379"/>
        </w:tabs>
        <w:spacing w:before="0" w:after="120" w:line="276" w:lineRule="auto"/>
        <w:ind w:left="380" w:right="20" w:hanging="380"/>
        <w:jc w:val="both"/>
        <w:rPr>
          <w:sz w:val="34"/>
          <w:szCs w:val="24"/>
        </w:rPr>
      </w:pPr>
      <w:r w:rsidRPr="006E4A91">
        <w:rPr>
          <w:rStyle w:val="64"/>
          <w:sz w:val="34"/>
          <w:szCs w:val="24"/>
          <w:lang w:val="en-US"/>
        </w:rPr>
        <w:t>Chase, K. M. (2004). Music therapy assessment for children with developmental disabilities: A</w:t>
      </w:r>
      <w:r w:rsidRPr="006E4A91">
        <w:rPr>
          <w:rStyle w:val="65"/>
          <w:sz w:val="34"/>
          <w:szCs w:val="24"/>
          <w:lang w:val="en-US"/>
        </w:rPr>
        <w:t xml:space="preserve"> </w:t>
      </w:r>
      <w:r w:rsidRPr="006E4A91">
        <w:rPr>
          <w:rStyle w:val="64"/>
          <w:sz w:val="34"/>
          <w:szCs w:val="24"/>
          <w:lang w:val="en-US"/>
        </w:rPr>
        <w:t>survey study.</w:t>
      </w:r>
      <w:r w:rsidRPr="006E4A91">
        <w:rPr>
          <w:rStyle w:val="Bodytext105ptItalic"/>
          <w:sz w:val="34"/>
          <w:szCs w:val="24"/>
        </w:rPr>
        <w:t xml:space="preserve"> Journal of Music Therapy, </w:t>
      </w:r>
      <w:r w:rsidRPr="006E4A91">
        <w:rPr>
          <w:rStyle w:val="Bodytext105ptItalic"/>
          <w:sz w:val="34"/>
          <w:szCs w:val="24"/>
          <w:lang w:val="el"/>
        </w:rPr>
        <w:t>41,</w:t>
      </w:r>
      <w:r w:rsidRPr="006E4A91">
        <w:rPr>
          <w:rStyle w:val="64"/>
          <w:sz w:val="34"/>
          <w:szCs w:val="24"/>
        </w:rPr>
        <w:t xml:space="preserve"> 28-54.</w:t>
      </w:r>
    </w:p>
    <w:p w:rsidR="00227EF8" w:rsidRPr="006E4A91" w:rsidRDefault="00227EF8" w:rsidP="006B3E34">
      <w:pPr>
        <w:pStyle w:val="69"/>
        <w:numPr>
          <w:ilvl w:val="0"/>
          <w:numId w:val="50"/>
        </w:numPr>
        <w:shd w:val="clear" w:color="auto" w:fill="auto"/>
        <w:tabs>
          <w:tab w:val="left" w:pos="379"/>
        </w:tabs>
        <w:spacing w:before="0" w:after="120" w:line="276" w:lineRule="auto"/>
        <w:ind w:left="380" w:right="20" w:hanging="380"/>
        <w:jc w:val="both"/>
        <w:rPr>
          <w:sz w:val="34"/>
          <w:szCs w:val="24"/>
        </w:rPr>
      </w:pPr>
      <w:r w:rsidRPr="006E4A91">
        <w:rPr>
          <w:rStyle w:val="64"/>
          <w:sz w:val="34"/>
          <w:szCs w:val="24"/>
          <w:lang w:val="en-US"/>
        </w:rPr>
        <w:t>Coyle, S. (2011). A qualitative analysis: The effect of Music Therapy on a person with intellectual</w:t>
      </w:r>
      <w:r w:rsidRPr="006E4A91">
        <w:rPr>
          <w:rStyle w:val="65"/>
          <w:sz w:val="34"/>
          <w:szCs w:val="24"/>
          <w:lang w:val="en-US"/>
        </w:rPr>
        <w:t xml:space="preserve"> </w:t>
      </w:r>
      <w:r w:rsidRPr="006E4A91">
        <w:rPr>
          <w:rStyle w:val="64"/>
          <w:sz w:val="34"/>
          <w:szCs w:val="24"/>
          <w:lang w:val="en-US"/>
        </w:rPr>
        <w:t>disability. Unpublished Social Science Project. DBS School of Arts: Dublin.</w:t>
      </w:r>
    </w:p>
    <w:p w:rsidR="00227EF8" w:rsidRPr="006E4A91" w:rsidRDefault="00227EF8" w:rsidP="006B3E34">
      <w:pPr>
        <w:pStyle w:val="69"/>
        <w:numPr>
          <w:ilvl w:val="0"/>
          <w:numId w:val="50"/>
        </w:numPr>
        <w:shd w:val="clear" w:color="auto" w:fill="auto"/>
        <w:tabs>
          <w:tab w:val="left" w:pos="379"/>
        </w:tabs>
        <w:spacing w:before="0" w:after="120" w:line="276" w:lineRule="auto"/>
        <w:ind w:left="380" w:right="20" w:hanging="380"/>
        <w:jc w:val="both"/>
        <w:rPr>
          <w:sz w:val="34"/>
          <w:szCs w:val="24"/>
        </w:rPr>
      </w:pPr>
      <w:r w:rsidRPr="006E4A91">
        <w:rPr>
          <w:rStyle w:val="64"/>
          <w:sz w:val="34"/>
          <w:szCs w:val="24"/>
          <w:lang w:val="en-US"/>
        </w:rPr>
        <w:t>Crump, J. C. (2010). An Examination of Therapeutic Approaches Employed by Music</w:t>
      </w:r>
      <w:r w:rsidRPr="006E4A91">
        <w:rPr>
          <w:rStyle w:val="65"/>
          <w:sz w:val="34"/>
          <w:szCs w:val="24"/>
          <w:lang w:val="en-US"/>
        </w:rPr>
        <w:t xml:space="preserve"> </w:t>
      </w:r>
      <w:r w:rsidRPr="006E4A91">
        <w:rPr>
          <w:rStyle w:val="64"/>
          <w:sz w:val="34"/>
          <w:szCs w:val="24"/>
          <w:lang w:val="en-US"/>
        </w:rPr>
        <w:t>Therapists Servicing Children and Teens withBehavior Disorders. Electronic Theses, Treatises</w:t>
      </w:r>
      <w:r w:rsidRPr="006E4A91">
        <w:rPr>
          <w:rStyle w:val="65"/>
          <w:sz w:val="34"/>
          <w:szCs w:val="24"/>
          <w:lang w:val="en-US"/>
        </w:rPr>
        <w:t xml:space="preserve"> </w:t>
      </w:r>
      <w:r w:rsidRPr="006E4A91">
        <w:rPr>
          <w:rStyle w:val="64"/>
          <w:sz w:val="34"/>
          <w:szCs w:val="24"/>
          <w:lang w:val="en-US"/>
        </w:rPr>
        <w:t>and Dissertations. Paper 2974.</w:t>
      </w:r>
    </w:p>
    <w:p w:rsidR="00227EF8" w:rsidRPr="006E4A91" w:rsidRDefault="00227EF8" w:rsidP="006B3E34">
      <w:pPr>
        <w:numPr>
          <w:ilvl w:val="0"/>
          <w:numId w:val="50"/>
        </w:numPr>
        <w:tabs>
          <w:tab w:val="left" w:pos="379"/>
        </w:tabs>
        <w:spacing w:after="120"/>
        <w:ind w:left="380" w:right="20" w:hanging="380"/>
        <w:rPr>
          <w:i/>
          <w:sz w:val="34"/>
          <w:szCs w:val="24"/>
        </w:rPr>
      </w:pPr>
      <w:r w:rsidRPr="006E4A91">
        <w:rPr>
          <w:rStyle w:val="Bodytext711ptNotItalic"/>
          <w:i w:val="0"/>
          <w:sz w:val="34"/>
          <w:szCs w:val="24"/>
          <w:lang w:val="en-US"/>
        </w:rPr>
        <w:t>Crimmens, P. (2006).</w:t>
      </w:r>
      <w:r w:rsidRPr="006E4A91">
        <w:rPr>
          <w:rStyle w:val="Bodytext70"/>
          <w:i/>
          <w:sz w:val="34"/>
          <w:szCs w:val="24"/>
        </w:rPr>
        <w:t xml:space="preserve"> Drama Therapy and Story making in special education.</w:t>
      </w:r>
      <w:r w:rsidRPr="006E4A91">
        <w:rPr>
          <w:rStyle w:val="Bodytext711ptNotItalic"/>
          <w:i w:val="0"/>
          <w:sz w:val="34"/>
          <w:szCs w:val="24"/>
          <w:lang w:val="en-US"/>
        </w:rPr>
        <w:t xml:space="preserve"> P. Jessica Kingsley,</w:t>
      </w:r>
      <w:r w:rsidRPr="006E4A91">
        <w:rPr>
          <w:rStyle w:val="Bodytext711ptNotItalic"/>
          <w:i w:val="0"/>
          <w:sz w:val="34"/>
          <w:szCs w:val="24"/>
        </w:rPr>
        <w:t xml:space="preserve"> </w:t>
      </w:r>
      <w:r w:rsidRPr="006E4A91">
        <w:rPr>
          <w:rStyle w:val="Bodytext711ptNotItalic"/>
          <w:i w:val="0"/>
          <w:sz w:val="34"/>
          <w:szCs w:val="24"/>
          <w:lang w:val="en-US"/>
        </w:rPr>
        <w:t>London.</w:t>
      </w:r>
    </w:p>
    <w:p w:rsidR="00227EF8" w:rsidRPr="006E4A91" w:rsidRDefault="00227EF8" w:rsidP="006B3E34">
      <w:pPr>
        <w:pStyle w:val="69"/>
        <w:numPr>
          <w:ilvl w:val="0"/>
          <w:numId w:val="50"/>
        </w:numPr>
        <w:shd w:val="clear" w:color="auto" w:fill="auto"/>
        <w:tabs>
          <w:tab w:val="left" w:pos="374"/>
        </w:tabs>
        <w:spacing w:before="0" w:after="120" w:line="276" w:lineRule="auto"/>
        <w:ind w:left="380" w:right="20" w:hanging="380"/>
        <w:jc w:val="both"/>
        <w:rPr>
          <w:sz w:val="34"/>
          <w:szCs w:val="24"/>
        </w:rPr>
      </w:pPr>
      <w:r w:rsidRPr="006E4A91">
        <w:rPr>
          <w:rStyle w:val="64"/>
          <w:sz w:val="34"/>
          <w:szCs w:val="24"/>
          <w:lang w:val="en-US"/>
        </w:rPr>
        <w:t>Dempsey, I., Foreman, P. (2001). A review of educational approaches for individuals with</w:t>
      </w:r>
      <w:r w:rsidRPr="006E4A91">
        <w:rPr>
          <w:rStyle w:val="65"/>
          <w:sz w:val="34"/>
          <w:szCs w:val="24"/>
          <w:lang w:val="en-US"/>
        </w:rPr>
        <w:t xml:space="preserve"> </w:t>
      </w:r>
      <w:r w:rsidRPr="006E4A91">
        <w:rPr>
          <w:rStyle w:val="64"/>
          <w:sz w:val="34"/>
          <w:szCs w:val="24"/>
          <w:lang w:val="en-US"/>
        </w:rPr>
        <w:t>autism.</w:t>
      </w:r>
      <w:r w:rsidRPr="006E4A91">
        <w:rPr>
          <w:rStyle w:val="Bodytext105ptItalic"/>
          <w:sz w:val="34"/>
          <w:szCs w:val="24"/>
        </w:rPr>
        <w:t xml:space="preserve"> International Journal of Disability, Development and Education, </w:t>
      </w:r>
      <w:r w:rsidRPr="006E4A91">
        <w:rPr>
          <w:rStyle w:val="Bodytext105ptItalic"/>
          <w:sz w:val="34"/>
          <w:szCs w:val="24"/>
          <w:lang w:val="el"/>
        </w:rPr>
        <w:t>48,</w:t>
      </w:r>
      <w:r w:rsidRPr="006E4A91">
        <w:rPr>
          <w:rStyle w:val="64"/>
          <w:sz w:val="34"/>
          <w:szCs w:val="24"/>
        </w:rPr>
        <w:t xml:space="preserve"> 103-115.</w:t>
      </w:r>
    </w:p>
    <w:p w:rsidR="00227EF8" w:rsidRPr="006E4A91" w:rsidRDefault="00227EF8" w:rsidP="006B3E34">
      <w:pPr>
        <w:pStyle w:val="69"/>
        <w:numPr>
          <w:ilvl w:val="0"/>
          <w:numId w:val="50"/>
        </w:numPr>
        <w:shd w:val="clear" w:color="auto" w:fill="auto"/>
        <w:tabs>
          <w:tab w:val="left" w:pos="370"/>
        </w:tabs>
        <w:spacing w:before="0" w:after="120" w:line="276" w:lineRule="auto"/>
        <w:ind w:left="380" w:right="20" w:hanging="380"/>
        <w:jc w:val="both"/>
        <w:rPr>
          <w:sz w:val="34"/>
          <w:szCs w:val="24"/>
          <w:lang w:val="en-US"/>
        </w:rPr>
      </w:pPr>
      <w:r w:rsidRPr="006E4A91">
        <w:rPr>
          <w:rStyle w:val="64"/>
          <w:sz w:val="34"/>
          <w:szCs w:val="24"/>
          <w:lang w:val="en-US"/>
        </w:rPr>
        <w:lastRenderedPageBreak/>
        <w:t>Fromholtz, K., Schaefer, Y. (2009). Weekly Class for people with Disabilities - What Happens</w:t>
      </w:r>
      <w:r w:rsidRPr="006E4A91">
        <w:rPr>
          <w:rStyle w:val="65"/>
          <w:sz w:val="34"/>
          <w:szCs w:val="24"/>
          <w:lang w:val="en-US"/>
        </w:rPr>
        <w:t xml:space="preserve"> </w:t>
      </w:r>
      <w:r w:rsidRPr="006E4A91">
        <w:rPr>
          <w:rStyle w:val="64"/>
          <w:sz w:val="34"/>
          <w:szCs w:val="24"/>
          <w:lang w:val="en-US"/>
        </w:rPr>
        <w:t xml:space="preserve">in a Class? Available at: </w:t>
      </w:r>
      <w:r w:rsidRPr="006E4A91">
        <w:rPr>
          <w:rStyle w:val="64"/>
          <w:sz w:val="34"/>
          <w:szCs w:val="24"/>
          <w:shd w:val="clear" w:color="auto" w:fill="auto"/>
          <w:lang w:val="en-US"/>
        </w:rPr>
        <w:t>http://www.kirstydance.com.au/dance-movement-therapy/dmt-for-</w:t>
      </w:r>
      <w:r w:rsidRPr="006E4A91">
        <w:rPr>
          <w:rStyle w:val="65"/>
          <w:sz w:val="34"/>
          <w:szCs w:val="24"/>
          <w:lang w:val="en-US"/>
        </w:rPr>
        <w:t xml:space="preserve"> </w:t>
      </w:r>
      <w:r w:rsidRPr="006E4A91">
        <w:rPr>
          <w:rStyle w:val="64"/>
          <w:sz w:val="34"/>
          <w:szCs w:val="24"/>
          <w:lang w:val="en-US"/>
        </w:rPr>
        <w:t>disabilities.</w:t>
      </w:r>
    </w:p>
    <w:p w:rsidR="00227EF8" w:rsidRPr="006E4A91" w:rsidRDefault="00227EF8" w:rsidP="006B3E34">
      <w:pPr>
        <w:pStyle w:val="69"/>
        <w:numPr>
          <w:ilvl w:val="0"/>
          <w:numId w:val="50"/>
        </w:numPr>
        <w:shd w:val="clear" w:color="auto" w:fill="auto"/>
        <w:tabs>
          <w:tab w:val="left" w:pos="379"/>
        </w:tabs>
        <w:spacing w:before="0" w:after="120" w:line="276" w:lineRule="auto"/>
        <w:ind w:left="380" w:right="20" w:hanging="380"/>
        <w:jc w:val="both"/>
        <w:rPr>
          <w:sz w:val="34"/>
          <w:szCs w:val="24"/>
        </w:rPr>
      </w:pPr>
      <w:r w:rsidRPr="006E4A91">
        <w:rPr>
          <w:rStyle w:val="64"/>
          <w:sz w:val="34"/>
          <w:szCs w:val="24"/>
          <w:lang w:val="en-US"/>
        </w:rPr>
        <w:t>Gold, C., Wigram, T., Elefant, C. (2010).</w:t>
      </w:r>
      <w:r w:rsidRPr="006E4A91">
        <w:rPr>
          <w:rStyle w:val="Bodytext105ptItalic"/>
          <w:sz w:val="34"/>
          <w:szCs w:val="24"/>
        </w:rPr>
        <w:t xml:space="preserve"> Music therapy for autistic spectrum disorder</w:t>
      </w:r>
      <w:r w:rsidRPr="006E4A91">
        <w:rPr>
          <w:rStyle w:val="64"/>
          <w:sz w:val="34"/>
          <w:szCs w:val="24"/>
          <w:lang w:val="en-US"/>
        </w:rPr>
        <w:t xml:space="preserve"> (Review).</w:t>
      </w:r>
      <w:r w:rsidRPr="006E4A91">
        <w:rPr>
          <w:rStyle w:val="65"/>
          <w:sz w:val="34"/>
          <w:szCs w:val="24"/>
          <w:lang w:val="en-US"/>
        </w:rPr>
        <w:t xml:space="preserve"> </w:t>
      </w:r>
      <w:r w:rsidRPr="006E4A91">
        <w:rPr>
          <w:rStyle w:val="64"/>
          <w:sz w:val="34"/>
          <w:szCs w:val="24"/>
          <w:lang w:val="en-US"/>
        </w:rPr>
        <w:t xml:space="preserve">The Cochrane Collaboration. Published by JohnWiley </w:t>
      </w:r>
      <w:r w:rsidRPr="006E4A91">
        <w:rPr>
          <w:rStyle w:val="64"/>
          <w:sz w:val="34"/>
          <w:szCs w:val="24"/>
        </w:rPr>
        <w:t xml:space="preserve">&amp; </w:t>
      </w:r>
      <w:r w:rsidRPr="006E4A91">
        <w:rPr>
          <w:rStyle w:val="64"/>
          <w:sz w:val="34"/>
          <w:szCs w:val="24"/>
          <w:lang w:val="en-US"/>
        </w:rPr>
        <w:t>Sons, Ltd.</w:t>
      </w:r>
    </w:p>
    <w:p w:rsidR="00227EF8" w:rsidRPr="006E4A91" w:rsidRDefault="00227EF8" w:rsidP="006B3E34">
      <w:pPr>
        <w:pStyle w:val="69"/>
        <w:numPr>
          <w:ilvl w:val="0"/>
          <w:numId w:val="50"/>
        </w:numPr>
        <w:shd w:val="clear" w:color="auto" w:fill="auto"/>
        <w:tabs>
          <w:tab w:val="left" w:pos="379"/>
        </w:tabs>
        <w:spacing w:before="0" w:after="120" w:line="276" w:lineRule="auto"/>
        <w:ind w:left="380" w:right="20" w:hanging="380"/>
        <w:jc w:val="both"/>
        <w:rPr>
          <w:sz w:val="34"/>
          <w:szCs w:val="24"/>
        </w:rPr>
      </w:pPr>
      <w:r w:rsidRPr="006E4A91">
        <w:rPr>
          <w:rStyle w:val="64"/>
          <w:sz w:val="34"/>
          <w:szCs w:val="24"/>
          <w:lang w:val="en-US"/>
        </w:rPr>
        <w:t>Gold, C., Wigram, T., Elefant, C. (2006). Music therapy for autistic spectrum disorder.</w:t>
      </w:r>
      <w:r w:rsidRPr="006E4A91">
        <w:rPr>
          <w:rStyle w:val="Bodytext105ptItalic"/>
          <w:sz w:val="34"/>
          <w:szCs w:val="24"/>
        </w:rPr>
        <w:t xml:space="preserve"> Cochrane Database of Systematic Reviews</w:t>
      </w:r>
      <w:r w:rsidRPr="006E4A91">
        <w:rPr>
          <w:rStyle w:val="64"/>
          <w:sz w:val="34"/>
          <w:szCs w:val="24"/>
          <w:lang w:val="en-US"/>
        </w:rPr>
        <w:t xml:space="preserve"> </w:t>
      </w:r>
      <w:r w:rsidRPr="006E4A91">
        <w:rPr>
          <w:rStyle w:val="64"/>
          <w:sz w:val="34"/>
          <w:szCs w:val="24"/>
        </w:rPr>
        <w:t>(2).</w:t>
      </w:r>
    </w:p>
    <w:p w:rsidR="00227EF8" w:rsidRPr="006E4A91" w:rsidRDefault="00227EF8" w:rsidP="006B3E34">
      <w:pPr>
        <w:pStyle w:val="69"/>
        <w:numPr>
          <w:ilvl w:val="0"/>
          <w:numId w:val="50"/>
        </w:numPr>
        <w:shd w:val="clear" w:color="auto" w:fill="auto"/>
        <w:tabs>
          <w:tab w:val="left" w:pos="379"/>
        </w:tabs>
        <w:spacing w:before="0" w:after="120" w:line="276" w:lineRule="auto"/>
        <w:ind w:left="380" w:right="20" w:hanging="380"/>
        <w:jc w:val="both"/>
        <w:rPr>
          <w:sz w:val="34"/>
          <w:szCs w:val="24"/>
        </w:rPr>
      </w:pPr>
      <w:r w:rsidRPr="006E4A91">
        <w:rPr>
          <w:rStyle w:val="64"/>
          <w:sz w:val="34"/>
          <w:szCs w:val="24"/>
          <w:lang w:val="en-US"/>
        </w:rPr>
        <w:t>Got, I. L.S., Cheng, S.-T. (2008). The effects of art facilitation on the social functioning of people</w:t>
      </w:r>
      <w:r w:rsidRPr="006E4A91">
        <w:rPr>
          <w:rStyle w:val="65"/>
          <w:sz w:val="34"/>
          <w:szCs w:val="24"/>
          <w:lang w:val="en-US"/>
        </w:rPr>
        <w:t xml:space="preserve"> </w:t>
      </w:r>
      <w:r w:rsidRPr="006E4A91">
        <w:rPr>
          <w:rStyle w:val="64"/>
          <w:sz w:val="34"/>
          <w:szCs w:val="24"/>
          <w:lang w:val="en-US"/>
        </w:rPr>
        <w:t>with developmental disability.</w:t>
      </w:r>
      <w:r w:rsidRPr="006E4A91">
        <w:rPr>
          <w:rStyle w:val="Bodytext105ptItalic"/>
          <w:sz w:val="34"/>
          <w:szCs w:val="24"/>
        </w:rPr>
        <w:t xml:space="preserve"> Art Therapy: Journal of the American Art Therapy Association,</w:t>
      </w:r>
      <w:r w:rsidRPr="006E4A91">
        <w:rPr>
          <w:rStyle w:val="64"/>
          <w:sz w:val="34"/>
          <w:szCs w:val="24"/>
          <w:lang w:val="en-US"/>
        </w:rPr>
        <w:t xml:space="preserve"> </w:t>
      </w:r>
      <w:r w:rsidRPr="006E4A91">
        <w:rPr>
          <w:rStyle w:val="64"/>
          <w:sz w:val="34"/>
          <w:szCs w:val="24"/>
        </w:rPr>
        <w:t>25(1),</w:t>
      </w:r>
      <w:r w:rsidRPr="006E4A91">
        <w:rPr>
          <w:rStyle w:val="65"/>
          <w:sz w:val="34"/>
          <w:szCs w:val="24"/>
        </w:rPr>
        <w:t xml:space="preserve"> </w:t>
      </w:r>
      <w:r w:rsidRPr="006E4A91">
        <w:rPr>
          <w:rStyle w:val="64"/>
          <w:sz w:val="34"/>
          <w:szCs w:val="24"/>
          <w:lang w:val="en-US"/>
        </w:rPr>
        <w:t>32-37.</w:t>
      </w:r>
    </w:p>
    <w:p w:rsidR="00227EF8" w:rsidRPr="006E4A91" w:rsidRDefault="00227EF8" w:rsidP="006B3E34">
      <w:pPr>
        <w:pStyle w:val="69"/>
        <w:numPr>
          <w:ilvl w:val="0"/>
          <w:numId w:val="50"/>
        </w:numPr>
        <w:shd w:val="clear" w:color="auto" w:fill="auto"/>
        <w:tabs>
          <w:tab w:val="left" w:pos="374"/>
        </w:tabs>
        <w:spacing w:before="0" w:after="120" w:line="276" w:lineRule="auto"/>
        <w:ind w:left="380" w:right="20" w:hanging="380"/>
        <w:jc w:val="both"/>
        <w:rPr>
          <w:sz w:val="34"/>
          <w:szCs w:val="24"/>
        </w:rPr>
      </w:pPr>
      <w:r w:rsidRPr="006E4A91">
        <w:rPr>
          <w:rStyle w:val="64"/>
          <w:sz w:val="34"/>
          <w:szCs w:val="24"/>
          <w:lang w:val="en-US"/>
        </w:rPr>
        <w:t>Hartley, N. (2001) On a personal note: a music therapist's reflections on working with those who</w:t>
      </w:r>
      <w:r w:rsidRPr="006E4A91">
        <w:rPr>
          <w:rStyle w:val="65"/>
          <w:sz w:val="34"/>
          <w:szCs w:val="24"/>
          <w:lang w:val="en-US"/>
        </w:rPr>
        <w:t xml:space="preserve"> </w:t>
      </w:r>
      <w:r w:rsidRPr="006E4A91">
        <w:rPr>
          <w:rStyle w:val="64"/>
          <w:sz w:val="34"/>
          <w:szCs w:val="24"/>
          <w:lang w:val="en-US"/>
        </w:rPr>
        <w:t>are living with a terminal illness.</w:t>
      </w:r>
      <w:r w:rsidRPr="006E4A91">
        <w:rPr>
          <w:rStyle w:val="Bodytext105ptItalic"/>
          <w:sz w:val="34"/>
          <w:szCs w:val="24"/>
        </w:rPr>
        <w:t xml:space="preserve"> Journal of Palliative Care</w:t>
      </w:r>
      <w:r w:rsidRPr="006E4A91">
        <w:rPr>
          <w:rStyle w:val="64"/>
          <w:sz w:val="34"/>
          <w:szCs w:val="24"/>
          <w:lang w:val="en-US"/>
        </w:rPr>
        <w:t xml:space="preserve"> 17(3):135-141.</w:t>
      </w:r>
    </w:p>
    <w:p w:rsidR="00227EF8" w:rsidRPr="006E4A91" w:rsidRDefault="00227EF8" w:rsidP="006B3E34">
      <w:pPr>
        <w:pStyle w:val="69"/>
        <w:numPr>
          <w:ilvl w:val="0"/>
          <w:numId w:val="50"/>
        </w:numPr>
        <w:shd w:val="clear" w:color="auto" w:fill="auto"/>
        <w:tabs>
          <w:tab w:val="left" w:pos="374"/>
        </w:tabs>
        <w:spacing w:before="0" w:after="120" w:line="276" w:lineRule="auto"/>
        <w:ind w:left="380" w:right="20" w:hanging="380"/>
        <w:jc w:val="both"/>
        <w:rPr>
          <w:sz w:val="34"/>
          <w:szCs w:val="24"/>
        </w:rPr>
      </w:pPr>
      <w:r w:rsidRPr="006E4A91">
        <w:rPr>
          <w:rStyle w:val="64"/>
          <w:sz w:val="34"/>
          <w:szCs w:val="24"/>
          <w:lang w:val="en-US"/>
        </w:rPr>
        <w:t>Heaton P, Hermelin B, &amp; Pring L. (1998). Autism and pitch processing: A precursor for savant</w:t>
      </w:r>
      <w:r w:rsidRPr="006E4A91">
        <w:rPr>
          <w:rStyle w:val="65"/>
          <w:sz w:val="34"/>
          <w:szCs w:val="24"/>
          <w:lang w:val="en-US"/>
        </w:rPr>
        <w:t xml:space="preserve"> </w:t>
      </w:r>
      <w:r w:rsidRPr="006E4A91">
        <w:rPr>
          <w:rStyle w:val="64"/>
          <w:sz w:val="34"/>
          <w:szCs w:val="24"/>
          <w:lang w:val="en-US"/>
        </w:rPr>
        <w:t>musical ability?</w:t>
      </w:r>
      <w:r w:rsidRPr="006E4A91">
        <w:rPr>
          <w:rStyle w:val="Bodytext105ptItalic"/>
          <w:sz w:val="34"/>
          <w:szCs w:val="24"/>
        </w:rPr>
        <w:t xml:space="preserve"> Music Perception</w:t>
      </w:r>
      <w:r w:rsidRPr="006E4A91">
        <w:rPr>
          <w:rStyle w:val="BodytextItalic"/>
          <w:sz w:val="34"/>
          <w:szCs w:val="24"/>
        </w:rPr>
        <w:t>,15,</w:t>
      </w:r>
      <w:r w:rsidRPr="006E4A91">
        <w:rPr>
          <w:rStyle w:val="64"/>
          <w:sz w:val="34"/>
          <w:szCs w:val="24"/>
          <w:lang w:val="en-US"/>
        </w:rPr>
        <w:t xml:space="preserve"> </w:t>
      </w:r>
      <w:r w:rsidRPr="006E4A91">
        <w:rPr>
          <w:rStyle w:val="64"/>
          <w:sz w:val="34"/>
          <w:szCs w:val="24"/>
        </w:rPr>
        <w:t>291-305.</w:t>
      </w:r>
    </w:p>
    <w:p w:rsidR="00227EF8" w:rsidRPr="006E4A91" w:rsidRDefault="00227EF8" w:rsidP="006B3E34">
      <w:pPr>
        <w:pStyle w:val="69"/>
        <w:numPr>
          <w:ilvl w:val="0"/>
          <w:numId w:val="50"/>
        </w:numPr>
        <w:shd w:val="clear" w:color="auto" w:fill="auto"/>
        <w:tabs>
          <w:tab w:val="left" w:pos="374"/>
        </w:tabs>
        <w:spacing w:before="0" w:after="120" w:line="276" w:lineRule="auto"/>
        <w:ind w:left="380" w:right="20" w:hanging="380"/>
        <w:jc w:val="both"/>
        <w:rPr>
          <w:sz w:val="34"/>
          <w:szCs w:val="24"/>
          <w:lang w:val="en-US"/>
        </w:rPr>
      </w:pPr>
      <w:r w:rsidRPr="006E4A91">
        <w:rPr>
          <w:rStyle w:val="64"/>
          <w:sz w:val="34"/>
          <w:szCs w:val="24"/>
          <w:lang w:val="en-US"/>
        </w:rPr>
        <w:t>Institute of Education (2011).</w:t>
      </w:r>
      <w:r w:rsidRPr="006E4A91">
        <w:rPr>
          <w:rStyle w:val="Bodytext105ptItalic"/>
          <w:sz w:val="34"/>
          <w:szCs w:val="24"/>
        </w:rPr>
        <w:t xml:space="preserve"> Case study on the impact of IOE research Music Education.</w:t>
      </w:r>
      <w:r w:rsidRPr="006E4A91">
        <w:rPr>
          <w:rStyle w:val="66"/>
          <w:sz w:val="34"/>
          <w:szCs w:val="24"/>
          <w:lang w:val="en-US"/>
        </w:rPr>
        <w:t xml:space="preserve"> </w:t>
      </w:r>
      <w:r w:rsidRPr="006E4A91">
        <w:rPr>
          <w:rStyle w:val="64"/>
          <w:sz w:val="34"/>
          <w:szCs w:val="24"/>
          <w:lang w:val="en-US"/>
        </w:rPr>
        <w:t>Leading</w:t>
      </w:r>
      <w:r w:rsidRPr="006E4A91">
        <w:rPr>
          <w:rStyle w:val="65"/>
          <w:sz w:val="34"/>
          <w:szCs w:val="24"/>
          <w:lang w:val="en-US"/>
        </w:rPr>
        <w:t xml:space="preserve"> </w:t>
      </w:r>
      <w:r w:rsidRPr="006E4A91">
        <w:rPr>
          <w:rStyle w:val="64"/>
          <w:sz w:val="34"/>
          <w:szCs w:val="24"/>
          <w:lang w:val="en-US"/>
        </w:rPr>
        <w:t>Education and Social research, Institute of Education, university of London.</w:t>
      </w:r>
    </w:p>
    <w:p w:rsidR="00227EF8" w:rsidRPr="006E4A91" w:rsidRDefault="00227EF8" w:rsidP="006B3E34">
      <w:pPr>
        <w:pStyle w:val="69"/>
        <w:numPr>
          <w:ilvl w:val="0"/>
          <w:numId w:val="50"/>
        </w:numPr>
        <w:shd w:val="clear" w:color="auto" w:fill="auto"/>
        <w:tabs>
          <w:tab w:val="left" w:pos="374"/>
        </w:tabs>
        <w:spacing w:before="0" w:after="120" w:line="276" w:lineRule="auto"/>
        <w:ind w:left="380" w:right="20" w:hanging="380"/>
        <w:jc w:val="both"/>
        <w:rPr>
          <w:sz w:val="34"/>
          <w:szCs w:val="24"/>
        </w:rPr>
      </w:pPr>
      <w:r w:rsidRPr="006E4A91">
        <w:rPr>
          <w:rStyle w:val="64"/>
          <w:sz w:val="34"/>
          <w:szCs w:val="24"/>
          <w:lang w:val="en-US"/>
        </w:rPr>
        <w:t>Lister, S., Tanguay, D., Snow, S. &amp; D'Amico, M. (2009). Development of a Creative Arts</w:t>
      </w:r>
      <w:r w:rsidRPr="006E4A91">
        <w:rPr>
          <w:rStyle w:val="65"/>
          <w:sz w:val="34"/>
          <w:szCs w:val="24"/>
          <w:lang w:val="en-US"/>
        </w:rPr>
        <w:t xml:space="preserve"> </w:t>
      </w:r>
      <w:r w:rsidRPr="006E4A91">
        <w:rPr>
          <w:rStyle w:val="64"/>
          <w:sz w:val="34"/>
          <w:szCs w:val="24"/>
          <w:lang w:val="en-US"/>
        </w:rPr>
        <w:t>Therapies Center for People With Developmental Disabilities.</w:t>
      </w:r>
      <w:r w:rsidRPr="006E4A91">
        <w:rPr>
          <w:rStyle w:val="Bodytext105ptItalic"/>
          <w:sz w:val="34"/>
          <w:szCs w:val="24"/>
        </w:rPr>
        <w:t xml:space="preserve"> Art Therapy: Journal of the American Art Therapy Associa</w:t>
      </w:r>
      <w:r w:rsidRPr="006E4A91">
        <w:rPr>
          <w:rStyle w:val="64"/>
          <w:sz w:val="34"/>
          <w:szCs w:val="24"/>
          <w:lang w:val="en-US"/>
        </w:rPr>
        <w:t>tion, 26(1), 34-37.</w:t>
      </w:r>
    </w:p>
    <w:p w:rsidR="00227EF8" w:rsidRPr="006E4A91" w:rsidRDefault="00227EF8" w:rsidP="006B3E34">
      <w:pPr>
        <w:pStyle w:val="69"/>
        <w:numPr>
          <w:ilvl w:val="0"/>
          <w:numId w:val="50"/>
        </w:numPr>
        <w:shd w:val="clear" w:color="auto" w:fill="auto"/>
        <w:tabs>
          <w:tab w:val="left" w:pos="374"/>
        </w:tabs>
        <w:spacing w:before="0" w:after="120" w:line="276" w:lineRule="auto"/>
        <w:ind w:left="380" w:right="20" w:hanging="380"/>
        <w:jc w:val="both"/>
        <w:rPr>
          <w:sz w:val="34"/>
          <w:szCs w:val="24"/>
        </w:rPr>
      </w:pPr>
      <w:r w:rsidRPr="006E4A91">
        <w:rPr>
          <w:rStyle w:val="64"/>
          <w:sz w:val="34"/>
          <w:szCs w:val="24"/>
          <w:lang w:val="en-US"/>
        </w:rPr>
        <w:t>Martinec, R. (2013). Dance movement therapy in the concept of expressive art-therapy.</w:t>
      </w:r>
      <w:r w:rsidRPr="006E4A91">
        <w:rPr>
          <w:rStyle w:val="Bodytext105ptItalic"/>
          <w:sz w:val="34"/>
          <w:szCs w:val="24"/>
        </w:rPr>
        <w:t xml:space="preserve"> Hrvatska za rehabilitacijska istraziranja,</w:t>
      </w:r>
      <w:r w:rsidRPr="006E4A91">
        <w:rPr>
          <w:rStyle w:val="64"/>
          <w:sz w:val="34"/>
          <w:szCs w:val="24"/>
          <w:lang w:val="en-US"/>
        </w:rPr>
        <w:t xml:space="preserve"> </w:t>
      </w:r>
      <w:r w:rsidRPr="006E4A91">
        <w:rPr>
          <w:rStyle w:val="64"/>
          <w:sz w:val="34"/>
          <w:szCs w:val="24"/>
        </w:rPr>
        <w:t>49, 143-153.</w:t>
      </w:r>
    </w:p>
    <w:p w:rsidR="00227EF8" w:rsidRPr="006E4A91" w:rsidRDefault="00227EF8" w:rsidP="006B3E34">
      <w:pPr>
        <w:pStyle w:val="69"/>
        <w:numPr>
          <w:ilvl w:val="0"/>
          <w:numId w:val="50"/>
        </w:numPr>
        <w:shd w:val="clear" w:color="auto" w:fill="auto"/>
        <w:tabs>
          <w:tab w:val="left" w:pos="374"/>
        </w:tabs>
        <w:spacing w:before="0" w:after="120" w:line="276" w:lineRule="auto"/>
        <w:ind w:left="380" w:right="20" w:hanging="380"/>
        <w:jc w:val="both"/>
        <w:rPr>
          <w:sz w:val="34"/>
          <w:szCs w:val="24"/>
        </w:rPr>
      </w:pPr>
      <w:r w:rsidRPr="006E4A91">
        <w:rPr>
          <w:rStyle w:val="64"/>
          <w:sz w:val="34"/>
          <w:szCs w:val="24"/>
          <w:lang w:val="en-US"/>
        </w:rPr>
        <w:lastRenderedPageBreak/>
        <w:t xml:space="preserve">National Coalition of Creative Arts Therapies Associations (2010). Available at: </w:t>
      </w:r>
      <w:r w:rsidRPr="006E4A91">
        <w:rPr>
          <w:rStyle w:val="64"/>
          <w:sz w:val="34"/>
          <w:szCs w:val="24"/>
          <w:shd w:val="clear" w:color="auto" w:fill="auto"/>
          <w:lang w:val="en-US"/>
        </w:rPr>
        <w:t>http://nccata</w:t>
      </w:r>
      <w:r w:rsidRPr="006E4A91">
        <w:rPr>
          <w:rStyle w:val="64"/>
          <w:sz w:val="34"/>
          <w:szCs w:val="24"/>
          <w:lang w:val="en-US"/>
        </w:rPr>
        <w:t xml:space="preserve">.org/. Accessed on </w:t>
      </w:r>
      <w:r w:rsidRPr="006E4A91">
        <w:rPr>
          <w:rStyle w:val="64"/>
          <w:sz w:val="34"/>
          <w:szCs w:val="24"/>
        </w:rPr>
        <w:t>2014/05/16.</w:t>
      </w:r>
    </w:p>
    <w:p w:rsidR="00227EF8" w:rsidRPr="006E4A91" w:rsidRDefault="00227EF8" w:rsidP="006B3E34">
      <w:pPr>
        <w:pStyle w:val="69"/>
        <w:numPr>
          <w:ilvl w:val="0"/>
          <w:numId w:val="50"/>
        </w:numPr>
        <w:shd w:val="clear" w:color="auto" w:fill="auto"/>
        <w:tabs>
          <w:tab w:val="left" w:pos="374"/>
        </w:tabs>
        <w:spacing w:before="0" w:after="120" w:line="276" w:lineRule="auto"/>
        <w:ind w:left="380" w:right="20" w:hanging="380"/>
        <w:jc w:val="both"/>
        <w:rPr>
          <w:sz w:val="34"/>
          <w:szCs w:val="24"/>
          <w:lang w:val="en-US"/>
        </w:rPr>
      </w:pPr>
      <w:r w:rsidRPr="006E4A91">
        <w:rPr>
          <w:rStyle w:val="64"/>
          <w:sz w:val="34"/>
          <w:szCs w:val="24"/>
          <w:lang w:val="en-US"/>
        </w:rPr>
        <w:t>Norris Evans, K. E. (2012).</w:t>
      </w:r>
      <w:r w:rsidRPr="006E4A91">
        <w:rPr>
          <w:rStyle w:val="Bodytext105ptItalic"/>
          <w:sz w:val="34"/>
          <w:szCs w:val="24"/>
        </w:rPr>
        <w:t xml:space="preserve"> Day Programming for Aging Adults with Intellectual Disabilities: A review of what is and what should be.</w:t>
      </w:r>
      <w:r w:rsidRPr="006E4A91">
        <w:rPr>
          <w:rStyle w:val="64"/>
          <w:sz w:val="34"/>
          <w:szCs w:val="24"/>
          <w:lang w:val="en-US"/>
        </w:rPr>
        <w:t xml:space="preserve"> Department of Rehabilitation in the Graduate School Southern</w:t>
      </w:r>
      <w:r w:rsidRPr="006E4A91">
        <w:rPr>
          <w:rStyle w:val="65"/>
          <w:sz w:val="34"/>
          <w:szCs w:val="24"/>
          <w:lang w:val="en-US"/>
        </w:rPr>
        <w:t xml:space="preserve"> </w:t>
      </w:r>
      <w:r w:rsidRPr="006E4A91">
        <w:rPr>
          <w:rStyle w:val="64"/>
          <w:sz w:val="34"/>
          <w:szCs w:val="24"/>
          <w:lang w:val="en-US"/>
        </w:rPr>
        <w:t>Illinois University Carbondale.</w:t>
      </w:r>
    </w:p>
    <w:p w:rsidR="00227EF8" w:rsidRPr="006E4A91" w:rsidRDefault="00227EF8" w:rsidP="006B3E34">
      <w:pPr>
        <w:pStyle w:val="69"/>
        <w:numPr>
          <w:ilvl w:val="0"/>
          <w:numId w:val="50"/>
        </w:numPr>
        <w:shd w:val="clear" w:color="auto" w:fill="auto"/>
        <w:tabs>
          <w:tab w:val="left" w:pos="374"/>
        </w:tabs>
        <w:spacing w:before="0" w:after="120" w:line="276" w:lineRule="auto"/>
        <w:ind w:left="380" w:right="20" w:hanging="380"/>
        <w:jc w:val="both"/>
        <w:rPr>
          <w:sz w:val="34"/>
          <w:szCs w:val="24"/>
        </w:rPr>
      </w:pPr>
      <w:r w:rsidRPr="006E4A91">
        <w:rPr>
          <w:rStyle w:val="64"/>
          <w:sz w:val="34"/>
          <w:szCs w:val="24"/>
          <w:lang w:val="en-US"/>
        </w:rPr>
        <w:t>Pellitteri, J. (2000). Music Therapy in the Special Education Setting.</w:t>
      </w:r>
      <w:r w:rsidRPr="006E4A91">
        <w:rPr>
          <w:rStyle w:val="Bodytext105ptItalic"/>
          <w:sz w:val="34"/>
          <w:szCs w:val="24"/>
        </w:rPr>
        <w:t xml:space="preserve"> Journal of educational and phychological consultation,</w:t>
      </w:r>
      <w:r w:rsidRPr="006E4A91">
        <w:rPr>
          <w:rStyle w:val="66"/>
          <w:sz w:val="34"/>
          <w:szCs w:val="24"/>
          <w:lang w:val="en-US"/>
        </w:rPr>
        <w:t xml:space="preserve"> </w:t>
      </w:r>
      <w:r w:rsidRPr="006E4A91">
        <w:rPr>
          <w:rStyle w:val="64"/>
          <w:sz w:val="34"/>
          <w:szCs w:val="24"/>
        </w:rPr>
        <w:t>11(3 &amp; 4), 379-391.</w:t>
      </w:r>
    </w:p>
    <w:p w:rsidR="00227EF8" w:rsidRPr="006E4A91" w:rsidRDefault="00227EF8" w:rsidP="006B3E34">
      <w:pPr>
        <w:pStyle w:val="69"/>
        <w:numPr>
          <w:ilvl w:val="0"/>
          <w:numId w:val="50"/>
        </w:numPr>
        <w:shd w:val="clear" w:color="auto" w:fill="auto"/>
        <w:tabs>
          <w:tab w:val="left" w:pos="374"/>
        </w:tabs>
        <w:spacing w:before="0" w:after="120" w:line="276" w:lineRule="auto"/>
        <w:ind w:left="380" w:hanging="380"/>
        <w:jc w:val="both"/>
        <w:rPr>
          <w:sz w:val="34"/>
          <w:szCs w:val="24"/>
        </w:rPr>
      </w:pPr>
      <w:r w:rsidRPr="006E4A91">
        <w:rPr>
          <w:rStyle w:val="64"/>
          <w:sz w:val="34"/>
          <w:szCs w:val="24"/>
          <w:lang w:val="en-US"/>
        </w:rPr>
        <w:t>Portner, M. (2008). Ernstnehmen Zutrauen Verstehen. Stuttgart: Klett-Cotta Verlag.</w:t>
      </w:r>
    </w:p>
    <w:p w:rsidR="00227EF8" w:rsidRPr="006E4A91" w:rsidRDefault="00227EF8" w:rsidP="006B3E34">
      <w:pPr>
        <w:pStyle w:val="69"/>
        <w:numPr>
          <w:ilvl w:val="0"/>
          <w:numId w:val="50"/>
        </w:numPr>
        <w:shd w:val="clear" w:color="auto" w:fill="auto"/>
        <w:tabs>
          <w:tab w:val="left" w:pos="374"/>
        </w:tabs>
        <w:spacing w:before="0" w:after="120" w:line="276" w:lineRule="auto"/>
        <w:ind w:left="380" w:right="20" w:hanging="380"/>
        <w:jc w:val="both"/>
        <w:rPr>
          <w:sz w:val="34"/>
          <w:szCs w:val="24"/>
          <w:lang w:val="en-US"/>
        </w:rPr>
      </w:pPr>
      <w:r w:rsidRPr="006E4A91">
        <w:rPr>
          <w:rStyle w:val="64"/>
          <w:sz w:val="34"/>
          <w:szCs w:val="24"/>
          <w:lang w:val="en-US"/>
        </w:rPr>
        <w:t>Psaltopoulou, D., Micheli, M., &amp; Kavardinas, N. (2012).</w:t>
      </w:r>
      <w:r w:rsidRPr="006E4A91">
        <w:rPr>
          <w:rStyle w:val="Bodytext105ptItalic"/>
          <w:sz w:val="34"/>
          <w:szCs w:val="24"/>
        </w:rPr>
        <w:t xml:space="preserve"> Music Therapy Enhances Perceptive and Cognitive Development in People with Disabilities. A Quantitative Research.</w:t>
      </w:r>
      <w:r w:rsidRPr="006E4A91">
        <w:rPr>
          <w:rStyle w:val="64"/>
          <w:sz w:val="34"/>
          <w:szCs w:val="24"/>
          <w:lang w:val="en-US"/>
        </w:rPr>
        <w:t xml:space="preserve"> 12</w:t>
      </w:r>
      <w:r w:rsidRPr="006E4A91">
        <w:rPr>
          <w:rStyle w:val="64"/>
          <w:sz w:val="34"/>
          <w:szCs w:val="24"/>
          <w:vertAlign w:val="superscript"/>
          <w:lang w:val="en-US"/>
        </w:rPr>
        <w:t>th</w:t>
      </w:r>
      <w:r w:rsidRPr="006E4A91">
        <w:rPr>
          <w:rStyle w:val="64"/>
          <w:sz w:val="34"/>
          <w:szCs w:val="24"/>
          <w:lang w:val="en-US"/>
        </w:rPr>
        <w:t xml:space="preserve"> International</w:t>
      </w:r>
      <w:r w:rsidRPr="006E4A91">
        <w:rPr>
          <w:rStyle w:val="65"/>
          <w:sz w:val="34"/>
          <w:szCs w:val="24"/>
          <w:lang w:val="en-US"/>
        </w:rPr>
        <w:t xml:space="preserve"> </w:t>
      </w:r>
      <w:r w:rsidRPr="006E4A91">
        <w:rPr>
          <w:rStyle w:val="64"/>
          <w:sz w:val="34"/>
          <w:szCs w:val="24"/>
          <w:lang w:val="en-US"/>
        </w:rPr>
        <w:t>Conference on Music Perception and Cognition and 8</w:t>
      </w:r>
      <w:r w:rsidRPr="006E4A91">
        <w:rPr>
          <w:rStyle w:val="64"/>
          <w:sz w:val="34"/>
          <w:szCs w:val="24"/>
          <w:vertAlign w:val="superscript"/>
          <w:lang w:val="en-US"/>
        </w:rPr>
        <w:t>th</w:t>
      </w:r>
      <w:r w:rsidRPr="006E4A91">
        <w:rPr>
          <w:rStyle w:val="64"/>
          <w:sz w:val="34"/>
          <w:szCs w:val="24"/>
          <w:lang w:val="en-US"/>
        </w:rPr>
        <w:t xml:space="preserve"> Triennial Conference of the European</w:t>
      </w:r>
      <w:r w:rsidRPr="006E4A91">
        <w:rPr>
          <w:rStyle w:val="65"/>
          <w:sz w:val="34"/>
          <w:szCs w:val="24"/>
          <w:lang w:val="en-US"/>
        </w:rPr>
        <w:t xml:space="preserve"> </w:t>
      </w:r>
      <w:r w:rsidRPr="006E4A91">
        <w:rPr>
          <w:rStyle w:val="64"/>
          <w:sz w:val="34"/>
          <w:szCs w:val="24"/>
          <w:lang w:val="en-US"/>
        </w:rPr>
        <w:t>Society for the Cognitive Sciences of Music July 23-28 2012, Thessaloniki, Greece.</w:t>
      </w:r>
    </w:p>
    <w:p w:rsidR="00227EF8" w:rsidRPr="006E4A91" w:rsidRDefault="00227EF8" w:rsidP="006B3E34">
      <w:pPr>
        <w:pStyle w:val="69"/>
        <w:numPr>
          <w:ilvl w:val="0"/>
          <w:numId w:val="50"/>
        </w:numPr>
        <w:shd w:val="clear" w:color="auto" w:fill="auto"/>
        <w:tabs>
          <w:tab w:val="left" w:pos="379"/>
        </w:tabs>
        <w:spacing w:before="0" w:after="120" w:line="276" w:lineRule="auto"/>
        <w:ind w:left="380" w:right="20" w:hanging="380"/>
        <w:jc w:val="both"/>
        <w:rPr>
          <w:sz w:val="34"/>
          <w:szCs w:val="24"/>
          <w:lang w:val="en-US"/>
        </w:rPr>
      </w:pPr>
      <w:r w:rsidRPr="006E4A91">
        <w:rPr>
          <w:rStyle w:val="64"/>
          <w:sz w:val="34"/>
          <w:szCs w:val="24"/>
          <w:lang w:val="en-US"/>
        </w:rPr>
        <w:t>Sooful, A., Surujlal, J., &amp; Dhurup, M. (2010). Dance and music as mediums for the social</w:t>
      </w:r>
      <w:r w:rsidRPr="006E4A91">
        <w:rPr>
          <w:rStyle w:val="65"/>
          <w:sz w:val="34"/>
          <w:szCs w:val="24"/>
          <w:lang w:val="en-US"/>
        </w:rPr>
        <w:t xml:space="preserve"> </w:t>
      </w:r>
      <w:r w:rsidRPr="006E4A91">
        <w:rPr>
          <w:rStyle w:val="64"/>
          <w:sz w:val="34"/>
          <w:szCs w:val="24"/>
          <w:lang w:val="en-US"/>
        </w:rPr>
        <w:t>integration of children with intellectual disabilities into mainstream society.</w:t>
      </w:r>
      <w:r w:rsidRPr="006E4A91">
        <w:rPr>
          <w:rStyle w:val="Bodytext105ptItalic"/>
          <w:sz w:val="34"/>
          <w:szCs w:val="24"/>
        </w:rPr>
        <w:t xml:space="preserve"> African Journal for Physical, Health Education, Recreation and Dance</w:t>
      </w:r>
      <w:r w:rsidRPr="006E4A91">
        <w:rPr>
          <w:rStyle w:val="64"/>
          <w:sz w:val="34"/>
          <w:szCs w:val="24"/>
          <w:lang w:val="en-US"/>
        </w:rPr>
        <w:t xml:space="preserve"> (AJPHERD), 16(4), 681-697.</w:t>
      </w:r>
    </w:p>
    <w:p w:rsidR="00227EF8" w:rsidRPr="006E4A91" w:rsidRDefault="00227EF8" w:rsidP="006B3E34">
      <w:pPr>
        <w:pStyle w:val="69"/>
        <w:numPr>
          <w:ilvl w:val="0"/>
          <w:numId w:val="50"/>
        </w:numPr>
        <w:shd w:val="clear" w:color="auto" w:fill="auto"/>
        <w:tabs>
          <w:tab w:val="left" w:pos="379"/>
        </w:tabs>
        <w:spacing w:before="0" w:after="120" w:line="276" w:lineRule="auto"/>
        <w:ind w:left="380" w:hanging="380"/>
        <w:jc w:val="both"/>
        <w:rPr>
          <w:sz w:val="34"/>
          <w:szCs w:val="24"/>
        </w:rPr>
      </w:pPr>
      <w:r w:rsidRPr="006E4A91">
        <w:rPr>
          <w:rStyle w:val="64"/>
          <w:sz w:val="34"/>
          <w:szCs w:val="24"/>
          <w:lang w:val="en-US"/>
        </w:rPr>
        <w:t>Staum, M. J. (2013). Music therapy and language for the autistic child. Available at: http://</w:t>
      </w:r>
    </w:p>
    <w:p w:rsidR="00227EF8" w:rsidRPr="006E4A91" w:rsidRDefault="00227EF8" w:rsidP="004544CE">
      <w:pPr>
        <w:pStyle w:val="69"/>
        <w:shd w:val="clear" w:color="auto" w:fill="auto"/>
        <w:spacing w:before="0" w:after="120" w:line="276" w:lineRule="auto"/>
        <w:ind w:left="380" w:firstLine="0"/>
        <w:jc w:val="left"/>
        <w:rPr>
          <w:sz w:val="34"/>
          <w:szCs w:val="24"/>
          <w:lang w:val="en-US"/>
        </w:rPr>
      </w:pPr>
      <w:r w:rsidRPr="006E4A91">
        <w:rPr>
          <w:rStyle w:val="64"/>
          <w:sz w:val="34"/>
          <w:szCs w:val="24"/>
          <w:lang w:val="en-US"/>
        </w:rPr>
        <w:t>legacy.autism.com/families/therapy/music.htm.</w:t>
      </w:r>
    </w:p>
    <w:p w:rsidR="00227EF8" w:rsidRPr="006E4A91" w:rsidRDefault="00227EF8" w:rsidP="006B3E34">
      <w:pPr>
        <w:pStyle w:val="69"/>
        <w:numPr>
          <w:ilvl w:val="0"/>
          <w:numId w:val="50"/>
        </w:numPr>
        <w:shd w:val="clear" w:color="auto" w:fill="auto"/>
        <w:tabs>
          <w:tab w:val="left" w:pos="379"/>
        </w:tabs>
        <w:spacing w:before="0" w:after="120" w:line="276" w:lineRule="auto"/>
        <w:ind w:left="380" w:hanging="380"/>
        <w:jc w:val="both"/>
        <w:rPr>
          <w:sz w:val="34"/>
          <w:szCs w:val="24"/>
          <w:lang w:val="en-US"/>
        </w:rPr>
      </w:pPr>
      <w:r w:rsidRPr="006E4A91">
        <w:rPr>
          <w:rStyle w:val="64"/>
          <w:sz w:val="34"/>
          <w:szCs w:val="24"/>
          <w:lang w:val="en-US"/>
        </w:rPr>
        <w:t>Stephenson, J. (2006). Music Therapy and the Education of Students with Severe Disabilities.</w:t>
      </w:r>
    </w:p>
    <w:p w:rsidR="00227EF8" w:rsidRPr="006E4A91" w:rsidRDefault="00227EF8" w:rsidP="004544CE">
      <w:pPr>
        <w:spacing w:after="120"/>
        <w:ind w:left="380"/>
        <w:jc w:val="left"/>
        <w:rPr>
          <w:sz w:val="34"/>
          <w:szCs w:val="24"/>
          <w:lang w:val="en-US"/>
        </w:rPr>
      </w:pPr>
      <w:r w:rsidRPr="006E4A91">
        <w:rPr>
          <w:rStyle w:val="Bodytext70"/>
          <w:sz w:val="34"/>
          <w:szCs w:val="24"/>
        </w:rPr>
        <w:lastRenderedPageBreak/>
        <w:t>Education and Training in Developmental Disabilities,</w:t>
      </w:r>
      <w:r w:rsidRPr="006E4A91">
        <w:rPr>
          <w:rStyle w:val="Bodytext711ptNotItalic"/>
          <w:sz w:val="34"/>
          <w:szCs w:val="24"/>
          <w:lang w:val="en-US"/>
        </w:rPr>
        <w:t xml:space="preserve"> 41(3),</w:t>
      </w:r>
      <w:r w:rsidRPr="006E4A91">
        <w:rPr>
          <w:rStyle w:val="Bodytext70"/>
          <w:sz w:val="34"/>
          <w:szCs w:val="24"/>
        </w:rPr>
        <w:t xml:space="preserve"> 290-299.</w:t>
      </w:r>
    </w:p>
    <w:p w:rsidR="00227EF8" w:rsidRPr="006E4A91" w:rsidRDefault="00227EF8" w:rsidP="006B3E34">
      <w:pPr>
        <w:pStyle w:val="69"/>
        <w:numPr>
          <w:ilvl w:val="0"/>
          <w:numId w:val="50"/>
        </w:numPr>
        <w:shd w:val="clear" w:color="auto" w:fill="auto"/>
        <w:tabs>
          <w:tab w:val="left" w:pos="379"/>
        </w:tabs>
        <w:spacing w:before="0" w:after="120" w:line="276" w:lineRule="auto"/>
        <w:ind w:left="380" w:right="20" w:hanging="380"/>
        <w:jc w:val="both"/>
        <w:rPr>
          <w:sz w:val="34"/>
          <w:szCs w:val="24"/>
        </w:rPr>
      </w:pPr>
      <w:r w:rsidRPr="006E4A91">
        <w:rPr>
          <w:rStyle w:val="64"/>
          <w:sz w:val="34"/>
          <w:szCs w:val="24"/>
          <w:lang w:val="en-US"/>
        </w:rPr>
        <w:t>Stephenson, J. (2004). Controversial practices in the education of students with high support</w:t>
      </w:r>
      <w:r w:rsidRPr="006E4A91">
        <w:rPr>
          <w:rStyle w:val="65"/>
          <w:sz w:val="34"/>
          <w:szCs w:val="24"/>
          <w:lang w:val="en-US"/>
        </w:rPr>
        <w:t xml:space="preserve"> </w:t>
      </w:r>
      <w:r w:rsidRPr="006E4A91">
        <w:rPr>
          <w:rStyle w:val="64"/>
          <w:sz w:val="34"/>
          <w:szCs w:val="24"/>
          <w:lang w:val="en-US"/>
        </w:rPr>
        <w:t>needs.</w:t>
      </w:r>
      <w:r w:rsidRPr="006E4A91">
        <w:rPr>
          <w:rStyle w:val="Bodytext105ptItalic"/>
          <w:sz w:val="34"/>
          <w:szCs w:val="24"/>
        </w:rPr>
        <w:t xml:space="preserve"> Journal of Research in Special Education Needs,4,</w:t>
      </w:r>
      <w:r w:rsidRPr="006E4A91">
        <w:rPr>
          <w:rStyle w:val="64"/>
          <w:sz w:val="34"/>
          <w:szCs w:val="24"/>
          <w:lang w:val="en-US"/>
        </w:rPr>
        <w:t xml:space="preserve"> </w:t>
      </w:r>
      <w:r w:rsidRPr="006E4A91">
        <w:rPr>
          <w:rStyle w:val="64"/>
          <w:sz w:val="34"/>
          <w:szCs w:val="24"/>
        </w:rPr>
        <w:t>58-64.</w:t>
      </w:r>
    </w:p>
    <w:p w:rsidR="00227EF8" w:rsidRPr="006E4A91" w:rsidRDefault="00227EF8" w:rsidP="006B3E34">
      <w:pPr>
        <w:pStyle w:val="69"/>
        <w:numPr>
          <w:ilvl w:val="0"/>
          <w:numId w:val="50"/>
        </w:numPr>
        <w:shd w:val="clear" w:color="auto" w:fill="auto"/>
        <w:tabs>
          <w:tab w:val="left" w:pos="379"/>
        </w:tabs>
        <w:spacing w:before="0" w:after="120" w:line="276" w:lineRule="auto"/>
        <w:ind w:left="380" w:right="20" w:hanging="380"/>
        <w:jc w:val="both"/>
        <w:rPr>
          <w:sz w:val="34"/>
          <w:szCs w:val="24"/>
          <w:lang w:val="en-US"/>
        </w:rPr>
      </w:pPr>
      <w:r w:rsidRPr="006E4A91">
        <w:rPr>
          <w:rStyle w:val="64"/>
          <w:sz w:val="34"/>
          <w:szCs w:val="24"/>
          <w:lang w:val="en-US"/>
        </w:rPr>
        <w:t>Surujlal, J. (2013). Music and Dance as Learning Interventions for Children with Intellectual</w:t>
      </w:r>
      <w:r w:rsidRPr="006E4A91">
        <w:rPr>
          <w:rStyle w:val="65"/>
          <w:sz w:val="34"/>
          <w:szCs w:val="24"/>
          <w:lang w:val="en-US"/>
        </w:rPr>
        <w:t xml:space="preserve"> </w:t>
      </w:r>
      <w:r w:rsidRPr="006E4A91">
        <w:rPr>
          <w:rStyle w:val="64"/>
          <w:sz w:val="34"/>
          <w:szCs w:val="24"/>
          <w:lang w:val="en-US"/>
        </w:rPr>
        <w:t>Disabilities</w:t>
      </w:r>
      <w:r w:rsidRPr="006E4A91">
        <w:rPr>
          <w:rStyle w:val="Bodytext105ptItalic"/>
          <w:sz w:val="34"/>
          <w:szCs w:val="24"/>
        </w:rPr>
        <w:t xml:space="preserve"> Mediterranean Journal of Social Sciences,</w:t>
      </w:r>
      <w:r w:rsidRPr="006E4A91">
        <w:rPr>
          <w:rStyle w:val="64"/>
          <w:sz w:val="34"/>
          <w:szCs w:val="24"/>
          <w:lang w:val="en-US"/>
        </w:rPr>
        <w:t xml:space="preserve"> 4(10), 68-75.</w:t>
      </w:r>
    </w:p>
    <w:p w:rsidR="00227EF8" w:rsidRPr="006E4A91" w:rsidRDefault="00227EF8" w:rsidP="006B3E34">
      <w:pPr>
        <w:pStyle w:val="69"/>
        <w:numPr>
          <w:ilvl w:val="0"/>
          <w:numId w:val="50"/>
        </w:numPr>
        <w:shd w:val="clear" w:color="auto" w:fill="auto"/>
        <w:tabs>
          <w:tab w:val="left" w:pos="379"/>
        </w:tabs>
        <w:spacing w:before="0" w:after="120" w:line="276" w:lineRule="auto"/>
        <w:ind w:left="380" w:right="20" w:hanging="380"/>
        <w:jc w:val="both"/>
        <w:rPr>
          <w:sz w:val="34"/>
          <w:szCs w:val="24"/>
          <w:lang w:val="en-US"/>
        </w:rPr>
      </w:pPr>
      <w:r w:rsidRPr="006E4A91">
        <w:rPr>
          <w:rStyle w:val="64"/>
          <w:sz w:val="34"/>
          <w:szCs w:val="24"/>
          <w:lang w:val="en-US"/>
        </w:rPr>
        <w:t>Sze, S., &amp; Yu, S. (2004). Effects of Music Therapy on Children with Disabilities. International</w:t>
      </w:r>
      <w:r w:rsidRPr="006E4A91">
        <w:rPr>
          <w:rStyle w:val="65"/>
          <w:sz w:val="34"/>
          <w:szCs w:val="24"/>
          <w:lang w:val="en-US"/>
        </w:rPr>
        <w:t xml:space="preserve"> </w:t>
      </w:r>
      <w:r w:rsidRPr="006E4A91">
        <w:rPr>
          <w:rStyle w:val="64"/>
          <w:sz w:val="34"/>
          <w:szCs w:val="24"/>
          <w:lang w:val="en-US"/>
        </w:rPr>
        <w:t xml:space="preserve">Conference on Music Perception and Cognition, </w:t>
      </w:r>
      <w:r w:rsidRPr="006E4A91">
        <w:rPr>
          <w:rStyle w:val="64"/>
          <w:sz w:val="34"/>
          <w:szCs w:val="24"/>
          <w:shd w:val="clear" w:color="auto" w:fill="auto"/>
          <w:lang w:val="en-US"/>
        </w:rPr>
        <w:t>http://ebsco.potsdam.edu</w:t>
      </w:r>
      <w:r w:rsidRPr="006E4A91">
        <w:rPr>
          <w:rStyle w:val="64"/>
          <w:sz w:val="34"/>
          <w:szCs w:val="24"/>
          <w:lang w:val="en-US"/>
        </w:rPr>
        <w:t>.</w:t>
      </w:r>
    </w:p>
    <w:p w:rsidR="00227EF8" w:rsidRPr="006E4A91" w:rsidRDefault="00227EF8" w:rsidP="006B3E34">
      <w:pPr>
        <w:pStyle w:val="69"/>
        <w:numPr>
          <w:ilvl w:val="0"/>
          <w:numId w:val="50"/>
        </w:numPr>
        <w:shd w:val="clear" w:color="auto" w:fill="auto"/>
        <w:tabs>
          <w:tab w:val="left" w:pos="374"/>
        </w:tabs>
        <w:spacing w:before="0" w:after="120" w:line="276" w:lineRule="auto"/>
        <w:ind w:left="380" w:hanging="380"/>
        <w:jc w:val="both"/>
        <w:rPr>
          <w:sz w:val="34"/>
          <w:szCs w:val="24"/>
        </w:rPr>
      </w:pPr>
      <w:r w:rsidRPr="006E4A91">
        <w:rPr>
          <w:rStyle w:val="64"/>
          <w:sz w:val="34"/>
          <w:szCs w:val="24"/>
          <w:lang w:val="en-US"/>
        </w:rPr>
        <w:t>Trevarthen, C. (2002). Autism, sympathy of motives and music therapy.</w:t>
      </w:r>
      <w:r w:rsidRPr="006E4A91">
        <w:rPr>
          <w:rStyle w:val="Bodytext105ptItalic"/>
          <w:sz w:val="34"/>
          <w:szCs w:val="24"/>
        </w:rPr>
        <w:t xml:space="preserve"> Enfance,</w:t>
      </w:r>
      <w:r w:rsidRPr="006E4A91">
        <w:rPr>
          <w:rStyle w:val="64"/>
          <w:sz w:val="34"/>
          <w:szCs w:val="24"/>
          <w:lang w:val="en-US"/>
        </w:rPr>
        <w:t xml:space="preserve"> </w:t>
      </w:r>
      <w:r w:rsidRPr="006E4A91">
        <w:rPr>
          <w:rStyle w:val="64"/>
          <w:sz w:val="34"/>
          <w:szCs w:val="24"/>
        </w:rPr>
        <w:t>54, 86- 99.</w:t>
      </w:r>
    </w:p>
    <w:p w:rsidR="00227EF8" w:rsidRPr="006E4A91" w:rsidRDefault="00227EF8" w:rsidP="006B3E34">
      <w:pPr>
        <w:pStyle w:val="69"/>
        <w:numPr>
          <w:ilvl w:val="0"/>
          <w:numId w:val="50"/>
        </w:numPr>
        <w:shd w:val="clear" w:color="auto" w:fill="auto"/>
        <w:tabs>
          <w:tab w:val="left" w:pos="374"/>
        </w:tabs>
        <w:spacing w:before="0" w:after="120" w:line="276" w:lineRule="auto"/>
        <w:ind w:left="380" w:right="20" w:hanging="380"/>
        <w:jc w:val="both"/>
        <w:rPr>
          <w:sz w:val="34"/>
          <w:szCs w:val="24"/>
        </w:rPr>
      </w:pPr>
      <w:r w:rsidRPr="006E4A91">
        <w:rPr>
          <w:rStyle w:val="64"/>
          <w:sz w:val="34"/>
          <w:szCs w:val="24"/>
          <w:lang w:val="en-US"/>
        </w:rPr>
        <w:t>Vocke, J. (2007). Geschichtliches zur Kindermusiktherapie in Deutschland. In U. Stiff &amp; R.</w:t>
      </w:r>
      <w:r w:rsidRPr="006E4A91">
        <w:rPr>
          <w:rStyle w:val="65"/>
          <w:sz w:val="34"/>
          <w:szCs w:val="24"/>
          <w:lang w:val="en-US"/>
        </w:rPr>
        <w:t xml:space="preserve"> </w:t>
      </w:r>
      <w:r w:rsidRPr="006E4A91">
        <w:rPr>
          <w:rStyle w:val="64"/>
          <w:sz w:val="34"/>
          <w:szCs w:val="24"/>
          <w:lang w:val="en-US"/>
        </w:rPr>
        <w:t>Tupker (Eds.), Kindermusiktherapie. Richtungen und Methoden (pp. 21-26). Gottingen:</w:t>
      </w:r>
      <w:r w:rsidRPr="006E4A91">
        <w:rPr>
          <w:rStyle w:val="65"/>
          <w:sz w:val="34"/>
          <w:szCs w:val="24"/>
          <w:lang w:val="en-US"/>
        </w:rPr>
        <w:t xml:space="preserve"> </w:t>
      </w:r>
      <w:r w:rsidRPr="006E4A91">
        <w:rPr>
          <w:rStyle w:val="64"/>
          <w:sz w:val="34"/>
          <w:szCs w:val="24"/>
          <w:lang w:val="en-US"/>
        </w:rPr>
        <w:t>Vandenhoeck &amp; Ruprecht.</w:t>
      </w:r>
    </w:p>
    <w:p w:rsidR="00227EF8" w:rsidRPr="006E4A91" w:rsidRDefault="00227EF8" w:rsidP="006B3E34">
      <w:pPr>
        <w:pStyle w:val="69"/>
        <w:numPr>
          <w:ilvl w:val="0"/>
          <w:numId w:val="50"/>
        </w:numPr>
        <w:shd w:val="clear" w:color="auto" w:fill="auto"/>
        <w:tabs>
          <w:tab w:val="left" w:pos="370"/>
        </w:tabs>
        <w:spacing w:before="0" w:after="120" w:line="276" w:lineRule="auto"/>
        <w:ind w:left="380" w:right="20" w:hanging="380"/>
        <w:jc w:val="both"/>
        <w:rPr>
          <w:sz w:val="34"/>
          <w:szCs w:val="24"/>
        </w:rPr>
      </w:pPr>
      <w:r w:rsidRPr="006E4A91">
        <w:rPr>
          <w:rStyle w:val="64"/>
          <w:sz w:val="34"/>
          <w:szCs w:val="24"/>
          <w:lang w:val="en-US"/>
        </w:rPr>
        <w:t>Wan, C. Y., Ruber, T., Hohmann, A., &amp; Schlaug, G. (2010). The Therapeutic Effects of</w:t>
      </w:r>
      <w:r w:rsidRPr="006E4A91">
        <w:rPr>
          <w:rStyle w:val="65"/>
          <w:sz w:val="34"/>
          <w:szCs w:val="24"/>
          <w:lang w:val="en-US"/>
        </w:rPr>
        <w:t xml:space="preserve"> </w:t>
      </w:r>
      <w:r w:rsidRPr="006E4A91">
        <w:rPr>
          <w:rStyle w:val="64"/>
          <w:sz w:val="34"/>
          <w:szCs w:val="24"/>
          <w:lang w:val="en-US"/>
        </w:rPr>
        <w:t>Singing in Neurological Disorders.</w:t>
      </w:r>
      <w:r w:rsidRPr="006E4A91">
        <w:rPr>
          <w:rStyle w:val="Bodytext105ptItalic"/>
          <w:sz w:val="34"/>
          <w:szCs w:val="24"/>
        </w:rPr>
        <w:t xml:space="preserve"> Music Percept.</w:t>
      </w:r>
      <w:r w:rsidRPr="006E4A91">
        <w:rPr>
          <w:rStyle w:val="66"/>
          <w:sz w:val="34"/>
          <w:szCs w:val="24"/>
          <w:lang w:val="en-US"/>
        </w:rPr>
        <w:t xml:space="preserve"> </w:t>
      </w:r>
      <w:r w:rsidRPr="006E4A91">
        <w:rPr>
          <w:rStyle w:val="64"/>
          <w:sz w:val="34"/>
          <w:szCs w:val="24"/>
        </w:rPr>
        <w:t>27(4): 287-295.</w:t>
      </w:r>
    </w:p>
    <w:p w:rsidR="00227EF8" w:rsidRPr="006E4A91" w:rsidRDefault="00227EF8" w:rsidP="006B3E34">
      <w:pPr>
        <w:pStyle w:val="69"/>
        <w:numPr>
          <w:ilvl w:val="0"/>
          <w:numId w:val="50"/>
        </w:numPr>
        <w:shd w:val="clear" w:color="auto" w:fill="auto"/>
        <w:tabs>
          <w:tab w:val="left" w:pos="370"/>
        </w:tabs>
        <w:spacing w:before="0" w:after="240" w:line="276" w:lineRule="auto"/>
        <w:ind w:left="380" w:right="23" w:hanging="380"/>
        <w:jc w:val="both"/>
        <w:rPr>
          <w:sz w:val="34"/>
          <w:szCs w:val="24"/>
          <w:lang w:val="en-US"/>
        </w:rPr>
      </w:pPr>
      <w:r w:rsidRPr="006E4A91">
        <w:rPr>
          <w:rStyle w:val="64"/>
          <w:sz w:val="34"/>
          <w:szCs w:val="24"/>
          <w:lang w:val="en-US"/>
        </w:rPr>
        <w:t>Wigram, T., &amp; Gold, C. (2006). Music therapy in the assessment and treatment of autistic</w:t>
      </w:r>
      <w:r w:rsidRPr="006E4A91">
        <w:rPr>
          <w:rStyle w:val="65"/>
          <w:sz w:val="34"/>
          <w:szCs w:val="24"/>
          <w:lang w:val="en-US"/>
        </w:rPr>
        <w:t xml:space="preserve"> </w:t>
      </w:r>
      <w:r w:rsidRPr="006E4A91">
        <w:rPr>
          <w:rStyle w:val="64"/>
          <w:sz w:val="34"/>
          <w:szCs w:val="24"/>
          <w:lang w:val="en-US"/>
        </w:rPr>
        <w:t>spectrum disorder:</w:t>
      </w:r>
      <w:r w:rsidR="004544CE" w:rsidRPr="006E4A91">
        <w:rPr>
          <w:rStyle w:val="64"/>
          <w:sz w:val="34"/>
          <w:szCs w:val="24"/>
          <w:lang w:val="en-US"/>
        </w:rPr>
        <w:t xml:space="preserve"> </w:t>
      </w:r>
      <w:r w:rsidRPr="006E4A91">
        <w:rPr>
          <w:rStyle w:val="64"/>
          <w:sz w:val="34"/>
          <w:szCs w:val="24"/>
          <w:lang w:val="en-US"/>
        </w:rPr>
        <w:t>clinical application and research evidence.</w:t>
      </w:r>
      <w:r w:rsidRPr="006E4A91">
        <w:rPr>
          <w:rStyle w:val="Bodytext105ptItalic"/>
          <w:sz w:val="34"/>
          <w:szCs w:val="24"/>
        </w:rPr>
        <w:t xml:space="preserve"> Child: care, health and development, </w:t>
      </w:r>
      <w:r w:rsidRPr="006E4A91">
        <w:rPr>
          <w:rStyle w:val="64"/>
          <w:sz w:val="34"/>
          <w:szCs w:val="24"/>
          <w:lang w:val="en-US"/>
        </w:rPr>
        <w:t>32(5), 535-542.</w:t>
      </w:r>
    </w:p>
    <w:p w:rsidR="00227EF8" w:rsidRPr="006E4A91" w:rsidRDefault="00227EF8" w:rsidP="004544CE">
      <w:pPr>
        <w:rPr>
          <w:b/>
          <w:sz w:val="35"/>
          <w:szCs w:val="25"/>
        </w:rPr>
      </w:pPr>
      <w:bookmarkStart w:id="61" w:name="bookmark177"/>
      <w:r w:rsidRPr="006E4A91">
        <w:rPr>
          <w:b/>
          <w:sz w:val="35"/>
          <w:szCs w:val="25"/>
        </w:rPr>
        <w:t>Ιστοσελίδες</w:t>
      </w:r>
      <w:bookmarkEnd w:id="61"/>
    </w:p>
    <w:p w:rsidR="00227EF8" w:rsidRPr="006E4A91" w:rsidRDefault="00227EF8" w:rsidP="006B3E34">
      <w:pPr>
        <w:pStyle w:val="69"/>
        <w:numPr>
          <w:ilvl w:val="0"/>
          <w:numId w:val="50"/>
        </w:numPr>
        <w:shd w:val="clear" w:color="auto" w:fill="auto"/>
        <w:tabs>
          <w:tab w:val="left" w:pos="374"/>
        </w:tabs>
        <w:spacing w:before="0" w:after="0" w:line="220" w:lineRule="exact"/>
        <w:ind w:left="380" w:hanging="380"/>
        <w:jc w:val="both"/>
        <w:rPr>
          <w:sz w:val="32"/>
        </w:rPr>
      </w:pPr>
      <w:r w:rsidRPr="006E4A91">
        <w:rPr>
          <w:rStyle w:val="64"/>
          <w:sz w:val="32"/>
          <w:shd w:val="clear" w:color="auto" w:fill="auto"/>
          <w:lang w:val="en-US"/>
        </w:rPr>
        <w:t>https</w:t>
      </w:r>
      <w:r w:rsidRPr="006E4A91">
        <w:rPr>
          <w:rStyle w:val="64"/>
          <w:sz w:val="32"/>
          <w:shd w:val="clear" w:color="auto" w:fill="auto"/>
        </w:rPr>
        <w:t>://</w:t>
      </w:r>
      <w:r w:rsidRPr="006E4A91">
        <w:rPr>
          <w:rStyle w:val="64"/>
          <w:sz w:val="32"/>
          <w:shd w:val="clear" w:color="auto" w:fill="auto"/>
          <w:lang w:val="en-US"/>
        </w:rPr>
        <w:t>sites</w:t>
      </w:r>
      <w:r w:rsidRPr="006E4A91">
        <w:rPr>
          <w:rStyle w:val="64"/>
          <w:sz w:val="32"/>
          <w:shd w:val="clear" w:color="auto" w:fill="auto"/>
        </w:rPr>
        <w:t>.</w:t>
      </w:r>
      <w:r w:rsidRPr="006E4A91">
        <w:rPr>
          <w:rStyle w:val="64"/>
          <w:sz w:val="32"/>
          <w:shd w:val="clear" w:color="auto" w:fill="auto"/>
          <w:lang w:val="en-US"/>
        </w:rPr>
        <w:t>google</w:t>
      </w:r>
      <w:r w:rsidRPr="006E4A91">
        <w:rPr>
          <w:rStyle w:val="64"/>
          <w:sz w:val="32"/>
          <w:shd w:val="clear" w:color="auto" w:fill="auto"/>
        </w:rPr>
        <w:t>.</w:t>
      </w:r>
      <w:r w:rsidRPr="006E4A91">
        <w:rPr>
          <w:rStyle w:val="64"/>
          <w:sz w:val="32"/>
          <w:shd w:val="clear" w:color="auto" w:fill="auto"/>
          <w:lang w:val="en-US"/>
        </w:rPr>
        <w:t>com</w:t>
      </w:r>
      <w:r w:rsidRPr="006E4A91">
        <w:rPr>
          <w:rStyle w:val="64"/>
          <w:sz w:val="32"/>
          <w:shd w:val="clear" w:color="auto" w:fill="auto"/>
        </w:rPr>
        <w:t>/</w:t>
      </w:r>
      <w:r w:rsidRPr="006E4A91">
        <w:rPr>
          <w:rStyle w:val="64"/>
          <w:sz w:val="32"/>
          <w:shd w:val="clear" w:color="auto" w:fill="auto"/>
          <w:lang w:val="en-US"/>
        </w:rPr>
        <w:t>site</w:t>
      </w:r>
      <w:r w:rsidRPr="006E4A91">
        <w:rPr>
          <w:rStyle w:val="64"/>
          <w:sz w:val="32"/>
          <w:shd w:val="clear" w:color="auto" w:fill="auto"/>
        </w:rPr>
        <w:t>/</w:t>
      </w:r>
      <w:r w:rsidRPr="006E4A91">
        <w:rPr>
          <w:rStyle w:val="64"/>
          <w:sz w:val="32"/>
          <w:shd w:val="clear" w:color="auto" w:fill="auto"/>
          <w:lang w:val="en-US"/>
        </w:rPr>
        <w:t>odeiooperaedu</w:t>
      </w:r>
      <w:r w:rsidRPr="006E4A91">
        <w:rPr>
          <w:rStyle w:val="64"/>
          <w:sz w:val="32"/>
          <w:shd w:val="clear" w:color="auto" w:fill="auto"/>
        </w:rPr>
        <w:t>/</w:t>
      </w:r>
      <w:r w:rsidRPr="006E4A91">
        <w:rPr>
          <w:rStyle w:val="64"/>
          <w:sz w:val="32"/>
          <w:shd w:val="clear" w:color="auto" w:fill="auto"/>
          <w:lang w:val="en-US"/>
        </w:rPr>
        <w:t>arthra</w:t>
      </w:r>
      <w:r w:rsidRPr="006E4A91">
        <w:rPr>
          <w:rStyle w:val="64"/>
          <w:sz w:val="32"/>
          <w:shd w:val="clear" w:color="auto" w:fill="auto"/>
        </w:rPr>
        <w:t>/</w:t>
      </w:r>
      <w:r w:rsidRPr="006E4A91">
        <w:rPr>
          <w:rStyle w:val="64"/>
          <w:sz w:val="32"/>
          <w:shd w:val="clear" w:color="auto" w:fill="auto"/>
          <w:lang w:val="en-US"/>
        </w:rPr>
        <w:t>carl</w:t>
      </w:r>
      <w:r w:rsidRPr="006E4A91">
        <w:rPr>
          <w:rStyle w:val="64"/>
          <w:sz w:val="32"/>
          <w:shd w:val="clear" w:color="auto" w:fill="auto"/>
        </w:rPr>
        <w:t>-</w:t>
      </w:r>
      <w:r w:rsidRPr="006E4A91">
        <w:rPr>
          <w:rStyle w:val="64"/>
          <w:sz w:val="32"/>
          <w:shd w:val="clear" w:color="auto" w:fill="auto"/>
          <w:lang w:val="en-US"/>
        </w:rPr>
        <w:t>orff</w:t>
      </w:r>
      <w:r w:rsidRPr="006E4A91">
        <w:rPr>
          <w:rStyle w:val="64"/>
          <w:sz w:val="32"/>
        </w:rPr>
        <w:t>.</w:t>
      </w:r>
    </w:p>
    <w:p w:rsidR="005B08EC" w:rsidRPr="006E4A91" w:rsidRDefault="005B08EC" w:rsidP="005B08EC">
      <w:pPr>
        <w:rPr>
          <w:sz w:val="36"/>
        </w:rPr>
      </w:pPr>
    </w:p>
    <w:p w:rsidR="005B08EC" w:rsidRPr="006E4A91" w:rsidRDefault="005B08EC" w:rsidP="00901E6E">
      <w:pPr>
        <w:rPr>
          <w:sz w:val="36"/>
        </w:rPr>
        <w:sectPr w:rsidR="005B08EC" w:rsidRPr="006E4A91" w:rsidSect="00B05697">
          <w:type w:val="oddPage"/>
          <w:pgSz w:w="11906" w:h="16838"/>
          <w:pgMar w:top="1440" w:right="1134" w:bottom="1440" w:left="1134" w:header="708" w:footer="708" w:gutter="0"/>
          <w:cols w:space="708"/>
          <w:docGrid w:linePitch="360"/>
        </w:sectPr>
      </w:pPr>
    </w:p>
    <w:p w:rsidR="005B08EC" w:rsidRPr="006E4A91" w:rsidRDefault="00637DBF" w:rsidP="00637DBF">
      <w:pPr>
        <w:pStyle w:val="10"/>
        <w:spacing w:line="240" w:lineRule="auto"/>
        <w:rPr>
          <w:sz w:val="40"/>
        </w:rPr>
      </w:pPr>
      <w:r w:rsidRPr="006E4A91">
        <w:rPr>
          <w:sz w:val="40"/>
        </w:rPr>
        <w:lastRenderedPageBreak/>
        <w:br/>
      </w:r>
      <w:bookmarkStart w:id="62" w:name="_Toc433152625"/>
      <w:r w:rsidRPr="006E4A91">
        <w:rPr>
          <w:sz w:val="40"/>
        </w:rPr>
        <w:t>Η ΚΙΝΗΣΗ, ΕΥΕΞΙΑ ΚΑΙ Ο ΠΡΟΣΑΡΜΟΣΜΕΝΟΣ ΑΘΛΗΤΙΣΜΟΣ ΓΙΑ ΕΝΗΛΙΚΕΣ ΜΕ ΝΟΗΤΙΚΕΣ Ή / ΚΑΙ ΑΝΑΠΤΥΞΙΑΚΕΣ ΑΝΑΠΗΡΙΕΣ</w:t>
      </w:r>
      <w:bookmarkEnd w:id="62"/>
    </w:p>
    <w:p w:rsidR="00637DBF" w:rsidRPr="006E4A91" w:rsidRDefault="0034693D" w:rsidP="00637DBF">
      <w:pPr>
        <w:pStyle w:val="2"/>
        <w:numPr>
          <w:ilvl w:val="0"/>
          <w:numId w:val="0"/>
        </w:numPr>
        <w:ind w:left="578" w:hanging="578"/>
        <w:rPr>
          <w:sz w:val="35"/>
        </w:rPr>
      </w:pPr>
      <w:bookmarkStart w:id="63" w:name="_Toc433152626"/>
      <w:r w:rsidRPr="006E4A91">
        <w:rPr>
          <w:sz w:val="35"/>
        </w:rPr>
        <w:t>Εισαγωγή</w:t>
      </w:r>
      <w:bookmarkEnd w:id="63"/>
    </w:p>
    <w:p w:rsidR="00637DBF" w:rsidRPr="006E4A91" w:rsidRDefault="00637DBF" w:rsidP="00637DBF">
      <w:pPr>
        <w:spacing w:after="300"/>
        <w:rPr>
          <w:sz w:val="33"/>
          <w:szCs w:val="23"/>
        </w:rPr>
      </w:pPr>
      <w:r w:rsidRPr="006E4A91">
        <w:rPr>
          <w:sz w:val="33"/>
          <w:szCs w:val="23"/>
        </w:rPr>
        <w:t>Ο αθλητισμός θωρείται ένας από τους πιο διαχρονικούς θεσμούς στην ιστορία της ανθρώπινης εξέλιξης. Αποτελεί κοινωνικό αγαθό, σημαντική έκφραση ζωής και παράμετρο η οποία σχετίζεται με το επίπεδο του πολιτισμού των κοινωνιών. Όσον αφορά τα άτομα με αναπηρία, ο προσαρμοσμένος αθλητισμός συχνά λειτουργεί ως προωθητική δύναμη προσέγγισης για την αναπηρία και αποτελεί αναπόσπαστο κομμάτι της συνολικής εξέλιξης του κινήματος των ατόμων με αναπηρία, τόσο στον ελληνικό όσο και στον παγκόσμιο χώρο. Επιπρόσθετα, η προσαρμογή στις απαιτήσεις της ομάδας, η αλληλεγγύη προς τους συναθλητές, η συνεργασία και η ευγένεια αποτελούν μέρος των κοινωνικών δεξιοτήτων οι οποίες μπορούν να επιτευχθούν ή να βελτιωθούν μέσα από τη συμμετοχή σε αθλητικές δραστηριότητες. Με τον τρόπο αυτό καλλιεργούνται οι διαπροσωπικές και συντροφικές ιδιότητες, οι οποίες είναι χαρακτηριστικές για την κοινωνική συμπεριφορά και συνύπαρξη. Η κίνηση και ο προσαρμοσμένος αθλητισμός διαδραματίζουν σημαντικό αντισταθμιστικό ρόλο στη ζωή των ενήλικων ατόμων με νοητικές ή και αναπτυξιακές αναπηρίες. Αποσκοπούν αφενός στην ελαχιστοποίηση ή την άρση των περιορισμών που βιώνουν τα άτομα με αναπηρία και αφετέρου στο ευζήν και στη βελτίωση της ποιότητας ζωής τους γενικότερα. Τα οφέλη που αποκομίζουν τα άτομα με νοητικές ή και αναπτυξιακές αναπηρίες μέσα από την ενεργητική συμμετοχή τους στη φυσική δραστηριότητα και τον αθλητισμό είναι πολλαπλά (σωματικά και ψυχολογικά) και πολυεπίπεδα (Αγγελοπούλου-Σακαντάμη, 2004).</w:t>
      </w:r>
    </w:p>
    <w:p w:rsidR="00637DBF" w:rsidRPr="006E4A91" w:rsidRDefault="00637DBF" w:rsidP="00637DBF">
      <w:pPr>
        <w:pStyle w:val="2"/>
        <w:ind w:left="578" w:hanging="578"/>
        <w:rPr>
          <w:sz w:val="35"/>
        </w:rPr>
      </w:pPr>
      <w:bookmarkStart w:id="64" w:name="_Toc433152627"/>
      <w:r w:rsidRPr="006E4A91">
        <w:rPr>
          <w:sz w:val="35"/>
        </w:rPr>
        <w:lastRenderedPageBreak/>
        <w:t>ΟΡΙΣΜΟΙ-ΟΡΙΟΘΕΤΗΣΗ ΕΝΝΟΙΩΝ</w:t>
      </w:r>
      <w:bookmarkEnd w:id="64"/>
    </w:p>
    <w:p w:rsidR="00637DBF" w:rsidRPr="006E4A91" w:rsidRDefault="00637DBF" w:rsidP="00637DBF">
      <w:pPr>
        <w:spacing w:after="300"/>
        <w:rPr>
          <w:sz w:val="33"/>
          <w:szCs w:val="23"/>
        </w:rPr>
      </w:pPr>
      <w:r w:rsidRPr="006E4A91">
        <w:rPr>
          <w:sz w:val="33"/>
          <w:szCs w:val="23"/>
        </w:rPr>
        <w:t>Σύμφωνα με τον Παγκόσμιο Οργανισμό Υγείας «Υγεία είναι η κατάσταση Πλήρους σωματικής, ψυχικής και κοινωνικής ευεξίας, όχι μόνο η ακούσια νόσου ή αναπηρίας», (ΠΟΥ, 1947). Η υγεία μπορεί να χαρακτηρισθεί ως η οργανική, κοινωνική και ψυχολογική κατάσταση του ανθρώπου, που κυμαίνεται μεταξύ ενός θετικού και ενός αρνητικού πόλου. Ο θετικός πόλος σχετίζεται με την ευρωστία, τη δυνατότητα να χαίρεται κανείς τη ζωή και να ανθίσταται στις προκλήσεις της, ενώ ο αρνητικός με τη νοσηρότητα και την πρώιμη θνησιμότητα (Corbin, 2002).</w:t>
      </w:r>
    </w:p>
    <w:p w:rsidR="00637DBF" w:rsidRPr="006E4A91" w:rsidRDefault="00637DBF" w:rsidP="00637DBF">
      <w:pPr>
        <w:spacing w:after="300"/>
        <w:rPr>
          <w:sz w:val="33"/>
          <w:szCs w:val="23"/>
        </w:rPr>
      </w:pPr>
      <w:r w:rsidRPr="006E4A91">
        <w:rPr>
          <w:sz w:val="33"/>
          <w:szCs w:val="23"/>
        </w:rPr>
        <w:t>Ο όρος ευρωστία αντιστοιχεί στον αγγλικό όρο “fitness”. Ευρωστία είναι η δυναμική κατάσταση του οργανισμού που χαρακτηρίζεται από την ικανότητα εκτέλεσης καθημερινών δραστηριοτήτων με ζωτικότητα. Επίσης χαρακτηρίζεται από παράγοντες που αποτρέπουν την πρώιμη ανάπτυξη υποκινητικών ασθενειών ή νοσηρών καταστάσεων. Αποτελεί απαραίτητη προϋπόθεση για την υγεία και τη σωματική απόδοση του ανθρώπου. Σύμφωνα με επιδημιολογικές μελέτες φαίνεται ότι υπάρχει άρρηκτη σχέση και αλληλεπίδραση των κινητικών δραστηριοτήτων, με την ευρωστία και την υγεία (Corbin &amp; Lindsey, 2002). Η κίνηση αποτελεί αναπόσπαστο κομμάτι της ανθρώπινης ύπαρξης. Η ανθρώπινη κίνηση και απόδοση είναι το αποτέλεσμα πολλών και πολύπλοκων διεργασιών των κινητικών συστημάτων του ανθρώπινου οργανισμού (Hamilton &amp; Luttgens, 2003). Η κινητική δεξιότητα είναι ευρεία έννοια και ορίζεται ως η παρατηρήσιμη δράση της κίνησης, που αφορά την αλληλεπίδραση ανάμεσα στην προδιάθεση και τις αναπηρίες, τις περιβαλλοντικές ευκαιρίες, τα εμπόδια για κίνηση και τα χαρακτηριστικά της δραστηριότητας (Hutzler, 2007).</w:t>
      </w:r>
    </w:p>
    <w:p w:rsidR="00637DBF" w:rsidRPr="006E4A91" w:rsidRDefault="00637DBF" w:rsidP="00637DBF">
      <w:pPr>
        <w:spacing w:after="300"/>
        <w:rPr>
          <w:sz w:val="33"/>
          <w:szCs w:val="23"/>
        </w:rPr>
      </w:pPr>
      <w:r w:rsidRPr="006E4A91">
        <w:rPr>
          <w:sz w:val="33"/>
          <w:szCs w:val="23"/>
        </w:rPr>
        <w:t>Η φυσική δραστηριότητα είναι ο ευρύτερος όρος στον οποίο περιλαμβάνονται όλες οι μορφές της κίνησης του ανθρώπινου σώματος, που ενεργοποιούν τους μυς του σώματος και απαιτούν αυξημένη κατανάλω</w:t>
      </w:r>
      <w:r w:rsidRPr="006E4A91">
        <w:rPr>
          <w:sz w:val="33"/>
          <w:szCs w:val="23"/>
        </w:rPr>
        <w:lastRenderedPageBreak/>
        <w:t>ση ενέργειας. Αποτελεί έναν από τους κυρίαρχους παράγοντες που σχετίζονται με την υγεία και την ποιότητα ζωής. Η φυσική δραστηριότητα</w:t>
      </w:r>
      <w:r w:rsidR="00350559" w:rsidRPr="006E4A91">
        <w:rPr>
          <w:sz w:val="33"/>
          <w:szCs w:val="23"/>
        </w:rPr>
        <w:t xml:space="preserve"> </w:t>
      </w:r>
      <w:r w:rsidRPr="006E4A91">
        <w:rPr>
          <w:sz w:val="33"/>
          <w:szCs w:val="23"/>
        </w:rPr>
        <w:t>διακρίνεται σε: οργανωμένη και μη οργανωμένη. H μη οργανωμένη μορφή φυσικής δραστηριότητας περιλαμβάνει συνηθισμένες καθημερινές δραστηριότητες, όπως το περπάτημα, το ανέβασμα σκαλοπατιών, τις δουλειές κήπου-αυλής, το ελεύθερο παιχνίδι κ.α. Ενώ, η οργανωμένη μορφή φυσικής δραστηριότητας (άσκηση) περιλαμβάνει σχεδιασμένα προγράμματα άσκησης με στόχο τη βελτίωση της φυσικής κατάστασης και την προαγωγή της υγείας. Άσκηση είναι κάθε συστηματική κίνηση του σώματος ή συμμετοχή σε φυσικές δραστηριότητες, η οποία έχει συγκεκριμένη χρονική διάρκεια και στην οποία εμπλέκονται, κυρίως, μεγάλες μυϊκές ομάδες του σώματος (Berger, Pargman &amp; Weinberg, 2007).</w:t>
      </w:r>
    </w:p>
    <w:p w:rsidR="00637DBF" w:rsidRPr="006E4A91" w:rsidRDefault="00637DBF" w:rsidP="00637DBF">
      <w:pPr>
        <w:spacing w:after="300"/>
        <w:rPr>
          <w:sz w:val="33"/>
          <w:szCs w:val="23"/>
        </w:rPr>
      </w:pPr>
      <w:r w:rsidRPr="006E4A91">
        <w:rPr>
          <w:sz w:val="33"/>
          <w:szCs w:val="23"/>
        </w:rPr>
        <w:t>Με τον όρο αθλητισμός εννοείται κάθε αυστηρά δομημένη φυσική δραστηριότητα, με κανόνες, υψηλό ανταγωνισμό και εξειδίκευση, με βασικό σκοπό τη μεγιστοποίηση της απόδοσης. Επιπρόσθετα, με τον όρο αθλητισμό εννοούμε την καταβολή προσπάθειας που στοχεύει στη σωματική άσκηση και ταυτόχρονα στην καλλιέργεια της ψυχοπνευματικής υπόστασης στο πλαίσιο κοινά αποδεκτών κανόνων και σε συνθήκες άμιλλας (Βλαβιανού-Αρβανίτη, 1992). Η λέξη αθλητισμός προέρχεται ετυμολογικά από τη λέξη «άθλος», που σημαίνει αγώνας, πάλη, εντατική προσπάθεια. Ο όρος άθλημα σημαίνει τη σωματική δραστηριότητα που περιλαμβάνει δομημένα ανταγωνιστικά συμβάντα που διέπονται από κανόνες. Σε πολλές ευρωπαϊκές χώρες, ο όρος άθλημα χρησιμοποιείται για να συμπεριλάβει και την άσκηση και τη σωματική δραστηριότητα στον ελεύθερο χρόνο (Ζέρβας, 1993).</w:t>
      </w:r>
    </w:p>
    <w:p w:rsidR="00637DBF" w:rsidRPr="006E4A91" w:rsidRDefault="00637DBF" w:rsidP="00637DBF">
      <w:pPr>
        <w:spacing w:after="300"/>
        <w:rPr>
          <w:sz w:val="33"/>
          <w:szCs w:val="23"/>
        </w:rPr>
      </w:pPr>
      <w:r w:rsidRPr="006E4A91">
        <w:rPr>
          <w:sz w:val="33"/>
          <w:szCs w:val="23"/>
        </w:rPr>
        <w:t>Η φυσική κατάσταση αφορά σε ένα σύνολο χαρακτηριστικών, όπως είναι η αντοχή, η κινητικότητα και η δύναμη, που σχετίζονται με την ικανότητα για σωματική δραστηριότητα. Ειδικότερα, ο όρος φυσική κατάσταση αναφέρεται ως μια κατάσταση, που επιτρέπει στο άτομο να εκτε</w:t>
      </w:r>
      <w:r w:rsidRPr="006E4A91">
        <w:rPr>
          <w:sz w:val="33"/>
          <w:szCs w:val="23"/>
        </w:rPr>
        <w:lastRenderedPageBreak/>
        <w:t>λεί τις καθημερινές του δραστηριότητες και επιπλέον, να διατηρεί ικανοποιητική ενέργεια για τη συμμετοχή σε δραστηριότητες στον ελεύθερο χρόνο (Rimmer, 1997).</w:t>
      </w:r>
    </w:p>
    <w:p w:rsidR="00637DBF" w:rsidRPr="006E4A91" w:rsidRDefault="00637DBF" w:rsidP="00637DBF">
      <w:pPr>
        <w:spacing w:after="300"/>
        <w:rPr>
          <w:sz w:val="33"/>
          <w:szCs w:val="23"/>
        </w:rPr>
      </w:pPr>
      <w:r w:rsidRPr="006E4A91">
        <w:rPr>
          <w:sz w:val="33"/>
          <w:szCs w:val="23"/>
        </w:rPr>
        <w:t>Η Φυσική Αγωγή εστιάζει στο σώμα του ατόμου και προσφέρει εκπαιδευτικές εμπειρίες όπου η σωματική κίνηση διαδραματίζει σημαντικό ρόλο. Μπορεί να συμβάλλει στον εμπλουτισμό των ενασχολήσεων του ατόμου κατά τη διάρκεια του ελεύθερου χρόνου, γιατί ωθεί το άτομο να εξοικειωθεί και να απολαμβάνει τις αθλητικές δραστηριότητες είτε ως συμμετέχων είτε ως θεατής (Arter &amp; Malin, 2005).</w:t>
      </w:r>
    </w:p>
    <w:p w:rsidR="00637DBF" w:rsidRPr="006E4A91" w:rsidRDefault="00637DBF" w:rsidP="00637DBF">
      <w:pPr>
        <w:spacing w:after="300"/>
        <w:rPr>
          <w:sz w:val="33"/>
          <w:szCs w:val="23"/>
        </w:rPr>
      </w:pPr>
      <w:r w:rsidRPr="006E4A91">
        <w:rPr>
          <w:sz w:val="33"/>
          <w:szCs w:val="23"/>
        </w:rPr>
        <w:t>Με βάση τα ευρήματα των ερευνών, τα άτομα με αναπηρία ανήκουν στην ομάδα υψηλού κινδύνου αναφορικά με την έλλειψη δραστηριότητας και ενεργητικότητας (Longmuir &amp; Bar-Or, 2000). Ο τύπος της αναπηρίας αποτελεί μία σημαντική παράμετρο, η οποία προσδιορίζει κάθε φορά το μέγεθος του προβλήματος (Ayvazoglou, Oh &amp; Kozub, 2006). OL ιδιαίτερες ανάγκες των ατόμων με αναπηρία μπορούν να ικανοποιηθούν μόνο εάν συμμετέχουν σε κατάλληλα σχεδιασμένα και οργανωμένα προγράμματα άθλησης. Όμως για να καταστεί εφικτή η ισότιμη συμμετοχή των ατόμων με αναπηρία στον Αθλητισμό χρειάζεται να γίνουν προσαρμογές. Σύμφωνα με τη Sherrill (2004) η έννοια της προσαρμογής αφορά στο ταίριασμα τη μετατροπή, την τροποποίηση σύμφωνα με ατομικές ανάγκες των συμμετεχόντων.</w:t>
      </w:r>
    </w:p>
    <w:p w:rsidR="00637DBF" w:rsidRPr="006E4A91" w:rsidRDefault="00637DBF" w:rsidP="00637DBF">
      <w:pPr>
        <w:spacing w:after="300"/>
        <w:rPr>
          <w:sz w:val="33"/>
          <w:szCs w:val="23"/>
        </w:rPr>
      </w:pPr>
      <w:r w:rsidRPr="006E4A91">
        <w:rPr>
          <w:sz w:val="33"/>
          <w:szCs w:val="23"/>
        </w:rPr>
        <w:t xml:space="preserve">H προσαρμοσμένη φυσική δραστηριότητα είναι ένας όρος ομπρέλα και συμπεριλαμβάνει τα προσαρμοσμένα αθλήματα, την αναψυχή, την προσαρμοσμένη φυσική αγωγή και τις προσαρμοσμένες φυσικές δραστηριότητες αποκατάστασης (Heikinaro &amp; Johanson, 2007, αναφορά από Heinola, 2010). Ο όρος Προσαρμοσμένη Φυσική Αγωγή αφορά στην προσαρμογή ή τροποποίηση των κινητικών δραστηριοτήτων ή των αθλημάτων με σκοπό να ικανοποιηθούν οι μοναδικές εκπαιδευτικές ανάγκες των ατόμων με αναπηρίες, με ιατρικά προβλήματα και των ενηλίκων. Η Προσαρμοσμένη Φυσική Αγωγή εστιάζει κυρίως στις διαφορές </w:t>
      </w:r>
      <w:r w:rsidRPr="006E4A91">
        <w:rPr>
          <w:sz w:val="33"/>
          <w:szCs w:val="23"/>
        </w:rPr>
        <w:lastRenderedPageBreak/>
        <w:t>κάθε ατόμου που προκαλούν ψυχοκινητικά προβλήματα κατά τη διάρκεια της ζωής του (Sherrill, 2004). Οι προσαρμογές είναι τροποποιήσεις που εισάγονται στις κινητικές δραστηριότητες και αποσκοπούν στο να δώσουν τη δυνατότητα σε όλα τα άτομα να συμμετέχουν και να αποδώσουν με τη μεγαλύτερη δυνατή επιτυχία στο πλαίσιο των εκάστοτε δυνατοτήτων τους (Block, 2000). Πιο συγκεκριμένα, η προσαρμογή και η τροποποίηση μιας φυσικής δραστηριότητας, γίνεται με τέτοιο τρόπο ώστε να ανταποκρίνεται στις απαιτήσεις, τις ανάγκες και τα επίπεδα λειτουργικότητας των ατόμων με αναπηρία και κατά συνέπεια, να είναι κατάλληλη για αυτά τα άτομα. Οι προσαρμογές και οι τροποποιήσεις αφορούν τους κανονισμούς, τον υλικοτεχνικό εξοπλισμό, τη χρονική διάρκεια των δραστηριοτήτων, τις διαστάσεις των γηπέδων τον αριθμό και την ομαδοποίηση των συμμετεχόντων, καθώς και τη συμμετοχή του εκπαιδευτή (Auxter, Pyfer &amp; Huettig, 2005, Gallahue, 2002). Ο σκοπός των προσαρμοσμένων αθλητικών δραστηριοτήτων είναι να επιτρέψουν στα άτομα με αναπηρία να λειτουργήσουν μέσα στο πλαίσιο και τα όρια των προσωπικών τους αναγκών, των ικανοτήτων και των επιθυμιών τους (Gallahue, 2002). Η προσαρμοσμένη φυσική αγωγή, η οποία θεωρείται υποκατηγορία της φυσικής αγωγής, παρέχει ασφάλεια, προσωπική ικανοποίηση και δυνατότητες για επιτυχημένες εμπειρίες. Όπως προαναφέρθηκε, εφαρμόζεται σε συνθήκες που να ανταποκρίνονται στις ανάγκες, τις δυνατότητες και τις απαιτήσεις των συμμετεχόντων, περιλαμβάνοντας ποικιλία δραστηριοτήτων, ασκήσεων και παιχνιδιών. Μέσω της προσαρμοσμένης φυσικής αγωγής επιτυγχάνεται η ανάπτυξη και η βελτίωση των φυσικών και των κινητικών ικανοτήτων και δεξιοτήτων όπως το πέταγμα, πιάσιμο, βάδισμα, τρέξιμο σε ατομικά και σε ομαδικά αθλήματα (Winnick, 2005, Adapted Physical Education National Standards, APENS, 2008). Στις περιπτώσεις των ατόμων με νοητική αναπηρία τα προγράμματα προσαρμόζονται στις ατομικές ανάγκες των συμμετεχόντων, ελαχιστοποιούν την πιθανή αποτυχία, προωθούν και ενισχύουν την αυτοεκτίμη- ση, διευκολύνουν τη σωματική και την κινη</w:t>
      </w:r>
      <w:r w:rsidRPr="006E4A91">
        <w:rPr>
          <w:sz w:val="33"/>
          <w:szCs w:val="23"/>
        </w:rPr>
        <w:lastRenderedPageBreak/>
        <w:t>τική κατάσταση τόσο σε ατομικό όσο και σε ομαδικό επίπεδο (Winnick, 2005).</w:t>
      </w:r>
    </w:p>
    <w:p w:rsidR="00637DBF" w:rsidRPr="006E4A91" w:rsidRDefault="00637DBF" w:rsidP="00637DBF">
      <w:pPr>
        <w:spacing w:after="300"/>
        <w:rPr>
          <w:sz w:val="33"/>
          <w:szCs w:val="23"/>
        </w:rPr>
      </w:pPr>
      <w:r w:rsidRPr="006E4A91">
        <w:rPr>
          <w:sz w:val="33"/>
          <w:szCs w:val="23"/>
        </w:rPr>
        <w:t>Ο Block (2000) συσχετίζει την αξία και την ανάγκη για προσαρμογές με την αρχή της «μερικής συμμετοχής». Με βάση την αρχή της μερικής συμμετοχής οι δραστηριότητες που δεν καθίσταται εφικτό να πραγματοποιηθούν λόγω κινητικών ή διανοητικών ελλειμμάτων και περιορισμών, μπορούν να εκτελεσθούν μέσω της παροχής φυσικής βοήθειας ή μέσω τροποποιήσεων του εξωτερικού περιβάλλοντος, όπου πρόκειται να διεξαχθεί η άσκηση. Η μερική συμμετοχή είναι προτιμότερη από τη μη συμμετοχή του ατόμου. Τα άτομα με νοητικές αναπηρίες, υστερούν κυρίως στην εκτέλεση των βασικών κινητικών δεξιοτήτων (βάδισμα, τρέξιμο, άλματα, ρίψεις, σύλληψη μπάλας ή άλλου αντικειμένου, λάκτισμα, αναρρίχηση), τη μετακίνηση στο χώρο, το χειρισμό αντικειμένων και την ισορροπία του σώματος. Πιο συγκεκριμένα, η κινητική ικανότητα των ατόμων με μέτρια νοητική αναπηρία είναι φτωχή και χαρακτηρίζεται από προβλήματα τόσο στην αδρή, όσο και στη λεπτή κινητικότητα (Auxter et al., 2005). Τα προβλήματα αυτά προκύπτουν εξαιτίας βλαβών ή διαταραχών στο Κεντρικό Νευρικό Σύστημα. Όσον αφορά τη σοβαρή νοητική αναπηρία, συνήθως συνοδεύεται από σοβαρά προβλήματα, όπως εγκεφαλική παράλυση, απώλεια ακοής ή όρασης, συναισθηματικές διαταραχές. Για το λόγο αυτό η φυσική και η κινητική ανάπτυξη των ατόμων με σοβαρή νοητική αναπηρία, χαρακτηρίζεται από σοβαρότατα προβλήματα σε όλα τα επίπεδα (Αγγελοπούλου, 2004).</w:t>
      </w:r>
    </w:p>
    <w:p w:rsidR="00637DBF" w:rsidRPr="006E4A91" w:rsidRDefault="00637DBF" w:rsidP="00637DBF">
      <w:pPr>
        <w:spacing w:after="300"/>
        <w:rPr>
          <w:sz w:val="33"/>
          <w:szCs w:val="23"/>
        </w:rPr>
      </w:pPr>
      <w:r w:rsidRPr="006E4A91">
        <w:rPr>
          <w:sz w:val="33"/>
          <w:szCs w:val="23"/>
        </w:rPr>
        <w:t>Τα φυσικά και τα κινητικά χαρακτηριστικά των ατόμων με νοητική αναπηρία συνοψίζονται ως εξής:</w:t>
      </w:r>
    </w:p>
    <w:p w:rsidR="00637DBF" w:rsidRPr="006E4A91" w:rsidRDefault="00637DBF" w:rsidP="00350559">
      <w:pPr>
        <w:pStyle w:val="myBullet"/>
        <w:rPr>
          <w:sz w:val="33"/>
        </w:rPr>
      </w:pPr>
      <w:r w:rsidRPr="006E4A91">
        <w:rPr>
          <w:sz w:val="33"/>
        </w:rPr>
        <w:t>Χαμηλά επίπεδα φυσικής κατάστασης, ως αποτέλεσμα της περιορισμένης κινητικότητας. Η ηλικία έναρξης της γήρανσης μπορεί να είναι τα 55 έτη. Έχει καταγραφεί υψηλότερη συχνότητα θανάτου (1,7 φορές για τα άτομα με ελαφρά, μέτρια νοητική καθυστέ</w:t>
      </w:r>
      <w:r w:rsidRPr="006E4A91">
        <w:rPr>
          <w:sz w:val="33"/>
        </w:rPr>
        <w:lastRenderedPageBreak/>
        <w:t>ρηση και 4,1 για αυτά με σοβαρή νοητική καθυστέρηση). Η έκπτωση των φυσικών ικανοτήτων στα άτομα με νοητική αναπηρία είναι ταχύτερη σε σχέση με τον τυπικό πληθυσμό (Pitteti &amp; Campbell, 1990).</w:t>
      </w:r>
    </w:p>
    <w:p w:rsidR="00637DBF" w:rsidRPr="006E4A91" w:rsidRDefault="00637DBF" w:rsidP="00350559">
      <w:pPr>
        <w:pStyle w:val="myBullet"/>
        <w:rPr>
          <w:sz w:val="33"/>
        </w:rPr>
      </w:pPr>
      <w:r w:rsidRPr="006E4A91">
        <w:rPr>
          <w:sz w:val="33"/>
        </w:rPr>
        <w:t>Αποκλίσεις της σπονδυλικής στήλης όπως σκολίωση, λόρδωση ή κύφωση.</w:t>
      </w:r>
    </w:p>
    <w:p w:rsidR="00637DBF" w:rsidRPr="006E4A91" w:rsidRDefault="00637DBF" w:rsidP="00350559">
      <w:pPr>
        <w:pStyle w:val="myBullet"/>
        <w:rPr>
          <w:sz w:val="33"/>
        </w:rPr>
      </w:pPr>
      <w:r w:rsidRPr="006E4A91">
        <w:rPr>
          <w:sz w:val="33"/>
        </w:rPr>
        <w:t>Χαλαρές αρθρώσεις, ιδίως αυτές των ισχίων και των κάτω άκρων, με αποτέλεσμα να τραυματίζονται πολύ εύκολα (Κουτσούκη, 1997).</w:t>
      </w:r>
    </w:p>
    <w:p w:rsidR="00637DBF" w:rsidRPr="006E4A91" w:rsidRDefault="00637DBF" w:rsidP="00350559">
      <w:pPr>
        <w:pStyle w:val="myBullet"/>
        <w:rPr>
          <w:sz w:val="33"/>
        </w:rPr>
      </w:pPr>
      <w:r w:rsidRPr="006E4A91">
        <w:rPr>
          <w:sz w:val="33"/>
        </w:rPr>
        <w:t>Αυξημένα ποσοστά παχυσαρκίας, η οποία γνωστό, συνδέεται με καρδιακές παθήσεις, διαβήτη, υψηλά επίπεδα χοληστερίνης, μειωμένη HDL, υψηλή LDL-C, υπέρταση (Rimmer, Braddock &amp; Fujiura, 1994).</w:t>
      </w:r>
    </w:p>
    <w:p w:rsidR="00637DBF" w:rsidRPr="006E4A91" w:rsidRDefault="00637DBF" w:rsidP="00350559">
      <w:pPr>
        <w:pStyle w:val="myBullet"/>
        <w:rPr>
          <w:sz w:val="33"/>
        </w:rPr>
      </w:pPr>
      <w:r w:rsidRPr="006E4A91">
        <w:rPr>
          <w:sz w:val="33"/>
        </w:rPr>
        <w:t>Μειωμένη μυϊκή δύναμη εξ αιτίας προβλημάτων μεταβολισμού, αλλά και σε έλλειψη επαρκούς φυσικής δραστηριότητας και εξάσκησης.</w:t>
      </w:r>
    </w:p>
    <w:p w:rsidR="00637DBF" w:rsidRPr="006E4A91" w:rsidRDefault="00637DBF" w:rsidP="00350559">
      <w:pPr>
        <w:pStyle w:val="myBullet"/>
        <w:rPr>
          <w:sz w:val="33"/>
        </w:rPr>
      </w:pPr>
      <w:r w:rsidRPr="006E4A91">
        <w:rPr>
          <w:sz w:val="33"/>
        </w:rPr>
        <w:t>Προβλήματα νευρομυϊκής συναρμογής τα οποία οφείλονται σε διαταραχές των κινητικών εγκεφαλικών κέντρων και των κέντρων κινητικού ελέγχου.</w:t>
      </w:r>
    </w:p>
    <w:p w:rsidR="00637DBF" w:rsidRPr="006E4A91" w:rsidRDefault="00637DBF" w:rsidP="00350559">
      <w:pPr>
        <w:pStyle w:val="myBullet"/>
        <w:rPr>
          <w:sz w:val="33"/>
        </w:rPr>
      </w:pPr>
      <w:r w:rsidRPr="006E4A91">
        <w:rPr>
          <w:sz w:val="33"/>
        </w:rPr>
        <w:t>Ανάπτυξη ατελών κινητικών προτύπων εξ αιτίας της καθυστέρηση της νευρομυϊκής ωρίμανσης. Αυτό σε συνδυασμό με τις περιορισμένες κινητικές εμπειρίες, έχει ως αποτέλεσμα την αργή τελειοποίηση των κινητικών τους προτύπων (Αγγελοπούλου-Σακαντάμη, 2004).</w:t>
      </w:r>
    </w:p>
    <w:p w:rsidR="00637DBF" w:rsidRPr="006E4A91" w:rsidRDefault="00637DBF" w:rsidP="00350559">
      <w:pPr>
        <w:pStyle w:val="myBullet"/>
        <w:rPr>
          <w:sz w:val="33"/>
        </w:rPr>
      </w:pPr>
      <w:r w:rsidRPr="006E4A91">
        <w:rPr>
          <w:sz w:val="33"/>
        </w:rPr>
        <w:t>Δυσκολίες συντονισμού χεριού-ματιού, ματιού-ποδιού.</w:t>
      </w:r>
    </w:p>
    <w:p w:rsidR="00637DBF" w:rsidRPr="006E4A91" w:rsidRDefault="00637DBF" w:rsidP="00350559">
      <w:pPr>
        <w:pStyle w:val="myBullet"/>
        <w:rPr>
          <w:sz w:val="33"/>
        </w:rPr>
      </w:pPr>
      <w:r w:rsidRPr="006E4A91">
        <w:rPr>
          <w:sz w:val="33"/>
        </w:rPr>
        <w:t>Δυσκολίες στη ισορροπία του σώματος.</w:t>
      </w:r>
    </w:p>
    <w:p w:rsidR="00637DBF" w:rsidRPr="006E4A91" w:rsidRDefault="00637DBF" w:rsidP="00350559">
      <w:pPr>
        <w:pStyle w:val="myBullet"/>
        <w:rPr>
          <w:sz w:val="33"/>
        </w:rPr>
      </w:pPr>
      <w:r w:rsidRPr="006E4A91">
        <w:rPr>
          <w:sz w:val="33"/>
        </w:rPr>
        <w:t>Προβλήματα αυτοεικόνας και αυτοαντίληψης του σώματός του μέσα στο χώρο. Με αποτέλεσμα τη μειωμένη ικανότητα εκτίμησης της θέση των άλλων σε σχέση με τη θέση του δικού του σώματος.</w:t>
      </w:r>
    </w:p>
    <w:p w:rsidR="00637DBF" w:rsidRPr="006E4A91" w:rsidRDefault="00637DBF" w:rsidP="00350559">
      <w:pPr>
        <w:pStyle w:val="myBullet"/>
        <w:spacing w:after="300"/>
        <w:ind w:left="714" w:hanging="357"/>
        <w:rPr>
          <w:sz w:val="33"/>
        </w:rPr>
      </w:pPr>
      <w:r w:rsidRPr="006E4A91">
        <w:rPr>
          <w:sz w:val="33"/>
        </w:rPr>
        <w:lastRenderedPageBreak/>
        <w:t>Ασυμπτωματικό εξάρθρημα της ατλαντοαξονικής άρθρωσης σε ποσοστό 12-20% των περιπτώσεων (Αγγελοπούλου-Σακαντάμη, 2004).</w:t>
      </w:r>
    </w:p>
    <w:p w:rsidR="00637DBF" w:rsidRPr="006E4A91" w:rsidRDefault="00637DBF" w:rsidP="00637DBF">
      <w:pPr>
        <w:spacing w:after="300"/>
        <w:rPr>
          <w:sz w:val="33"/>
          <w:szCs w:val="23"/>
        </w:rPr>
      </w:pPr>
      <w:r w:rsidRPr="006E4A91">
        <w:rPr>
          <w:sz w:val="33"/>
          <w:szCs w:val="23"/>
        </w:rPr>
        <w:t>Για την ανάπτυξη των βασικών δεξιοτήτων είναι απαραίτητες οι διδακτικές εμπειρίες και η επανάληψη. Η καθυστέρηση της ωρίμανσης και ο περιορισμός των κινητικών εμπειριών έχουν αρνητική επίδραση στην ανάπτυξη και την τελειοποίηση αυτών των δεξιοτήτων (Rohr &amp; Burr, 1978).</w:t>
      </w:r>
    </w:p>
    <w:p w:rsidR="00637DBF" w:rsidRPr="006E4A91" w:rsidRDefault="00637DBF" w:rsidP="00350559">
      <w:pPr>
        <w:pStyle w:val="2"/>
        <w:ind w:left="578" w:hanging="578"/>
        <w:rPr>
          <w:sz w:val="35"/>
        </w:rPr>
      </w:pPr>
      <w:bookmarkStart w:id="65" w:name="_Toc433152628"/>
      <w:r w:rsidRPr="006E4A91">
        <w:rPr>
          <w:sz w:val="35"/>
        </w:rPr>
        <w:t>Ο ΡΟΛΟΣ ΤΗΣ ΚΙΝΗΣΗΣ ΚΑΙ ΤΗΣ ΕΥΕΞΙΑΣ ΓΙΑ ΕΝΗΛΙΚΕΣ ΜΕ ΝΟΗΤΙΚΕΣ Ή ΚΑΙ ΑΝΑΠΤΥΞΙΑΚΕΣ ΑΝΑΠΗΡΙΕΣ</w:t>
      </w:r>
      <w:bookmarkEnd w:id="65"/>
    </w:p>
    <w:p w:rsidR="00637DBF" w:rsidRPr="006E4A91" w:rsidRDefault="00637DBF" w:rsidP="00637DBF">
      <w:pPr>
        <w:spacing w:after="300"/>
        <w:rPr>
          <w:sz w:val="33"/>
          <w:szCs w:val="23"/>
        </w:rPr>
      </w:pPr>
      <w:r w:rsidRPr="006E4A91">
        <w:rPr>
          <w:sz w:val="33"/>
          <w:szCs w:val="23"/>
        </w:rPr>
        <w:t>Σύμφωνα με τον Παγκόσμιο Οργανισμό Υγείας, ως φυσική δραστηριότητα ορίζεται το σύνολο των κινήσεων που πραγματοποιούνται στο πλαίσιο της καθημερινής διαβίωσης, της εργασίας, της αναψυχής και των αθλητικών δραστηριοτήτων (PA-WHO, 2002). Όσο εύρωστο και υγιές είναι ένα άτομο, τόσο περισσότερο δραστήριο γίνεται. Υπάρχει άλλωστε αμφίδρομη σχέση μεταξύ της κίνησης της ευρωστίας και της υγείας, αφού μέσω της συμμετοχής σε κινητικές δραστηριότητες βελτιώνεται η ευρωστία και δημιουργούνται πολλαπλές ευεργετικές επιδράσεις στην υγεία. Επιπρόσθετα, οι ειδικοί καταλήγουν στο συμπέρασμα ότι τα πλεονεκτήματα της άσκησης τα οποία είναι αμέτρητα, είναι αυτά που την καθιστούν άξια του χρόνου που απαιτείται και της προσπάθειας που καταβάλλεται (Frank, Jason, 2005).</w:t>
      </w:r>
    </w:p>
    <w:p w:rsidR="00637DBF" w:rsidRPr="006E4A91" w:rsidRDefault="00637DBF" w:rsidP="00637DBF">
      <w:pPr>
        <w:spacing w:after="300"/>
        <w:rPr>
          <w:sz w:val="33"/>
          <w:szCs w:val="23"/>
        </w:rPr>
      </w:pPr>
      <w:r w:rsidRPr="006E4A91">
        <w:rPr>
          <w:sz w:val="33"/>
          <w:szCs w:val="23"/>
        </w:rPr>
        <w:t>Είναι γνωστό ότι ο καθιστικός τρόπος ζωής συνδέεται με την παχυσαρκία και πλήθος ασθενειών (Matthews et al., 2012, Dunstanetal, 2007, Ford, Kohl, Mokdad &amp; Ajani, 2005). Η αύξηση της παχυσαρκίας, σε συνδυασμό με τη μείωση της φυσικής δραστηριότητας, χαρακτηρίζονται από τον Παγκόσμιο Οργανισμό Υγείας ως δύο από τα μεγαλύτερα προβλήματα δημόσιας υγείας του 21ου αιώνα (WHO, 2006). Η προώ</w:t>
      </w:r>
      <w:r w:rsidRPr="006E4A91">
        <w:rPr>
          <w:sz w:val="33"/>
          <w:szCs w:val="23"/>
        </w:rPr>
        <w:lastRenderedPageBreak/>
        <w:t>θηση του δραστήριου τρόπου ζωής στις μέρες μας αποτελεί σύγχρονη κοινωνική ανάγκη προκειμένου να αποφευχθούν οι επιπτώσεις της υποκινητικής συμπεριφοράς.</w:t>
      </w:r>
    </w:p>
    <w:p w:rsidR="00637DBF" w:rsidRPr="006E4A91" w:rsidRDefault="00637DBF" w:rsidP="00637DBF">
      <w:pPr>
        <w:spacing w:after="300"/>
        <w:rPr>
          <w:sz w:val="33"/>
          <w:szCs w:val="23"/>
        </w:rPr>
      </w:pPr>
      <w:r w:rsidRPr="006E4A91">
        <w:rPr>
          <w:sz w:val="33"/>
          <w:szCs w:val="23"/>
        </w:rPr>
        <w:t>Η φυσική δραστηριότητα θεωρείται ιδιαίτερα σημαντική για την υγεία πληθυσμιακών ομάδων υψηλού κινδύνου όπως είναι τα άτομα με νοητική αναπηρία (Shephard, 2002). Από τα αποτελέσματα των ερευνών φαίνεται ότι τα άτομα με νοητική αναπηρία ασκούνται σε μικρότερο ποσοστό συγκριτικά με τα άτομα με άλλες αναπηρίες. Αυτό πιθανόν να οφείλεται στη μειωμένη ικανότητα μάθησης, τη μεγάλη διάσπαση προσοχής, τη φτωχή μνήμη, τα προβλήματα στον οπτικοκινητικό συντονισμό, τα προβλήματα που σχετίζονται με την αντίληψη του χώρου και τη θέση του σώματός τους σε αυτόν (Auxter et al., 2005, Winnick, 2005). Θα πρέπει να σημειωθεί ότι όταν τα άτομα με νοητική αναπηρία δεν ενθαρρύνονται για συμμετοχή σε προγράμματα άσκησης ακολουθούν έναν υποκινητικό τρόπο ζωής, ο οποίος έχει ως αποτέλεσμα την εμφάνιση προβλημάτων υγείας όπως, την υπέρταση, τον σακχαρώδη διαβήτη τύπου ΙΙ, την παχυσαρκία, την οστεοπόρωση, τις καρδιαγγειακές και άλλες παθήσεις (Sit, Lindner &amp; Sherrill, 2002). Παρόλο που η μειωμένη κινητικότητα και η παχυσαρκία αποτελούν συνήθη χαρακτηριστικά των ατόμων με νοητική αναπηρία, στο παρελθόν τα χαρακτηριστικά αυτά ενισχύονταν από συμπεριφορές που προέρχονταν από το ίδιο το οικογενειακό τους περιβάλλον. Αυτό συνέβαινε εξαιτίας της λανθασμένης αντίληψης, η οποία επικρατούσε παλαιότερα, ότι ακόμη και η ήπια άσκηση μπορεί να επιδεινώσει την ήδη βεβαρημένη κατάσταση της υγείας τους. Στις μέρες μας η περιορισμένη συμμετοχή των ατόμων αυτών σε προγράμματα άσκησης, μπορεί να αποδοθεί κυρίως στον παθητικό τρόπο ζωής, στην απουσία κινήτρων καθώς επίσης και σε ψυχολογικούς-βιολογικούς παράγοντες, οι οποίοι αποτελούν εμπόδιο στη συμμετοχή των ατόμων με νοητική αναπηρία σε φυσικές δραστηριότητες (Lotan, Isakov, Kessel &amp; Merrick, 2004).</w:t>
      </w:r>
    </w:p>
    <w:p w:rsidR="00637DBF" w:rsidRPr="006E4A91" w:rsidRDefault="00637DBF" w:rsidP="00637DBF">
      <w:pPr>
        <w:spacing w:after="300"/>
        <w:rPr>
          <w:sz w:val="33"/>
          <w:szCs w:val="23"/>
        </w:rPr>
      </w:pPr>
      <w:r w:rsidRPr="006E4A91">
        <w:rPr>
          <w:sz w:val="33"/>
          <w:szCs w:val="23"/>
        </w:rPr>
        <w:lastRenderedPageBreak/>
        <w:t>Σύμφωνα με τη διεθνή βιβλιογραφία, η άσκηση και η καλή φυσική κατάσταση θεωρούνται βασικοί παράγοντες σε ότι αφορά την υγεία και την ευημερία των ατόμων με νοητικές ή και αναπτυξιακές αναπηρίες. Μέσα από τη συμμετοχή τους σε προγράμματα άσκησης τα άτομα με νοητική αναπηρία, μπορούν να βελτιώσουν τη κινητικότητα των μελών τους, τη μυϊκή ισχύ, την ευκαμψία, τη στατική και τη δυναμική ισορροπία του σώματος, την ταχύτητα των κινήσεών τους καθώς επίσης και την καρδιοαναπνευστική αντοχή τους (Καστανιάς &amp; Τοκμακίδης, 2010). Η ευεξία και η καλή φυσική κατάσταση συνδέονται με τις λειτουργικές εργασιακές ανάγκες, την κινητικότητα και την αυτοεξυπηρέτηση. Μέσω της άσκησης, ενισχύονται οι κοινωνικές γνωριμίες και σχέσεις καθώς επίσης και η δυνατότητα της αλληλεπίδρασης με άλλους ανθρώπους. Επιπρόσθετα, προάγονται η αυτογνωσία και η αυτοπεποίθηση και με τον τρόπο αυτό μπορεί να βελτιώνονται και οι νοητικές ικανότητες (Draheim, 2006, Rimmer &amp; Braddock, 2002). Οι κοινωνικές και ψυχολογικές ανάγκες που μπορεί να λειτουργήσουν ως κίνητρο, έτσι ώστε να οδηγήσουν τα άτομα με νοητικές ή και αναπτυξιακές αναπηρίες σε συμμετοχή σε διάφορες κινητικές δραστηριότητες ή αθλήματα είναι η αναγνώριση του «εγώ», η επιτυχία, η ικανοποίηση, η χαρά, ο συναγωνισμός, η επιθυμία για τελετές, κοινωνικές σχέσεις και η αποδοχή (Compton 1984).</w:t>
      </w:r>
    </w:p>
    <w:p w:rsidR="00637DBF" w:rsidRPr="006E4A91" w:rsidRDefault="00637DBF" w:rsidP="00637DBF">
      <w:pPr>
        <w:spacing w:after="300"/>
        <w:rPr>
          <w:sz w:val="33"/>
          <w:szCs w:val="23"/>
        </w:rPr>
      </w:pPr>
      <w:r w:rsidRPr="006E4A91">
        <w:rPr>
          <w:sz w:val="33"/>
          <w:szCs w:val="23"/>
        </w:rPr>
        <w:t xml:space="preserve">Το σκεπτικό της άθλησης των ατόμων με νοητικές ή και αναπτυξιακές αναπηρίες δε διαφέρει από αυτό του πληθυσμού δίχως αναπηρία. Βασίζεται στην αρχή ότι όλοι οι άνθρωποι έχουν βασικές ανάγκες και επιθυμίες για φυσική, νοητική, κοινωνική και συναισθηματική ανάπτυξη (Seekinks, 1984). Η συμμετοχή τους σε οργανωμένα προγράμματα άσκησης θεωρείται επιβεβλημένη, καθώς αποτελεί πλέον αξίωμα ότι η συστηματική άσκηση προάγει σημαντικά την υγεία και την ποιότητα της ζωής τους. Η άσκηση ή το άθλημα που θα επιλεγεί για κάθε άτομο, εξαρτάται από τη φυσική διάπλαση, τις ικανότητες και τις ανάγκες του. Γενικά είναι προτιμότερες οι δραστηριότητες που απαιτούν αδρή, παρά </w:t>
      </w:r>
      <w:r w:rsidRPr="006E4A91">
        <w:rPr>
          <w:sz w:val="33"/>
          <w:szCs w:val="23"/>
        </w:rPr>
        <w:lastRenderedPageBreak/>
        <w:t>λεπτή κινητικότητα. Η άθληση με τη μορφή παιχνιδιού αποσπά περισσότερο το ενδιαφέρον και η απλοποίηση των κανόνων διευκολύνει την αντίληψη και την ενθάρρυνση. Επίσης, θα πρέπει να σημειωθεί ότι κάθε είδους φυσική άσκηση επιτρέπεται με την προϋπόθεση ότι κατά το σχεδιασμό των ασκήσεων και των δραστηριοτήτων θα πρέπει να συνυπολογίζονται και οι παράγοντες που σχετίζονται με πιθανές συνυπάρχουσες αναπηρίες ή οργανικά νοσήματα αλλά και με τα φυσικά και κινητικά χαρακτηριστικά των ατόμων με νοητική αναπηρία ούτως ώστε να γίνονται οι κατάλληλες προσαρμογές και τροποποιήσεις.</w:t>
      </w:r>
    </w:p>
    <w:p w:rsidR="00637DBF" w:rsidRPr="006E4A91" w:rsidRDefault="00637DBF" w:rsidP="00637DBF">
      <w:pPr>
        <w:spacing w:after="300"/>
        <w:rPr>
          <w:sz w:val="33"/>
          <w:szCs w:val="23"/>
        </w:rPr>
      </w:pPr>
      <w:r w:rsidRPr="006E4A91">
        <w:rPr>
          <w:sz w:val="33"/>
          <w:szCs w:val="23"/>
        </w:rPr>
        <w:t>Συμπερασματικά, τα ενήλικα άτομα με νοητικές ή και αναπτυξιακές αναπηρίες, χαρακτηρίζονται από υποκινητικότητα και περιορισμένη συμμετοχή σε φυσικές δραστηριότητες, με άμεσο επακόλουθο, εκτός των άλλων, την κοινωνική απομόνωση, τον αποκλεισμό και τις δυσμενείς επιπτώσεις στη σωματική και την ψυχική τους υγεία. Η ενεργητική εμπλοκή των ατόμων με νοητικές ή και αναπτυξιακές αναπηρίες στη φυσική δραστηριότητα και στον προσαρμοσμένο αθλητισμό δε συμβάλλει μόνο στη ανάπτυξη και τη βελτίωση της σωματικής τους υγείας, αλλά ταυτόχρονα ενθαρρύνει και ενισχύει τη συναναστροφή τους με άλλα άτομα με ή χωρίς νοητική αναπηρία. Δεν πρέπει επίσης να παραγνωρίζεται το αίσθημα της επιτυχίας που βιώνουν ύστερα από την επιτυχή εκτέλεση των κινητικών δραστηριοτήτων, γεγονός που αυξάνει την αυτοπεποίθηση και την αυτοεκτίμησή τους (Laferrier et al., 2012).</w:t>
      </w:r>
    </w:p>
    <w:p w:rsidR="00637DBF" w:rsidRPr="006E4A91" w:rsidRDefault="00637DBF" w:rsidP="00637DBF">
      <w:pPr>
        <w:spacing w:after="300"/>
        <w:rPr>
          <w:sz w:val="33"/>
          <w:szCs w:val="23"/>
        </w:rPr>
      </w:pPr>
      <w:r w:rsidRPr="006E4A91">
        <w:rPr>
          <w:sz w:val="33"/>
          <w:szCs w:val="23"/>
        </w:rPr>
        <w:t xml:space="preserve">H εργασία σε ομάδες παρέχει ευκαιρίες για εκμάθηση δεξιοτήτων, για στρατηγικές αμοιβής και για προσαρμογές εντός και εκτός γηπέδου. Συμβάλλει στην υιοθέτηση ενός διά βίου πιο δραστήριου και ενεργητικού τρόπου ζωής, με όλες τις γνωστές θετικές συνέπειες, τόσο για το άτομο με αναπηρία μεμονωμένα όσο και για την κοινωνία. Μακροπρόθεσμο στόχο για όλα τα άτομα με νοητικές ή και αναπτυξιακές αναπηρίες θα πρέπει να αποτελεί η διά βίου άσκησή τους. Σε αυτό θα συμβάλλει η δημιουργία των κατάλληλων προϋποθέσεων, έτσι ώστε να μπορούν να </w:t>
      </w:r>
      <w:r w:rsidRPr="006E4A91">
        <w:rPr>
          <w:sz w:val="33"/>
          <w:szCs w:val="23"/>
        </w:rPr>
        <w:lastRenderedPageBreak/>
        <w:t>επιλέγουν δραστηριότητες που απολαμβάνουν και να τις αποζητούν για ευχαρίστηση, για καλή φυσική κατάσταση κ.ά. εφ' όρου ζωής (Gallahue, 2002).</w:t>
      </w:r>
    </w:p>
    <w:p w:rsidR="00637DBF" w:rsidRPr="006E4A91" w:rsidRDefault="00637DBF" w:rsidP="00350559">
      <w:pPr>
        <w:pStyle w:val="2"/>
        <w:ind w:left="578" w:hanging="578"/>
        <w:rPr>
          <w:sz w:val="35"/>
        </w:rPr>
      </w:pPr>
      <w:bookmarkStart w:id="66" w:name="_Toc433152629"/>
      <w:r w:rsidRPr="006E4A91">
        <w:rPr>
          <w:sz w:val="35"/>
        </w:rPr>
        <w:t>ΠΡΟΣΑΡΜΟΣΜΕΝΟΣ ΑΘΛΗΤΙΣΜΟΣ ΓΙΑ ΕΝΗΛΙΚΕΣ ΜΕ ΝΟΗΤΙΚΕΣ Ή ΚΑΙ ΑΝΑΠΤΥΞΙΑΚΕΣ ΑΝΑΠΗΡΙΕΣ</w:t>
      </w:r>
      <w:bookmarkEnd w:id="66"/>
    </w:p>
    <w:p w:rsidR="00637DBF" w:rsidRPr="006E4A91" w:rsidRDefault="00637DBF" w:rsidP="00637DBF">
      <w:pPr>
        <w:spacing w:after="300"/>
        <w:rPr>
          <w:sz w:val="33"/>
          <w:szCs w:val="23"/>
        </w:rPr>
      </w:pPr>
      <w:r w:rsidRPr="006E4A91">
        <w:rPr>
          <w:sz w:val="33"/>
          <w:szCs w:val="23"/>
        </w:rPr>
        <w:t xml:space="preserve">Αποτελεί κοινή πεποίθηση στην επιστημονική κοινότητα ότι η απουσία συστηματικής άσκησης συμβάλλει καθοριστικά στην έκπτωση των παραμέτρων της φυσικής κατάστασης, με αποτέλεσμα την περιορισμένη καρδιοαναπνευστική λειτουργική ικανότητα, τη μειωμένη μυϊκή δύναμη και αντοχή, την περιορισμένη λειτουργικότητα, ενώ με την πάροδο των ετών αυξάνονται οι κίνδυνοι για εκφυλιστικά νοσήματα φθοράς, όπως είναι η καρδιαγγειακή νόσος, ο σακχαρώδης διαβήτης τύπου 2, η χρόνια αναπνευστική πνευμονοπάθεια, η καρκινογένεση, με άμεση αρνητική επίπτωση και στην ίδια την ποιότητα ζωής (Καστανιάς &amp; Τοκμακίδης, 2010). Σε μία έρευνα που διεξήχθη από τους Peterson, Janz &amp; Lowe (2008) σε δείγμα 131 ενηλίκων ατόμων με νοητική αναπηρία, καταγράφηκε η ελάχιστη συμμετοχή τους σε απλές δραστηριότητες προαγωγής της φυσικής κατάστασης, όπως είναι το περπάτημα. Με βάση τα αποτελέσματα αυτής της έρευνας μόνο ένα μικρό ποσοστό της τάξης του 14,1% εκτελούσε 10.000 βήματα ημερησίως, επιβάρυνση η οποία αποτελεί κριτήριο επαρκούς φυσικής δραστηριότητας για την προαγωγή της υγείας, της ευεξίας και της ποιότητας ζωής. Στην ίδια μελέτη καταγράφηκε περαιτέρω μείωση της φυσικής δραστηριότητας τα απογεύματα και τα Σαββατοκύριακα, χρονικές περίοδοι κατά τις οποίες αυξάνεται ο χρόνος τηλεθέασης και κατανάλωσης φαγητού, ενώ διαπιστώθηκε ότι ο χαμηλότερος δείκτης νοημοσύνης είχε άμεση συσχέτιση με μικρότερη εμπλοκή σε αθλητικές δραστηριότητες. Τα υψηλά επίπεδα φυσικής δραστηριότητας - συμμετοχή στα αθλήματα - συσχετίζονται με την καλύτερη καρδιοαναπνευστική αντοχή, την καλύτερη φυσική κατάσταση </w:t>
      </w:r>
      <w:r w:rsidRPr="006E4A91">
        <w:rPr>
          <w:sz w:val="33"/>
          <w:szCs w:val="23"/>
        </w:rPr>
        <w:lastRenderedPageBreak/>
        <w:t>και γενικότερα με την καλύτερη υγεία του ατόμου (Ericson, 2008, Andersen, Valdimarssons, Linden, Johnell et al., 2006).</w:t>
      </w:r>
    </w:p>
    <w:p w:rsidR="00637DBF" w:rsidRPr="006E4A91" w:rsidRDefault="00637DBF" w:rsidP="00637DBF">
      <w:pPr>
        <w:spacing w:after="300"/>
        <w:rPr>
          <w:sz w:val="33"/>
          <w:szCs w:val="23"/>
        </w:rPr>
      </w:pPr>
      <w:r w:rsidRPr="006E4A91">
        <w:rPr>
          <w:sz w:val="33"/>
          <w:szCs w:val="23"/>
        </w:rPr>
        <w:t>Ο ρόλος της φυσικής αγωγής στα άτομα με νοητική αναπηρία είναι αναμφισβήτητος. Πλήθος ερευνών επισημαίνουν την αναγκαιότητα της άσκησης για τα άτομα με νοητική αναπηρία για τη βελτίωση της φυσικής κατάστασης και την προαγωγή της υγείας τους (Faison-Hodge, Poreta, 2004, Temple, Walkey, 2003, Tineti, Speechley &amp; Ginter, 1988). Η Sherill (1998), τόνισε τη σημασία της επιλογής κατάλληλου προγράμματος άσκησης με στόχο τη βελτίωση των φυσικών και κινητικών ικανοτήτων τους. Επιπρόσθετα, έχουν αναπτυχθεί συγκεκριμένα εκπαιδευτικά προγράμματα όπως το I CAN (Wessel, 1979), το PRER Play program (Watkinson &amp; Wall, 1979) και το Motor Activities Naming Program (1989), που αναπτύχθηκε από τον οργανισμό των Special Olympics με σκοπό τη συμμετοχή σε φυσικές δραστηριότητες ατόμων με σοβαρή νοητική αναπηρία. Στόχοι αυτών των προγραμμάτων είναι η ποιοτική βελτίωση της φυσικής κατάστασης, η συμμετοχή σε δραστηριότητες αναψυχής και ψυχαγωγίας, η ενεργοποίηση της κοινωνικότητας και η ανάπτυξη της κοινωνικής προσαρμογής.</w:t>
      </w:r>
    </w:p>
    <w:p w:rsidR="00637DBF" w:rsidRPr="006E4A91" w:rsidRDefault="00637DBF" w:rsidP="00637DBF">
      <w:pPr>
        <w:spacing w:after="300"/>
        <w:rPr>
          <w:sz w:val="33"/>
          <w:szCs w:val="23"/>
        </w:rPr>
      </w:pPr>
      <w:r w:rsidRPr="006E4A91">
        <w:rPr>
          <w:sz w:val="33"/>
          <w:szCs w:val="23"/>
        </w:rPr>
        <w:t>Στο πλαίσιο αυτό οι Tsimaras, Samara, Kotzamanidou, Bassa, Fotiadou &amp; Kotzamanidis (2009) διεξήγαγαν μία έρευνα με σκοπό να εκτιμήσουν το αποτέλεσμα της προπόνησης στο άθλημα της καλαθοσφαίρισης στη μυϊκή δύναμη ενηλίκων ατόμων με νοητική αναπηρία. Στην έρευνα συμμετείχαν 24 ενήλικες με και χωρίς νοητική αναπηρία, οι οποίοι χωρίσθηκαν σε τρεις ομάδες. Την ομάδα ελέγχου αποτέλεσαν οκτώ ενήλικες (Μ.Ο. ηλικίας=25.4 έτη) με φυσιολογικό Δείκτη Νοημοσύνης. Άλλοι οκτώ ενήλικες (Μ.Ο. ηλικίας=26.5 έτη) με νοητική αναπηρία αποτέλεσαν την ομάδα παρέμβασης, ενώ οκτώ ενήλικες (Μ.Ο. ηλικίας=25.3 έτη) με νοητική αναπηρία ασκούνταν περιοδικά για ψυχαγωγικούς λόγους. Οι παράμετροι που μετρήθηκαν σε ένα Cybex Norm ισοκι- νητικό δυναμόμετρο ήταν η ισομετρική και ισοκινητική σύγκεντρη και έκκε</w:t>
      </w:r>
      <w:r w:rsidRPr="006E4A91">
        <w:rPr>
          <w:sz w:val="33"/>
          <w:szCs w:val="23"/>
        </w:rPr>
        <w:lastRenderedPageBreak/>
        <w:t>ντρη μυϊκή δύναμη. Από τα αποτελέσματα της συγκεκριμένης έρευνας προέκυψε το συμπέρασμα ότι οι ενήλικες με νοητική αναπηρία μπορούν να βελτιώσουν τα επίπεδα της μυϊκής δύναμης συμμετέχοντας σε συστηματικό και καλά σχεδιασμένο πρόγραμμα προπόνησης στο άθλημα της καλαθοσφαίρισης.</w:t>
      </w:r>
    </w:p>
    <w:p w:rsidR="00637DBF" w:rsidRPr="006E4A91" w:rsidRDefault="00637DBF" w:rsidP="00637DBF">
      <w:pPr>
        <w:spacing w:after="300"/>
        <w:rPr>
          <w:sz w:val="33"/>
          <w:szCs w:val="23"/>
        </w:rPr>
      </w:pPr>
      <w:r w:rsidRPr="006E4A91">
        <w:rPr>
          <w:sz w:val="33"/>
          <w:szCs w:val="23"/>
        </w:rPr>
        <w:t>Η έρευνα που πραγματοποιήθηκε από τους Fotiadou, Neofotistou, Sidiropoulou, Tsimaras, Mandroukas &amp; Angelopoulou (2009) διερεύνησε την επίδραση της εφαρμογής ενός προσαρμοσμένου προγράμματος ρυθμικής γυμναστικής στη δυναμική ισορροπία μιας ομάδας ενηλίκων με νοητική αναπηρία. Το δείγμα της έρευνας απετέλεσαν 18 ενήλικες με νοητική αναπηρία. Στην ομάδα ελέγχου συμμετείχαν οκτώ ενήλικες και στην ομάδα παρέμβασης 10 ενήλικες με νοητική αναπηρία. Η ομάδα παρέμβασης συμμετείχε σε ένα πρόγραμμα ρυθμικής γυμναστικής διάρκειας 12 εβδομάδων με συχνότητα 3 μαθημάτων την εβδομάδα, διάρκειας 45 λεπτών. Η συλλογή των δεδομένων περιελάμβανε μετρήσεις της δυναμικής ισορροπίας των δύο ομάδων πριν και μετά την εφαρμογή του προγράμματος. Τα αποτελέσματα έδειξαν ότι η ομάδα παρέμβασης παρουσίασε στατιστικά σημαντική βελτίωση (p, 0.05) στη δυναμική ισορροπία σε κάθε χρονικό διάστημα μετά από την εφαρμογή του προγράμματος ρυθμικής γυμναστικής, σε σύγκριση με την ομάδα ελέγχου.</w:t>
      </w:r>
    </w:p>
    <w:p w:rsidR="00637DBF" w:rsidRPr="006E4A91" w:rsidRDefault="00637DBF" w:rsidP="00637DBF">
      <w:pPr>
        <w:spacing w:after="300"/>
        <w:rPr>
          <w:sz w:val="33"/>
          <w:szCs w:val="23"/>
        </w:rPr>
      </w:pPr>
      <w:r w:rsidRPr="006E4A91">
        <w:rPr>
          <w:sz w:val="33"/>
          <w:szCs w:val="23"/>
        </w:rPr>
        <w:t xml:space="preserve">Η εν λόγω έρευνα αποδεικνύει ότι οι ενήλικες με νοητική αναπηρία μπορούν να βελτιώσουν τη δυνατότητα ισορροπίας τους με την εφαρμογή ενός προσαρμοσμένου προγράμματος ρυθμικής γυμναστικής. Οι Tsimaras &amp; Fotiadou (2004) διεξήγαγαν μία έρευνα με σκοπό την εκτίμηση της επίδρασης της προπόνησης στη μυϊκή δύναμη και την ικανότητα δυναμικής ισορροπίας ενηλίκων με σύνδρομο Down. Στην έρευνα συμμετείχαν 25 ενήλικες με σύνδρομο Down, οι οποίοι χωρίσθηκαν σε δύο ομάδες. Από τους συμμετέχοντες 15 άτομα (Μ.Ο. ηλικίας=24.5 έτη) αποτέλεσαν την ομάδα παρέμβασης, ενώ 10 άτομα (Μ.Ο. ηλικίας= 24.7 έτη) την ομάδα ελέγχου. Οι παράμετροι που εκτιμήθηκαν ήταν η μυϊκή </w:t>
      </w:r>
      <w:r w:rsidRPr="006E4A91">
        <w:rPr>
          <w:sz w:val="33"/>
          <w:szCs w:val="23"/>
        </w:rPr>
        <w:lastRenderedPageBreak/>
        <w:t>δύναμη και η μυϊκή αντοχή, καθώς και η ικανότητα δυναμικής ισορροπίας. Η ομάδα παρέμβασης ακολούθησε προπονητικό πρόγραμμα διάρκειας 12 εβδομάδων. Από τα αποτελέσματα της έρευνας προέκυψε ότι η ομάδα παρέμβασης παρουσίασε στατιστικά σημαντικές διαφορές στις τιμές των υπό εξέταση παραμέτρων. Επομένως, οι ενήλικες με σύνδρομο Down είναι ικανοί να βελτιώσουν της φυσικές και τις κινητικές τους ικανότητες μετά από τη συμμετοχή τους σε συστηματικό και καλά σχεδιασμένο πρόγραμμα προπόνησης. Η έρευνα που διεξήχθη από τους Tsimaras Giagazoglou, Fotiadou, Christoulas &amp; Angelopoulou (2003) κατέδειξε ότι οι ενήλικες με σύνδρομο Down είναι ικανοί να βελτιώσουν την αερόβια ικανότητά τους μετά από την εφαρμογή συστηματικού και καλά σχεδιασμένου προπονητικού προγράμματος. Οι Τσιμάρας, Σιδηροπούλου, Φωτιάδου, Κοτζαμανίδου &amp; Αγγελοπούλου-Σακαντάμη (2006) πραγματοποίησαν μία έρευνα με σκοπό την εκτίμηση των επιπέδων αερόβιας ικανότητας και μυϊκής δύναμης νεαρών ενηλίκων καλαθοσφαιριστών με νοητική αναπηρία και τη σύγκρισή τους με τα αντίστοιχα επίπεδα απροπόνητων ατόμων με φυσιολογικό Δείκτη Νοημοσύνης, παρόμοιας χρονολογικής ηλικίας. Από τα αποτελέσματα της έρευνας προέκυψε ότι οι ενήλικες καλαθοσφαιριστές με νοητική αναπηρία είναι ικανοί να βελτιώσουν τις φυσικές τους ικανότητες συμμετέχοντας σε μακροπρόθεσμη, συστηματική και καλά δομημένη φυσική δραστηριότητα.</w:t>
      </w:r>
    </w:p>
    <w:p w:rsidR="00637DBF" w:rsidRPr="006E4A91" w:rsidRDefault="00637DBF" w:rsidP="00637DBF">
      <w:pPr>
        <w:spacing w:after="300"/>
        <w:rPr>
          <w:sz w:val="33"/>
          <w:szCs w:val="23"/>
        </w:rPr>
      </w:pPr>
      <w:r w:rsidRPr="006E4A91">
        <w:rPr>
          <w:sz w:val="33"/>
          <w:szCs w:val="23"/>
        </w:rPr>
        <w:t xml:space="preserve">Σύμφωνα με όσα προαναφέρθηκαν, είναι προφανές ότι υπάρχουν καλά τεκμηριωμένες μελέτες, σύμφωνα με τις οποίες προγράμματα άσκησης που αφορούν την αύξηση της αερόβιας ικανότητας, τη βελτίωση της μυϊκής δύναμης και της αντοχής, του νευρομυϊκού συντονισμού και της ισορροπίας, έχουν δώσει στατιστικά σημαντικά αποτελέσματα, βελτίωσης των παραμέτρων αυτών, στα άτομα που ασκούνται συστηματικά. Αξίζει να σημειωθεί, ότι όταν τα προγράμματα σταματούν η φυσική κατάσταση υποχωρεί στα προηγούμενα επίπεδα και για αυτό προτείνεται, η άσκηση και ο προσαρμοσμένος αθλητισμός να αποτελούν τρόπο ζωής </w:t>
      </w:r>
      <w:r w:rsidRPr="006E4A91">
        <w:rPr>
          <w:sz w:val="33"/>
          <w:szCs w:val="23"/>
        </w:rPr>
        <w:lastRenderedPageBreak/>
        <w:t>για τα άτομα με νοητική αναπηρία και όχι περιστασιακή απασχόληση εξυπηρέτησης ερευνητικών σκοπών.</w:t>
      </w:r>
    </w:p>
    <w:p w:rsidR="00637DBF" w:rsidRPr="006E4A91" w:rsidRDefault="00637DBF" w:rsidP="00350559">
      <w:pPr>
        <w:pStyle w:val="2"/>
        <w:ind w:left="578" w:hanging="578"/>
        <w:rPr>
          <w:sz w:val="35"/>
        </w:rPr>
      </w:pPr>
      <w:bookmarkStart w:id="67" w:name="_Toc433152630"/>
      <w:r w:rsidRPr="006E4A91">
        <w:rPr>
          <w:sz w:val="35"/>
        </w:rPr>
        <w:t>ΒΕΛΤΙΣΤΕΣ ΠΡΑΚΤΙΚΕΣ ΣΤΟΝ ΤΟΜΕΑ ΤΗΣ ΕΚΠΑΙΔΕΥΣΗΣ ΤΗΣ ΚΙΝΗΣΗΣ Ή ΚΑΙ ΤΟΥ ΠΡΟΣΑΡΜΟΣΜΕΝΟΥ ΑΘΛΗΤΙΣΜΟΥ</w:t>
      </w:r>
      <w:bookmarkEnd w:id="67"/>
    </w:p>
    <w:p w:rsidR="00637DBF" w:rsidRPr="006E4A91" w:rsidRDefault="00637DBF" w:rsidP="00637DBF">
      <w:pPr>
        <w:spacing w:after="300"/>
        <w:rPr>
          <w:sz w:val="33"/>
          <w:szCs w:val="23"/>
        </w:rPr>
      </w:pPr>
      <w:r w:rsidRPr="006E4A91">
        <w:rPr>
          <w:sz w:val="33"/>
          <w:szCs w:val="23"/>
        </w:rPr>
        <w:t>Ο σκοπός της Προσαρμοσμένης Φυσικής Αγωγής είναι κοινός με τον σκοπό της Φυσικής Αγωγής, η οποία απευθύνεται σε πληθυσμούς ατόμων δίχως αναπηρία. Η διαφοροποίηση εντοπίζεται στις μεθόδους και τις στρατηγικές διδασκαλίας, στο χρησιμοποιούμενο εποπτικό και βοηθητικό υλικό, στον εξοπλισμό γενικότερα, και στα χρονικά όρια.</w:t>
      </w:r>
    </w:p>
    <w:p w:rsidR="00637DBF" w:rsidRPr="006E4A91" w:rsidRDefault="00637DBF" w:rsidP="00637DBF">
      <w:pPr>
        <w:spacing w:after="300"/>
        <w:rPr>
          <w:sz w:val="33"/>
          <w:szCs w:val="23"/>
        </w:rPr>
      </w:pPr>
      <w:r w:rsidRPr="006E4A91">
        <w:rPr>
          <w:sz w:val="33"/>
          <w:szCs w:val="23"/>
        </w:rPr>
        <w:t>Έχει καταδειχθεί ερευνητικά ότι στα άτομα με αναπηρία δεν παρέχονται αντίστοιχες ευκαιρίες για συμμετοχή στη φυσική δραστηριότητα και τον αθλητισμό, συγκριτικά με τα άτομα του τυπικού πληθυσμού. Μία καλή πρακτική με θεαματικά αναμενόμενα αποτελέσματα, είναι η υποστήριξη και η προώθηση προσαρμοσμένων προγραμμάτων άσκησης και προσαρμοσμένου αθλητισμού, τα οποία θα απευθύνονται στα άτομα με βαριές αναπηρίες και πολλαπλές ανάγκες εξάρτησης.</w:t>
      </w:r>
    </w:p>
    <w:p w:rsidR="00637DBF" w:rsidRPr="006E4A91" w:rsidRDefault="00637DBF" w:rsidP="00637DBF">
      <w:pPr>
        <w:spacing w:after="300"/>
        <w:rPr>
          <w:sz w:val="33"/>
          <w:szCs w:val="23"/>
        </w:rPr>
      </w:pPr>
      <w:r w:rsidRPr="006E4A91">
        <w:rPr>
          <w:sz w:val="33"/>
          <w:szCs w:val="23"/>
        </w:rPr>
        <w:t>Η προώθηση της κινητικής ανάπτυξης των ατόμων με νοητικές ή και αναπτυξιακές αναπηρίες μέσω της συμβολής των εμπλεκόμενων επαγγελματιών και εκπαιδευτών, μπορεί να τα υποβοηθήσει, έτσι ώστε να γίνουν περισσότερο ανεξάρτητα στην καθημερινή τους ζωή και να έχουν περισσότερες ευκαιρίες να κοινωνικοποιηθούν και να αλληλεπιδράσουν ενεργητικά με τους συνομηλίκους τους.</w:t>
      </w:r>
    </w:p>
    <w:p w:rsidR="00637DBF" w:rsidRPr="006E4A91" w:rsidRDefault="00637DBF" w:rsidP="00350559">
      <w:pPr>
        <w:spacing w:after="120"/>
        <w:rPr>
          <w:sz w:val="33"/>
          <w:szCs w:val="23"/>
        </w:rPr>
      </w:pPr>
      <w:r w:rsidRPr="006E4A91">
        <w:rPr>
          <w:sz w:val="33"/>
          <w:szCs w:val="23"/>
        </w:rPr>
        <w:t>Πριν από τη συμμετοχή των ενήλικων ατόμων με νοητικές αναπηρίες σε προσαρμοσμένες κινητικές δραστηριότητες ή αθλήματα, κρίνεται σκόπιμη χρήση προοργανωμένων πλάνων με στάδια και διαδικασίες όπως αυτή η</w:t>
      </w:r>
      <w:r w:rsidR="00350559" w:rsidRPr="006E4A91">
        <w:rPr>
          <w:sz w:val="33"/>
          <w:szCs w:val="23"/>
        </w:rPr>
        <w:t xml:space="preserve"> οποία παρατίθεται στη συνέχεια</w:t>
      </w:r>
      <w:r w:rsidRPr="006E4A91">
        <w:rPr>
          <w:sz w:val="33"/>
          <w:szCs w:val="23"/>
        </w:rPr>
        <w:t>:</w:t>
      </w:r>
    </w:p>
    <w:p w:rsidR="00637DBF" w:rsidRPr="006E4A91" w:rsidRDefault="00637DBF" w:rsidP="00350559">
      <w:pPr>
        <w:pStyle w:val="myBullet"/>
        <w:rPr>
          <w:sz w:val="33"/>
        </w:rPr>
      </w:pPr>
      <w:r w:rsidRPr="006E4A91">
        <w:rPr>
          <w:sz w:val="33"/>
        </w:rPr>
        <w:lastRenderedPageBreak/>
        <w:t>Αρχικά γίνονται διερευνητικές συζητήσεις με το άτομο σχετικά με την πιθανότητα ένταξής του σε κάποια προσαρμοσμένη κινητική δραστηριότητα ή άθλημα. Οι συζητήσεις αυτές πρέπει να επαναλαμβάνονται δύο τρεις φορές και να δίνονται παραδείγματα απλών δραστηριοτήτων.</w:t>
      </w:r>
    </w:p>
    <w:p w:rsidR="00637DBF" w:rsidRPr="006E4A91" w:rsidRDefault="00637DBF" w:rsidP="00350559">
      <w:pPr>
        <w:pStyle w:val="myBullet"/>
        <w:rPr>
          <w:sz w:val="33"/>
        </w:rPr>
      </w:pPr>
      <w:r w:rsidRPr="006E4A91">
        <w:rPr>
          <w:sz w:val="33"/>
        </w:rPr>
        <w:t>Στη συνέχεια συναποφασίζεται ποια ώρα της ημέρας και πόσες φορές την εβδομάδα είναι εφικτή η συμμετοχή του ατόμου. Σε περίπτωση που υπάρχει άρνηση ή έλλειψη επιθυμίας είναι προτιμότερο να αναβάλλεται η συζήτηση, αλλά παράλληλα να προωθείται η προοπτική παρακολούθησης άλλων ατόμων τα οποία εκτελούν αντίστοιχες δραστηριότητες.</w:t>
      </w:r>
    </w:p>
    <w:p w:rsidR="00637DBF" w:rsidRPr="006E4A91" w:rsidRDefault="00637DBF" w:rsidP="00350559">
      <w:pPr>
        <w:pStyle w:val="myBullet"/>
        <w:rPr>
          <w:sz w:val="33"/>
        </w:rPr>
      </w:pPr>
      <w:r w:rsidRPr="006E4A91">
        <w:rPr>
          <w:sz w:val="33"/>
        </w:rPr>
        <w:t>Εφόσον υπάρχει συναίνεση, γίνεται γενική αξιολόγηση της κατάστασης της υγείας, του επιπέδου αυτοεξυπηρέτησης και των κινητικών ικανοτήτων του ατόμου, προκειμένου να διαμορφωθεί μια λίστα με προτεινόμενες κινητικές δραστηριότητες ή αθλήματα, η οποία θα προταθεί για συζήτηση με την οικογένεια, παρουσία του ατόμου.</w:t>
      </w:r>
    </w:p>
    <w:p w:rsidR="00637DBF" w:rsidRPr="006E4A91" w:rsidRDefault="00637DBF" w:rsidP="00350559">
      <w:pPr>
        <w:pStyle w:val="myBullet"/>
        <w:rPr>
          <w:sz w:val="33"/>
        </w:rPr>
      </w:pPr>
      <w:r w:rsidRPr="006E4A91">
        <w:rPr>
          <w:sz w:val="33"/>
        </w:rPr>
        <w:t>Στο επόμενο στάδιο γίνεται ο καθορισμός των παραγόντων επιλογής της δραστηριότητας συνυπολογίζοντας παράγοντες (οικονομικούς, υλικοτεχνικών υποδομών, δυνατοτήτων κ.ά.). Κατά τη διαδικασία αυτή, η οποία γίνεται σε συνεργασία με το άτομο και την οικογένεια είναι σημαντικό να μην επιβληθεί η άποψη των άλλων στον ενδιαφερόμενο, αλλά να υποστηριχθεί κατάλληλα το ίδιο το άτομο ώστε να επιλέξει.</w:t>
      </w:r>
    </w:p>
    <w:p w:rsidR="00637DBF" w:rsidRPr="006E4A91" w:rsidRDefault="00637DBF" w:rsidP="00350559">
      <w:pPr>
        <w:pStyle w:val="myBullet"/>
        <w:rPr>
          <w:sz w:val="33"/>
        </w:rPr>
      </w:pPr>
      <w:r w:rsidRPr="006E4A91">
        <w:rPr>
          <w:sz w:val="33"/>
        </w:rPr>
        <w:t>Γίνονται οι απαραίτητες επαφές με το χώρο δραστηριότητας και διαμορφώνεται το πρόγραμμα από κοινού με το άτομο και τους υπευθύνους. Παρακολουθούμε το άτομο και αποφεύγουμε να επέμβουμε αν αυτό δεν κρίνεται αναγκαίο.</w:t>
      </w:r>
    </w:p>
    <w:p w:rsidR="00637DBF" w:rsidRPr="006E4A91" w:rsidRDefault="00637DBF" w:rsidP="00350559">
      <w:pPr>
        <w:pStyle w:val="myBullet"/>
        <w:rPr>
          <w:sz w:val="33"/>
        </w:rPr>
      </w:pPr>
      <w:r w:rsidRPr="006E4A91">
        <w:rPr>
          <w:sz w:val="33"/>
        </w:rPr>
        <w:t>Δίνεται ένα μικρό χρονικό διάστημα προκειμένου να γίνουν οι προσαρμογές του ατόμου και ακολουθεί επαναξιολόγηση της πο</w:t>
      </w:r>
      <w:r w:rsidRPr="006E4A91">
        <w:rPr>
          <w:sz w:val="33"/>
        </w:rPr>
        <w:lastRenderedPageBreak/>
        <w:t>ρείας και της ενσωμάτωσής του στην ομάδα (αν πρόκειται για ομαδική δραστηριότητα).</w:t>
      </w:r>
    </w:p>
    <w:p w:rsidR="00637DBF" w:rsidRPr="006E4A91" w:rsidRDefault="00637DBF" w:rsidP="00350559">
      <w:pPr>
        <w:pStyle w:val="myBullet"/>
        <w:spacing w:after="300"/>
        <w:ind w:left="714" w:hanging="357"/>
        <w:rPr>
          <w:sz w:val="33"/>
        </w:rPr>
      </w:pPr>
      <w:r w:rsidRPr="006E4A91">
        <w:rPr>
          <w:sz w:val="33"/>
        </w:rPr>
        <w:t>Σχεδιάζονται τα επόμενα βήματα (π.χ. από απογευματινές δραστηριότητες σε ολοήμερες ή πολυήμερες).</w:t>
      </w:r>
    </w:p>
    <w:p w:rsidR="00637DBF" w:rsidRPr="006E4A91" w:rsidRDefault="00637DBF" w:rsidP="00350559">
      <w:pPr>
        <w:spacing w:after="120"/>
        <w:rPr>
          <w:sz w:val="33"/>
          <w:szCs w:val="23"/>
        </w:rPr>
      </w:pPr>
      <w:r w:rsidRPr="006E4A91">
        <w:rPr>
          <w:sz w:val="33"/>
          <w:szCs w:val="23"/>
        </w:rPr>
        <w:t>Σε ότι αφορά το σχεδιασμό προσαρμοσμένων προγραμμάτων για ενήλικα άτομα με νοητικές ή και αναπτυξιακές αναπηρίες, ο εκπαιδευτής της προσαρμοσμένης φυσικής δραστηριότητας, θα πρέπει να λαμβάνει υπόψη του ότι απαιτούνται τα παρακάτω:</w:t>
      </w:r>
    </w:p>
    <w:p w:rsidR="00637DBF" w:rsidRPr="006E4A91" w:rsidRDefault="00637DBF" w:rsidP="00350559">
      <w:pPr>
        <w:pStyle w:val="myBullet"/>
        <w:rPr>
          <w:sz w:val="33"/>
        </w:rPr>
      </w:pPr>
      <w:r w:rsidRPr="006E4A91">
        <w:rPr>
          <w:sz w:val="33"/>
        </w:rPr>
        <w:t>Υπομονή, επιμονή και κατανόηση.</w:t>
      </w:r>
    </w:p>
    <w:p w:rsidR="00637DBF" w:rsidRPr="006E4A91" w:rsidRDefault="00637DBF" w:rsidP="00350559">
      <w:pPr>
        <w:pStyle w:val="myBullet"/>
        <w:rPr>
          <w:sz w:val="33"/>
        </w:rPr>
      </w:pPr>
      <w:r w:rsidRPr="006E4A91">
        <w:rPr>
          <w:sz w:val="33"/>
        </w:rPr>
        <w:t>Κατάτμηση των προς κατάκτηση δεξιοτήτων σε μικρά βήματα.</w:t>
      </w:r>
    </w:p>
    <w:p w:rsidR="00637DBF" w:rsidRPr="006E4A91" w:rsidRDefault="00637DBF" w:rsidP="00350559">
      <w:pPr>
        <w:pStyle w:val="myBullet"/>
        <w:rPr>
          <w:sz w:val="33"/>
        </w:rPr>
      </w:pPr>
      <w:r w:rsidRPr="006E4A91">
        <w:rPr>
          <w:sz w:val="33"/>
        </w:rPr>
        <w:t>Έμφαση στη δημιουργία κλίματος ασφάλειας και σιγουριάς.</w:t>
      </w:r>
    </w:p>
    <w:p w:rsidR="00637DBF" w:rsidRPr="006E4A91" w:rsidRDefault="00637DBF" w:rsidP="00350559">
      <w:pPr>
        <w:pStyle w:val="myBullet"/>
        <w:rPr>
          <w:sz w:val="33"/>
        </w:rPr>
      </w:pPr>
      <w:r w:rsidRPr="006E4A91">
        <w:rPr>
          <w:sz w:val="33"/>
        </w:rPr>
        <w:t>Ξεκάθαροι στόχοι για κάθε δραστηριότητα.</w:t>
      </w:r>
    </w:p>
    <w:p w:rsidR="00637DBF" w:rsidRPr="006E4A91" w:rsidRDefault="00637DBF" w:rsidP="0034693D">
      <w:pPr>
        <w:pStyle w:val="myBullet"/>
        <w:rPr>
          <w:sz w:val="33"/>
        </w:rPr>
      </w:pPr>
      <w:r w:rsidRPr="006E4A91">
        <w:rPr>
          <w:sz w:val="33"/>
        </w:rPr>
        <w:t>Όλα τα άτομα με αναπηρία που συμμετέχουν είναι απαραίτητο να γνωρίζουν τί ακριβώς θα</w:t>
      </w:r>
      <w:r w:rsidR="00350559" w:rsidRPr="006E4A91">
        <w:rPr>
          <w:sz w:val="33"/>
        </w:rPr>
        <w:t xml:space="preserve"> </w:t>
      </w:r>
      <w:r w:rsidRPr="006E4A91">
        <w:rPr>
          <w:sz w:val="33"/>
        </w:rPr>
        <w:t>πρέπει να κάνουν καθώς και τον τρόπο χρήσης του υλικού που θα χρησιμοποιηθεί.</w:t>
      </w:r>
    </w:p>
    <w:p w:rsidR="00637DBF" w:rsidRPr="006E4A91" w:rsidRDefault="00637DBF" w:rsidP="00350559">
      <w:pPr>
        <w:pStyle w:val="myBullet"/>
        <w:rPr>
          <w:sz w:val="33"/>
        </w:rPr>
      </w:pPr>
      <w:r w:rsidRPr="006E4A91">
        <w:rPr>
          <w:sz w:val="33"/>
        </w:rPr>
        <w:t>Εξατομικευμένη παροχή καθοδήγησης και υποστήριξης ανάλογα με την περίπτωση (π.χ. λεκτική, φυσική, απτική κ. ά).</w:t>
      </w:r>
    </w:p>
    <w:p w:rsidR="00637DBF" w:rsidRPr="006E4A91" w:rsidRDefault="00637DBF" w:rsidP="00350559">
      <w:pPr>
        <w:pStyle w:val="myBullet"/>
        <w:rPr>
          <w:sz w:val="33"/>
        </w:rPr>
      </w:pPr>
      <w:r w:rsidRPr="006E4A91">
        <w:rPr>
          <w:sz w:val="33"/>
        </w:rPr>
        <w:t>Μικρότερη έμφαση στις λεκτικές επεξηγήσεις και μεγαλύτερη στην επίδειξη των κινήσεων.</w:t>
      </w:r>
    </w:p>
    <w:p w:rsidR="00637DBF" w:rsidRPr="006E4A91" w:rsidRDefault="00637DBF" w:rsidP="00350559">
      <w:pPr>
        <w:pStyle w:val="myBullet"/>
        <w:rPr>
          <w:sz w:val="33"/>
        </w:rPr>
      </w:pPr>
      <w:r w:rsidRPr="006E4A91">
        <w:rPr>
          <w:sz w:val="33"/>
        </w:rPr>
        <w:t>Ύπαρξη επαρκούς χρόνου για την προετοιμασία, την εκτέλεση, την επανάληψη και την αξιολόγηση της κάθε δραστηριότητας.</w:t>
      </w:r>
    </w:p>
    <w:p w:rsidR="00637DBF" w:rsidRPr="006E4A91" w:rsidRDefault="00637DBF" w:rsidP="00350559">
      <w:pPr>
        <w:pStyle w:val="myBullet"/>
        <w:rPr>
          <w:sz w:val="33"/>
        </w:rPr>
      </w:pPr>
      <w:r w:rsidRPr="006E4A91">
        <w:rPr>
          <w:sz w:val="33"/>
        </w:rPr>
        <w:t>Μέσω της εφαρμογής των προγραμμάτων θα πρέπει να παρέχονται στους συμμετέχοντες συγκεκριμένη δομή, ρουτίνα και σταθερότητα.</w:t>
      </w:r>
    </w:p>
    <w:p w:rsidR="00637DBF" w:rsidRPr="006E4A91" w:rsidRDefault="00637DBF" w:rsidP="00350559">
      <w:pPr>
        <w:pStyle w:val="myBullet"/>
        <w:rPr>
          <w:sz w:val="33"/>
        </w:rPr>
      </w:pPr>
      <w:r w:rsidRPr="006E4A91">
        <w:rPr>
          <w:sz w:val="33"/>
        </w:rPr>
        <w:t>Χρήση της μεθόδου της συνάσκησης.</w:t>
      </w:r>
    </w:p>
    <w:p w:rsidR="00637DBF" w:rsidRPr="006E4A91" w:rsidRDefault="00637DBF" w:rsidP="00350559">
      <w:pPr>
        <w:pStyle w:val="myBullet"/>
        <w:rPr>
          <w:sz w:val="33"/>
        </w:rPr>
      </w:pPr>
      <w:r w:rsidRPr="006E4A91">
        <w:rPr>
          <w:sz w:val="33"/>
        </w:rPr>
        <w:lastRenderedPageBreak/>
        <w:t>Χρήση μουσικής υπόκρουσης αφού ως γνωστό βοηθάει τους συμμετέχοντες στις δραστηριότητες να χαλαρώνουν, αλλά και να παρακινούνται.</w:t>
      </w:r>
    </w:p>
    <w:p w:rsidR="00637DBF" w:rsidRPr="006E4A91" w:rsidRDefault="00637DBF" w:rsidP="00350559">
      <w:pPr>
        <w:pStyle w:val="myBullet"/>
        <w:rPr>
          <w:sz w:val="33"/>
        </w:rPr>
      </w:pPr>
      <w:r w:rsidRPr="006E4A91">
        <w:rPr>
          <w:sz w:val="33"/>
        </w:rPr>
        <w:t>Έμφαση στο στοιχείο της διασκέδασης.</w:t>
      </w:r>
    </w:p>
    <w:p w:rsidR="00637DBF" w:rsidRPr="006E4A91" w:rsidRDefault="00637DBF" w:rsidP="00350559">
      <w:pPr>
        <w:pStyle w:val="myBullet"/>
        <w:spacing w:after="300"/>
        <w:ind w:left="714" w:hanging="357"/>
        <w:rPr>
          <w:sz w:val="33"/>
        </w:rPr>
      </w:pPr>
      <w:r w:rsidRPr="006E4A91">
        <w:rPr>
          <w:sz w:val="33"/>
        </w:rPr>
        <w:t>Καλό είναι να μειώνεται ο χρόνος της φυσικής δραστηριότητας και να αυξάνεται ο χρόνος της ανάπαυσης, γιατί τα άτομα με αναπηρία κουράζονται πιο εύκολα, συγκριτικά με τα άτομα του πληθυσμού τυπικής ανάπτυξης.</w:t>
      </w:r>
    </w:p>
    <w:p w:rsidR="00637DBF" w:rsidRPr="006E4A91" w:rsidRDefault="00637DBF" w:rsidP="00637DBF">
      <w:pPr>
        <w:spacing w:after="300"/>
        <w:rPr>
          <w:sz w:val="33"/>
          <w:szCs w:val="23"/>
        </w:rPr>
      </w:pPr>
      <w:r w:rsidRPr="006E4A91">
        <w:rPr>
          <w:sz w:val="33"/>
          <w:szCs w:val="23"/>
        </w:rPr>
        <w:t>Οι προσαρμογές κάθε δραστηριότητας θα πρέπει να υπολογίζονται πάντα με γνώμονα την ασφάλεια των συμμετεχόντων, την καταλληλόλητα, την ποικιλία των δραστηριοτήτων και τις δεξιότητες, οι οποίες μπορούν να βελτιωθούν μέσω της συμμετοχής τους στις εν λόγω δραστηριότητες. Κύριο στόχο αποτελεί η ελαχιστοποίηση των κινδύνων που σχετίζονται με την ασφάλεια των ασκουμένων ή των αθλουμένων, καθώς και η μεγιστοποίηση της απόλαυσης που προκύπτει από την ενασχόληση με αυτού του είδους τις δραστηριότητες.</w:t>
      </w:r>
    </w:p>
    <w:p w:rsidR="00637DBF" w:rsidRPr="006E4A91" w:rsidRDefault="00637DBF" w:rsidP="00637DBF">
      <w:pPr>
        <w:spacing w:after="300"/>
        <w:rPr>
          <w:sz w:val="33"/>
          <w:szCs w:val="23"/>
        </w:rPr>
      </w:pPr>
      <w:r w:rsidRPr="006E4A91">
        <w:rPr>
          <w:sz w:val="33"/>
          <w:szCs w:val="23"/>
        </w:rPr>
        <w:t xml:space="preserve">Στο πλαίσιο αυτό τα Αθλητικά Προγράμματα των Special Olympics αποτελούν κορυφαία βέλτιστη πρακτική για τα άτομα με νοητική αναπηρία Αποστολή των Special Olympics είναι να προσφέρουν, καθ' όλη τη διάρκεια του χρόνου, δυνατότητες προπόνησης και συμμετοχής σε αγώνες σε ανθρώπους με νοητική αναπηρία, σε ένα φάσμα ολυμπιακών αθλημάτων. Ταυτόχρονα δίνουν τη δυνατότητα στους συμμετέχοντες να αναπτυχθούν σωματικά, διανοητικά, κοινωνικά και πνευματικά, μοιραζόμενοι τη χαρά που ο αθλητισμός προσφέρει, σε ένα περιβάλλον σεβασμού και αποδοχής. Τα αθλητικά προγράμματα των Special Olympics Ελλάς διέπονται από το Σύστημα Αθλητικών Κανονισμών του Παγκοσμίου Κινήματος Special Olympics, που βασίζεται στους κανόνες των Διεθνών Αθλητικών Ομοσπονδιών, των Εθνικών Ομοσπονδιών Αθλημάτων, αλλά και στη διεθνή πείρα των χιλιάδων προπονητών, εθελοντών, αθλητών και των οικογενειών τους. Η φιλοσοφία που διέπει τους </w:t>
      </w:r>
      <w:r w:rsidRPr="006E4A91">
        <w:rPr>
          <w:sz w:val="33"/>
          <w:szCs w:val="23"/>
        </w:rPr>
        <w:lastRenderedPageBreak/>
        <w:t>κανονισμούς των αθλητικών προγραμμάτων των Special Olympics, είναι να δίνουν στους αθλητές κάθε δυνατή ευκαιρία να είναι νικητές. Αυτό είναι το βασικό σημείο διαφοροποίησής τους από ανάλογους αθλητικούς οργανισμούς και αποτυπώνεται σε μία διαδικασία που ονομάζεται Κατάταξη σε Σειρές (Divisioning). Η Κατάταξη σε Σειρές αποσκοπεί στο να διαγωνίζονται μεταξύ τους αθλητές ανάλογου επιπέδου αθλητικών ικανοτήτων, σε συνδυασμό με την ηλικία και το φύλο τους. Μέσα από τη διαδικασία αυτή είναι προφανές ότι στα αθλητικά προγράμματα των Special Olympics δεν υπάρχουν αποκλεισμοί. Οι εθνικές ομάδες των Special Olympics Ελλάς, συμμετέχουν ανελλιπώς σε κάθε διεθνή αθλητική διοργάνωση που μπορεί να είναι: Παγκόσμιοι Αγώνες (οι οποίοι διεξάγονται κάθε τέσσερα χρόνια εναλλάξ, Θερινοί και Χειμερινοί), Ευρωπαϊκοί Αγώνες (οι οποίοι διεξάγονται κάθε δύο χρόνια) ή διεθνή τουρνουά που διεξάγονται εκτός τακτικού προγράμματος. Τα εκπαιδευτικά προγράμματα που προσφέρουν τα Special Olympics έχουν ως κύριο μέλημα την ευαισθητοποίηση της κοινωνίας σε θέματα ατόμων με νοητική αναπηρία αλλά και της ανάδειξης του εθελοντικού κινήματος.</w:t>
      </w:r>
    </w:p>
    <w:p w:rsidR="00637DBF" w:rsidRPr="006E4A91" w:rsidRDefault="00637DBF" w:rsidP="00637DBF">
      <w:pPr>
        <w:spacing w:after="300"/>
        <w:rPr>
          <w:sz w:val="33"/>
          <w:szCs w:val="23"/>
        </w:rPr>
      </w:pPr>
      <w:r w:rsidRPr="006E4A91">
        <w:rPr>
          <w:sz w:val="33"/>
          <w:szCs w:val="23"/>
        </w:rPr>
        <w:t xml:space="preserve">Το διεθνές Πρόγραμμα «Αθλητές - Ηγέτες» των Special Olympics που εφαρμόζεται και στην Ελλάδα, αποτελεί μία από τις κορυφαίες βέλτιστες πρακτικές στον τομέα της εκπαίδευσης και του προσαρμοσμένου αθλητισμού για τα άτομα με νοητική αναπηρία. Το συγκεκριμένο πρόγραμμα σχεδιάστηκε με στόχο την καλλιέργεια διοικητικών δεξιοτήτων στους αθλητές των Special Olympics. Αξίζει να τονισθεί, ότι οι αθλητές που ολοκληρώνουν την εκπαίδευσή τους στο πρόγραμμα αυτό λαμβάνουν το «Πιστοποιητικό Ηγετικής Εμπειρίας». Μέσω του Προγράμματος «Αθλητές - Ηγέτες» δίνεται η δυνατότητα στους συμμετέχοντες αθλητές να γίνουν μέντορες για άλλους αθλητές, να εκπαιδευτούν έτσι ώστε να γίνουν βοηθοί προπονητών, ή να δραστηριοποιηθούν ως ομιλητές ή εκπρόσωποι του Κινήματος Special Olympics, μεταφέροντας στο </w:t>
      </w:r>
      <w:r w:rsidRPr="006E4A91">
        <w:rPr>
          <w:sz w:val="33"/>
          <w:szCs w:val="23"/>
        </w:rPr>
        <w:lastRenderedPageBreak/>
        <w:t>κοινό και στους δημοσιογράφους τα βιώματά τους σχετικά με τις αλλαγές που έφεραν στις ζωές τους τα Special Olympics.</w:t>
      </w:r>
    </w:p>
    <w:p w:rsidR="00637DBF" w:rsidRPr="006E4A91" w:rsidRDefault="00637DBF" w:rsidP="00637DBF">
      <w:pPr>
        <w:spacing w:after="300"/>
        <w:rPr>
          <w:sz w:val="33"/>
          <w:szCs w:val="23"/>
        </w:rPr>
      </w:pPr>
      <w:r w:rsidRPr="006E4A91">
        <w:rPr>
          <w:sz w:val="33"/>
          <w:szCs w:val="23"/>
        </w:rPr>
        <w:t>Βασικό πυλώνα του Προγράμματος «Αθλητές-Ηγέτες» αποτελεί το Πρόγραμμα «Παγκόσμιοι Κήρυκες». Στο πλαίσιο αυτού του προγράμματος κάθε τρία χρόνια, η Διεθνής Επιτροπή Special Olympics ανακηρύσσει 12 αθλητές (2 από κάθε ήπειρο) ως «Παγκόσμιους Κήρυκες». Οι αθλητές αυτοί εκπροσωπούν το Κίνημα στα διεθνή forums (Ευρωπαϊκό Κοινοβούλιο, Οργανισμό Ηνωμένων Εθνών κ.ά.). Οι «Παγκόσμιοι Κήρυκες» εμφανίζονται στην τηλεόραση, μιλούν στο ραδιόφωνο και απευθύνονται σε σχολεία, χορηγούς και φιλάθλους, στους προπονητές, στους εθελοντές ως εκπρόσωποι των Special Olympics. Θα πρέπει να τονισθεί, ότι σύμφωνα με όσα ισχύουν διεθνώς ένα τουλάχιστον άτομο με νοητική αναπηρία εκπροσωπεί τους αθλητές στο Διοικητικό Συμβούλιο.</w:t>
      </w:r>
    </w:p>
    <w:p w:rsidR="00637DBF" w:rsidRPr="006E4A91" w:rsidRDefault="00637DBF" w:rsidP="00637DBF">
      <w:pPr>
        <w:spacing w:after="300"/>
        <w:rPr>
          <w:sz w:val="33"/>
          <w:szCs w:val="23"/>
        </w:rPr>
      </w:pPr>
      <w:r w:rsidRPr="006E4A91">
        <w:rPr>
          <w:sz w:val="33"/>
          <w:szCs w:val="23"/>
        </w:rPr>
        <w:t xml:space="preserve">Όσον αφορά τη φιλοσοφία των Special Olympics Ελλάς, στη διάρκεια της εικοσιπεντάχρονης διαδρομής τους καθιερώθηκαν στη συνείδηση των πολιτών σαν ένας από τους πιο ενεργούς αθλητικούς και εκπαιδευτικούς οργανισμούς στην Ελλάδα, με κινητήρια δύναμή τους την ιδέα της κοινωνίας που προτιμά να εντάσσει παρά να αποκλείει και να ενδυναμώνει τους ανθρώπους με Διανοητική αναπηρία μέσα από τη χαρά του αθλητισμού. Μέχρι σήμερα τα Special Olympics Ελλάς προσφέρουν, σε ετήσια βάση, δυνατότητες προπόνησης σε είκοσι οχτώ (28) Ολυμπιακού τύπου αθλήματα, (22 θερινά και 6 χειμερινά). Από τον Σεπτέμβριο μέχρι τον Ιούνιο κάθε χρόνου, πέραν των προγραμμάτων προπόνησης, οργανώνουν Τοπικούς, Περιφερειακούς και Πανελλήνιους Αγώνες. Ταυτόχρονα, υλοποιούν μία σειρά από εξειδικευμένα εκπαιδευτικά προγράμματα, που αποσκοπούν στην ενημέρωση και την ευαισθητοποίηση της ελληνικής κοινωνίας. Οι Μεικτοί Αγώνες (Unified Sports) αποτελούν ένα σημαντικό κομμάτι, τόσο των Παγκοσμίων, όσο και των Εθνικών και Τοπικών Αγώνων Special Olympics. Τα Αθλητικά Προγράμματα Μεικτών Ομάδων των Special Olympics αποτελούν μία </w:t>
      </w:r>
      <w:r w:rsidRPr="006E4A91">
        <w:rPr>
          <w:sz w:val="33"/>
          <w:szCs w:val="23"/>
        </w:rPr>
        <w:lastRenderedPageBreak/>
        <w:t>βέλτιστη πρακτική σε ότι αφορά τον προσαρμοσμένο αθλητισμό για τα άτομα Νοητικές Αναπηρίες. Τα προγράμματα αυτά σχεδιαστηκαν με τέτοιο τρόπο ώστε τα άτομα με διανοητική αναπηρία και τα άτομα χωρίς διανοητική αναπηρία (Partners) τα οποία είναι ισάριθμα, συνομήλικα και αντίστοιχου επιπέδου ικανοτήτων, να συμμετέχουν σε μεικτές ομάδες, τόσο στην προπόνηση, όσο και σε αγώνες. Η αντιστοίχιση αυτή καθορίζεται κατά περίπτωση και κατά άθλημα από τους υπευθύνους των Special Olympics.</w:t>
      </w:r>
    </w:p>
    <w:p w:rsidR="00637DBF" w:rsidRPr="006E4A91" w:rsidRDefault="00637DBF" w:rsidP="00637DBF">
      <w:pPr>
        <w:spacing w:after="300"/>
        <w:rPr>
          <w:sz w:val="33"/>
          <w:szCs w:val="23"/>
        </w:rPr>
      </w:pPr>
      <w:r w:rsidRPr="006E4A91">
        <w:rPr>
          <w:sz w:val="33"/>
          <w:szCs w:val="23"/>
        </w:rPr>
        <w:t>Η ιδέα του συνδυασμού αθλητών με και χωρίς νοητική αναπηρία, εφαρμόστηκε για πρώτη φορά στα μέσα της δεκαετίας του 1980, δίνοντας μία νέα πρόκληση στους αθλητές των Special Olympics, επιτυγχάνοντας τον σεβασμό στη διαφορετικότητα και δίνοντας ευκαιρίες συμμετοχής. Θα πρέπει να τονισθεί ότι με τη συμμετοχή τους στους Μεικτούς Αγώνες (Unified Sports), οι αθλητές των Special Olympics, έχουν τη δυνατότητα να αναπτύξουν και να βελτιώσουν την τεχνική τους, αλλά και να αποκτήσουν νέες κινητικές εμπειρίες με την εξάσκησή τους σε νέα αθλήματα. Επιπρόσθετα, μαθαίνουν τη σημασία της συμμετοχής τους στο πλαίσιο της ομάδας και ενθαρρύνονται στο να συναναστρέφονται, να διαμορφώνουν φιλίες με άτομα του τυπικού πληθυσμού, διευρύνοντας με τον τρόπο αυτό τις επιλογές τους και τις πιθανότητες ένταξης σε συλλόγους νέων. Αποτελεί κοινή διαπίστωση ότι τα προγράμματα Μικτών Ομάδων σε όλο τον κόσμο έχουν οδηγήσει σε μακρόχρονες φιλίες μεταξύ των συμμετεχόντων. Η πρωτοβουλία για τα Αθλητικά Προγράμματα Μεικτών Ομάδων πολλές φορές λαμβάνεται από διάφορους κοινωνικούς φορείς όπως σχολεία, αθλητικά σωματεία, αποδεικνύοντας έτσι και έμπρακτα την ευαισθησία τους στο θέμα της αποδοχής των ατόμων με νοητική αναπηρία.</w:t>
      </w:r>
    </w:p>
    <w:p w:rsidR="00F47FEF" w:rsidRPr="006E4A91" w:rsidRDefault="00F47FEF" w:rsidP="00901E6E">
      <w:pPr>
        <w:rPr>
          <w:sz w:val="36"/>
        </w:rPr>
        <w:sectPr w:rsidR="00F47FEF" w:rsidRPr="006E4A91" w:rsidSect="00B05697">
          <w:type w:val="oddPage"/>
          <w:pgSz w:w="11906" w:h="16838"/>
          <w:pgMar w:top="1440" w:right="1134" w:bottom="1440" w:left="1134" w:header="708" w:footer="708" w:gutter="0"/>
          <w:cols w:space="708"/>
          <w:docGrid w:linePitch="360"/>
        </w:sectPr>
      </w:pPr>
    </w:p>
    <w:p w:rsidR="00350559" w:rsidRPr="006E4A91" w:rsidRDefault="00350559" w:rsidP="00350559">
      <w:pPr>
        <w:pStyle w:val="2"/>
        <w:numPr>
          <w:ilvl w:val="0"/>
          <w:numId w:val="0"/>
        </w:numPr>
        <w:ind w:left="578" w:hanging="578"/>
        <w:jc w:val="center"/>
        <w:rPr>
          <w:sz w:val="35"/>
        </w:rPr>
      </w:pPr>
      <w:bookmarkStart w:id="68" w:name="_Toc433152631"/>
      <w:r w:rsidRPr="006E4A91">
        <w:rPr>
          <w:sz w:val="35"/>
        </w:rPr>
        <w:lastRenderedPageBreak/>
        <w:t>Βιβλιογραφία</w:t>
      </w:r>
      <w:bookmarkEnd w:id="68"/>
    </w:p>
    <w:p w:rsidR="00350559" w:rsidRPr="006E4A91" w:rsidRDefault="00350559" w:rsidP="00350559">
      <w:pPr>
        <w:rPr>
          <w:b/>
          <w:sz w:val="35"/>
          <w:szCs w:val="25"/>
        </w:rPr>
      </w:pPr>
      <w:r w:rsidRPr="006E4A91">
        <w:rPr>
          <w:b/>
          <w:sz w:val="35"/>
          <w:szCs w:val="25"/>
        </w:rPr>
        <w:t>Ελληνόγλωσση</w:t>
      </w:r>
    </w:p>
    <w:p w:rsidR="00350559" w:rsidRPr="006E4A91" w:rsidRDefault="00350559" w:rsidP="006B3E34">
      <w:pPr>
        <w:pStyle w:val="69"/>
        <w:numPr>
          <w:ilvl w:val="0"/>
          <w:numId w:val="51"/>
        </w:numPr>
        <w:shd w:val="clear" w:color="auto" w:fill="auto"/>
        <w:tabs>
          <w:tab w:val="left" w:pos="374"/>
        </w:tabs>
        <w:spacing w:before="0" w:after="120" w:line="276" w:lineRule="auto"/>
        <w:ind w:left="380" w:right="23" w:hanging="380"/>
        <w:jc w:val="both"/>
        <w:rPr>
          <w:sz w:val="34"/>
          <w:szCs w:val="24"/>
        </w:rPr>
      </w:pPr>
      <w:r w:rsidRPr="006E4A91">
        <w:rPr>
          <w:rStyle w:val="64"/>
          <w:sz w:val="34"/>
          <w:szCs w:val="24"/>
        </w:rPr>
        <w:t>Αγγελοπούλου-Σακαντάμη, Ν. (2004). Ειδική Αγωγή.</w:t>
      </w:r>
      <w:r w:rsidRPr="006E4A91">
        <w:rPr>
          <w:rStyle w:val="Bodytext105ptItalic"/>
          <w:sz w:val="34"/>
          <w:szCs w:val="24"/>
          <w:lang w:val="el"/>
        </w:rPr>
        <w:t xml:space="preserve"> Αναπτυξιακές Διαταραχές και χρόνιες</w:t>
      </w:r>
      <w:r w:rsidRPr="006E4A91">
        <w:rPr>
          <w:rStyle w:val="Bodytext105ptItalic"/>
          <w:sz w:val="34"/>
          <w:szCs w:val="24"/>
          <w:lang w:val="el-GR"/>
        </w:rPr>
        <w:t xml:space="preserve"> </w:t>
      </w:r>
      <w:r w:rsidRPr="006E4A91">
        <w:rPr>
          <w:rStyle w:val="Bodytext105ptItalic"/>
          <w:sz w:val="34"/>
          <w:szCs w:val="24"/>
          <w:lang w:val="el"/>
        </w:rPr>
        <w:t>μειονεξίες.</w:t>
      </w:r>
      <w:r w:rsidRPr="006E4A91">
        <w:rPr>
          <w:rStyle w:val="64"/>
          <w:sz w:val="34"/>
          <w:szCs w:val="24"/>
        </w:rPr>
        <w:t xml:space="preserve"> Εκδόσεις Πανεπιστημίου Μακεδονίας, Θεσσαλονίκη.</w:t>
      </w:r>
    </w:p>
    <w:p w:rsidR="00350559" w:rsidRPr="006E4A91" w:rsidRDefault="00350559" w:rsidP="006B3E34">
      <w:pPr>
        <w:pStyle w:val="69"/>
        <w:numPr>
          <w:ilvl w:val="0"/>
          <w:numId w:val="51"/>
        </w:numPr>
        <w:shd w:val="clear" w:color="auto" w:fill="auto"/>
        <w:tabs>
          <w:tab w:val="left" w:pos="374"/>
        </w:tabs>
        <w:spacing w:before="0" w:after="120" w:line="276" w:lineRule="auto"/>
        <w:ind w:left="380" w:right="23" w:hanging="380"/>
        <w:jc w:val="both"/>
        <w:rPr>
          <w:sz w:val="34"/>
          <w:szCs w:val="24"/>
        </w:rPr>
      </w:pPr>
      <w:r w:rsidRPr="006E4A91">
        <w:rPr>
          <w:rStyle w:val="64"/>
          <w:sz w:val="34"/>
          <w:szCs w:val="24"/>
          <w:lang w:val="en-US"/>
        </w:rPr>
        <w:t xml:space="preserve">Arter, C., Malin, K. (2005). </w:t>
      </w:r>
      <w:r w:rsidRPr="006E4A91">
        <w:rPr>
          <w:rStyle w:val="64"/>
          <w:sz w:val="34"/>
          <w:szCs w:val="24"/>
        </w:rPr>
        <w:t>Φυσική</w:t>
      </w:r>
      <w:r w:rsidRPr="006E4A91">
        <w:rPr>
          <w:rStyle w:val="64"/>
          <w:sz w:val="34"/>
          <w:szCs w:val="24"/>
          <w:lang w:val="en-US"/>
        </w:rPr>
        <w:t xml:space="preserve"> </w:t>
      </w:r>
      <w:r w:rsidRPr="006E4A91">
        <w:rPr>
          <w:rStyle w:val="64"/>
          <w:sz w:val="34"/>
          <w:szCs w:val="24"/>
        </w:rPr>
        <w:t>Αγωγή</w:t>
      </w:r>
      <w:r w:rsidRPr="006E4A91">
        <w:rPr>
          <w:rStyle w:val="64"/>
          <w:sz w:val="34"/>
          <w:szCs w:val="24"/>
          <w:lang w:val="en-US"/>
        </w:rPr>
        <w:t xml:space="preserve">. </w:t>
      </w:r>
      <w:r w:rsidRPr="006E4A91">
        <w:rPr>
          <w:rStyle w:val="64"/>
          <w:sz w:val="34"/>
          <w:szCs w:val="24"/>
        </w:rPr>
        <w:t>Στο</w:t>
      </w:r>
      <w:r w:rsidRPr="006E4A91">
        <w:rPr>
          <w:rStyle w:val="64"/>
          <w:sz w:val="34"/>
          <w:szCs w:val="24"/>
          <w:lang w:val="en-US"/>
        </w:rPr>
        <w:t>: Mason, H. &amp; McCall, S. (2005).</w:t>
      </w:r>
      <w:r w:rsidRPr="006E4A91">
        <w:rPr>
          <w:rStyle w:val="Bodytext105ptItalic"/>
          <w:sz w:val="34"/>
          <w:szCs w:val="24"/>
        </w:rPr>
        <w:t xml:space="preserve"> </w:t>
      </w:r>
      <w:r w:rsidRPr="006E4A91">
        <w:rPr>
          <w:rStyle w:val="Bodytext105ptItalic"/>
          <w:sz w:val="34"/>
          <w:szCs w:val="24"/>
          <w:lang w:val="el"/>
        </w:rPr>
        <w:t>Παιδιά και</w:t>
      </w:r>
      <w:r w:rsidRPr="006E4A91">
        <w:rPr>
          <w:rStyle w:val="Bodytext105ptItalic"/>
          <w:sz w:val="34"/>
          <w:szCs w:val="24"/>
          <w:lang w:val="el-GR"/>
        </w:rPr>
        <w:t xml:space="preserve"> </w:t>
      </w:r>
      <w:r w:rsidRPr="006E4A91">
        <w:rPr>
          <w:rStyle w:val="Bodytext105ptItalic"/>
          <w:sz w:val="34"/>
          <w:szCs w:val="24"/>
          <w:lang w:val="el"/>
        </w:rPr>
        <w:t>νέοι με προβλήματα όρασης: η πρόσβαση στην εκπαίδευση</w:t>
      </w:r>
      <w:r w:rsidRPr="006E4A91">
        <w:rPr>
          <w:rStyle w:val="64"/>
          <w:sz w:val="34"/>
          <w:szCs w:val="24"/>
        </w:rPr>
        <w:t xml:space="preserve"> (σελ. 442-455). Επιστημονική επι</w:t>
      </w:r>
      <w:r w:rsidRPr="006E4A91">
        <w:rPr>
          <w:rStyle w:val="64"/>
          <w:sz w:val="34"/>
          <w:szCs w:val="24"/>
        </w:rPr>
        <w:softHyphen/>
        <w:t>μέλεια Ζώνιου-Σιδέρη, Α., Ντεροπούλου-Ντέρου, Ε., Εκδόσεις Ελληνικά Γράμματα, Αθήνα.</w:t>
      </w:r>
    </w:p>
    <w:p w:rsidR="00350559" w:rsidRPr="006E4A91" w:rsidRDefault="00350559" w:rsidP="006B3E34">
      <w:pPr>
        <w:pStyle w:val="69"/>
        <w:numPr>
          <w:ilvl w:val="0"/>
          <w:numId w:val="51"/>
        </w:numPr>
        <w:shd w:val="clear" w:color="auto" w:fill="auto"/>
        <w:tabs>
          <w:tab w:val="left" w:pos="374"/>
        </w:tabs>
        <w:spacing w:before="0" w:after="120" w:line="276" w:lineRule="auto"/>
        <w:ind w:left="380" w:right="23" w:hanging="380"/>
        <w:jc w:val="both"/>
        <w:rPr>
          <w:sz w:val="34"/>
          <w:szCs w:val="24"/>
        </w:rPr>
      </w:pPr>
      <w:r w:rsidRPr="006E4A91">
        <w:rPr>
          <w:rStyle w:val="64"/>
          <w:sz w:val="34"/>
          <w:szCs w:val="24"/>
        </w:rPr>
        <w:t xml:space="preserve">Βλαβιανού-Αρβανίτη, Α., </w:t>
      </w:r>
      <w:r w:rsidRPr="006E4A91">
        <w:rPr>
          <w:rStyle w:val="64"/>
          <w:sz w:val="34"/>
          <w:szCs w:val="24"/>
          <w:lang w:val="en-US"/>
        </w:rPr>
        <w:t>Oleskin</w:t>
      </w:r>
      <w:r w:rsidRPr="006E4A91">
        <w:rPr>
          <w:rStyle w:val="64"/>
          <w:sz w:val="34"/>
          <w:szCs w:val="24"/>
        </w:rPr>
        <w:t xml:space="preserve">, </w:t>
      </w:r>
      <w:r w:rsidRPr="006E4A91">
        <w:rPr>
          <w:rStyle w:val="64"/>
          <w:sz w:val="34"/>
          <w:szCs w:val="24"/>
          <w:lang w:val="en-US"/>
        </w:rPr>
        <w:t>A</w:t>
      </w:r>
      <w:r w:rsidRPr="006E4A91">
        <w:rPr>
          <w:rStyle w:val="64"/>
          <w:sz w:val="34"/>
          <w:szCs w:val="24"/>
        </w:rPr>
        <w:t>. (1992).</w:t>
      </w:r>
      <w:r w:rsidRPr="006E4A91">
        <w:rPr>
          <w:rStyle w:val="Bodytext105ptItalic"/>
          <w:sz w:val="34"/>
          <w:szCs w:val="24"/>
          <w:lang w:val="el"/>
        </w:rPr>
        <w:t xml:space="preserve"> </w:t>
      </w:r>
      <w:r w:rsidRPr="006E4A91">
        <w:rPr>
          <w:rStyle w:val="Bodytext105ptItalic"/>
          <w:sz w:val="34"/>
          <w:szCs w:val="24"/>
        </w:rPr>
        <w:t>Biopolitics</w:t>
      </w:r>
      <w:r w:rsidRPr="006E4A91">
        <w:rPr>
          <w:rStyle w:val="Bodytext105ptItalic"/>
          <w:sz w:val="34"/>
          <w:szCs w:val="24"/>
          <w:lang w:val="el"/>
        </w:rPr>
        <w:t xml:space="preserve"> - </w:t>
      </w:r>
      <w:r w:rsidRPr="006E4A91">
        <w:rPr>
          <w:rStyle w:val="Bodytext105ptItalic"/>
          <w:sz w:val="34"/>
          <w:szCs w:val="24"/>
        </w:rPr>
        <w:t>The</w:t>
      </w:r>
      <w:r w:rsidRPr="006E4A91">
        <w:rPr>
          <w:rStyle w:val="Bodytext105ptItalic"/>
          <w:sz w:val="34"/>
          <w:szCs w:val="24"/>
          <w:lang w:val="el"/>
        </w:rPr>
        <w:t xml:space="preserve"> </w:t>
      </w:r>
      <w:r w:rsidRPr="006E4A91">
        <w:rPr>
          <w:rStyle w:val="Bodytext105ptItalic"/>
          <w:sz w:val="34"/>
          <w:szCs w:val="24"/>
        </w:rPr>
        <w:t>Bio</w:t>
      </w:r>
      <w:r w:rsidRPr="006E4A91">
        <w:rPr>
          <w:rStyle w:val="Bodytext105ptItalic"/>
          <w:sz w:val="34"/>
          <w:szCs w:val="24"/>
          <w:lang w:val="el"/>
        </w:rPr>
        <w:t>-</w:t>
      </w:r>
      <w:r w:rsidRPr="006E4A91">
        <w:rPr>
          <w:rStyle w:val="Bodytext105ptItalic"/>
          <w:sz w:val="34"/>
          <w:szCs w:val="24"/>
        </w:rPr>
        <w:t>Environment</w:t>
      </w:r>
      <w:r w:rsidRPr="006E4A91">
        <w:rPr>
          <w:rStyle w:val="Bodytext105ptItalic"/>
          <w:sz w:val="34"/>
          <w:szCs w:val="24"/>
          <w:lang w:val="el"/>
        </w:rPr>
        <w:t xml:space="preserve"> - </w:t>
      </w:r>
      <w:r w:rsidRPr="006E4A91">
        <w:rPr>
          <w:rStyle w:val="Bodytext105ptItalic"/>
          <w:sz w:val="34"/>
          <w:szCs w:val="24"/>
        </w:rPr>
        <w:t>Bio</w:t>
      </w:r>
      <w:r w:rsidRPr="006E4A91">
        <w:rPr>
          <w:rStyle w:val="Bodytext105ptItalic"/>
          <w:sz w:val="34"/>
          <w:szCs w:val="24"/>
          <w:lang w:val="el"/>
        </w:rPr>
        <w:t>-</w:t>
      </w:r>
      <w:r w:rsidRPr="006E4A91">
        <w:rPr>
          <w:rStyle w:val="Bodytext105ptItalic"/>
          <w:sz w:val="34"/>
          <w:szCs w:val="24"/>
        </w:rPr>
        <w:t>Syllabus</w:t>
      </w:r>
      <w:r w:rsidRPr="006E4A91">
        <w:rPr>
          <w:rStyle w:val="Bodytext105ptItalic"/>
          <w:sz w:val="34"/>
          <w:szCs w:val="24"/>
          <w:lang w:val="el"/>
        </w:rPr>
        <w:t xml:space="preserve">, </w:t>
      </w:r>
      <w:r w:rsidRPr="006E4A91">
        <w:rPr>
          <w:rStyle w:val="64"/>
          <w:sz w:val="34"/>
          <w:szCs w:val="24"/>
        </w:rPr>
        <w:t>Διεθνής Οργάνωση Βιοπολιτικής, Αθήνα.</w:t>
      </w:r>
    </w:p>
    <w:p w:rsidR="00350559" w:rsidRPr="006E4A91" w:rsidRDefault="00350559" w:rsidP="006B3E34">
      <w:pPr>
        <w:pStyle w:val="69"/>
        <w:numPr>
          <w:ilvl w:val="0"/>
          <w:numId w:val="51"/>
        </w:numPr>
        <w:shd w:val="clear" w:color="auto" w:fill="auto"/>
        <w:tabs>
          <w:tab w:val="left" w:pos="379"/>
        </w:tabs>
        <w:spacing w:before="0" w:after="120" w:line="276" w:lineRule="auto"/>
        <w:ind w:left="380" w:right="23" w:hanging="380"/>
        <w:jc w:val="both"/>
        <w:rPr>
          <w:sz w:val="34"/>
          <w:szCs w:val="24"/>
        </w:rPr>
      </w:pPr>
      <w:r w:rsidRPr="006E4A91">
        <w:rPr>
          <w:rStyle w:val="64"/>
          <w:sz w:val="34"/>
          <w:szCs w:val="24"/>
          <w:lang w:val="en-US"/>
        </w:rPr>
        <w:t>Gallahue</w:t>
      </w:r>
      <w:r w:rsidRPr="006E4A91">
        <w:rPr>
          <w:rStyle w:val="64"/>
          <w:sz w:val="34"/>
          <w:szCs w:val="24"/>
        </w:rPr>
        <w:t xml:space="preserve">, </w:t>
      </w:r>
      <w:r w:rsidRPr="006E4A91">
        <w:rPr>
          <w:rStyle w:val="64"/>
          <w:sz w:val="34"/>
          <w:szCs w:val="24"/>
          <w:lang w:val="en-US"/>
        </w:rPr>
        <w:t>D</w:t>
      </w:r>
      <w:r w:rsidRPr="006E4A91">
        <w:rPr>
          <w:rStyle w:val="64"/>
          <w:sz w:val="34"/>
          <w:szCs w:val="24"/>
        </w:rPr>
        <w:t xml:space="preserve">. </w:t>
      </w:r>
      <w:r w:rsidRPr="006E4A91">
        <w:rPr>
          <w:rStyle w:val="64"/>
          <w:sz w:val="34"/>
          <w:szCs w:val="24"/>
          <w:lang w:val="en-US"/>
        </w:rPr>
        <w:t>L</w:t>
      </w:r>
      <w:r w:rsidRPr="006E4A91">
        <w:rPr>
          <w:rStyle w:val="64"/>
          <w:sz w:val="34"/>
          <w:szCs w:val="24"/>
        </w:rPr>
        <w:t>. (2002).</w:t>
      </w:r>
      <w:r w:rsidRPr="006E4A91">
        <w:rPr>
          <w:rStyle w:val="Bodytext105ptItalic"/>
          <w:sz w:val="34"/>
          <w:szCs w:val="24"/>
          <w:lang w:val="el"/>
        </w:rPr>
        <w:t xml:space="preserve"> Αναπτυξιακή Φυσική Αγωγή για τα σημερινά παιδιά.</w:t>
      </w:r>
      <w:r w:rsidRPr="006E4A91">
        <w:rPr>
          <w:rStyle w:val="66"/>
          <w:sz w:val="34"/>
          <w:szCs w:val="24"/>
        </w:rPr>
        <w:t xml:space="preserve"> </w:t>
      </w:r>
      <w:r w:rsidRPr="006E4A91">
        <w:rPr>
          <w:rStyle w:val="64"/>
          <w:sz w:val="34"/>
          <w:szCs w:val="24"/>
        </w:rPr>
        <w:t>Μετάφραση-</w:t>
      </w:r>
      <w:r w:rsidRPr="006E4A91">
        <w:rPr>
          <w:rStyle w:val="65"/>
          <w:sz w:val="34"/>
          <w:szCs w:val="24"/>
        </w:rPr>
        <w:t xml:space="preserve"> </w:t>
      </w:r>
      <w:r w:rsidRPr="006E4A91">
        <w:rPr>
          <w:rStyle w:val="64"/>
          <w:sz w:val="34"/>
          <w:szCs w:val="24"/>
        </w:rPr>
        <w:t xml:space="preserve">Επιμέλεια: Ευαγγελινού, Χρ. και Παππά, Α., Εκδόσεις </w:t>
      </w:r>
      <w:r w:rsidRPr="006E4A91">
        <w:rPr>
          <w:rStyle w:val="64"/>
          <w:sz w:val="34"/>
          <w:szCs w:val="24"/>
          <w:lang w:val="en-US"/>
        </w:rPr>
        <w:t>Salto</w:t>
      </w:r>
      <w:r w:rsidRPr="006E4A91">
        <w:rPr>
          <w:rStyle w:val="64"/>
          <w:sz w:val="34"/>
          <w:szCs w:val="24"/>
        </w:rPr>
        <w:t>, Θεσσαλονίκη.</w:t>
      </w:r>
    </w:p>
    <w:p w:rsidR="00350559" w:rsidRPr="006E4A91" w:rsidRDefault="00350559" w:rsidP="006B3E34">
      <w:pPr>
        <w:pStyle w:val="69"/>
        <w:numPr>
          <w:ilvl w:val="0"/>
          <w:numId w:val="51"/>
        </w:numPr>
        <w:shd w:val="clear" w:color="auto" w:fill="auto"/>
        <w:tabs>
          <w:tab w:val="left" w:pos="374"/>
        </w:tabs>
        <w:spacing w:before="0" w:after="120" w:line="276" w:lineRule="auto"/>
        <w:ind w:left="380" w:right="23" w:hanging="380"/>
        <w:jc w:val="both"/>
        <w:rPr>
          <w:sz w:val="34"/>
          <w:szCs w:val="24"/>
        </w:rPr>
      </w:pPr>
      <w:r w:rsidRPr="006E4A91">
        <w:rPr>
          <w:rStyle w:val="64"/>
          <w:sz w:val="34"/>
          <w:szCs w:val="24"/>
        </w:rPr>
        <w:t>Ζέρβας, Γ. (1993).</w:t>
      </w:r>
      <w:r w:rsidRPr="006E4A91">
        <w:rPr>
          <w:rStyle w:val="Bodytext105ptItalic"/>
          <w:sz w:val="34"/>
          <w:szCs w:val="24"/>
          <w:lang w:val="el"/>
        </w:rPr>
        <w:t xml:space="preserve"> Ψυχολογία Φυσικής Αγωγής και Αθλητισμού.</w:t>
      </w:r>
      <w:r w:rsidRPr="006E4A91">
        <w:rPr>
          <w:rStyle w:val="64"/>
          <w:sz w:val="34"/>
          <w:szCs w:val="24"/>
        </w:rPr>
        <w:t xml:space="preserve"> Πανεπιστημιακές σημειώ</w:t>
      </w:r>
      <w:r w:rsidRPr="006E4A91">
        <w:rPr>
          <w:rStyle w:val="64"/>
          <w:sz w:val="34"/>
          <w:szCs w:val="24"/>
        </w:rPr>
        <w:softHyphen/>
        <w:t>σεις, Καποδιστριακό Πανεπιστήμιο Αθηνών.</w:t>
      </w:r>
    </w:p>
    <w:p w:rsidR="00350559" w:rsidRPr="006E4A91" w:rsidRDefault="00350559" w:rsidP="006B3E34">
      <w:pPr>
        <w:pStyle w:val="69"/>
        <w:numPr>
          <w:ilvl w:val="0"/>
          <w:numId w:val="51"/>
        </w:numPr>
        <w:shd w:val="clear" w:color="auto" w:fill="auto"/>
        <w:tabs>
          <w:tab w:val="left" w:pos="374"/>
        </w:tabs>
        <w:spacing w:before="0" w:after="120" w:line="276" w:lineRule="auto"/>
        <w:ind w:left="380" w:right="23" w:hanging="380"/>
        <w:jc w:val="both"/>
        <w:rPr>
          <w:sz w:val="34"/>
          <w:szCs w:val="24"/>
        </w:rPr>
      </w:pPr>
      <w:r w:rsidRPr="006E4A91">
        <w:rPr>
          <w:rStyle w:val="64"/>
          <w:sz w:val="34"/>
          <w:szCs w:val="24"/>
        </w:rPr>
        <w:t>Καστανιάς, Τοκμακίδης (2010). Στοιχεία παθοφυσιολογίας ατόμων με νοητική υστέρηση και</w:t>
      </w:r>
      <w:r w:rsidRPr="006E4A91">
        <w:rPr>
          <w:rStyle w:val="65"/>
          <w:sz w:val="34"/>
          <w:szCs w:val="24"/>
        </w:rPr>
        <w:t xml:space="preserve"> </w:t>
      </w:r>
      <w:r w:rsidRPr="006E4A91">
        <w:rPr>
          <w:rStyle w:val="64"/>
          <w:sz w:val="34"/>
          <w:szCs w:val="24"/>
        </w:rPr>
        <w:t>η σημασία της συστηματικής άσκησης στην προαγωγή της υγείας τους.</w:t>
      </w:r>
      <w:r w:rsidRPr="006E4A91">
        <w:rPr>
          <w:rStyle w:val="Bodytext105ptItalic"/>
          <w:sz w:val="34"/>
          <w:szCs w:val="24"/>
          <w:lang w:val="el"/>
        </w:rPr>
        <w:t xml:space="preserve"> Αρχεία Ελληνικής</w:t>
      </w:r>
      <w:r w:rsidRPr="006E4A91">
        <w:rPr>
          <w:rStyle w:val="Bodytext105ptItalic"/>
          <w:sz w:val="34"/>
          <w:szCs w:val="24"/>
        </w:rPr>
        <w:t xml:space="preserve"> </w:t>
      </w:r>
      <w:r w:rsidRPr="006E4A91">
        <w:rPr>
          <w:rStyle w:val="Bodytext105ptItalic"/>
          <w:sz w:val="34"/>
          <w:szCs w:val="24"/>
          <w:lang w:val="el"/>
        </w:rPr>
        <w:t>Ιατρικής,</w:t>
      </w:r>
      <w:r w:rsidRPr="006E4A91">
        <w:rPr>
          <w:rStyle w:val="64"/>
          <w:sz w:val="34"/>
          <w:szCs w:val="24"/>
        </w:rPr>
        <w:t xml:space="preserve"> 27(5), 753-766.</w:t>
      </w:r>
    </w:p>
    <w:p w:rsidR="00350559" w:rsidRPr="006E4A91" w:rsidRDefault="00350559" w:rsidP="006B3E34">
      <w:pPr>
        <w:numPr>
          <w:ilvl w:val="0"/>
          <w:numId w:val="51"/>
        </w:numPr>
        <w:tabs>
          <w:tab w:val="left" w:pos="374"/>
        </w:tabs>
        <w:spacing w:after="120"/>
        <w:ind w:left="380" w:right="23" w:hanging="380"/>
        <w:rPr>
          <w:i/>
          <w:sz w:val="34"/>
          <w:szCs w:val="24"/>
        </w:rPr>
      </w:pPr>
      <w:r w:rsidRPr="006E4A91">
        <w:rPr>
          <w:rStyle w:val="Bodytext711ptNotItalic"/>
          <w:i w:val="0"/>
          <w:sz w:val="34"/>
          <w:szCs w:val="24"/>
        </w:rPr>
        <w:t>Κοκαρίδας, Δ. (2004).</w:t>
      </w:r>
      <w:r w:rsidRPr="006E4A91">
        <w:rPr>
          <w:rStyle w:val="Bodytext70"/>
          <w:i/>
          <w:sz w:val="34"/>
          <w:szCs w:val="24"/>
          <w:lang w:val="el"/>
        </w:rPr>
        <w:t xml:space="preserve"> Φυσική Αγωγή για μαθητές με ειδικές ανάγκες σε κανονικά σχολεία. </w:t>
      </w:r>
      <w:r w:rsidRPr="006E4A91">
        <w:rPr>
          <w:rStyle w:val="Bodytext711ptNotItalic"/>
          <w:i w:val="0"/>
          <w:sz w:val="34"/>
          <w:szCs w:val="24"/>
        </w:rPr>
        <w:t>Θεσσαλονική: Εκδόσεις Χριστοδουλίδη.</w:t>
      </w:r>
    </w:p>
    <w:p w:rsidR="00350559" w:rsidRPr="006E4A91" w:rsidRDefault="00350559" w:rsidP="006B3E34">
      <w:pPr>
        <w:pStyle w:val="69"/>
        <w:numPr>
          <w:ilvl w:val="0"/>
          <w:numId w:val="51"/>
        </w:numPr>
        <w:shd w:val="clear" w:color="auto" w:fill="auto"/>
        <w:tabs>
          <w:tab w:val="left" w:pos="374"/>
        </w:tabs>
        <w:spacing w:before="0" w:after="120" w:line="276" w:lineRule="auto"/>
        <w:ind w:left="380" w:right="23" w:hanging="380"/>
        <w:jc w:val="both"/>
        <w:rPr>
          <w:sz w:val="34"/>
          <w:szCs w:val="24"/>
        </w:rPr>
      </w:pPr>
      <w:r w:rsidRPr="006E4A91">
        <w:rPr>
          <w:rStyle w:val="64"/>
          <w:sz w:val="34"/>
          <w:szCs w:val="24"/>
        </w:rPr>
        <w:t>Κουτσούκη, Δ. (1997).</w:t>
      </w:r>
      <w:r w:rsidRPr="006E4A91">
        <w:rPr>
          <w:rStyle w:val="Bodytext105ptItalic"/>
          <w:sz w:val="34"/>
          <w:szCs w:val="24"/>
          <w:lang w:val="el"/>
        </w:rPr>
        <w:t xml:space="preserve"> Ειδική Φυσική Αγωγή. Θεωρία και Πρακτική.</w:t>
      </w:r>
      <w:r w:rsidRPr="006E4A91">
        <w:rPr>
          <w:rStyle w:val="64"/>
          <w:sz w:val="34"/>
          <w:szCs w:val="24"/>
        </w:rPr>
        <w:t xml:space="preserve"> Εκδόσεις Συμμετρία,</w:t>
      </w:r>
      <w:r w:rsidRPr="006E4A91">
        <w:rPr>
          <w:rStyle w:val="65"/>
          <w:sz w:val="34"/>
          <w:szCs w:val="24"/>
        </w:rPr>
        <w:t xml:space="preserve"> </w:t>
      </w:r>
      <w:r w:rsidRPr="006E4A91">
        <w:rPr>
          <w:rStyle w:val="64"/>
          <w:sz w:val="34"/>
          <w:szCs w:val="24"/>
        </w:rPr>
        <w:t>Αθήνα.</w:t>
      </w:r>
    </w:p>
    <w:p w:rsidR="00350559" w:rsidRPr="006E4A91" w:rsidRDefault="00350559" w:rsidP="006B3E34">
      <w:pPr>
        <w:numPr>
          <w:ilvl w:val="0"/>
          <w:numId w:val="51"/>
        </w:numPr>
        <w:tabs>
          <w:tab w:val="left" w:pos="374"/>
        </w:tabs>
        <w:spacing w:after="120"/>
        <w:ind w:left="380" w:right="23" w:hanging="380"/>
        <w:rPr>
          <w:i/>
          <w:sz w:val="34"/>
          <w:szCs w:val="24"/>
          <w:lang w:val="en-US"/>
        </w:rPr>
      </w:pPr>
      <w:r w:rsidRPr="006E4A91">
        <w:rPr>
          <w:rStyle w:val="Bodytext711ptNotItalic"/>
          <w:i w:val="0"/>
          <w:sz w:val="34"/>
          <w:szCs w:val="24"/>
        </w:rPr>
        <w:lastRenderedPageBreak/>
        <w:t>Παγκόσμια</w:t>
      </w:r>
      <w:r w:rsidRPr="006E4A91">
        <w:rPr>
          <w:rStyle w:val="Bodytext711ptNotItalic"/>
          <w:i w:val="0"/>
          <w:sz w:val="34"/>
          <w:szCs w:val="24"/>
          <w:lang w:val="en-US"/>
        </w:rPr>
        <w:t xml:space="preserve"> </w:t>
      </w:r>
      <w:r w:rsidRPr="006E4A91">
        <w:rPr>
          <w:rStyle w:val="Bodytext711ptNotItalic"/>
          <w:i w:val="0"/>
          <w:sz w:val="34"/>
          <w:szCs w:val="24"/>
        </w:rPr>
        <w:t>Οργάνωση</w:t>
      </w:r>
      <w:r w:rsidRPr="006E4A91">
        <w:rPr>
          <w:rStyle w:val="Bodytext711ptNotItalic"/>
          <w:i w:val="0"/>
          <w:sz w:val="34"/>
          <w:szCs w:val="24"/>
          <w:lang w:val="en-US"/>
        </w:rPr>
        <w:t xml:space="preserve"> </w:t>
      </w:r>
      <w:r w:rsidRPr="006E4A91">
        <w:rPr>
          <w:rStyle w:val="Bodytext711ptNotItalic"/>
          <w:i w:val="0"/>
          <w:sz w:val="34"/>
          <w:szCs w:val="24"/>
        </w:rPr>
        <w:t>Υγείας</w:t>
      </w:r>
      <w:r w:rsidRPr="006E4A91">
        <w:rPr>
          <w:rStyle w:val="Bodytext711ptNotItalic"/>
          <w:i w:val="0"/>
          <w:sz w:val="34"/>
          <w:szCs w:val="24"/>
          <w:lang w:val="en-US"/>
        </w:rPr>
        <w:t xml:space="preserve"> (1984).</w:t>
      </w:r>
      <w:r w:rsidRPr="006E4A91">
        <w:rPr>
          <w:rStyle w:val="Bodytext70"/>
          <w:i/>
          <w:sz w:val="34"/>
          <w:szCs w:val="24"/>
        </w:rPr>
        <w:t xml:space="preserve"> Health Promotion: A discussion document on the conceptsand principles,</w:t>
      </w:r>
      <w:r w:rsidRPr="006E4A91">
        <w:rPr>
          <w:rStyle w:val="Bodytext711ptNotItalic"/>
          <w:i w:val="0"/>
          <w:sz w:val="34"/>
          <w:szCs w:val="24"/>
          <w:lang w:val="en-US"/>
        </w:rPr>
        <w:t xml:space="preserve"> </w:t>
      </w:r>
      <w:r w:rsidRPr="006E4A91">
        <w:rPr>
          <w:rStyle w:val="Bodytext711ptNotItalic"/>
          <w:i w:val="0"/>
          <w:sz w:val="34"/>
          <w:szCs w:val="24"/>
        </w:rPr>
        <w:t>Παγκόσμια</w:t>
      </w:r>
      <w:r w:rsidRPr="006E4A91">
        <w:rPr>
          <w:rStyle w:val="Bodytext711ptNotItalic"/>
          <w:i w:val="0"/>
          <w:sz w:val="34"/>
          <w:szCs w:val="24"/>
          <w:lang w:val="en-US"/>
        </w:rPr>
        <w:t xml:space="preserve"> </w:t>
      </w:r>
      <w:r w:rsidRPr="006E4A91">
        <w:rPr>
          <w:rStyle w:val="Bodytext711ptNotItalic"/>
          <w:i w:val="0"/>
          <w:sz w:val="34"/>
          <w:szCs w:val="24"/>
        </w:rPr>
        <w:t>Οργάνωση</w:t>
      </w:r>
      <w:r w:rsidRPr="006E4A91">
        <w:rPr>
          <w:rStyle w:val="Bodytext711ptNotItalic"/>
          <w:i w:val="0"/>
          <w:sz w:val="34"/>
          <w:szCs w:val="24"/>
          <w:lang w:val="en-US"/>
        </w:rPr>
        <w:t xml:space="preserve"> </w:t>
      </w:r>
      <w:r w:rsidRPr="006E4A91">
        <w:rPr>
          <w:rStyle w:val="Bodytext711ptNotItalic"/>
          <w:i w:val="0"/>
          <w:sz w:val="34"/>
          <w:szCs w:val="24"/>
        </w:rPr>
        <w:t>Υγείας</w:t>
      </w:r>
      <w:r w:rsidRPr="006E4A91">
        <w:rPr>
          <w:rStyle w:val="Bodytext711ptNotItalic"/>
          <w:i w:val="0"/>
          <w:sz w:val="34"/>
          <w:szCs w:val="24"/>
          <w:lang w:val="en-US"/>
        </w:rPr>
        <w:t>.</w:t>
      </w:r>
    </w:p>
    <w:p w:rsidR="00350559" w:rsidRPr="006E4A91" w:rsidRDefault="00350559" w:rsidP="006B3E34">
      <w:pPr>
        <w:pStyle w:val="69"/>
        <w:numPr>
          <w:ilvl w:val="0"/>
          <w:numId w:val="51"/>
        </w:numPr>
        <w:shd w:val="clear" w:color="auto" w:fill="auto"/>
        <w:tabs>
          <w:tab w:val="left" w:pos="374"/>
        </w:tabs>
        <w:spacing w:before="0" w:after="300" w:line="276" w:lineRule="auto"/>
        <w:ind w:left="380" w:right="23" w:hanging="380"/>
        <w:jc w:val="both"/>
        <w:rPr>
          <w:sz w:val="34"/>
          <w:szCs w:val="24"/>
        </w:rPr>
      </w:pPr>
      <w:r w:rsidRPr="006E4A91">
        <w:rPr>
          <w:rStyle w:val="64"/>
          <w:sz w:val="34"/>
          <w:szCs w:val="24"/>
        </w:rPr>
        <w:t>Τσιμάρας, Β., Σιδηροπούλου, Μ., Φωτιάδου, Ε., Κοτζαμανίδου, Μ. και Αγγελοπούλου-Σα-</w:t>
      </w:r>
      <w:r w:rsidRPr="006E4A91">
        <w:rPr>
          <w:rStyle w:val="65"/>
          <w:sz w:val="34"/>
          <w:szCs w:val="24"/>
        </w:rPr>
        <w:t xml:space="preserve"> </w:t>
      </w:r>
      <w:r w:rsidRPr="006E4A91">
        <w:rPr>
          <w:rStyle w:val="64"/>
          <w:sz w:val="34"/>
          <w:szCs w:val="24"/>
        </w:rPr>
        <w:t>καντάμη, Ν. (2006). Επίπεδα φυσικής κατάστασης αθλητών με νοητική υστέρηση και απρο-</w:t>
      </w:r>
      <w:r w:rsidRPr="006E4A91">
        <w:rPr>
          <w:rStyle w:val="65"/>
          <w:sz w:val="34"/>
          <w:szCs w:val="24"/>
        </w:rPr>
        <w:t xml:space="preserve"> </w:t>
      </w:r>
      <w:r w:rsidRPr="006E4A91">
        <w:rPr>
          <w:rStyle w:val="64"/>
          <w:sz w:val="34"/>
          <w:szCs w:val="24"/>
        </w:rPr>
        <w:t>πόνητων ατόμων με φυσιολογικό Δείκτη Νοημοσύνης.</w:t>
      </w:r>
      <w:r w:rsidRPr="006E4A91">
        <w:rPr>
          <w:rStyle w:val="Bodytext105ptItalic"/>
          <w:sz w:val="34"/>
          <w:szCs w:val="24"/>
          <w:lang w:val="el"/>
        </w:rPr>
        <w:t xml:space="preserve"> Παιδιάτρική Βορείου Ελλάδος,</w:t>
      </w:r>
      <w:r w:rsidRPr="006E4A91">
        <w:rPr>
          <w:rStyle w:val="64"/>
          <w:sz w:val="34"/>
          <w:szCs w:val="24"/>
        </w:rPr>
        <w:t xml:space="preserve"> 18,</w:t>
      </w:r>
      <w:r w:rsidRPr="006E4A91">
        <w:rPr>
          <w:rStyle w:val="65"/>
          <w:sz w:val="34"/>
          <w:szCs w:val="24"/>
        </w:rPr>
        <w:t xml:space="preserve"> </w:t>
      </w:r>
      <w:r w:rsidRPr="006E4A91">
        <w:rPr>
          <w:rStyle w:val="64"/>
          <w:sz w:val="34"/>
          <w:szCs w:val="24"/>
        </w:rPr>
        <w:t>156-163.</w:t>
      </w:r>
    </w:p>
    <w:p w:rsidR="00350559" w:rsidRPr="006E4A91" w:rsidRDefault="00350559" w:rsidP="00350559">
      <w:pPr>
        <w:rPr>
          <w:b/>
          <w:sz w:val="35"/>
          <w:szCs w:val="25"/>
        </w:rPr>
      </w:pPr>
      <w:bookmarkStart w:id="69" w:name="bookmark188"/>
      <w:r w:rsidRPr="006E4A91">
        <w:rPr>
          <w:b/>
          <w:sz w:val="35"/>
          <w:szCs w:val="25"/>
        </w:rPr>
        <w:t>Ξενόγλωσση</w:t>
      </w:r>
      <w:bookmarkEnd w:id="69"/>
    </w:p>
    <w:p w:rsidR="00350559" w:rsidRPr="006E4A91" w:rsidRDefault="00350559" w:rsidP="006B3E34">
      <w:pPr>
        <w:pStyle w:val="69"/>
        <w:numPr>
          <w:ilvl w:val="0"/>
          <w:numId w:val="51"/>
        </w:numPr>
        <w:shd w:val="clear" w:color="auto" w:fill="auto"/>
        <w:tabs>
          <w:tab w:val="left" w:pos="374"/>
        </w:tabs>
        <w:spacing w:before="0" w:after="120" w:line="276" w:lineRule="auto"/>
        <w:ind w:left="380" w:right="20" w:hanging="380"/>
        <w:jc w:val="both"/>
        <w:rPr>
          <w:sz w:val="34"/>
          <w:szCs w:val="24"/>
          <w:lang w:val="en-US"/>
        </w:rPr>
      </w:pPr>
      <w:r w:rsidRPr="006E4A91">
        <w:rPr>
          <w:rStyle w:val="64"/>
          <w:sz w:val="34"/>
          <w:szCs w:val="24"/>
          <w:lang w:val="en-US"/>
        </w:rPr>
        <w:t>Adapted Physical Education National Standards. (2008).</w:t>
      </w:r>
      <w:r w:rsidRPr="006E4A91">
        <w:rPr>
          <w:rStyle w:val="Bodytext105ptItalic"/>
          <w:sz w:val="34"/>
          <w:szCs w:val="24"/>
        </w:rPr>
        <w:t xml:space="preserve"> What is Adapted Physical Education? </w:t>
      </w:r>
      <w:r w:rsidRPr="006E4A91">
        <w:rPr>
          <w:rStyle w:val="64"/>
          <w:sz w:val="34"/>
          <w:szCs w:val="24"/>
          <w:shd w:val="clear" w:color="auto" w:fill="auto"/>
          <w:lang w:val="en-US"/>
        </w:rPr>
        <w:t>www.apens.org/whatisape.html</w:t>
      </w:r>
      <w:r w:rsidRPr="006E4A91">
        <w:rPr>
          <w:rStyle w:val="64"/>
          <w:sz w:val="34"/>
          <w:szCs w:val="24"/>
          <w:lang w:val="en-US"/>
        </w:rPr>
        <w:t>.</w:t>
      </w:r>
    </w:p>
    <w:p w:rsidR="00350559" w:rsidRPr="006E4A91" w:rsidRDefault="00350559" w:rsidP="006B3E34">
      <w:pPr>
        <w:pStyle w:val="69"/>
        <w:numPr>
          <w:ilvl w:val="0"/>
          <w:numId w:val="51"/>
        </w:numPr>
        <w:shd w:val="clear" w:color="auto" w:fill="auto"/>
        <w:tabs>
          <w:tab w:val="left" w:pos="374"/>
        </w:tabs>
        <w:spacing w:before="0" w:after="120" w:line="276" w:lineRule="auto"/>
        <w:ind w:left="380" w:right="20" w:hanging="380"/>
        <w:jc w:val="both"/>
        <w:rPr>
          <w:sz w:val="34"/>
          <w:szCs w:val="24"/>
          <w:lang w:val="en-US"/>
        </w:rPr>
      </w:pPr>
      <w:r w:rsidRPr="006E4A91">
        <w:rPr>
          <w:rStyle w:val="64"/>
          <w:sz w:val="34"/>
          <w:szCs w:val="24"/>
          <w:lang w:val="en-US"/>
        </w:rPr>
        <w:t>Andersen, L. B., Harro, M., Sardinha, L.B. et al. (2006). Physical activity and clustered</w:t>
      </w:r>
      <w:r w:rsidRPr="006E4A91">
        <w:rPr>
          <w:rStyle w:val="65"/>
          <w:sz w:val="34"/>
          <w:szCs w:val="24"/>
          <w:lang w:val="en-US"/>
        </w:rPr>
        <w:t xml:space="preserve"> </w:t>
      </w:r>
      <w:r w:rsidRPr="006E4A91">
        <w:rPr>
          <w:rStyle w:val="64"/>
          <w:sz w:val="34"/>
          <w:szCs w:val="24"/>
          <w:lang w:val="en-US"/>
        </w:rPr>
        <w:t>cardiovascular risk in children: a cross-sectional study (The European Youth Heart Study).</w:t>
      </w:r>
    </w:p>
    <w:p w:rsidR="00350559" w:rsidRPr="006E4A91" w:rsidRDefault="00350559" w:rsidP="00350559">
      <w:pPr>
        <w:pStyle w:val="69"/>
        <w:shd w:val="clear" w:color="auto" w:fill="auto"/>
        <w:spacing w:before="0" w:after="120" w:line="276" w:lineRule="auto"/>
        <w:ind w:left="380" w:firstLine="0"/>
        <w:jc w:val="left"/>
        <w:rPr>
          <w:sz w:val="34"/>
          <w:szCs w:val="24"/>
        </w:rPr>
      </w:pPr>
      <w:r w:rsidRPr="006E4A91">
        <w:rPr>
          <w:rStyle w:val="Bodytext105ptItalic"/>
          <w:sz w:val="34"/>
          <w:szCs w:val="24"/>
        </w:rPr>
        <w:t>Lancet,</w:t>
      </w:r>
      <w:r w:rsidRPr="006E4A91">
        <w:rPr>
          <w:rStyle w:val="64"/>
          <w:sz w:val="34"/>
          <w:szCs w:val="24"/>
          <w:lang w:val="en-US"/>
        </w:rPr>
        <w:t xml:space="preserve"> </w:t>
      </w:r>
      <w:r w:rsidRPr="006E4A91">
        <w:rPr>
          <w:rStyle w:val="64"/>
          <w:sz w:val="34"/>
          <w:szCs w:val="24"/>
        </w:rPr>
        <w:t>368, 99-304.</w:t>
      </w:r>
    </w:p>
    <w:p w:rsidR="00350559" w:rsidRPr="006E4A91" w:rsidRDefault="00350559" w:rsidP="006B3E34">
      <w:pPr>
        <w:pStyle w:val="69"/>
        <w:numPr>
          <w:ilvl w:val="0"/>
          <w:numId w:val="51"/>
        </w:numPr>
        <w:shd w:val="clear" w:color="auto" w:fill="auto"/>
        <w:tabs>
          <w:tab w:val="left" w:pos="374"/>
        </w:tabs>
        <w:spacing w:before="0" w:after="120" w:line="276" w:lineRule="auto"/>
        <w:ind w:left="380" w:right="20" w:hanging="380"/>
        <w:jc w:val="both"/>
        <w:rPr>
          <w:sz w:val="34"/>
          <w:szCs w:val="24"/>
          <w:lang w:val="en-US"/>
        </w:rPr>
      </w:pPr>
      <w:r w:rsidRPr="006E4A91">
        <w:rPr>
          <w:rStyle w:val="64"/>
          <w:sz w:val="34"/>
          <w:szCs w:val="24"/>
          <w:lang w:val="en-US"/>
        </w:rPr>
        <w:t>Ayvazoglu, N. R., Oh, H., &amp; Kozub, F. M. (2006). Explaining physical activity in children with</w:t>
      </w:r>
      <w:r w:rsidRPr="006E4A91">
        <w:rPr>
          <w:rStyle w:val="65"/>
          <w:sz w:val="34"/>
          <w:szCs w:val="24"/>
          <w:lang w:val="en-US"/>
        </w:rPr>
        <w:t xml:space="preserve"> </w:t>
      </w:r>
      <w:r w:rsidRPr="006E4A91">
        <w:rPr>
          <w:rStyle w:val="64"/>
          <w:sz w:val="34"/>
          <w:szCs w:val="24"/>
          <w:lang w:val="en-US"/>
        </w:rPr>
        <w:t>visual impairments: a family systems approach,</w:t>
      </w:r>
      <w:r w:rsidRPr="006E4A91">
        <w:rPr>
          <w:rStyle w:val="Bodytext105ptItalic"/>
          <w:sz w:val="34"/>
          <w:szCs w:val="24"/>
        </w:rPr>
        <w:t xml:space="preserve"> Exceptional Children</w:t>
      </w:r>
      <w:r w:rsidRPr="006E4A91">
        <w:rPr>
          <w:rStyle w:val="64"/>
          <w:sz w:val="34"/>
          <w:szCs w:val="24"/>
          <w:lang w:val="en-US"/>
        </w:rPr>
        <w:t xml:space="preserve"> 27 (2).</w:t>
      </w:r>
    </w:p>
    <w:p w:rsidR="00350559" w:rsidRPr="006E4A91" w:rsidRDefault="00350559" w:rsidP="006B3E34">
      <w:pPr>
        <w:pStyle w:val="69"/>
        <w:numPr>
          <w:ilvl w:val="0"/>
          <w:numId w:val="51"/>
        </w:numPr>
        <w:shd w:val="clear" w:color="auto" w:fill="auto"/>
        <w:tabs>
          <w:tab w:val="left" w:pos="374"/>
        </w:tabs>
        <w:spacing w:before="0" w:after="120" w:line="276" w:lineRule="auto"/>
        <w:ind w:left="380" w:right="20" w:hanging="380"/>
        <w:jc w:val="both"/>
        <w:rPr>
          <w:sz w:val="34"/>
          <w:szCs w:val="24"/>
        </w:rPr>
      </w:pPr>
      <w:r w:rsidRPr="006E4A91">
        <w:rPr>
          <w:rStyle w:val="64"/>
          <w:sz w:val="34"/>
          <w:szCs w:val="24"/>
          <w:lang w:val="en-US"/>
        </w:rPr>
        <w:t>Auxter, D., Pyfer, J., &amp; Huettig, C. (2005).</w:t>
      </w:r>
      <w:r w:rsidRPr="006E4A91">
        <w:rPr>
          <w:rStyle w:val="Bodytext105ptItalic"/>
          <w:sz w:val="34"/>
          <w:szCs w:val="24"/>
        </w:rPr>
        <w:t xml:space="preserve"> Principles and methods of adapted physical education and recreation.</w:t>
      </w:r>
      <w:r w:rsidRPr="006E4A91">
        <w:rPr>
          <w:rStyle w:val="66"/>
          <w:sz w:val="34"/>
          <w:szCs w:val="24"/>
          <w:lang w:val="en-US"/>
        </w:rPr>
        <w:t xml:space="preserve"> </w:t>
      </w:r>
      <w:r w:rsidRPr="006E4A91">
        <w:rPr>
          <w:rStyle w:val="64"/>
          <w:sz w:val="34"/>
          <w:szCs w:val="24"/>
          <w:lang w:val="en-US"/>
        </w:rPr>
        <w:t>(10</w:t>
      </w:r>
      <w:r w:rsidRPr="006E4A91">
        <w:rPr>
          <w:rStyle w:val="64"/>
          <w:sz w:val="34"/>
          <w:szCs w:val="24"/>
          <w:vertAlign w:val="superscript"/>
          <w:lang w:val="en-US"/>
        </w:rPr>
        <w:t>th</w:t>
      </w:r>
      <w:r w:rsidRPr="006E4A91">
        <w:rPr>
          <w:rStyle w:val="64"/>
          <w:sz w:val="34"/>
          <w:szCs w:val="24"/>
          <w:lang w:val="en-US"/>
        </w:rPr>
        <w:t xml:space="preserve"> ed.) St Louis, MO: Mosby.</w:t>
      </w:r>
    </w:p>
    <w:p w:rsidR="00350559" w:rsidRPr="006E4A91" w:rsidRDefault="00350559" w:rsidP="006B3E34">
      <w:pPr>
        <w:pStyle w:val="69"/>
        <w:numPr>
          <w:ilvl w:val="0"/>
          <w:numId w:val="51"/>
        </w:numPr>
        <w:shd w:val="clear" w:color="auto" w:fill="auto"/>
        <w:tabs>
          <w:tab w:val="left" w:pos="374"/>
        </w:tabs>
        <w:spacing w:before="0" w:after="120" w:line="276" w:lineRule="auto"/>
        <w:ind w:left="380" w:right="20" w:hanging="380"/>
        <w:jc w:val="both"/>
        <w:rPr>
          <w:sz w:val="34"/>
          <w:szCs w:val="24"/>
        </w:rPr>
      </w:pPr>
      <w:r w:rsidRPr="006E4A91">
        <w:rPr>
          <w:rStyle w:val="64"/>
          <w:sz w:val="34"/>
          <w:szCs w:val="24"/>
          <w:lang w:val="en-US"/>
        </w:rPr>
        <w:t>Berger, B. G., Pargman, D., &amp; Weinberg, R. S. (2007).</w:t>
      </w:r>
      <w:r w:rsidRPr="006E4A91">
        <w:rPr>
          <w:rStyle w:val="Bodytext105ptItalic"/>
          <w:sz w:val="34"/>
          <w:szCs w:val="24"/>
        </w:rPr>
        <w:t xml:space="preserve"> Foundations of exercise</w:t>
      </w:r>
      <w:r w:rsidRPr="006E4A91">
        <w:rPr>
          <w:rStyle w:val="64"/>
          <w:sz w:val="34"/>
          <w:szCs w:val="24"/>
          <w:lang w:val="en-US"/>
        </w:rPr>
        <w:t xml:space="preserve"> (2nd ed.).</w:t>
      </w:r>
      <w:r w:rsidRPr="006E4A91">
        <w:rPr>
          <w:rStyle w:val="65"/>
          <w:sz w:val="34"/>
          <w:szCs w:val="24"/>
          <w:lang w:val="en-US"/>
        </w:rPr>
        <w:t xml:space="preserve"> </w:t>
      </w:r>
      <w:r w:rsidRPr="006E4A91">
        <w:rPr>
          <w:rStyle w:val="64"/>
          <w:sz w:val="34"/>
          <w:szCs w:val="24"/>
          <w:lang w:val="en-US"/>
        </w:rPr>
        <w:t>Morgantown, WV: Fitness Information Technology.</w:t>
      </w:r>
      <w:r w:rsidRPr="006E4A91">
        <w:rPr>
          <w:rStyle w:val="Bodytext105ptItalic"/>
          <w:sz w:val="34"/>
          <w:szCs w:val="24"/>
        </w:rPr>
        <w:t xml:space="preserve"> Psychology.</w:t>
      </w:r>
    </w:p>
    <w:p w:rsidR="00350559" w:rsidRPr="006E4A91" w:rsidRDefault="00350559" w:rsidP="006B3E34">
      <w:pPr>
        <w:numPr>
          <w:ilvl w:val="0"/>
          <w:numId w:val="51"/>
        </w:numPr>
        <w:tabs>
          <w:tab w:val="left" w:pos="374"/>
        </w:tabs>
        <w:spacing w:after="120"/>
        <w:ind w:left="380" w:right="40" w:hanging="380"/>
        <w:rPr>
          <w:i/>
          <w:sz w:val="34"/>
          <w:szCs w:val="24"/>
          <w:lang w:val="en-US"/>
        </w:rPr>
      </w:pPr>
      <w:r w:rsidRPr="006E4A91">
        <w:rPr>
          <w:rStyle w:val="Bodytext711ptNotItalic"/>
          <w:i w:val="0"/>
          <w:sz w:val="34"/>
          <w:szCs w:val="24"/>
          <w:lang w:val="en-US"/>
        </w:rPr>
        <w:t>Block, M. (2000).</w:t>
      </w:r>
      <w:r w:rsidRPr="006E4A91">
        <w:rPr>
          <w:rStyle w:val="Bodytext70"/>
          <w:i/>
          <w:sz w:val="34"/>
          <w:szCs w:val="24"/>
        </w:rPr>
        <w:t xml:space="preserve"> A teacher's guide to including students with disabilities in regular physical education.</w:t>
      </w:r>
      <w:r w:rsidRPr="006E4A91">
        <w:rPr>
          <w:rStyle w:val="Bodytext711ptNotItalic"/>
          <w:i w:val="0"/>
          <w:sz w:val="34"/>
          <w:szCs w:val="24"/>
          <w:lang w:val="en-US"/>
        </w:rPr>
        <w:t xml:space="preserve"> 2nd ed. Baltimore, Maryland: Paul H. Brookes Publishing Co. Compton, D. M. (1984).</w:t>
      </w:r>
      <w:r w:rsidRPr="006E4A91">
        <w:rPr>
          <w:rStyle w:val="Bodytext70"/>
          <w:i/>
          <w:sz w:val="34"/>
          <w:szCs w:val="24"/>
        </w:rPr>
        <w:t xml:space="preserve"> Alternative Forms of sport for the mentally retarded in "Sport for the </w:t>
      </w:r>
      <w:r w:rsidRPr="006E4A91">
        <w:rPr>
          <w:rStyle w:val="Bodytext70"/>
          <w:i/>
          <w:sz w:val="34"/>
          <w:szCs w:val="24"/>
        </w:rPr>
        <w:lastRenderedPageBreak/>
        <w:t xml:space="preserve">mentally Handicapped" </w:t>
      </w:r>
      <w:r w:rsidRPr="006E4A91">
        <w:rPr>
          <w:rStyle w:val="Bodytext711ptNotItalic"/>
          <w:i w:val="0"/>
          <w:sz w:val="34"/>
          <w:szCs w:val="24"/>
          <w:lang w:val="en-US"/>
        </w:rPr>
        <w:t>Harlem, The Netherlands, Hal Rarick Vermeer eds, 45-63.</w:t>
      </w:r>
    </w:p>
    <w:p w:rsidR="00350559" w:rsidRPr="006E4A91" w:rsidRDefault="00350559" w:rsidP="006B3E34">
      <w:pPr>
        <w:pStyle w:val="69"/>
        <w:numPr>
          <w:ilvl w:val="0"/>
          <w:numId w:val="51"/>
        </w:numPr>
        <w:shd w:val="clear" w:color="auto" w:fill="auto"/>
        <w:tabs>
          <w:tab w:val="left" w:pos="379"/>
        </w:tabs>
        <w:spacing w:before="0" w:after="120" w:line="276" w:lineRule="auto"/>
        <w:ind w:left="380" w:hanging="380"/>
        <w:jc w:val="both"/>
        <w:rPr>
          <w:sz w:val="34"/>
          <w:szCs w:val="24"/>
        </w:rPr>
      </w:pPr>
      <w:r w:rsidRPr="006E4A91">
        <w:rPr>
          <w:rStyle w:val="64"/>
          <w:sz w:val="34"/>
          <w:szCs w:val="24"/>
          <w:lang w:val="en-US"/>
        </w:rPr>
        <w:t>Corbin, C., and Lindsey, R. (2002).</w:t>
      </w:r>
      <w:r w:rsidRPr="006E4A91">
        <w:rPr>
          <w:rStyle w:val="Bodytext105ptItalic"/>
          <w:sz w:val="34"/>
          <w:szCs w:val="24"/>
        </w:rPr>
        <w:t xml:space="preserve"> Fitness for life</w:t>
      </w:r>
      <w:r w:rsidRPr="006E4A91">
        <w:rPr>
          <w:rStyle w:val="64"/>
          <w:sz w:val="34"/>
          <w:szCs w:val="24"/>
          <w:lang w:val="en-US"/>
        </w:rPr>
        <w:t xml:space="preserve"> (4th Eds.). Champaign, IL: Human Kinetics.</w:t>
      </w:r>
    </w:p>
    <w:p w:rsidR="00350559" w:rsidRPr="006E4A91" w:rsidRDefault="00350559" w:rsidP="006B3E34">
      <w:pPr>
        <w:pStyle w:val="69"/>
        <w:numPr>
          <w:ilvl w:val="0"/>
          <w:numId w:val="51"/>
        </w:numPr>
        <w:shd w:val="clear" w:color="auto" w:fill="auto"/>
        <w:tabs>
          <w:tab w:val="left" w:pos="379"/>
        </w:tabs>
        <w:spacing w:before="0" w:after="120" w:line="276" w:lineRule="auto"/>
        <w:ind w:left="380" w:right="40" w:hanging="380"/>
        <w:jc w:val="both"/>
        <w:rPr>
          <w:sz w:val="34"/>
          <w:szCs w:val="24"/>
        </w:rPr>
      </w:pPr>
      <w:r w:rsidRPr="006E4A91">
        <w:rPr>
          <w:rStyle w:val="64"/>
          <w:sz w:val="34"/>
          <w:szCs w:val="24"/>
          <w:lang w:val="en-US"/>
        </w:rPr>
        <w:t>Corbin, C. B. (2002). Physical activity for everyone: What every educator should know about</w:t>
      </w:r>
      <w:r w:rsidRPr="006E4A91">
        <w:rPr>
          <w:rStyle w:val="65"/>
          <w:sz w:val="34"/>
          <w:szCs w:val="24"/>
          <w:lang w:val="en-US"/>
        </w:rPr>
        <w:t xml:space="preserve"> </w:t>
      </w:r>
      <w:r w:rsidRPr="006E4A91">
        <w:rPr>
          <w:rStyle w:val="64"/>
          <w:sz w:val="34"/>
          <w:szCs w:val="24"/>
          <w:lang w:val="en-US"/>
        </w:rPr>
        <w:t>promoting lifelong physical activity.</w:t>
      </w:r>
      <w:r w:rsidRPr="006E4A91">
        <w:rPr>
          <w:rStyle w:val="Bodytext105ptItalic"/>
          <w:sz w:val="34"/>
          <w:szCs w:val="24"/>
        </w:rPr>
        <w:t xml:space="preserve"> Journal of Teaching in Physical Education,</w:t>
      </w:r>
      <w:r w:rsidRPr="006E4A91">
        <w:rPr>
          <w:rStyle w:val="64"/>
          <w:sz w:val="34"/>
          <w:szCs w:val="24"/>
          <w:lang w:val="en-US"/>
        </w:rPr>
        <w:t xml:space="preserve"> </w:t>
      </w:r>
      <w:r w:rsidRPr="006E4A91">
        <w:rPr>
          <w:rStyle w:val="64"/>
          <w:sz w:val="34"/>
          <w:szCs w:val="24"/>
        </w:rPr>
        <w:t>21 (2), 128-144.</w:t>
      </w:r>
    </w:p>
    <w:p w:rsidR="00350559" w:rsidRPr="006E4A91" w:rsidRDefault="00350559" w:rsidP="006B3E34">
      <w:pPr>
        <w:pStyle w:val="69"/>
        <w:numPr>
          <w:ilvl w:val="0"/>
          <w:numId w:val="51"/>
        </w:numPr>
        <w:shd w:val="clear" w:color="auto" w:fill="auto"/>
        <w:tabs>
          <w:tab w:val="left" w:pos="374"/>
        </w:tabs>
        <w:spacing w:before="0" w:after="120" w:line="276" w:lineRule="auto"/>
        <w:ind w:left="380" w:right="40" w:hanging="380"/>
        <w:jc w:val="both"/>
        <w:rPr>
          <w:sz w:val="34"/>
          <w:szCs w:val="24"/>
        </w:rPr>
      </w:pPr>
      <w:r w:rsidRPr="006E4A91">
        <w:rPr>
          <w:rStyle w:val="64"/>
          <w:sz w:val="34"/>
          <w:szCs w:val="24"/>
          <w:lang w:val="en-US"/>
        </w:rPr>
        <w:t>Draheim, C. C. (2006). Cardiovascular disease prevalence and risk factors of persons with</w:t>
      </w:r>
      <w:r w:rsidRPr="006E4A91">
        <w:rPr>
          <w:rStyle w:val="65"/>
          <w:sz w:val="34"/>
          <w:szCs w:val="24"/>
          <w:lang w:val="en-US"/>
        </w:rPr>
        <w:t xml:space="preserve"> </w:t>
      </w:r>
      <w:r w:rsidRPr="006E4A91">
        <w:rPr>
          <w:rStyle w:val="64"/>
          <w:sz w:val="34"/>
          <w:szCs w:val="24"/>
          <w:lang w:val="en-US"/>
        </w:rPr>
        <w:t>mental retardation. Developmental Disabilities,</w:t>
      </w:r>
      <w:r w:rsidRPr="006E4A91">
        <w:rPr>
          <w:rStyle w:val="Bodytext105ptItalic"/>
          <w:sz w:val="34"/>
          <w:szCs w:val="24"/>
        </w:rPr>
        <w:t xml:space="preserve"> Research Reviews,</w:t>
      </w:r>
      <w:r w:rsidRPr="006E4A91">
        <w:rPr>
          <w:rStyle w:val="64"/>
          <w:sz w:val="34"/>
          <w:szCs w:val="24"/>
          <w:lang w:val="en-US"/>
        </w:rPr>
        <w:t xml:space="preserve"> </w:t>
      </w:r>
      <w:r w:rsidRPr="006E4A91">
        <w:rPr>
          <w:rStyle w:val="64"/>
          <w:sz w:val="34"/>
          <w:szCs w:val="24"/>
        </w:rPr>
        <w:t>12, 3-12.</w:t>
      </w:r>
    </w:p>
    <w:p w:rsidR="00350559" w:rsidRPr="006E4A91" w:rsidRDefault="00350559" w:rsidP="006B3E34">
      <w:pPr>
        <w:pStyle w:val="69"/>
        <w:numPr>
          <w:ilvl w:val="0"/>
          <w:numId w:val="51"/>
        </w:numPr>
        <w:shd w:val="clear" w:color="auto" w:fill="auto"/>
        <w:tabs>
          <w:tab w:val="left" w:pos="374"/>
        </w:tabs>
        <w:spacing w:before="0" w:after="120" w:line="276" w:lineRule="auto"/>
        <w:ind w:left="380" w:right="40" w:hanging="380"/>
        <w:jc w:val="both"/>
        <w:rPr>
          <w:sz w:val="34"/>
          <w:szCs w:val="24"/>
        </w:rPr>
      </w:pPr>
      <w:r w:rsidRPr="006E4A91">
        <w:rPr>
          <w:rStyle w:val="64"/>
          <w:sz w:val="34"/>
          <w:szCs w:val="24"/>
          <w:lang w:val="en-US"/>
        </w:rPr>
        <w:t>Ericsson, I. (2008). Motor skills, attention and academic achievements - an intervention study</w:t>
      </w:r>
      <w:r w:rsidRPr="006E4A91">
        <w:rPr>
          <w:rStyle w:val="65"/>
          <w:sz w:val="34"/>
          <w:szCs w:val="24"/>
          <w:lang w:val="en-US"/>
        </w:rPr>
        <w:t xml:space="preserve"> </w:t>
      </w:r>
      <w:r w:rsidRPr="006E4A91">
        <w:rPr>
          <w:rStyle w:val="64"/>
          <w:sz w:val="34"/>
          <w:szCs w:val="24"/>
          <w:lang w:val="en-US"/>
        </w:rPr>
        <w:t>in school year 1-3.</w:t>
      </w:r>
      <w:r w:rsidRPr="006E4A91">
        <w:rPr>
          <w:rStyle w:val="Bodytext105ptItalic"/>
          <w:sz w:val="34"/>
          <w:szCs w:val="24"/>
        </w:rPr>
        <w:t xml:space="preserve"> Br Educ Res Journal,</w:t>
      </w:r>
      <w:r w:rsidRPr="006E4A91">
        <w:rPr>
          <w:rStyle w:val="64"/>
          <w:sz w:val="34"/>
          <w:szCs w:val="24"/>
          <w:lang w:val="en-US"/>
        </w:rPr>
        <w:t xml:space="preserve"> </w:t>
      </w:r>
      <w:r w:rsidRPr="006E4A91">
        <w:rPr>
          <w:rStyle w:val="64"/>
          <w:sz w:val="34"/>
          <w:szCs w:val="24"/>
        </w:rPr>
        <w:t>34, 1-13.</w:t>
      </w:r>
    </w:p>
    <w:p w:rsidR="00350559" w:rsidRPr="006E4A91" w:rsidRDefault="00350559" w:rsidP="006B3E34">
      <w:pPr>
        <w:pStyle w:val="69"/>
        <w:numPr>
          <w:ilvl w:val="0"/>
          <w:numId w:val="51"/>
        </w:numPr>
        <w:shd w:val="clear" w:color="auto" w:fill="auto"/>
        <w:tabs>
          <w:tab w:val="left" w:pos="370"/>
        </w:tabs>
        <w:spacing w:before="0" w:after="120" w:line="276" w:lineRule="auto"/>
        <w:ind w:left="380" w:right="40" w:hanging="380"/>
        <w:jc w:val="both"/>
        <w:rPr>
          <w:sz w:val="34"/>
          <w:szCs w:val="24"/>
        </w:rPr>
      </w:pPr>
      <w:r w:rsidRPr="006E4A91">
        <w:rPr>
          <w:rStyle w:val="64"/>
          <w:sz w:val="34"/>
          <w:szCs w:val="24"/>
          <w:lang w:val="en-US"/>
        </w:rPr>
        <w:t>Faison-Hodge, J., Porretta, D. L. (2004). Physical Activity Levels of Students With Mental</w:t>
      </w:r>
      <w:r w:rsidRPr="006E4A91">
        <w:rPr>
          <w:rStyle w:val="65"/>
          <w:sz w:val="34"/>
          <w:szCs w:val="24"/>
          <w:lang w:val="en-US"/>
        </w:rPr>
        <w:t xml:space="preserve"> </w:t>
      </w:r>
      <w:r w:rsidRPr="006E4A91">
        <w:rPr>
          <w:rStyle w:val="64"/>
          <w:sz w:val="34"/>
          <w:szCs w:val="24"/>
          <w:lang w:val="en-US"/>
        </w:rPr>
        <w:t>Retardation and Students Without Disabilities.</w:t>
      </w:r>
      <w:r w:rsidRPr="006E4A91">
        <w:rPr>
          <w:rStyle w:val="Bodytext105ptItalic"/>
          <w:sz w:val="34"/>
          <w:szCs w:val="24"/>
        </w:rPr>
        <w:t xml:space="preserve"> Adapted Physical Activity Quarterly, </w:t>
      </w:r>
      <w:r w:rsidRPr="006E4A91">
        <w:rPr>
          <w:rStyle w:val="Bodytext105ptItalic"/>
          <w:sz w:val="34"/>
          <w:szCs w:val="24"/>
          <w:lang w:val="el"/>
        </w:rPr>
        <w:t>21,</w:t>
      </w:r>
      <w:r w:rsidRPr="006E4A91">
        <w:rPr>
          <w:rStyle w:val="64"/>
          <w:sz w:val="34"/>
          <w:szCs w:val="24"/>
        </w:rPr>
        <w:t xml:space="preserve"> 139-152.</w:t>
      </w:r>
    </w:p>
    <w:p w:rsidR="00350559" w:rsidRPr="006E4A91" w:rsidRDefault="00350559" w:rsidP="006B3E34">
      <w:pPr>
        <w:pStyle w:val="69"/>
        <w:numPr>
          <w:ilvl w:val="0"/>
          <w:numId w:val="51"/>
        </w:numPr>
        <w:shd w:val="clear" w:color="auto" w:fill="auto"/>
        <w:tabs>
          <w:tab w:val="left" w:pos="370"/>
        </w:tabs>
        <w:spacing w:before="0" w:after="120" w:line="276" w:lineRule="auto"/>
        <w:ind w:left="380" w:right="40" w:hanging="380"/>
        <w:jc w:val="both"/>
        <w:rPr>
          <w:sz w:val="34"/>
          <w:szCs w:val="24"/>
        </w:rPr>
      </w:pPr>
      <w:r w:rsidRPr="006E4A91">
        <w:rPr>
          <w:rStyle w:val="64"/>
          <w:sz w:val="34"/>
          <w:szCs w:val="24"/>
          <w:lang w:val="en-US"/>
        </w:rPr>
        <w:t>Fotiadou, E., Neofotistou, K., Sidiropoulou, M., Tsimaras, V., Mandroukas, A., &amp; Angelopoulou,</w:t>
      </w:r>
      <w:r w:rsidRPr="006E4A91">
        <w:rPr>
          <w:rStyle w:val="65"/>
          <w:sz w:val="34"/>
          <w:szCs w:val="24"/>
          <w:lang w:val="en-US"/>
        </w:rPr>
        <w:t xml:space="preserve"> </w:t>
      </w:r>
      <w:r w:rsidRPr="006E4A91">
        <w:rPr>
          <w:rStyle w:val="64"/>
          <w:sz w:val="34"/>
          <w:szCs w:val="24"/>
          <w:lang w:val="en-US"/>
        </w:rPr>
        <w:t>N. (2009). The effect of a rhythmic gymnastics program on the dynamic balance ability of</w:t>
      </w:r>
      <w:r w:rsidRPr="006E4A91">
        <w:rPr>
          <w:rStyle w:val="65"/>
          <w:sz w:val="34"/>
          <w:szCs w:val="24"/>
          <w:lang w:val="en-US"/>
        </w:rPr>
        <w:t xml:space="preserve"> </w:t>
      </w:r>
      <w:r w:rsidRPr="006E4A91">
        <w:rPr>
          <w:rStyle w:val="64"/>
          <w:sz w:val="34"/>
          <w:szCs w:val="24"/>
          <w:lang w:val="en-US"/>
        </w:rPr>
        <w:t>individuals with intellectual disability.</w:t>
      </w:r>
      <w:r w:rsidRPr="006E4A91">
        <w:rPr>
          <w:rStyle w:val="Bodytext105ptItalic"/>
          <w:sz w:val="34"/>
          <w:szCs w:val="24"/>
        </w:rPr>
        <w:t xml:space="preserve"> Journal of Strength and Conditioning Research,</w:t>
      </w:r>
      <w:r w:rsidRPr="006E4A91">
        <w:rPr>
          <w:rStyle w:val="66"/>
          <w:sz w:val="34"/>
          <w:szCs w:val="24"/>
          <w:lang w:val="en-US"/>
        </w:rPr>
        <w:t xml:space="preserve"> </w:t>
      </w:r>
      <w:r w:rsidRPr="006E4A91">
        <w:rPr>
          <w:rStyle w:val="64"/>
          <w:sz w:val="34"/>
          <w:szCs w:val="24"/>
        </w:rPr>
        <w:t xml:space="preserve">23(7), </w:t>
      </w:r>
      <w:r w:rsidRPr="006E4A91">
        <w:rPr>
          <w:rStyle w:val="64"/>
          <w:sz w:val="34"/>
          <w:szCs w:val="24"/>
          <w:lang w:val="en-US"/>
        </w:rPr>
        <w:t>2102</w:t>
      </w:r>
      <w:r w:rsidRPr="006E4A91">
        <w:rPr>
          <w:rStyle w:val="64"/>
          <w:sz w:val="34"/>
          <w:szCs w:val="24"/>
          <w:lang w:val="en-US"/>
        </w:rPr>
        <w:softHyphen/>
        <w:t>2106.</w:t>
      </w:r>
    </w:p>
    <w:p w:rsidR="00350559" w:rsidRPr="006E4A91" w:rsidRDefault="00350559" w:rsidP="006B3E34">
      <w:pPr>
        <w:pStyle w:val="69"/>
        <w:numPr>
          <w:ilvl w:val="0"/>
          <w:numId w:val="51"/>
        </w:numPr>
        <w:shd w:val="clear" w:color="auto" w:fill="auto"/>
        <w:tabs>
          <w:tab w:val="left" w:pos="370"/>
        </w:tabs>
        <w:spacing w:before="0" w:after="120" w:line="276" w:lineRule="auto"/>
        <w:ind w:left="380" w:right="40" w:hanging="380"/>
        <w:jc w:val="both"/>
        <w:rPr>
          <w:sz w:val="34"/>
          <w:szCs w:val="24"/>
        </w:rPr>
      </w:pPr>
      <w:r w:rsidRPr="006E4A91">
        <w:rPr>
          <w:rStyle w:val="64"/>
          <w:sz w:val="34"/>
          <w:szCs w:val="24"/>
          <w:lang w:val="en-US"/>
        </w:rPr>
        <w:t>Ford, E. S., Kohl, H. W., Mokdad, A. H., &amp; Ajani, U. A. (2005). Sedentary behavior, physical</w:t>
      </w:r>
      <w:r w:rsidRPr="006E4A91">
        <w:rPr>
          <w:rStyle w:val="65"/>
          <w:sz w:val="34"/>
          <w:szCs w:val="24"/>
          <w:lang w:val="en-US"/>
        </w:rPr>
        <w:t xml:space="preserve"> </w:t>
      </w:r>
      <w:r w:rsidRPr="006E4A91">
        <w:rPr>
          <w:rStyle w:val="64"/>
          <w:sz w:val="34"/>
          <w:szCs w:val="24"/>
          <w:lang w:val="en-US"/>
        </w:rPr>
        <w:t>activity, and the metabolic syndrome among U.S. adults.</w:t>
      </w:r>
      <w:r w:rsidRPr="006E4A91">
        <w:rPr>
          <w:rStyle w:val="Bodytext105ptItalic"/>
          <w:sz w:val="34"/>
          <w:szCs w:val="24"/>
        </w:rPr>
        <w:t xml:space="preserve"> Obesity Research,</w:t>
      </w:r>
      <w:r w:rsidRPr="006E4A91">
        <w:rPr>
          <w:rStyle w:val="64"/>
          <w:sz w:val="34"/>
          <w:szCs w:val="24"/>
          <w:lang w:val="en-US"/>
        </w:rPr>
        <w:t xml:space="preserve"> </w:t>
      </w:r>
      <w:r w:rsidRPr="006E4A91">
        <w:rPr>
          <w:rStyle w:val="64"/>
          <w:sz w:val="34"/>
          <w:szCs w:val="24"/>
        </w:rPr>
        <w:t>13(3), 608-614.</w:t>
      </w:r>
    </w:p>
    <w:p w:rsidR="00350559" w:rsidRPr="006E4A91" w:rsidRDefault="00350559" w:rsidP="006B3E34">
      <w:pPr>
        <w:pStyle w:val="69"/>
        <w:numPr>
          <w:ilvl w:val="0"/>
          <w:numId w:val="51"/>
        </w:numPr>
        <w:shd w:val="clear" w:color="auto" w:fill="auto"/>
        <w:tabs>
          <w:tab w:val="left" w:pos="370"/>
        </w:tabs>
        <w:spacing w:before="0" w:after="120" w:line="276" w:lineRule="auto"/>
        <w:ind w:left="380" w:right="40" w:hanging="380"/>
        <w:jc w:val="both"/>
        <w:rPr>
          <w:sz w:val="34"/>
          <w:szCs w:val="24"/>
        </w:rPr>
      </w:pPr>
      <w:r w:rsidRPr="006E4A91">
        <w:rPr>
          <w:rStyle w:val="64"/>
          <w:sz w:val="34"/>
          <w:szCs w:val="24"/>
          <w:lang w:val="en-US"/>
        </w:rPr>
        <w:t>Frank, P., Jason, D. (2005). Exercise and well-being: A review of mental and physical health</w:t>
      </w:r>
      <w:r w:rsidRPr="006E4A91">
        <w:rPr>
          <w:rStyle w:val="65"/>
          <w:sz w:val="34"/>
          <w:szCs w:val="24"/>
          <w:lang w:val="en-US"/>
        </w:rPr>
        <w:t xml:space="preserve"> </w:t>
      </w:r>
      <w:r w:rsidRPr="006E4A91">
        <w:rPr>
          <w:rStyle w:val="64"/>
          <w:sz w:val="34"/>
          <w:szCs w:val="24"/>
          <w:lang w:val="en-US"/>
        </w:rPr>
        <w:t>benefits associated with physical activity.</w:t>
      </w:r>
      <w:r w:rsidRPr="006E4A91">
        <w:rPr>
          <w:rStyle w:val="Bodytext105ptItalic"/>
          <w:sz w:val="34"/>
          <w:szCs w:val="24"/>
        </w:rPr>
        <w:t xml:space="preserve"> Current Opinion in Psychiatry,</w:t>
      </w:r>
      <w:r w:rsidRPr="006E4A91">
        <w:rPr>
          <w:rStyle w:val="64"/>
          <w:sz w:val="34"/>
          <w:szCs w:val="24"/>
          <w:lang w:val="en-US"/>
        </w:rPr>
        <w:t xml:space="preserve"> 18(2), 189-193.</w:t>
      </w:r>
    </w:p>
    <w:p w:rsidR="00350559" w:rsidRPr="006E4A91" w:rsidRDefault="00350559" w:rsidP="006B3E34">
      <w:pPr>
        <w:pStyle w:val="69"/>
        <w:numPr>
          <w:ilvl w:val="0"/>
          <w:numId w:val="51"/>
        </w:numPr>
        <w:shd w:val="clear" w:color="auto" w:fill="auto"/>
        <w:tabs>
          <w:tab w:val="left" w:pos="374"/>
        </w:tabs>
        <w:spacing w:before="0" w:after="120" w:line="276" w:lineRule="auto"/>
        <w:ind w:left="380" w:hanging="380"/>
        <w:jc w:val="both"/>
        <w:rPr>
          <w:sz w:val="34"/>
          <w:szCs w:val="24"/>
        </w:rPr>
      </w:pPr>
      <w:r w:rsidRPr="006E4A91">
        <w:rPr>
          <w:rStyle w:val="64"/>
          <w:sz w:val="34"/>
          <w:szCs w:val="24"/>
          <w:lang w:val="en-US"/>
        </w:rPr>
        <w:lastRenderedPageBreak/>
        <w:t>Hamilton</w:t>
      </w:r>
      <w:r w:rsidRPr="006E4A91">
        <w:rPr>
          <w:rStyle w:val="64"/>
          <w:sz w:val="34"/>
          <w:szCs w:val="24"/>
        </w:rPr>
        <w:t xml:space="preserve">, </w:t>
      </w:r>
      <w:r w:rsidRPr="006E4A91">
        <w:rPr>
          <w:rStyle w:val="64"/>
          <w:sz w:val="34"/>
          <w:szCs w:val="24"/>
          <w:lang w:val="en-US"/>
        </w:rPr>
        <w:t>N</w:t>
      </w:r>
      <w:r w:rsidRPr="006E4A91">
        <w:rPr>
          <w:rStyle w:val="64"/>
          <w:sz w:val="34"/>
          <w:szCs w:val="24"/>
        </w:rPr>
        <w:t xml:space="preserve">., </w:t>
      </w:r>
      <w:r w:rsidRPr="006E4A91">
        <w:rPr>
          <w:rStyle w:val="64"/>
          <w:sz w:val="34"/>
          <w:szCs w:val="24"/>
          <w:lang w:val="en-US"/>
        </w:rPr>
        <w:t>Luttgens</w:t>
      </w:r>
      <w:r w:rsidRPr="006E4A91">
        <w:rPr>
          <w:rStyle w:val="64"/>
          <w:sz w:val="34"/>
          <w:szCs w:val="24"/>
        </w:rPr>
        <w:t xml:space="preserve">, </w:t>
      </w:r>
      <w:r w:rsidRPr="006E4A91">
        <w:rPr>
          <w:rStyle w:val="64"/>
          <w:sz w:val="34"/>
          <w:szCs w:val="24"/>
          <w:lang w:val="en-US"/>
        </w:rPr>
        <w:t>K</w:t>
      </w:r>
      <w:r w:rsidRPr="006E4A91">
        <w:rPr>
          <w:rStyle w:val="64"/>
          <w:sz w:val="34"/>
          <w:szCs w:val="24"/>
        </w:rPr>
        <w:t>. (2003).</w:t>
      </w:r>
      <w:r w:rsidRPr="006E4A91">
        <w:rPr>
          <w:rStyle w:val="Bodytext105ptItalic"/>
          <w:sz w:val="34"/>
          <w:szCs w:val="24"/>
          <w:lang w:val="el"/>
        </w:rPr>
        <w:t xml:space="preserve"> Κινησιολογία.</w:t>
      </w:r>
      <w:r w:rsidRPr="006E4A91">
        <w:rPr>
          <w:rStyle w:val="64"/>
          <w:sz w:val="34"/>
          <w:szCs w:val="24"/>
        </w:rPr>
        <w:t xml:space="preserve"> Εκδόσεις Παρισιάνου, Αθήνα.</w:t>
      </w:r>
    </w:p>
    <w:p w:rsidR="00350559" w:rsidRPr="006E4A91" w:rsidRDefault="00350559" w:rsidP="006B3E34">
      <w:pPr>
        <w:pStyle w:val="69"/>
        <w:numPr>
          <w:ilvl w:val="0"/>
          <w:numId w:val="51"/>
        </w:numPr>
        <w:shd w:val="clear" w:color="auto" w:fill="auto"/>
        <w:tabs>
          <w:tab w:val="left" w:pos="374"/>
        </w:tabs>
        <w:spacing w:before="0" w:after="120" w:line="276" w:lineRule="auto"/>
        <w:ind w:left="380" w:right="40" w:hanging="380"/>
        <w:jc w:val="both"/>
        <w:rPr>
          <w:sz w:val="34"/>
          <w:szCs w:val="24"/>
        </w:rPr>
      </w:pPr>
      <w:r w:rsidRPr="006E4A91">
        <w:rPr>
          <w:rStyle w:val="64"/>
          <w:sz w:val="34"/>
          <w:szCs w:val="24"/>
          <w:lang w:val="en-US"/>
        </w:rPr>
        <w:t>Heikinaro-Johansson, P., and Huovinen, T. (2007).</w:t>
      </w:r>
      <w:r w:rsidRPr="006E4A91">
        <w:rPr>
          <w:rStyle w:val="Bodytext105ptItalic"/>
          <w:sz w:val="34"/>
          <w:szCs w:val="24"/>
        </w:rPr>
        <w:t xml:space="preserve"> Nakokulmia liikuntapedagogiikkaan.</w:t>
      </w:r>
      <w:r w:rsidRPr="006E4A91">
        <w:rPr>
          <w:rStyle w:val="64"/>
          <w:sz w:val="34"/>
          <w:szCs w:val="24"/>
          <w:lang w:val="en-US"/>
        </w:rPr>
        <w:t xml:space="preserve"> Helsinki.</w:t>
      </w:r>
      <w:r w:rsidRPr="006E4A91">
        <w:rPr>
          <w:rStyle w:val="65"/>
          <w:sz w:val="34"/>
          <w:szCs w:val="24"/>
          <w:lang w:val="en-US"/>
        </w:rPr>
        <w:t xml:space="preserve"> </w:t>
      </w:r>
      <w:r w:rsidRPr="006E4A91">
        <w:rPr>
          <w:rStyle w:val="64"/>
          <w:sz w:val="34"/>
          <w:szCs w:val="24"/>
          <w:lang w:val="en-US"/>
        </w:rPr>
        <w:t>WSOY.</w:t>
      </w:r>
    </w:p>
    <w:p w:rsidR="00350559" w:rsidRPr="006E4A91" w:rsidRDefault="00350559" w:rsidP="006B3E34">
      <w:pPr>
        <w:pStyle w:val="69"/>
        <w:numPr>
          <w:ilvl w:val="0"/>
          <w:numId w:val="51"/>
        </w:numPr>
        <w:shd w:val="clear" w:color="auto" w:fill="auto"/>
        <w:tabs>
          <w:tab w:val="left" w:pos="374"/>
        </w:tabs>
        <w:spacing w:before="0" w:after="120" w:line="276" w:lineRule="auto"/>
        <w:ind w:left="380" w:right="40" w:hanging="380"/>
        <w:jc w:val="both"/>
        <w:rPr>
          <w:sz w:val="34"/>
          <w:szCs w:val="24"/>
          <w:lang w:val="en-US"/>
        </w:rPr>
      </w:pPr>
      <w:r w:rsidRPr="006E4A91">
        <w:rPr>
          <w:rStyle w:val="64"/>
          <w:sz w:val="34"/>
          <w:szCs w:val="24"/>
          <w:lang w:val="en-US"/>
        </w:rPr>
        <w:t>Heinola, J. (2010).</w:t>
      </w:r>
      <w:r w:rsidRPr="006E4A91">
        <w:rPr>
          <w:rStyle w:val="Bodytext105ptItalic"/>
          <w:sz w:val="34"/>
          <w:szCs w:val="24"/>
        </w:rPr>
        <w:t xml:space="preserve"> Adapted physical activity in rehabilitating work activity for adults with intellectual disability -case monituote.</w:t>
      </w:r>
      <w:r w:rsidRPr="006E4A91">
        <w:rPr>
          <w:rStyle w:val="64"/>
          <w:sz w:val="34"/>
          <w:szCs w:val="24"/>
          <w:lang w:val="en-US"/>
        </w:rPr>
        <w:t xml:space="preserve"> Degree program in physiotherapy. Satakunnan ammattikorkeakoulu,</w:t>
      </w:r>
      <w:r w:rsidRPr="006E4A91">
        <w:rPr>
          <w:rStyle w:val="65"/>
          <w:sz w:val="34"/>
          <w:szCs w:val="24"/>
          <w:lang w:val="en-US"/>
        </w:rPr>
        <w:t xml:space="preserve"> </w:t>
      </w:r>
      <w:r w:rsidRPr="006E4A91">
        <w:rPr>
          <w:rStyle w:val="64"/>
          <w:sz w:val="34"/>
          <w:szCs w:val="24"/>
          <w:lang w:val="en-US"/>
        </w:rPr>
        <w:t>Satakunta University of Applied Science.</w:t>
      </w:r>
    </w:p>
    <w:p w:rsidR="00350559" w:rsidRPr="006E4A91" w:rsidRDefault="00350559" w:rsidP="006B3E34">
      <w:pPr>
        <w:pStyle w:val="69"/>
        <w:numPr>
          <w:ilvl w:val="0"/>
          <w:numId w:val="51"/>
        </w:numPr>
        <w:shd w:val="clear" w:color="auto" w:fill="auto"/>
        <w:tabs>
          <w:tab w:val="left" w:pos="374"/>
        </w:tabs>
        <w:spacing w:before="0" w:after="120" w:line="276" w:lineRule="auto"/>
        <w:ind w:left="380" w:right="40" w:hanging="380"/>
        <w:jc w:val="both"/>
        <w:rPr>
          <w:sz w:val="34"/>
          <w:szCs w:val="24"/>
        </w:rPr>
      </w:pPr>
      <w:r w:rsidRPr="006E4A91">
        <w:rPr>
          <w:rStyle w:val="64"/>
          <w:sz w:val="34"/>
          <w:szCs w:val="24"/>
          <w:lang w:val="en-US"/>
        </w:rPr>
        <w:t>Hutzler, Y. (2007). A systematic ecological model for adapting physical activities: Theoretical</w:t>
      </w:r>
      <w:r w:rsidRPr="006E4A91">
        <w:rPr>
          <w:rStyle w:val="65"/>
          <w:sz w:val="34"/>
          <w:szCs w:val="24"/>
          <w:lang w:val="en-US"/>
        </w:rPr>
        <w:t xml:space="preserve"> </w:t>
      </w:r>
      <w:r w:rsidRPr="006E4A91">
        <w:rPr>
          <w:rStyle w:val="64"/>
          <w:sz w:val="34"/>
          <w:szCs w:val="24"/>
          <w:lang w:val="en-US"/>
        </w:rPr>
        <w:t>foundations and practical examples.</w:t>
      </w:r>
      <w:r w:rsidRPr="006E4A91">
        <w:rPr>
          <w:rStyle w:val="Bodytext105ptItalic"/>
          <w:sz w:val="34"/>
          <w:szCs w:val="24"/>
        </w:rPr>
        <w:t xml:space="preserve"> Adapted Physical Activity Quarterly,</w:t>
      </w:r>
      <w:r w:rsidRPr="006E4A91">
        <w:rPr>
          <w:rStyle w:val="64"/>
          <w:sz w:val="34"/>
          <w:szCs w:val="24"/>
          <w:lang w:val="en-US"/>
        </w:rPr>
        <w:t xml:space="preserve"> 24: 287-304.</w:t>
      </w:r>
    </w:p>
    <w:p w:rsidR="00350559" w:rsidRPr="006E4A91" w:rsidRDefault="00350559" w:rsidP="006B3E34">
      <w:pPr>
        <w:pStyle w:val="69"/>
        <w:numPr>
          <w:ilvl w:val="0"/>
          <w:numId w:val="51"/>
        </w:numPr>
        <w:shd w:val="clear" w:color="auto" w:fill="auto"/>
        <w:tabs>
          <w:tab w:val="left" w:pos="374"/>
        </w:tabs>
        <w:spacing w:before="0" w:after="120" w:line="276" w:lineRule="auto"/>
        <w:ind w:left="380" w:right="40" w:hanging="380"/>
        <w:jc w:val="both"/>
        <w:rPr>
          <w:sz w:val="34"/>
          <w:szCs w:val="24"/>
        </w:rPr>
      </w:pPr>
      <w:r w:rsidRPr="006E4A91">
        <w:rPr>
          <w:rStyle w:val="64"/>
          <w:sz w:val="34"/>
          <w:szCs w:val="24"/>
          <w:lang w:val="en-US"/>
        </w:rPr>
        <w:t>Longmuir, P.E., Bar-Or, O. (2000). Factors influencing the physical activity levels of youths</w:t>
      </w:r>
      <w:r w:rsidRPr="006E4A91">
        <w:rPr>
          <w:rStyle w:val="65"/>
          <w:sz w:val="34"/>
          <w:szCs w:val="24"/>
          <w:lang w:val="en-US"/>
        </w:rPr>
        <w:t xml:space="preserve"> </w:t>
      </w:r>
      <w:r w:rsidRPr="006E4A91">
        <w:rPr>
          <w:rStyle w:val="64"/>
          <w:sz w:val="34"/>
          <w:szCs w:val="24"/>
          <w:lang w:val="en-US"/>
        </w:rPr>
        <w:t>with physical and sensory disabilities.</w:t>
      </w:r>
      <w:r w:rsidRPr="006E4A91">
        <w:rPr>
          <w:rStyle w:val="Bodytext105ptItalic"/>
          <w:sz w:val="34"/>
          <w:szCs w:val="24"/>
        </w:rPr>
        <w:t xml:space="preserve"> Adapted Physical Activity Quarterly,</w:t>
      </w:r>
      <w:r w:rsidRPr="006E4A91">
        <w:rPr>
          <w:rStyle w:val="64"/>
          <w:sz w:val="34"/>
          <w:szCs w:val="24"/>
          <w:lang w:val="en-US"/>
        </w:rPr>
        <w:t xml:space="preserve"> 17, 40-53.</w:t>
      </w:r>
    </w:p>
    <w:p w:rsidR="00350559" w:rsidRPr="006E4A91" w:rsidRDefault="00350559" w:rsidP="006B3E34">
      <w:pPr>
        <w:pStyle w:val="69"/>
        <w:numPr>
          <w:ilvl w:val="0"/>
          <w:numId w:val="51"/>
        </w:numPr>
        <w:shd w:val="clear" w:color="auto" w:fill="auto"/>
        <w:tabs>
          <w:tab w:val="left" w:pos="374"/>
        </w:tabs>
        <w:spacing w:before="0" w:after="120" w:line="276" w:lineRule="auto"/>
        <w:ind w:left="380" w:right="40" w:hanging="380"/>
        <w:jc w:val="both"/>
        <w:rPr>
          <w:sz w:val="34"/>
          <w:szCs w:val="24"/>
        </w:rPr>
      </w:pPr>
      <w:r w:rsidRPr="006E4A91">
        <w:rPr>
          <w:rStyle w:val="64"/>
          <w:sz w:val="34"/>
          <w:szCs w:val="24"/>
          <w:lang w:val="en-US"/>
        </w:rPr>
        <w:t>Lotan, M., Isacov, E., Kessel, S., &amp; Merrick, J. (2004). Physical fitness and functional ability of</w:t>
      </w:r>
      <w:r w:rsidRPr="006E4A91">
        <w:rPr>
          <w:rStyle w:val="65"/>
          <w:sz w:val="34"/>
          <w:szCs w:val="24"/>
          <w:lang w:val="en-US"/>
        </w:rPr>
        <w:t xml:space="preserve"> </w:t>
      </w:r>
      <w:r w:rsidRPr="006E4A91">
        <w:rPr>
          <w:rStyle w:val="64"/>
          <w:sz w:val="34"/>
          <w:szCs w:val="24"/>
          <w:lang w:val="en-US"/>
        </w:rPr>
        <w:t>children with intellectual disability: effects of a short-term daily treadmill intervention.</w:t>
      </w:r>
      <w:r w:rsidRPr="006E4A91">
        <w:rPr>
          <w:rStyle w:val="Bodytext105ptItalic"/>
          <w:sz w:val="34"/>
          <w:szCs w:val="24"/>
        </w:rPr>
        <w:t xml:space="preserve"> Scien</w:t>
      </w:r>
      <w:r w:rsidRPr="006E4A91">
        <w:rPr>
          <w:rStyle w:val="Bodytext105ptItalic"/>
          <w:sz w:val="34"/>
          <w:szCs w:val="24"/>
        </w:rPr>
        <w:softHyphen/>
        <w:t>tific World Journal,</w:t>
      </w:r>
      <w:r w:rsidRPr="006E4A91">
        <w:rPr>
          <w:rStyle w:val="64"/>
          <w:sz w:val="34"/>
          <w:szCs w:val="24"/>
          <w:lang w:val="en-US"/>
        </w:rPr>
        <w:t xml:space="preserve"> </w:t>
      </w:r>
      <w:r w:rsidRPr="006E4A91">
        <w:rPr>
          <w:rStyle w:val="64"/>
          <w:sz w:val="34"/>
          <w:szCs w:val="24"/>
        </w:rPr>
        <w:t>14(4), 449-457.</w:t>
      </w:r>
    </w:p>
    <w:p w:rsidR="00350559" w:rsidRPr="006E4A91" w:rsidRDefault="00350559" w:rsidP="006B3E34">
      <w:pPr>
        <w:pStyle w:val="69"/>
        <w:numPr>
          <w:ilvl w:val="0"/>
          <w:numId w:val="51"/>
        </w:numPr>
        <w:shd w:val="clear" w:color="auto" w:fill="auto"/>
        <w:tabs>
          <w:tab w:val="left" w:pos="374"/>
        </w:tabs>
        <w:spacing w:before="0" w:after="120" w:line="276" w:lineRule="auto"/>
        <w:ind w:left="380" w:right="40" w:hanging="380"/>
        <w:jc w:val="both"/>
        <w:rPr>
          <w:sz w:val="34"/>
          <w:szCs w:val="24"/>
        </w:rPr>
      </w:pPr>
      <w:r w:rsidRPr="006E4A91">
        <w:rPr>
          <w:rStyle w:val="64"/>
          <w:sz w:val="34"/>
          <w:szCs w:val="24"/>
          <w:lang w:val="en-US"/>
        </w:rPr>
        <w:t>Matthews, C. E., Moore, S. C., George, S. M., Sampson, J., &amp; Bowles, H. R. (2012). Improving</w:t>
      </w:r>
      <w:r w:rsidRPr="006E4A91">
        <w:rPr>
          <w:rStyle w:val="65"/>
          <w:sz w:val="34"/>
          <w:szCs w:val="24"/>
          <w:lang w:val="en-US"/>
        </w:rPr>
        <w:t xml:space="preserve"> </w:t>
      </w:r>
      <w:r w:rsidRPr="006E4A91">
        <w:rPr>
          <w:rStyle w:val="64"/>
          <w:sz w:val="34"/>
          <w:szCs w:val="24"/>
          <w:lang w:val="en-US"/>
        </w:rPr>
        <w:t>self-reports ofactive and sedentary behaviours in large epidemiologic studies.</w:t>
      </w:r>
      <w:r w:rsidRPr="006E4A91">
        <w:rPr>
          <w:rStyle w:val="Bodytext105ptItalic"/>
          <w:sz w:val="34"/>
          <w:szCs w:val="24"/>
        </w:rPr>
        <w:t xml:space="preserve"> Exercise and Sport Science Reviews,</w:t>
      </w:r>
      <w:r w:rsidRPr="006E4A91">
        <w:rPr>
          <w:rStyle w:val="64"/>
          <w:sz w:val="34"/>
          <w:szCs w:val="24"/>
          <w:lang w:val="en-US"/>
        </w:rPr>
        <w:t xml:space="preserve"> 40, 118-126.</w:t>
      </w:r>
    </w:p>
    <w:p w:rsidR="00350559" w:rsidRPr="006E4A91" w:rsidRDefault="00350559" w:rsidP="006B3E34">
      <w:pPr>
        <w:pStyle w:val="69"/>
        <w:numPr>
          <w:ilvl w:val="0"/>
          <w:numId w:val="51"/>
        </w:numPr>
        <w:shd w:val="clear" w:color="auto" w:fill="auto"/>
        <w:tabs>
          <w:tab w:val="left" w:pos="374"/>
        </w:tabs>
        <w:spacing w:before="0" w:after="120" w:line="276" w:lineRule="auto"/>
        <w:ind w:left="380" w:right="40" w:hanging="380"/>
        <w:jc w:val="both"/>
        <w:rPr>
          <w:sz w:val="34"/>
          <w:szCs w:val="24"/>
        </w:rPr>
      </w:pPr>
      <w:r w:rsidRPr="006E4A91">
        <w:rPr>
          <w:rStyle w:val="64"/>
          <w:sz w:val="34"/>
          <w:szCs w:val="24"/>
          <w:lang w:val="en-US"/>
        </w:rPr>
        <w:t>Pan American -World Health Organization (2002).</w:t>
      </w:r>
      <w:r w:rsidRPr="006E4A91">
        <w:rPr>
          <w:rStyle w:val="Bodytext105ptItalic"/>
          <w:sz w:val="34"/>
          <w:szCs w:val="24"/>
        </w:rPr>
        <w:t xml:space="preserve"> Physical Activity: How much is needed. </w:t>
      </w:r>
      <w:r w:rsidRPr="006E4A91">
        <w:rPr>
          <w:rStyle w:val="64"/>
          <w:sz w:val="34"/>
          <w:szCs w:val="24"/>
          <w:lang w:val="en-US"/>
        </w:rPr>
        <w:t>Washington,DC: PA-WHO.</w:t>
      </w:r>
    </w:p>
    <w:p w:rsidR="00350559" w:rsidRPr="006E4A91" w:rsidRDefault="00350559" w:rsidP="006B3E34">
      <w:pPr>
        <w:pStyle w:val="69"/>
        <w:numPr>
          <w:ilvl w:val="0"/>
          <w:numId w:val="51"/>
        </w:numPr>
        <w:shd w:val="clear" w:color="auto" w:fill="auto"/>
        <w:tabs>
          <w:tab w:val="left" w:pos="374"/>
        </w:tabs>
        <w:spacing w:before="0" w:after="120" w:line="276" w:lineRule="auto"/>
        <w:ind w:left="380" w:right="40" w:hanging="380"/>
        <w:jc w:val="both"/>
        <w:rPr>
          <w:sz w:val="34"/>
          <w:szCs w:val="24"/>
        </w:rPr>
      </w:pPr>
      <w:r w:rsidRPr="006E4A91">
        <w:rPr>
          <w:rStyle w:val="64"/>
          <w:sz w:val="34"/>
          <w:szCs w:val="24"/>
          <w:lang w:val="en-US"/>
        </w:rPr>
        <w:t>Peterson, J. J., Janz, K. F., Lowe, J. B. (2008). Physical activity among adults with intellectual</w:t>
      </w:r>
      <w:r w:rsidRPr="006E4A91">
        <w:rPr>
          <w:rStyle w:val="65"/>
          <w:sz w:val="34"/>
          <w:szCs w:val="24"/>
          <w:lang w:val="en-US"/>
        </w:rPr>
        <w:t xml:space="preserve"> </w:t>
      </w:r>
      <w:r w:rsidRPr="006E4A91">
        <w:rPr>
          <w:rStyle w:val="64"/>
          <w:sz w:val="34"/>
          <w:szCs w:val="24"/>
          <w:lang w:val="en-US"/>
        </w:rPr>
        <w:t>disabilities living in community settings.</w:t>
      </w:r>
      <w:r w:rsidRPr="006E4A91">
        <w:rPr>
          <w:rStyle w:val="Bodytext105ptItalic"/>
          <w:sz w:val="34"/>
          <w:szCs w:val="24"/>
        </w:rPr>
        <w:t xml:space="preserve"> Prev Med,</w:t>
      </w:r>
      <w:r w:rsidRPr="006E4A91">
        <w:rPr>
          <w:rStyle w:val="66"/>
          <w:sz w:val="34"/>
          <w:szCs w:val="24"/>
          <w:lang w:val="en-US"/>
        </w:rPr>
        <w:t xml:space="preserve"> </w:t>
      </w:r>
      <w:r w:rsidRPr="006E4A91">
        <w:rPr>
          <w:rStyle w:val="64"/>
          <w:sz w:val="34"/>
          <w:szCs w:val="24"/>
        </w:rPr>
        <w:t>47, 101-106.</w:t>
      </w:r>
    </w:p>
    <w:p w:rsidR="00350559" w:rsidRPr="006E4A91" w:rsidRDefault="00350559" w:rsidP="006B3E34">
      <w:pPr>
        <w:pStyle w:val="69"/>
        <w:numPr>
          <w:ilvl w:val="0"/>
          <w:numId w:val="51"/>
        </w:numPr>
        <w:shd w:val="clear" w:color="auto" w:fill="auto"/>
        <w:tabs>
          <w:tab w:val="left" w:pos="374"/>
        </w:tabs>
        <w:spacing w:before="0" w:after="120" w:line="276" w:lineRule="auto"/>
        <w:ind w:left="380" w:hanging="380"/>
        <w:jc w:val="both"/>
        <w:rPr>
          <w:sz w:val="34"/>
          <w:szCs w:val="24"/>
          <w:lang w:val="en-US"/>
        </w:rPr>
      </w:pPr>
      <w:r w:rsidRPr="006E4A91">
        <w:rPr>
          <w:rStyle w:val="64"/>
          <w:sz w:val="34"/>
          <w:szCs w:val="24"/>
          <w:lang w:val="en-US"/>
        </w:rPr>
        <w:lastRenderedPageBreak/>
        <w:t>Pitetti, K. H., Campbell, K. D. (1991). Mentally retarded individuals - a population at risk?</w:t>
      </w:r>
    </w:p>
    <w:p w:rsidR="00350559" w:rsidRPr="006E4A91" w:rsidRDefault="00350559" w:rsidP="00350559">
      <w:pPr>
        <w:spacing w:after="120"/>
        <w:ind w:left="380"/>
        <w:jc w:val="left"/>
        <w:rPr>
          <w:sz w:val="34"/>
          <w:szCs w:val="24"/>
          <w:lang w:val="en-US"/>
        </w:rPr>
      </w:pPr>
      <w:r w:rsidRPr="006E4A91">
        <w:rPr>
          <w:rStyle w:val="Bodytext70"/>
          <w:sz w:val="34"/>
          <w:szCs w:val="24"/>
        </w:rPr>
        <w:t>Medicine and Science in Sports and Exercise,</w:t>
      </w:r>
      <w:r w:rsidRPr="006E4A91">
        <w:rPr>
          <w:rStyle w:val="Bodytext711ptNotItalic"/>
          <w:sz w:val="34"/>
          <w:szCs w:val="24"/>
          <w:lang w:val="en-US"/>
        </w:rPr>
        <w:t xml:space="preserve"> 23, 586-593.</w:t>
      </w:r>
    </w:p>
    <w:p w:rsidR="00350559" w:rsidRPr="006E4A91" w:rsidRDefault="00350559" w:rsidP="006B3E34">
      <w:pPr>
        <w:pStyle w:val="69"/>
        <w:numPr>
          <w:ilvl w:val="0"/>
          <w:numId w:val="51"/>
        </w:numPr>
        <w:shd w:val="clear" w:color="auto" w:fill="auto"/>
        <w:tabs>
          <w:tab w:val="left" w:pos="374"/>
        </w:tabs>
        <w:spacing w:before="0" w:after="120" w:line="276" w:lineRule="auto"/>
        <w:ind w:left="380" w:right="40" w:hanging="380"/>
        <w:jc w:val="both"/>
        <w:rPr>
          <w:sz w:val="34"/>
          <w:szCs w:val="24"/>
        </w:rPr>
      </w:pPr>
      <w:r w:rsidRPr="006E4A91">
        <w:rPr>
          <w:rStyle w:val="64"/>
          <w:sz w:val="34"/>
          <w:szCs w:val="24"/>
          <w:lang w:val="en-US"/>
        </w:rPr>
        <w:t>Rimmer, J. H., Braddock, D. (2002). Health Promotion for People With Physical, Cognitive,</w:t>
      </w:r>
      <w:r w:rsidRPr="006E4A91">
        <w:rPr>
          <w:rStyle w:val="65"/>
          <w:sz w:val="34"/>
          <w:szCs w:val="24"/>
          <w:lang w:val="en-US"/>
        </w:rPr>
        <w:t xml:space="preserve"> </w:t>
      </w:r>
      <w:r w:rsidRPr="006E4A91">
        <w:rPr>
          <w:rStyle w:val="64"/>
          <w:sz w:val="34"/>
          <w:szCs w:val="24"/>
          <w:lang w:val="en-US"/>
        </w:rPr>
        <w:t>and Sensory Disabilities: An Emerging National Priority.</w:t>
      </w:r>
      <w:r w:rsidRPr="006E4A91">
        <w:rPr>
          <w:rStyle w:val="Bodytext105ptItalic"/>
          <w:sz w:val="34"/>
          <w:szCs w:val="24"/>
        </w:rPr>
        <w:t xml:space="preserve"> American Journal of Health,</w:t>
      </w:r>
      <w:r w:rsidRPr="006E4A91">
        <w:rPr>
          <w:rStyle w:val="64"/>
          <w:sz w:val="34"/>
          <w:szCs w:val="24"/>
          <w:lang w:val="en-US"/>
        </w:rPr>
        <w:t xml:space="preserve"> 16(4),</w:t>
      </w:r>
      <w:r w:rsidRPr="006E4A91">
        <w:rPr>
          <w:rStyle w:val="65"/>
          <w:sz w:val="34"/>
          <w:szCs w:val="24"/>
          <w:lang w:val="en-US"/>
        </w:rPr>
        <w:t xml:space="preserve"> </w:t>
      </w:r>
      <w:r w:rsidRPr="006E4A91">
        <w:rPr>
          <w:rStyle w:val="64"/>
          <w:sz w:val="34"/>
          <w:szCs w:val="24"/>
          <w:lang w:val="en-US"/>
        </w:rPr>
        <w:t>220-224.</w:t>
      </w:r>
    </w:p>
    <w:p w:rsidR="00350559" w:rsidRPr="006E4A91" w:rsidRDefault="00350559" w:rsidP="006B3E34">
      <w:pPr>
        <w:pStyle w:val="69"/>
        <w:numPr>
          <w:ilvl w:val="0"/>
          <w:numId w:val="51"/>
        </w:numPr>
        <w:shd w:val="clear" w:color="auto" w:fill="auto"/>
        <w:tabs>
          <w:tab w:val="left" w:pos="374"/>
        </w:tabs>
        <w:spacing w:before="0" w:after="120" w:line="276" w:lineRule="auto"/>
        <w:ind w:left="380" w:right="40" w:hanging="380"/>
        <w:jc w:val="both"/>
        <w:rPr>
          <w:sz w:val="34"/>
          <w:szCs w:val="24"/>
          <w:lang w:val="en-US"/>
        </w:rPr>
      </w:pPr>
      <w:r w:rsidRPr="006E4A91">
        <w:rPr>
          <w:rStyle w:val="64"/>
          <w:sz w:val="34"/>
          <w:szCs w:val="24"/>
          <w:lang w:val="en-US"/>
        </w:rPr>
        <w:t>Rimmer, J. (1997).</w:t>
      </w:r>
      <w:r w:rsidRPr="006E4A91">
        <w:rPr>
          <w:rStyle w:val="Bodytext105ptItalic"/>
          <w:sz w:val="34"/>
          <w:szCs w:val="24"/>
        </w:rPr>
        <w:t xml:space="preserve"> Physical fitness in people with mental retardation.</w:t>
      </w:r>
      <w:r w:rsidRPr="006E4A91">
        <w:rPr>
          <w:rStyle w:val="64"/>
          <w:sz w:val="34"/>
          <w:szCs w:val="24"/>
          <w:lang w:val="en-US"/>
        </w:rPr>
        <w:t xml:space="preserve"> Northern Illinois University</w:t>
      </w:r>
      <w:r w:rsidRPr="006E4A91">
        <w:rPr>
          <w:rStyle w:val="65"/>
          <w:sz w:val="34"/>
          <w:szCs w:val="24"/>
          <w:lang w:val="en-US"/>
        </w:rPr>
        <w:t xml:space="preserve"> </w:t>
      </w:r>
      <w:r w:rsidRPr="006E4A91">
        <w:rPr>
          <w:rStyle w:val="64"/>
          <w:sz w:val="34"/>
          <w:szCs w:val="24"/>
          <w:lang w:val="en-US"/>
        </w:rPr>
        <w:t>and The University of Illinois at Chicago.</w:t>
      </w:r>
    </w:p>
    <w:p w:rsidR="00350559" w:rsidRPr="006E4A91" w:rsidRDefault="00350559" w:rsidP="006B3E34">
      <w:pPr>
        <w:pStyle w:val="69"/>
        <w:numPr>
          <w:ilvl w:val="0"/>
          <w:numId w:val="51"/>
        </w:numPr>
        <w:shd w:val="clear" w:color="auto" w:fill="auto"/>
        <w:tabs>
          <w:tab w:val="left" w:pos="374"/>
        </w:tabs>
        <w:spacing w:before="0" w:after="120" w:line="276" w:lineRule="auto"/>
        <w:ind w:left="380" w:right="40" w:hanging="380"/>
        <w:jc w:val="both"/>
        <w:rPr>
          <w:sz w:val="34"/>
          <w:szCs w:val="24"/>
        </w:rPr>
      </w:pPr>
      <w:r w:rsidRPr="006E4A91">
        <w:rPr>
          <w:rStyle w:val="64"/>
          <w:sz w:val="34"/>
          <w:szCs w:val="24"/>
          <w:lang w:val="en-US"/>
        </w:rPr>
        <w:t>Rimmer, J. H., Braddock, D., &amp; Fujiura, G. (1994) Congruence of three indices for obesity in a</w:t>
      </w:r>
      <w:r w:rsidRPr="006E4A91">
        <w:rPr>
          <w:rStyle w:val="65"/>
          <w:sz w:val="34"/>
          <w:szCs w:val="24"/>
          <w:lang w:val="en-US"/>
        </w:rPr>
        <w:t xml:space="preserve"> </w:t>
      </w:r>
      <w:r w:rsidRPr="006E4A91">
        <w:rPr>
          <w:rStyle w:val="64"/>
          <w:sz w:val="34"/>
          <w:szCs w:val="24"/>
          <w:lang w:val="en-US"/>
        </w:rPr>
        <w:t>population of adults with mental retardation.</w:t>
      </w:r>
      <w:r w:rsidRPr="006E4A91">
        <w:rPr>
          <w:rStyle w:val="Bodytext105ptItalic"/>
          <w:sz w:val="34"/>
          <w:szCs w:val="24"/>
        </w:rPr>
        <w:t xml:space="preserve"> Adapted Physical Quarterly,</w:t>
      </w:r>
      <w:r w:rsidRPr="006E4A91">
        <w:rPr>
          <w:rStyle w:val="64"/>
          <w:sz w:val="34"/>
          <w:szCs w:val="24"/>
          <w:lang w:val="en-US"/>
        </w:rPr>
        <w:t xml:space="preserve"> </w:t>
      </w:r>
      <w:r w:rsidRPr="006E4A91">
        <w:rPr>
          <w:rStyle w:val="64"/>
          <w:sz w:val="34"/>
          <w:szCs w:val="24"/>
        </w:rPr>
        <w:t>11, 396-403.</w:t>
      </w:r>
    </w:p>
    <w:p w:rsidR="00350559" w:rsidRPr="006E4A91" w:rsidRDefault="00350559" w:rsidP="006B3E34">
      <w:pPr>
        <w:pStyle w:val="69"/>
        <w:numPr>
          <w:ilvl w:val="0"/>
          <w:numId w:val="51"/>
        </w:numPr>
        <w:shd w:val="clear" w:color="auto" w:fill="auto"/>
        <w:tabs>
          <w:tab w:val="left" w:pos="374"/>
        </w:tabs>
        <w:spacing w:before="0" w:after="120" w:line="276" w:lineRule="auto"/>
        <w:ind w:left="380" w:right="40" w:hanging="380"/>
        <w:jc w:val="both"/>
        <w:rPr>
          <w:sz w:val="34"/>
          <w:szCs w:val="24"/>
        </w:rPr>
      </w:pPr>
      <w:r w:rsidRPr="006E4A91">
        <w:rPr>
          <w:rStyle w:val="64"/>
          <w:sz w:val="34"/>
          <w:szCs w:val="24"/>
          <w:lang w:val="en-US"/>
        </w:rPr>
        <w:t>Rohr, A., Burr, D. B. (1978). Etiological diferrences in patterns of psycholinguistic development</w:t>
      </w:r>
      <w:r w:rsidRPr="006E4A91">
        <w:rPr>
          <w:rStyle w:val="65"/>
          <w:sz w:val="34"/>
          <w:szCs w:val="24"/>
          <w:lang w:val="en-US"/>
        </w:rPr>
        <w:t xml:space="preserve"> </w:t>
      </w:r>
      <w:r w:rsidRPr="006E4A91">
        <w:rPr>
          <w:rStyle w:val="64"/>
          <w:sz w:val="34"/>
          <w:szCs w:val="24"/>
          <w:lang w:val="en-US"/>
        </w:rPr>
        <w:t>of children of IQ 30 to 60.</w:t>
      </w:r>
      <w:r w:rsidRPr="006E4A91">
        <w:rPr>
          <w:rStyle w:val="Bodytext105ptItalic"/>
          <w:sz w:val="34"/>
          <w:szCs w:val="24"/>
        </w:rPr>
        <w:t xml:space="preserve"> American Journal of Mental Deficiency,</w:t>
      </w:r>
      <w:r w:rsidRPr="006E4A91">
        <w:rPr>
          <w:rStyle w:val="66"/>
          <w:sz w:val="34"/>
          <w:szCs w:val="24"/>
          <w:lang w:val="en-US"/>
        </w:rPr>
        <w:t xml:space="preserve"> </w:t>
      </w:r>
      <w:r w:rsidRPr="006E4A91">
        <w:rPr>
          <w:rStyle w:val="64"/>
          <w:sz w:val="34"/>
          <w:szCs w:val="24"/>
        </w:rPr>
        <w:t>82, 549-553.</w:t>
      </w:r>
    </w:p>
    <w:p w:rsidR="00350559" w:rsidRPr="006E4A91" w:rsidRDefault="00350559" w:rsidP="006B3E34">
      <w:pPr>
        <w:pStyle w:val="69"/>
        <w:numPr>
          <w:ilvl w:val="0"/>
          <w:numId w:val="51"/>
        </w:numPr>
        <w:shd w:val="clear" w:color="auto" w:fill="auto"/>
        <w:tabs>
          <w:tab w:val="left" w:pos="379"/>
        </w:tabs>
        <w:spacing w:before="0" w:after="120" w:line="276" w:lineRule="auto"/>
        <w:ind w:left="380" w:right="40" w:hanging="380"/>
        <w:jc w:val="both"/>
        <w:rPr>
          <w:sz w:val="34"/>
          <w:szCs w:val="24"/>
        </w:rPr>
      </w:pPr>
      <w:r w:rsidRPr="006E4A91">
        <w:rPr>
          <w:rStyle w:val="64"/>
          <w:sz w:val="34"/>
          <w:szCs w:val="24"/>
          <w:lang w:val="en-US"/>
        </w:rPr>
        <w:t>Seekins, N. L. (1984).</w:t>
      </w:r>
      <w:r w:rsidRPr="006E4A91">
        <w:rPr>
          <w:rStyle w:val="Bodytext105ptItalic"/>
          <w:sz w:val="34"/>
          <w:szCs w:val="24"/>
        </w:rPr>
        <w:t xml:space="preserve"> Philosophy and goals of sports programs for mentally retarded people.</w:t>
      </w:r>
      <w:r w:rsidRPr="006E4A91">
        <w:rPr>
          <w:rStyle w:val="64"/>
          <w:sz w:val="34"/>
          <w:szCs w:val="24"/>
          <w:lang w:val="en-US"/>
        </w:rPr>
        <w:t xml:space="preserve"> In Van</w:t>
      </w:r>
      <w:r w:rsidRPr="006E4A91">
        <w:rPr>
          <w:rStyle w:val="65"/>
          <w:sz w:val="34"/>
          <w:szCs w:val="24"/>
          <w:lang w:val="en-US"/>
        </w:rPr>
        <w:t xml:space="preserve"> </w:t>
      </w:r>
      <w:r w:rsidRPr="006E4A91">
        <w:rPr>
          <w:rStyle w:val="64"/>
          <w:sz w:val="34"/>
          <w:szCs w:val="24"/>
          <w:lang w:val="en-US"/>
        </w:rPr>
        <w:t>Hall., Rarick, Vermeer. (Eds.) Sport for the mentally handicapped (pp. 23.28). Haarlem: B. V.</w:t>
      </w:r>
      <w:r w:rsidRPr="006E4A91">
        <w:rPr>
          <w:rStyle w:val="65"/>
          <w:sz w:val="34"/>
          <w:szCs w:val="24"/>
          <w:lang w:val="en-US"/>
        </w:rPr>
        <w:t xml:space="preserve"> </w:t>
      </w:r>
      <w:r w:rsidRPr="006E4A91">
        <w:rPr>
          <w:rStyle w:val="64"/>
          <w:sz w:val="34"/>
          <w:szCs w:val="24"/>
          <w:lang w:val="en-US"/>
        </w:rPr>
        <w:t>Uitgeverij De Vrieseborch.</w:t>
      </w:r>
    </w:p>
    <w:p w:rsidR="00350559" w:rsidRPr="006E4A91" w:rsidRDefault="00350559" w:rsidP="006B3E34">
      <w:pPr>
        <w:pStyle w:val="69"/>
        <w:numPr>
          <w:ilvl w:val="0"/>
          <w:numId w:val="51"/>
        </w:numPr>
        <w:shd w:val="clear" w:color="auto" w:fill="auto"/>
        <w:tabs>
          <w:tab w:val="left" w:pos="379"/>
        </w:tabs>
        <w:spacing w:before="0" w:after="120" w:line="276" w:lineRule="auto"/>
        <w:ind w:left="380" w:hanging="380"/>
        <w:jc w:val="both"/>
        <w:rPr>
          <w:sz w:val="34"/>
          <w:szCs w:val="24"/>
        </w:rPr>
      </w:pPr>
      <w:r w:rsidRPr="006E4A91">
        <w:rPr>
          <w:rStyle w:val="64"/>
          <w:sz w:val="34"/>
          <w:szCs w:val="24"/>
          <w:lang w:val="en-US"/>
        </w:rPr>
        <w:t>Shephard, J. R. (2002).</w:t>
      </w:r>
      <w:r w:rsidRPr="006E4A91">
        <w:rPr>
          <w:rStyle w:val="Bodytext105ptItalic"/>
          <w:sz w:val="34"/>
          <w:szCs w:val="24"/>
        </w:rPr>
        <w:t xml:space="preserve"> Gender, physical activity and aging.</w:t>
      </w:r>
      <w:r w:rsidRPr="006E4A91">
        <w:rPr>
          <w:rStyle w:val="64"/>
          <w:sz w:val="34"/>
          <w:szCs w:val="24"/>
          <w:lang w:val="en-US"/>
        </w:rPr>
        <w:t xml:space="preserve"> CRC Press NY.</w:t>
      </w:r>
    </w:p>
    <w:p w:rsidR="00350559" w:rsidRPr="006E4A91" w:rsidRDefault="00350559" w:rsidP="006B3E34">
      <w:pPr>
        <w:numPr>
          <w:ilvl w:val="0"/>
          <w:numId w:val="51"/>
        </w:numPr>
        <w:tabs>
          <w:tab w:val="left" w:pos="379"/>
        </w:tabs>
        <w:spacing w:after="120"/>
        <w:ind w:left="380" w:right="40" w:hanging="380"/>
        <w:rPr>
          <w:i/>
          <w:sz w:val="34"/>
          <w:szCs w:val="24"/>
        </w:rPr>
      </w:pPr>
      <w:r w:rsidRPr="006E4A91">
        <w:rPr>
          <w:rStyle w:val="Bodytext711ptNotItalic"/>
          <w:i w:val="0"/>
          <w:sz w:val="34"/>
          <w:szCs w:val="24"/>
          <w:lang w:val="en-US"/>
        </w:rPr>
        <w:t>Sherrill, C. (2004).</w:t>
      </w:r>
      <w:r w:rsidRPr="006E4A91">
        <w:rPr>
          <w:rStyle w:val="Bodytext70"/>
          <w:i/>
          <w:sz w:val="34"/>
          <w:szCs w:val="24"/>
        </w:rPr>
        <w:t xml:space="preserve"> Adapted Physical Activity, Recreation and Sport: Crossdisciplinary and Lifespan </w:t>
      </w:r>
      <w:r w:rsidRPr="006E4A91">
        <w:rPr>
          <w:rStyle w:val="Bodytext711ptNotItalic"/>
          <w:i w:val="0"/>
          <w:sz w:val="34"/>
          <w:szCs w:val="24"/>
          <w:lang w:val="en-US"/>
        </w:rPr>
        <w:t>(6th ed.). New York, NY: McGraw-Hill Companies.</w:t>
      </w:r>
    </w:p>
    <w:p w:rsidR="00350559" w:rsidRPr="006E4A91" w:rsidRDefault="00350559" w:rsidP="006B3E34">
      <w:pPr>
        <w:numPr>
          <w:ilvl w:val="0"/>
          <w:numId w:val="51"/>
        </w:numPr>
        <w:tabs>
          <w:tab w:val="left" w:pos="379"/>
        </w:tabs>
        <w:spacing w:after="120"/>
        <w:ind w:left="380" w:right="40" w:hanging="380"/>
        <w:rPr>
          <w:i/>
          <w:sz w:val="34"/>
          <w:szCs w:val="24"/>
        </w:rPr>
      </w:pPr>
      <w:r w:rsidRPr="006E4A91">
        <w:rPr>
          <w:rStyle w:val="Bodytext711ptNotItalic"/>
          <w:i w:val="0"/>
          <w:sz w:val="34"/>
          <w:szCs w:val="24"/>
          <w:lang w:val="en-US"/>
        </w:rPr>
        <w:t>Sherrill, C. (1998).</w:t>
      </w:r>
      <w:r w:rsidRPr="006E4A91">
        <w:rPr>
          <w:rStyle w:val="Bodytext70"/>
          <w:i/>
          <w:sz w:val="34"/>
          <w:szCs w:val="24"/>
        </w:rPr>
        <w:t xml:space="preserve"> Adapted physical activity, recreation and sport cross-disciplinary and lifes.</w:t>
      </w:r>
      <w:r w:rsidRPr="006E4A91">
        <w:rPr>
          <w:rStyle w:val="Bodytext711ptNotItalic"/>
          <w:i w:val="0"/>
          <w:sz w:val="34"/>
          <w:szCs w:val="24"/>
          <w:lang w:val="en-US"/>
        </w:rPr>
        <w:t xml:space="preserve"> pan. Boston: McGraw-Hill.</w:t>
      </w:r>
    </w:p>
    <w:p w:rsidR="00350559" w:rsidRPr="006E4A91" w:rsidRDefault="00350559" w:rsidP="006B3E34">
      <w:pPr>
        <w:pStyle w:val="69"/>
        <w:numPr>
          <w:ilvl w:val="0"/>
          <w:numId w:val="51"/>
        </w:numPr>
        <w:shd w:val="clear" w:color="auto" w:fill="auto"/>
        <w:tabs>
          <w:tab w:val="left" w:pos="379"/>
        </w:tabs>
        <w:spacing w:before="0" w:after="120" w:line="276" w:lineRule="auto"/>
        <w:ind w:left="380" w:right="40" w:hanging="380"/>
        <w:jc w:val="both"/>
        <w:rPr>
          <w:sz w:val="34"/>
          <w:szCs w:val="24"/>
        </w:rPr>
      </w:pPr>
      <w:r w:rsidRPr="006E4A91">
        <w:rPr>
          <w:rStyle w:val="64"/>
          <w:sz w:val="34"/>
          <w:szCs w:val="24"/>
          <w:lang w:val="en-US"/>
        </w:rPr>
        <w:lastRenderedPageBreak/>
        <w:t>Sit, C., Lindner, K., &amp; Sherrill, C. (2002). Sport Participation of Hong Kong Chinese Children</w:t>
      </w:r>
      <w:r w:rsidRPr="006E4A91">
        <w:rPr>
          <w:rStyle w:val="65"/>
          <w:sz w:val="34"/>
          <w:szCs w:val="24"/>
          <w:lang w:val="en-US"/>
        </w:rPr>
        <w:t xml:space="preserve"> </w:t>
      </w:r>
      <w:r w:rsidRPr="006E4A91">
        <w:rPr>
          <w:rStyle w:val="64"/>
          <w:sz w:val="34"/>
          <w:szCs w:val="24"/>
          <w:lang w:val="en-US"/>
        </w:rPr>
        <w:t>With Disabilities in Special Schools.</w:t>
      </w:r>
      <w:r w:rsidRPr="006E4A91">
        <w:rPr>
          <w:rStyle w:val="Bodytext105ptItalic"/>
          <w:sz w:val="34"/>
          <w:szCs w:val="24"/>
        </w:rPr>
        <w:t xml:space="preserve"> Adapted Physical Activity Quarterly,</w:t>
      </w:r>
      <w:r w:rsidRPr="006E4A91">
        <w:rPr>
          <w:rStyle w:val="64"/>
          <w:sz w:val="34"/>
          <w:szCs w:val="24"/>
          <w:lang w:val="en-US"/>
        </w:rPr>
        <w:t xml:space="preserve"> 19, 453-471.</w:t>
      </w:r>
    </w:p>
    <w:p w:rsidR="00350559" w:rsidRPr="006E4A91" w:rsidRDefault="00350559" w:rsidP="006B3E34">
      <w:pPr>
        <w:pStyle w:val="69"/>
        <w:numPr>
          <w:ilvl w:val="0"/>
          <w:numId w:val="51"/>
        </w:numPr>
        <w:shd w:val="clear" w:color="auto" w:fill="auto"/>
        <w:tabs>
          <w:tab w:val="left" w:pos="379"/>
        </w:tabs>
        <w:spacing w:before="0" w:after="120" w:line="276" w:lineRule="auto"/>
        <w:ind w:left="380" w:right="40" w:hanging="380"/>
        <w:jc w:val="both"/>
        <w:rPr>
          <w:sz w:val="34"/>
          <w:szCs w:val="24"/>
        </w:rPr>
      </w:pPr>
      <w:r w:rsidRPr="006E4A91">
        <w:rPr>
          <w:rStyle w:val="64"/>
          <w:sz w:val="34"/>
          <w:szCs w:val="24"/>
          <w:lang w:val="en-US"/>
        </w:rPr>
        <w:t>Special Olympics International. (2011).</w:t>
      </w:r>
      <w:r w:rsidRPr="006E4A91">
        <w:rPr>
          <w:rStyle w:val="Bodytext105ptItalic"/>
          <w:sz w:val="34"/>
          <w:szCs w:val="24"/>
        </w:rPr>
        <w:t xml:space="preserve"> XIII </w:t>
      </w:r>
      <w:r w:rsidRPr="006E4A91">
        <w:rPr>
          <w:rStyle w:val="Bodytext105ptItalic"/>
          <w:sz w:val="34"/>
          <w:szCs w:val="24"/>
          <w:lang w:val="el"/>
        </w:rPr>
        <w:t>Παγκόσμιοι</w:t>
      </w:r>
      <w:r w:rsidRPr="006E4A91">
        <w:rPr>
          <w:rStyle w:val="Bodytext105ptItalic"/>
          <w:sz w:val="34"/>
          <w:szCs w:val="24"/>
        </w:rPr>
        <w:t xml:space="preserve"> </w:t>
      </w:r>
      <w:r w:rsidRPr="006E4A91">
        <w:rPr>
          <w:rStyle w:val="Bodytext105ptItalic"/>
          <w:sz w:val="34"/>
          <w:szCs w:val="24"/>
          <w:lang w:val="el"/>
        </w:rPr>
        <w:t>Αγώνες</w:t>
      </w:r>
      <w:r w:rsidRPr="006E4A91">
        <w:rPr>
          <w:rStyle w:val="Bodytext105ptItalic"/>
          <w:sz w:val="34"/>
          <w:szCs w:val="24"/>
        </w:rPr>
        <w:t xml:space="preserve"> Special Olympics.</w:t>
      </w:r>
      <w:r w:rsidRPr="006E4A91">
        <w:rPr>
          <w:rStyle w:val="64"/>
          <w:sz w:val="34"/>
          <w:szCs w:val="24"/>
          <w:lang w:val="en-US"/>
        </w:rPr>
        <w:t xml:space="preserve"> </w:t>
      </w:r>
      <w:r w:rsidRPr="006E4A91">
        <w:rPr>
          <w:rStyle w:val="64"/>
          <w:sz w:val="34"/>
          <w:szCs w:val="24"/>
        </w:rPr>
        <w:t>Επίσημος</w:t>
      </w:r>
      <w:r w:rsidRPr="006E4A91">
        <w:rPr>
          <w:rStyle w:val="65"/>
          <w:sz w:val="34"/>
          <w:szCs w:val="24"/>
        </w:rPr>
        <w:t xml:space="preserve"> </w:t>
      </w:r>
      <w:r w:rsidRPr="006E4A91">
        <w:rPr>
          <w:rStyle w:val="64"/>
          <w:sz w:val="34"/>
          <w:szCs w:val="24"/>
        </w:rPr>
        <w:t>Οδηγός Θεατών. Αθήνα.</w:t>
      </w:r>
    </w:p>
    <w:p w:rsidR="00350559" w:rsidRPr="006E4A91" w:rsidRDefault="00350559" w:rsidP="006B3E34">
      <w:pPr>
        <w:pStyle w:val="69"/>
        <w:numPr>
          <w:ilvl w:val="0"/>
          <w:numId w:val="51"/>
        </w:numPr>
        <w:shd w:val="clear" w:color="auto" w:fill="auto"/>
        <w:tabs>
          <w:tab w:val="left" w:pos="374"/>
        </w:tabs>
        <w:spacing w:before="0" w:after="120" w:line="276" w:lineRule="auto"/>
        <w:ind w:left="380" w:hanging="380"/>
        <w:jc w:val="both"/>
        <w:rPr>
          <w:sz w:val="34"/>
          <w:szCs w:val="24"/>
          <w:lang w:val="en-US"/>
        </w:rPr>
      </w:pPr>
      <w:r w:rsidRPr="006E4A91">
        <w:rPr>
          <w:rStyle w:val="64"/>
          <w:sz w:val="34"/>
          <w:szCs w:val="24"/>
          <w:lang w:val="en-US"/>
        </w:rPr>
        <w:t>Temple, V. A., Walkley, J. W. (2003a). Physical activity of adults with intellectual disability.</w:t>
      </w:r>
    </w:p>
    <w:p w:rsidR="00350559" w:rsidRPr="006E4A91" w:rsidRDefault="00350559" w:rsidP="00350559">
      <w:pPr>
        <w:spacing w:after="120"/>
        <w:ind w:left="380"/>
        <w:jc w:val="left"/>
        <w:rPr>
          <w:sz w:val="34"/>
          <w:szCs w:val="24"/>
          <w:lang w:val="en-US"/>
        </w:rPr>
      </w:pPr>
      <w:r w:rsidRPr="006E4A91">
        <w:rPr>
          <w:rStyle w:val="Bodytext70"/>
          <w:sz w:val="34"/>
          <w:szCs w:val="24"/>
        </w:rPr>
        <w:t>Journal of Intellectual and Developmental Disabilities,</w:t>
      </w:r>
      <w:r w:rsidRPr="006E4A91">
        <w:rPr>
          <w:rStyle w:val="Bodytext711ptNotItalic"/>
          <w:sz w:val="34"/>
          <w:szCs w:val="24"/>
          <w:lang w:val="en-US"/>
        </w:rPr>
        <w:t xml:space="preserve"> 28, 323-334.</w:t>
      </w:r>
    </w:p>
    <w:p w:rsidR="00350559" w:rsidRPr="006E4A91" w:rsidRDefault="00350559" w:rsidP="006B3E34">
      <w:pPr>
        <w:pStyle w:val="69"/>
        <w:numPr>
          <w:ilvl w:val="0"/>
          <w:numId w:val="51"/>
        </w:numPr>
        <w:shd w:val="clear" w:color="auto" w:fill="auto"/>
        <w:tabs>
          <w:tab w:val="left" w:pos="374"/>
        </w:tabs>
        <w:spacing w:before="0" w:after="120" w:line="276" w:lineRule="auto"/>
        <w:ind w:left="380" w:right="40" w:hanging="380"/>
        <w:jc w:val="both"/>
        <w:rPr>
          <w:sz w:val="34"/>
          <w:szCs w:val="24"/>
        </w:rPr>
      </w:pPr>
      <w:r w:rsidRPr="006E4A91">
        <w:rPr>
          <w:rStyle w:val="64"/>
          <w:sz w:val="34"/>
          <w:szCs w:val="24"/>
          <w:lang w:val="en-US"/>
        </w:rPr>
        <w:t>Temple, V. A., Walkley, J. W. (2002). Effect of group size on the participation of students with</w:t>
      </w:r>
      <w:r w:rsidRPr="006E4A91">
        <w:rPr>
          <w:rStyle w:val="65"/>
          <w:sz w:val="34"/>
          <w:szCs w:val="24"/>
          <w:lang w:val="en-US"/>
        </w:rPr>
        <w:t xml:space="preserve"> </w:t>
      </w:r>
      <w:r w:rsidRPr="006E4A91">
        <w:rPr>
          <w:rStyle w:val="64"/>
          <w:sz w:val="34"/>
          <w:szCs w:val="24"/>
          <w:lang w:val="en-US"/>
        </w:rPr>
        <w:t>mild intellectual disability in physical education. ACHPER</w:t>
      </w:r>
      <w:r w:rsidRPr="006E4A91">
        <w:rPr>
          <w:rStyle w:val="Bodytext105ptItalic"/>
          <w:sz w:val="34"/>
          <w:szCs w:val="24"/>
        </w:rPr>
        <w:t xml:space="preserve"> Healthy Lifestyles Journal,</w:t>
      </w:r>
      <w:r w:rsidRPr="006E4A91">
        <w:rPr>
          <w:rStyle w:val="64"/>
          <w:sz w:val="34"/>
          <w:szCs w:val="24"/>
          <w:lang w:val="en-US"/>
        </w:rPr>
        <w:t xml:space="preserve"> 49, 26 -</w:t>
      </w:r>
      <w:r w:rsidRPr="006E4A91">
        <w:rPr>
          <w:rStyle w:val="65"/>
          <w:sz w:val="34"/>
          <w:szCs w:val="24"/>
          <w:lang w:val="en-US"/>
        </w:rPr>
        <w:t xml:space="preserve"> </w:t>
      </w:r>
      <w:r w:rsidRPr="006E4A91">
        <w:rPr>
          <w:rStyle w:val="64"/>
          <w:sz w:val="34"/>
          <w:szCs w:val="24"/>
          <w:lang w:val="en-US"/>
        </w:rPr>
        <w:t>31.</w:t>
      </w:r>
    </w:p>
    <w:p w:rsidR="00350559" w:rsidRPr="006E4A91" w:rsidRDefault="00350559" w:rsidP="006B3E34">
      <w:pPr>
        <w:pStyle w:val="69"/>
        <w:numPr>
          <w:ilvl w:val="0"/>
          <w:numId w:val="51"/>
        </w:numPr>
        <w:shd w:val="clear" w:color="auto" w:fill="auto"/>
        <w:tabs>
          <w:tab w:val="left" w:pos="374"/>
        </w:tabs>
        <w:spacing w:before="0" w:after="120" w:line="276" w:lineRule="auto"/>
        <w:ind w:left="380" w:right="40" w:hanging="380"/>
        <w:jc w:val="both"/>
        <w:rPr>
          <w:sz w:val="34"/>
          <w:szCs w:val="24"/>
        </w:rPr>
      </w:pPr>
      <w:r w:rsidRPr="006E4A91">
        <w:rPr>
          <w:rStyle w:val="64"/>
          <w:sz w:val="34"/>
          <w:szCs w:val="24"/>
          <w:lang w:val="en-US"/>
        </w:rPr>
        <w:t>Tinetti, M., Speechley, M., &amp; Ginter, S. (1988). Risk factors for falls among elderly persons</w:t>
      </w:r>
      <w:r w:rsidRPr="006E4A91">
        <w:rPr>
          <w:rStyle w:val="65"/>
          <w:sz w:val="34"/>
          <w:szCs w:val="24"/>
          <w:lang w:val="en-US"/>
        </w:rPr>
        <w:t xml:space="preserve"> </w:t>
      </w:r>
      <w:r w:rsidRPr="006E4A91">
        <w:rPr>
          <w:rStyle w:val="64"/>
          <w:sz w:val="34"/>
          <w:szCs w:val="24"/>
          <w:lang w:val="en-US"/>
        </w:rPr>
        <w:t>living in the community.</w:t>
      </w:r>
      <w:r w:rsidRPr="006E4A91">
        <w:rPr>
          <w:rStyle w:val="Bodytext105ptItalic"/>
          <w:sz w:val="34"/>
          <w:szCs w:val="24"/>
        </w:rPr>
        <w:t xml:space="preserve"> New England Journal of Medicine,</w:t>
      </w:r>
      <w:r w:rsidRPr="006E4A91">
        <w:rPr>
          <w:rStyle w:val="66"/>
          <w:sz w:val="34"/>
          <w:szCs w:val="24"/>
          <w:lang w:val="en-US"/>
        </w:rPr>
        <w:t xml:space="preserve"> </w:t>
      </w:r>
      <w:r w:rsidRPr="006E4A91">
        <w:rPr>
          <w:rStyle w:val="64"/>
          <w:sz w:val="34"/>
          <w:szCs w:val="24"/>
          <w:lang w:val="en-US"/>
        </w:rPr>
        <w:t>319(26), 1701-7. Tsimaras, V., Samara,</w:t>
      </w:r>
      <w:r w:rsidRPr="006E4A91">
        <w:rPr>
          <w:rStyle w:val="65"/>
          <w:sz w:val="34"/>
          <w:szCs w:val="24"/>
          <w:lang w:val="en-US"/>
        </w:rPr>
        <w:t xml:space="preserve"> </w:t>
      </w:r>
      <w:r w:rsidRPr="006E4A91">
        <w:rPr>
          <w:rStyle w:val="64"/>
          <w:sz w:val="34"/>
          <w:szCs w:val="24"/>
          <w:lang w:val="en-US"/>
        </w:rPr>
        <w:t>A., Kotzamanidou, M., Bassa, E., Fotiadou, E., and Kotzamanidis, C. (2009). The Effect of</w:t>
      </w:r>
      <w:r w:rsidRPr="006E4A91">
        <w:rPr>
          <w:rStyle w:val="65"/>
          <w:sz w:val="34"/>
          <w:szCs w:val="24"/>
          <w:lang w:val="en-US"/>
        </w:rPr>
        <w:t xml:space="preserve"> </w:t>
      </w:r>
      <w:r w:rsidRPr="006E4A91">
        <w:rPr>
          <w:rStyle w:val="64"/>
          <w:sz w:val="34"/>
          <w:szCs w:val="24"/>
          <w:lang w:val="en-US"/>
        </w:rPr>
        <w:t>Basketball Training on the Muscle Strength of Adults with Mental Retardation.</w:t>
      </w:r>
      <w:r w:rsidRPr="006E4A91">
        <w:rPr>
          <w:rStyle w:val="Bodytext105ptItalic"/>
          <w:sz w:val="34"/>
          <w:szCs w:val="24"/>
        </w:rPr>
        <w:t xml:space="preserve"> Journal of Strength and Conditioning Research,</w:t>
      </w:r>
      <w:r w:rsidRPr="006E4A91">
        <w:rPr>
          <w:rStyle w:val="64"/>
          <w:sz w:val="34"/>
          <w:szCs w:val="24"/>
          <w:lang w:val="en-US"/>
        </w:rPr>
        <w:t xml:space="preserve"> 23(9), 2638-2644.</w:t>
      </w:r>
    </w:p>
    <w:p w:rsidR="00350559" w:rsidRPr="006E4A91" w:rsidRDefault="00350559" w:rsidP="006B3E34">
      <w:pPr>
        <w:pStyle w:val="69"/>
        <w:numPr>
          <w:ilvl w:val="0"/>
          <w:numId w:val="51"/>
        </w:numPr>
        <w:shd w:val="clear" w:color="auto" w:fill="auto"/>
        <w:tabs>
          <w:tab w:val="left" w:pos="374"/>
        </w:tabs>
        <w:spacing w:before="0" w:after="120" w:line="276" w:lineRule="auto"/>
        <w:ind w:left="380" w:right="40" w:hanging="380"/>
        <w:jc w:val="both"/>
        <w:rPr>
          <w:sz w:val="34"/>
          <w:szCs w:val="24"/>
        </w:rPr>
      </w:pPr>
      <w:r w:rsidRPr="006E4A91">
        <w:rPr>
          <w:rStyle w:val="64"/>
          <w:sz w:val="34"/>
          <w:szCs w:val="24"/>
          <w:lang w:val="en-US"/>
        </w:rPr>
        <w:t>Tsimaras, V., Fotiadou, E. (2004). Effect of training on the muscle strength and dynamic balance</w:t>
      </w:r>
      <w:r w:rsidRPr="006E4A91">
        <w:rPr>
          <w:rStyle w:val="65"/>
          <w:sz w:val="34"/>
          <w:szCs w:val="24"/>
          <w:lang w:val="en-US"/>
        </w:rPr>
        <w:t xml:space="preserve"> </w:t>
      </w:r>
      <w:r w:rsidRPr="006E4A91">
        <w:rPr>
          <w:rStyle w:val="64"/>
          <w:sz w:val="34"/>
          <w:szCs w:val="24"/>
          <w:lang w:val="en-US"/>
        </w:rPr>
        <w:t>of adults with Down syndrome.</w:t>
      </w:r>
      <w:r w:rsidRPr="006E4A91">
        <w:rPr>
          <w:rStyle w:val="Bodytext105ptItalic"/>
          <w:sz w:val="34"/>
          <w:szCs w:val="24"/>
        </w:rPr>
        <w:t xml:space="preserve"> Journal of Strength and Conditioning Research,</w:t>
      </w:r>
      <w:r w:rsidRPr="006E4A91">
        <w:rPr>
          <w:rStyle w:val="66"/>
          <w:sz w:val="34"/>
          <w:szCs w:val="24"/>
          <w:lang w:val="en-US"/>
        </w:rPr>
        <w:t xml:space="preserve"> </w:t>
      </w:r>
      <w:r w:rsidRPr="006E4A91">
        <w:rPr>
          <w:rStyle w:val="64"/>
          <w:sz w:val="34"/>
          <w:szCs w:val="24"/>
        </w:rPr>
        <w:t>18(2), 343-347.</w:t>
      </w:r>
    </w:p>
    <w:p w:rsidR="00350559" w:rsidRPr="006E4A91" w:rsidRDefault="00350559" w:rsidP="006B3E34">
      <w:pPr>
        <w:pStyle w:val="69"/>
        <w:numPr>
          <w:ilvl w:val="0"/>
          <w:numId w:val="51"/>
        </w:numPr>
        <w:shd w:val="clear" w:color="auto" w:fill="auto"/>
        <w:tabs>
          <w:tab w:val="left" w:pos="374"/>
        </w:tabs>
        <w:spacing w:before="0" w:after="120" w:line="276" w:lineRule="auto"/>
        <w:ind w:left="380" w:right="40" w:hanging="380"/>
        <w:jc w:val="both"/>
        <w:rPr>
          <w:sz w:val="34"/>
          <w:szCs w:val="24"/>
        </w:rPr>
      </w:pPr>
      <w:r w:rsidRPr="006E4A91">
        <w:rPr>
          <w:rStyle w:val="64"/>
          <w:sz w:val="34"/>
          <w:szCs w:val="24"/>
          <w:lang w:val="en-US"/>
        </w:rPr>
        <w:t>Tsimaras, V., Giagazoglou, P., Fotiadou, E., Christoulas, K., &amp; Angelopoulou N. (2003). Jog-</w:t>
      </w:r>
      <w:r w:rsidRPr="006E4A91">
        <w:rPr>
          <w:rStyle w:val="65"/>
          <w:sz w:val="34"/>
          <w:szCs w:val="24"/>
          <w:lang w:val="en-US"/>
        </w:rPr>
        <w:t xml:space="preserve"> </w:t>
      </w:r>
      <w:r w:rsidRPr="006E4A91">
        <w:rPr>
          <w:rStyle w:val="64"/>
          <w:sz w:val="34"/>
          <w:szCs w:val="24"/>
          <w:lang w:val="en-US"/>
        </w:rPr>
        <w:t>walk training in cardiorespiratory fitness of adults with Down syndrome.</w:t>
      </w:r>
      <w:r w:rsidRPr="006E4A91">
        <w:rPr>
          <w:rStyle w:val="Bodytext105ptItalic"/>
          <w:sz w:val="34"/>
          <w:szCs w:val="24"/>
        </w:rPr>
        <w:t xml:space="preserve"> Perceptual and Motor Skills,</w:t>
      </w:r>
      <w:r w:rsidRPr="006E4A91">
        <w:rPr>
          <w:rStyle w:val="64"/>
          <w:sz w:val="34"/>
          <w:szCs w:val="24"/>
          <w:lang w:val="en-US"/>
        </w:rPr>
        <w:t xml:space="preserve"> 96, 1239-1251.</w:t>
      </w:r>
    </w:p>
    <w:p w:rsidR="00350559" w:rsidRPr="006E4A91" w:rsidRDefault="00350559" w:rsidP="006B3E34">
      <w:pPr>
        <w:pStyle w:val="69"/>
        <w:numPr>
          <w:ilvl w:val="0"/>
          <w:numId w:val="51"/>
        </w:numPr>
        <w:shd w:val="clear" w:color="auto" w:fill="auto"/>
        <w:tabs>
          <w:tab w:val="left" w:pos="370"/>
        </w:tabs>
        <w:spacing w:before="0" w:after="120" w:line="276" w:lineRule="auto"/>
        <w:ind w:left="380" w:right="40" w:hanging="380"/>
        <w:jc w:val="both"/>
        <w:rPr>
          <w:sz w:val="34"/>
          <w:szCs w:val="24"/>
        </w:rPr>
      </w:pPr>
      <w:r w:rsidRPr="006E4A91">
        <w:rPr>
          <w:rStyle w:val="64"/>
          <w:sz w:val="34"/>
          <w:szCs w:val="24"/>
          <w:lang w:val="en-US"/>
        </w:rPr>
        <w:t>Watkinson, E. J., Wall, A. E. (1979).</w:t>
      </w:r>
      <w:r w:rsidRPr="006E4A91">
        <w:rPr>
          <w:rStyle w:val="Bodytext105ptItalic"/>
          <w:sz w:val="34"/>
          <w:szCs w:val="24"/>
        </w:rPr>
        <w:t xml:space="preserve"> The PREP Play program: Play skill instruction for young mentally retarded children.</w:t>
      </w:r>
      <w:r w:rsidRPr="006E4A91">
        <w:rPr>
          <w:rStyle w:val="66"/>
          <w:sz w:val="34"/>
          <w:szCs w:val="24"/>
          <w:lang w:val="en-US"/>
        </w:rPr>
        <w:t xml:space="preserve"> </w:t>
      </w:r>
      <w:r w:rsidRPr="006E4A91">
        <w:rPr>
          <w:rStyle w:val="64"/>
          <w:sz w:val="34"/>
          <w:szCs w:val="24"/>
          <w:lang w:val="en-US"/>
        </w:rPr>
        <w:t>Edmondon, AB: Physical Education Department, University of</w:t>
      </w:r>
      <w:r w:rsidRPr="006E4A91">
        <w:rPr>
          <w:rStyle w:val="65"/>
          <w:sz w:val="34"/>
          <w:szCs w:val="24"/>
          <w:lang w:val="en-US"/>
        </w:rPr>
        <w:t xml:space="preserve"> </w:t>
      </w:r>
      <w:r w:rsidRPr="006E4A91">
        <w:rPr>
          <w:rStyle w:val="64"/>
          <w:sz w:val="34"/>
          <w:szCs w:val="24"/>
          <w:lang w:val="en-US"/>
        </w:rPr>
        <w:t>Alberta.</w:t>
      </w:r>
    </w:p>
    <w:p w:rsidR="00350559" w:rsidRPr="006E4A91" w:rsidRDefault="00350559" w:rsidP="006B3E34">
      <w:pPr>
        <w:pStyle w:val="69"/>
        <w:numPr>
          <w:ilvl w:val="0"/>
          <w:numId w:val="51"/>
        </w:numPr>
        <w:shd w:val="clear" w:color="auto" w:fill="auto"/>
        <w:tabs>
          <w:tab w:val="left" w:pos="390"/>
        </w:tabs>
        <w:spacing w:before="0" w:after="120" w:line="276" w:lineRule="auto"/>
        <w:ind w:left="380" w:hanging="360"/>
        <w:jc w:val="left"/>
        <w:rPr>
          <w:sz w:val="34"/>
          <w:szCs w:val="24"/>
          <w:lang w:val="en-US"/>
        </w:rPr>
      </w:pPr>
      <w:r w:rsidRPr="006E4A91">
        <w:rPr>
          <w:rStyle w:val="64"/>
          <w:sz w:val="34"/>
          <w:szCs w:val="24"/>
          <w:lang w:val="en-US"/>
        </w:rPr>
        <w:lastRenderedPageBreak/>
        <w:t>Wessel, J. (1979).</w:t>
      </w:r>
      <w:r w:rsidRPr="006E4A91">
        <w:rPr>
          <w:rStyle w:val="Bodytext105ptItalic"/>
          <w:sz w:val="34"/>
          <w:szCs w:val="24"/>
        </w:rPr>
        <w:t xml:space="preserve"> I CAN Fundamental Skills.</w:t>
      </w:r>
      <w:r w:rsidRPr="006E4A91">
        <w:rPr>
          <w:rStyle w:val="64"/>
          <w:sz w:val="34"/>
          <w:szCs w:val="24"/>
          <w:lang w:val="en-US"/>
        </w:rPr>
        <w:t xml:space="preserve"> Northbook, IL: Hubbard Scientific Corporation.</w:t>
      </w:r>
    </w:p>
    <w:p w:rsidR="00350559" w:rsidRPr="006E4A91" w:rsidRDefault="00350559" w:rsidP="006B3E34">
      <w:pPr>
        <w:numPr>
          <w:ilvl w:val="0"/>
          <w:numId w:val="51"/>
        </w:numPr>
        <w:tabs>
          <w:tab w:val="left" w:pos="390"/>
        </w:tabs>
        <w:spacing w:after="120"/>
        <w:ind w:left="380" w:right="240" w:hanging="360"/>
        <w:jc w:val="left"/>
        <w:rPr>
          <w:i/>
          <w:sz w:val="34"/>
          <w:szCs w:val="24"/>
        </w:rPr>
      </w:pPr>
      <w:r w:rsidRPr="006E4A91">
        <w:rPr>
          <w:rStyle w:val="Bodytext711ptNotItalic"/>
          <w:i w:val="0"/>
          <w:sz w:val="34"/>
          <w:szCs w:val="24"/>
          <w:lang w:val="en-US"/>
        </w:rPr>
        <w:t>WHO (2006).</w:t>
      </w:r>
      <w:r w:rsidRPr="006E4A91">
        <w:rPr>
          <w:rStyle w:val="Bodytext70"/>
          <w:i/>
          <w:sz w:val="34"/>
          <w:szCs w:val="24"/>
        </w:rPr>
        <w:t xml:space="preserve"> Promoting physical activity for health - a framework for action in the WHO European Region: Steps towards a more physically active Europe.</w:t>
      </w:r>
      <w:r w:rsidRPr="006E4A91">
        <w:rPr>
          <w:rStyle w:val="Bodytext711ptNotItalic"/>
          <w:i w:val="0"/>
          <w:sz w:val="34"/>
          <w:szCs w:val="24"/>
          <w:lang w:val="en-US"/>
        </w:rPr>
        <w:t xml:space="preserve"> Istanbul.</w:t>
      </w:r>
    </w:p>
    <w:p w:rsidR="00350559" w:rsidRPr="006E4A91" w:rsidRDefault="00350559" w:rsidP="006B3E34">
      <w:pPr>
        <w:pStyle w:val="69"/>
        <w:numPr>
          <w:ilvl w:val="0"/>
          <w:numId w:val="51"/>
        </w:numPr>
        <w:shd w:val="clear" w:color="auto" w:fill="auto"/>
        <w:tabs>
          <w:tab w:val="left" w:pos="390"/>
        </w:tabs>
        <w:spacing w:before="0" w:after="120" w:line="276" w:lineRule="auto"/>
        <w:ind w:left="380" w:right="240" w:hanging="360"/>
        <w:jc w:val="left"/>
        <w:rPr>
          <w:sz w:val="34"/>
          <w:szCs w:val="24"/>
        </w:rPr>
      </w:pPr>
      <w:r w:rsidRPr="006E4A91">
        <w:rPr>
          <w:rStyle w:val="64"/>
          <w:sz w:val="34"/>
          <w:szCs w:val="24"/>
          <w:lang w:val="en-US"/>
        </w:rPr>
        <w:t>Winnick, J. P., Lavay, B. W. (2005).</w:t>
      </w:r>
      <w:r w:rsidRPr="006E4A91">
        <w:rPr>
          <w:rStyle w:val="Bodytext105ptItalic"/>
          <w:sz w:val="34"/>
          <w:szCs w:val="24"/>
        </w:rPr>
        <w:t xml:space="preserve"> Perceptual-motor development. In J. P. Winnick (Ed.), Adapted physical education and sport</w:t>
      </w:r>
      <w:r w:rsidRPr="006E4A91">
        <w:rPr>
          <w:rStyle w:val="64"/>
          <w:sz w:val="34"/>
          <w:szCs w:val="24"/>
          <w:lang w:val="en-US"/>
        </w:rPr>
        <w:t xml:space="preserve"> (4th ed.; pp. 359-372). Champaign, IL: Human Kinetics.</w:t>
      </w:r>
    </w:p>
    <w:p w:rsidR="00350559" w:rsidRPr="006E4A91" w:rsidRDefault="00350559" w:rsidP="006B3E34">
      <w:pPr>
        <w:pStyle w:val="69"/>
        <w:numPr>
          <w:ilvl w:val="0"/>
          <w:numId w:val="51"/>
        </w:numPr>
        <w:shd w:val="clear" w:color="auto" w:fill="auto"/>
        <w:tabs>
          <w:tab w:val="left" w:pos="390"/>
        </w:tabs>
        <w:spacing w:before="0" w:after="300" w:line="276" w:lineRule="auto"/>
        <w:ind w:left="380" w:right="238" w:hanging="357"/>
        <w:jc w:val="left"/>
        <w:rPr>
          <w:sz w:val="34"/>
          <w:szCs w:val="24"/>
        </w:rPr>
      </w:pPr>
      <w:r w:rsidRPr="006E4A91">
        <w:rPr>
          <w:rStyle w:val="64"/>
          <w:sz w:val="34"/>
          <w:szCs w:val="24"/>
          <w:lang w:val="en-US"/>
        </w:rPr>
        <w:t>World Health Organization (1947).</w:t>
      </w:r>
      <w:r w:rsidRPr="006E4A91">
        <w:rPr>
          <w:rStyle w:val="Bodytext105ptItalic"/>
          <w:sz w:val="34"/>
          <w:szCs w:val="24"/>
        </w:rPr>
        <w:t xml:space="preserve"> The constitution of the World Health Organization.</w:t>
      </w:r>
      <w:r w:rsidRPr="006E4A91">
        <w:rPr>
          <w:rStyle w:val="64"/>
          <w:sz w:val="34"/>
          <w:szCs w:val="24"/>
          <w:lang w:val="en-US"/>
        </w:rPr>
        <w:t xml:space="preserve"> WHO</w:t>
      </w:r>
      <w:r w:rsidRPr="006E4A91">
        <w:rPr>
          <w:rStyle w:val="65"/>
          <w:sz w:val="34"/>
          <w:szCs w:val="24"/>
          <w:lang w:val="en-US"/>
        </w:rPr>
        <w:t xml:space="preserve"> </w:t>
      </w:r>
      <w:r w:rsidRPr="006E4A91">
        <w:rPr>
          <w:rStyle w:val="64"/>
          <w:sz w:val="34"/>
          <w:szCs w:val="24"/>
          <w:lang w:val="en-US"/>
        </w:rPr>
        <w:t>Chronicles, 1: 29.</w:t>
      </w:r>
    </w:p>
    <w:p w:rsidR="00350559" w:rsidRPr="006E4A91" w:rsidRDefault="00350559" w:rsidP="00350559">
      <w:pPr>
        <w:rPr>
          <w:b/>
          <w:sz w:val="35"/>
          <w:szCs w:val="25"/>
        </w:rPr>
      </w:pPr>
      <w:r w:rsidRPr="006E4A91">
        <w:rPr>
          <w:b/>
          <w:sz w:val="35"/>
          <w:szCs w:val="25"/>
        </w:rPr>
        <w:t>Ιστοσελίδες</w:t>
      </w:r>
    </w:p>
    <w:p w:rsidR="00350559" w:rsidRPr="006E4A91" w:rsidRDefault="00350559" w:rsidP="006B3E34">
      <w:pPr>
        <w:pStyle w:val="69"/>
        <w:numPr>
          <w:ilvl w:val="0"/>
          <w:numId w:val="51"/>
        </w:numPr>
        <w:shd w:val="clear" w:color="auto" w:fill="auto"/>
        <w:tabs>
          <w:tab w:val="left" w:pos="394"/>
        </w:tabs>
        <w:spacing w:before="0" w:after="0" w:line="389" w:lineRule="exact"/>
        <w:ind w:left="380" w:hanging="360"/>
        <w:jc w:val="left"/>
        <w:rPr>
          <w:sz w:val="32"/>
        </w:rPr>
      </w:pPr>
      <w:r w:rsidRPr="006E4A91">
        <w:rPr>
          <w:rStyle w:val="64"/>
          <w:sz w:val="32"/>
          <w:shd w:val="clear" w:color="auto" w:fill="auto"/>
          <w:lang w:val="en-US"/>
        </w:rPr>
        <w:t>http</w:t>
      </w:r>
      <w:r w:rsidRPr="006E4A91">
        <w:rPr>
          <w:rStyle w:val="64"/>
          <w:sz w:val="32"/>
          <w:shd w:val="clear" w:color="auto" w:fill="auto"/>
        </w:rPr>
        <w:t>://</w:t>
      </w:r>
      <w:r w:rsidRPr="006E4A91">
        <w:rPr>
          <w:rStyle w:val="64"/>
          <w:sz w:val="32"/>
          <w:shd w:val="clear" w:color="auto" w:fill="auto"/>
          <w:lang w:val="en-US"/>
        </w:rPr>
        <w:t>www</w:t>
      </w:r>
      <w:r w:rsidRPr="006E4A91">
        <w:rPr>
          <w:rStyle w:val="64"/>
          <w:sz w:val="32"/>
          <w:shd w:val="clear" w:color="auto" w:fill="auto"/>
        </w:rPr>
        <w:t>.</w:t>
      </w:r>
      <w:r w:rsidRPr="006E4A91">
        <w:rPr>
          <w:rStyle w:val="64"/>
          <w:sz w:val="32"/>
          <w:shd w:val="clear" w:color="auto" w:fill="auto"/>
          <w:lang w:val="en-US"/>
        </w:rPr>
        <w:t>eufic</w:t>
      </w:r>
      <w:r w:rsidRPr="006E4A91">
        <w:rPr>
          <w:rStyle w:val="64"/>
          <w:sz w:val="32"/>
          <w:shd w:val="clear" w:color="auto" w:fill="auto"/>
        </w:rPr>
        <w:t>.</w:t>
      </w:r>
      <w:r w:rsidRPr="006E4A91">
        <w:rPr>
          <w:rStyle w:val="64"/>
          <w:sz w:val="32"/>
          <w:shd w:val="clear" w:color="auto" w:fill="auto"/>
          <w:lang w:val="en-US"/>
        </w:rPr>
        <w:t>org</w:t>
      </w:r>
      <w:r w:rsidRPr="006E4A91">
        <w:rPr>
          <w:rStyle w:val="64"/>
          <w:sz w:val="32"/>
          <w:shd w:val="clear" w:color="auto" w:fill="auto"/>
        </w:rPr>
        <w:t>/</w:t>
      </w:r>
      <w:r w:rsidRPr="006E4A91">
        <w:rPr>
          <w:rStyle w:val="64"/>
          <w:sz w:val="32"/>
          <w:shd w:val="clear" w:color="auto" w:fill="auto"/>
          <w:lang w:val="en-US"/>
        </w:rPr>
        <w:t>article</w:t>
      </w:r>
      <w:r w:rsidRPr="006E4A91">
        <w:rPr>
          <w:rStyle w:val="64"/>
          <w:sz w:val="32"/>
          <w:shd w:val="clear" w:color="auto" w:fill="auto"/>
        </w:rPr>
        <w:t>/</w:t>
      </w:r>
      <w:r w:rsidRPr="006E4A91">
        <w:rPr>
          <w:rStyle w:val="64"/>
          <w:sz w:val="32"/>
          <w:shd w:val="clear" w:color="auto" w:fill="auto"/>
          <w:lang w:val="en-US"/>
        </w:rPr>
        <w:t>el</w:t>
      </w:r>
      <w:r w:rsidRPr="006E4A91">
        <w:rPr>
          <w:rStyle w:val="64"/>
          <w:sz w:val="32"/>
          <w:shd w:val="clear" w:color="auto" w:fill="auto"/>
        </w:rPr>
        <w:t>/</w:t>
      </w:r>
      <w:r w:rsidRPr="006E4A91">
        <w:rPr>
          <w:rStyle w:val="64"/>
          <w:sz w:val="32"/>
          <w:shd w:val="clear" w:color="auto" w:fill="auto"/>
          <w:lang w:val="en-US"/>
        </w:rPr>
        <w:t>page</w:t>
      </w:r>
      <w:r w:rsidRPr="006E4A91">
        <w:rPr>
          <w:rStyle w:val="64"/>
          <w:sz w:val="32"/>
          <w:shd w:val="clear" w:color="auto" w:fill="auto"/>
        </w:rPr>
        <w:t>/</w:t>
      </w:r>
      <w:r w:rsidRPr="006E4A91">
        <w:rPr>
          <w:rStyle w:val="64"/>
          <w:sz w:val="32"/>
          <w:shd w:val="clear" w:color="auto" w:fill="auto"/>
          <w:lang w:val="en-US"/>
        </w:rPr>
        <w:t>BARCHIVE</w:t>
      </w:r>
      <w:r w:rsidRPr="006E4A91">
        <w:rPr>
          <w:rStyle w:val="64"/>
          <w:sz w:val="32"/>
          <w:shd w:val="clear" w:color="auto" w:fill="auto"/>
        </w:rPr>
        <w:t>/</w:t>
      </w:r>
      <w:r w:rsidRPr="006E4A91">
        <w:rPr>
          <w:rStyle w:val="64"/>
          <w:sz w:val="32"/>
          <w:shd w:val="clear" w:color="auto" w:fill="auto"/>
          <w:lang w:val="en-US"/>
        </w:rPr>
        <w:t>expid</w:t>
      </w:r>
      <w:r w:rsidRPr="006E4A91">
        <w:rPr>
          <w:rStyle w:val="64"/>
          <w:sz w:val="32"/>
          <w:shd w:val="clear" w:color="auto" w:fill="auto"/>
        </w:rPr>
        <w:t>/</w:t>
      </w:r>
      <w:r w:rsidRPr="006E4A91">
        <w:rPr>
          <w:rStyle w:val="64"/>
          <w:sz w:val="32"/>
          <w:shd w:val="clear" w:color="auto" w:fill="auto"/>
          <w:lang w:val="en-US"/>
        </w:rPr>
        <w:t>basics</w:t>
      </w:r>
      <w:r w:rsidRPr="006E4A91">
        <w:rPr>
          <w:rStyle w:val="64"/>
          <w:sz w:val="32"/>
          <w:shd w:val="clear" w:color="auto" w:fill="auto"/>
        </w:rPr>
        <w:t>-</w:t>
      </w:r>
      <w:r w:rsidRPr="006E4A91">
        <w:rPr>
          <w:rStyle w:val="64"/>
          <w:sz w:val="32"/>
          <w:shd w:val="clear" w:color="auto" w:fill="auto"/>
          <w:lang w:val="en-US"/>
        </w:rPr>
        <w:t>physical</w:t>
      </w:r>
      <w:r w:rsidRPr="006E4A91">
        <w:rPr>
          <w:rStyle w:val="64"/>
          <w:sz w:val="32"/>
          <w:shd w:val="clear" w:color="auto" w:fill="auto"/>
        </w:rPr>
        <w:t>-</w:t>
      </w:r>
      <w:r w:rsidRPr="006E4A91">
        <w:rPr>
          <w:rStyle w:val="64"/>
          <w:sz w:val="32"/>
          <w:shd w:val="clear" w:color="auto" w:fill="auto"/>
          <w:lang w:val="en-US"/>
        </w:rPr>
        <w:t>activity</w:t>
      </w:r>
      <w:r w:rsidRPr="006E4A91">
        <w:rPr>
          <w:rStyle w:val="64"/>
          <w:sz w:val="32"/>
          <w:shd w:val="clear" w:color="auto" w:fill="auto"/>
        </w:rPr>
        <w:t>_</w:t>
      </w:r>
      <w:r w:rsidRPr="006E4A91">
        <w:rPr>
          <w:rStyle w:val="64"/>
          <w:sz w:val="32"/>
          <w:shd w:val="clear" w:color="auto" w:fill="auto"/>
          <w:lang w:val="en-US"/>
        </w:rPr>
        <w:t>greek</w:t>
      </w:r>
      <w:r w:rsidRPr="006E4A91">
        <w:rPr>
          <w:rStyle w:val="64"/>
          <w:sz w:val="32"/>
        </w:rPr>
        <w:t>.</w:t>
      </w:r>
    </w:p>
    <w:p w:rsidR="00350559" w:rsidRPr="006E4A91" w:rsidRDefault="00350559" w:rsidP="006B3E34">
      <w:pPr>
        <w:pStyle w:val="69"/>
        <w:numPr>
          <w:ilvl w:val="0"/>
          <w:numId w:val="51"/>
        </w:numPr>
        <w:shd w:val="clear" w:color="auto" w:fill="auto"/>
        <w:tabs>
          <w:tab w:val="left" w:pos="394"/>
        </w:tabs>
        <w:spacing w:before="0" w:after="0" w:line="389" w:lineRule="exact"/>
        <w:ind w:left="380" w:hanging="360"/>
        <w:jc w:val="left"/>
        <w:rPr>
          <w:sz w:val="32"/>
        </w:rPr>
      </w:pPr>
      <w:r w:rsidRPr="006E4A91">
        <w:rPr>
          <w:rStyle w:val="64"/>
          <w:sz w:val="32"/>
          <w:shd w:val="clear" w:color="auto" w:fill="auto"/>
          <w:lang w:val="en-US"/>
        </w:rPr>
        <w:t>http</w:t>
      </w:r>
      <w:r w:rsidRPr="006E4A91">
        <w:rPr>
          <w:rStyle w:val="64"/>
          <w:sz w:val="32"/>
          <w:shd w:val="clear" w:color="auto" w:fill="auto"/>
        </w:rPr>
        <w:t>://</w:t>
      </w:r>
      <w:r w:rsidRPr="006E4A91">
        <w:rPr>
          <w:rStyle w:val="64"/>
          <w:sz w:val="32"/>
          <w:shd w:val="clear" w:color="auto" w:fill="auto"/>
          <w:lang w:val="en-US"/>
        </w:rPr>
        <w:t>www</w:t>
      </w:r>
      <w:r w:rsidRPr="006E4A91">
        <w:rPr>
          <w:rStyle w:val="64"/>
          <w:sz w:val="32"/>
          <w:shd w:val="clear" w:color="auto" w:fill="auto"/>
        </w:rPr>
        <w:t>.</w:t>
      </w:r>
      <w:r w:rsidRPr="006E4A91">
        <w:rPr>
          <w:rStyle w:val="64"/>
          <w:sz w:val="32"/>
          <w:shd w:val="clear" w:color="auto" w:fill="auto"/>
          <w:lang w:val="en-US"/>
        </w:rPr>
        <w:t>specialolympicshellas</w:t>
      </w:r>
      <w:r w:rsidRPr="006E4A91">
        <w:rPr>
          <w:rStyle w:val="64"/>
          <w:sz w:val="32"/>
          <w:shd w:val="clear" w:color="auto" w:fill="auto"/>
        </w:rPr>
        <w:t>.</w:t>
      </w:r>
      <w:r w:rsidRPr="006E4A91">
        <w:rPr>
          <w:rStyle w:val="64"/>
          <w:sz w:val="32"/>
          <w:shd w:val="clear" w:color="auto" w:fill="auto"/>
          <w:lang w:val="en-US"/>
        </w:rPr>
        <w:t>gr</w:t>
      </w:r>
      <w:r w:rsidRPr="006E4A91">
        <w:rPr>
          <w:rStyle w:val="64"/>
          <w:sz w:val="32"/>
          <w:shd w:val="clear" w:color="auto" w:fill="auto"/>
        </w:rPr>
        <w:t>/</w:t>
      </w:r>
      <w:r w:rsidRPr="006E4A91">
        <w:rPr>
          <w:rStyle w:val="64"/>
          <w:sz w:val="32"/>
          <w:shd w:val="clear" w:color="auto" w:fill="auto"/>
          <w:lang w:val="en-US"/>
        </w:rPr>
        <w:t>athlete</w:t>
      </w:r>
      <w:r w:rsidRPr="006E4A91">
        <w:rPr>
          <w:rStyle w:val="64"/>
          <w:sz w:val="32"/>
          <w:shd w:val="clear" w:color="auto" w:fill="auto"/>
        </w:rPr>
        <w:t>_</w:t>
      </w:r>
      <w:r w:rsidRPr="006E4A91">
        <w:rPr>
          <w:rStyle w:val="64"/>
          <w:sz w:val="32"/>
          <w:shd w:val="clear" w:color="auto" w:fill="auto"/>
          <w:lang w:val="en-US"/>
        </w:rPr>
        <w:t>leadership</w:t>
      </w:r>
      <w:r w:rsidRPr="006E4A91">
        <w:rPr>
          <w:rStyle w:val="64"/>
          <w:sz w:val="32"/>
          <w:shd w:val="clear" w:color="auto" w:fill="auto"/>
        </w:rPr>
        <w:t>.</w:t>
      </w:r>
      <w:r w:rsidRPr="006E4A91">
        <w:rPr>
          <w:rStyle w:val="64"/>
          <w:sz w:val="32"/>
          <w:shd w:val="clear" w:color="auto" w:fill="auto"/>
          <w:lang w:val="en-US"/>
        </w:rPr>
        <w:t>asp</w:t>
      </w:r>
      <w:r w:rsidRPr="006E4A91">
        <w:rPr>
          <w:rStyle w:val="64"/>
          <w:sz w:val="32"/>
        </w:rPr>
        <w:t>.</w:t>
      </w:r>
    </w:p>
    <w:p w:rsidR="00350559" w:rsidRPr="006E4A91" w:rsidRDefault="00350559" w:rsidP="006B3E34">
      <w:pPr>
        <w:pStyle w:val="69"/>
        <w:numPr>
          <w:ilvl w:val="0"/>
          <w:numId w:val="51"/>
        </w:numPr>
        <w:shd w:val="clear" w:color="auto" w:fill="auto"/>
        <w:tabs>
          <w:tab w:val="left" w:pos="394"/>
        </w:tabs>
        <w:spacing w:before="0" w:after="0" w:line="389" w:lineRule="exact"/>
        <w:ind w:left="380" w:hanging="360"/>
        <w:jc w:val="left"/>
        <w:rPr>
          <w:sz w:val="32"/>
        </w:rPr>
      </w:pPr>
      <w:r w:rsidRPr="006E4A91">
        <w:rPr>
          <w:rStyle w:val="64"/>
          <w:sz w:val="32"/>
          <w:shd w:val="clear" w:color="auto" w:fill="auto"/>
          <w:lang w:val="en-US"/>
        </w:rPr>
        <w:t>http</w:t>
      </w:r>
      <w:r w:rsidRPr="006E4A91">
        <w:rPr>
          <w:rStyle w:val="64"/>
          <w:sz w:val="32"/>
          <w:shd w:val="clear" w:color="auto" w:fill="auto"/>
        </w:rPr>
        <w:t>://</w:t>
      </w:r>
      <w:r w:rsidRPr="006E4A91">
        <w:rPr>
          <w:rStyle w:val="64"/>
          <w:sz w:val="32"/>
          <w:shd w:val="clear" w:color="auto" w:fill="auto"/>
          <w:lang w:val="en-US"/>
        </w:rPr>
        <w:t>www</w:t>
      </w:r>
      <w:r w:rsidRPr="006E4A91">
        <w:rPr>
          <w:rStyle w:val="64"/>
          <w:sz w:val="32"/>
          <w:shd w:val="clear" w:color="auto" w:fill="auto"/>
        </w:rPr>
        <w:t>.</w:t>
      </w:r>
      <w:r w:rsidRPr="006E4A91">
        <w:rPr>
          <w:rStyle w:val="64"/>
          <w:sz w:val="32"/>
          <w:shd w:val="clear" w:color="auto" w:fill="auto"/>
          <w:lang w:val="en-US"/>
        </w:rPr>
        <w:t>specialolympics</w:t>
      </w:r>
      <w:r w:rsidRPr="006E4A91">
        <w:rPr>
          <w:rStyle w:val="64"/>
          <w:sz w:val="32"/>
          <w:shd w:val="clear" w:color="auto" w:fill="auto"/>
        </w:rPr>
        <w:t>.</w:t>
      </w:r>
      <w:r w:rsidRPr="006E4A91">
        <w:rPr>
          <w:rStyle w:val="64"/>
          <w:sz w:val="32"/>
          <w:shd w:val="clear" w:color="auto" w:fill="auto"/>
          <w:lang w:val="en-US"/>
        </w:rPr>
        <w:t>org</w:t>
      </w:r>
      <w:r w:rsidRPr="006E4A91">
        <w:rPr>
          <w:rStyle w:val="64"/>
          <w:sz w:val="32"/>
          <w:shd w:val="clear" w:color="auto" w:fill="auto"/>
        </w:rPr>
        <w:t>/</w:t>
      </w:r>
      <w:r w:rsidRPr="006E4A91">
        <w:rPr>
          <w:rStyle w:val="64"/>
          <w:sz w:val="32"/>
          <w:shd w:val="clear" w:color="auto" w:fill="auto"/>
          <w:lang w:val="en-US"/>
        </w:rPr>
        <w:t>Sections</w:t>
      </w:r>
      <w:r w:rsidRPr="006E4A91">
        <w:rPr>
          <w:rStyle w:val="64"/>
          <w:sz w:val="32"/>
          <w:shd w:val="clear" w:color="auto" w:fill="auto"/>
        </w:rPr>
        <w:t>/</w:t>
      </w:r>
      <w:r w:rsidRPr="006E4A91">
        <w:rPr>
          <w:rStyle w:val="64"/>
          <w:sz w:val="32"/>
          <w:shd w:val="clear" w:color="auto" w:fill="auto"/>
          <w:lang w:val="en-US"/>
        </w:rPr>
        <w:t>What</w:t>
      </w:r>
      <w:r w:rsidRPr="006E4A91">
        <w:rPr>
          <w:rStyle w:val="64"/>
          <w:sz w:val="32"/>
          <w:shd w:val="clear" w:color="auto" w:fill="auto"/>
        </w:rPr>
        <w:t>_</w:t>
      </w:r>
      <w:r w:rsidRPr="006E4A91">
        <w:rPr>
          <w:rStyle w:val="64"/>
          <w:sz w:val="32"/>
          <w:shd w:val="clear" w:color="auto" w:fill="auto"/>
          <w:lang w:val="en-US"/>
        </w:rPr>
        <w:t>We</w:t>
      </w:r>
      <w:r w:rsidRPr="006E4A91">
        <w:rPr>
          <w:rStyle w:val="64"/>
          <w:sz w:val="32"/>
          <w:shd w:val="clear" w:color="auto" w:fill="auto"/>
        </w:rPr>
        <w:t>_</w:t>
      </w:r>
      <w:r w:rsidRPr="006E4A91">
        <w:rPr>
          <w:rStyle w:val="64"/>
          <w:sz w:val="32"/>
          <w:shd w:val="clear" w:color="auto" w:fill="auto"/>
          <w:lang w:val="en-US"/>
        </w:rPr>
        <w:t>Do</w:t>
      </w:r>
      <w:r w:rsidRPr="006E4A91">
        <w:rPr>
          <w:rStyle w:val="64"/>
          <w:sz w:val="32"/>
          <w:shd w:val="clear" w:color="auto" w:fill="auto"/>
        </w:rPr>
        <w:t>/</w:t>
      </w:r>
      <w:r w:rsidRPr="006E4A91">
        <w:rPr>
          <w:rStyle w:val="64"/>
          <w:sz w:val="32"/>
          <w:shd w:val="clear" w:color="auto" w:fill="auto"/>
          <w:lang w:val="en-US"/>
        </w:rPr>
        <w:t>Athlete</w:t>
      </w:r>
      <w:r w:rsidRPr="006E4A91">
        <w:rPr>
          <w:rStyle w:val="64"/>
          <w:sz w:val="32"/>
          <w:shd w:val="clear" w:color="auto" w:fill="auto"/>
        </w:rPr>
        <w:t>_</w:t>
      </w:r>
      <w:r w:rsidRPr="006E4A91">
        <w:rPr>
          <w:rStyle w:val="64"/>
          <w:sz w:val="32"/>
          <w:shd w:val="clear" w:color="auto" w:fill="auto"/>
          <w:lang w:val="en-US"/>
        </w:rPr>
        <w:t>Leadership</w:t>
      </w:r>
      <w:r w:rsidRPr="006E4A91">
        <w:rPr>
          <w:rStyle w:val="64"/>
          <w:sz w:val="32"/>
          <w:shd w:val="clear" w:color="auto" w:fill="auto"/>
        </w:rPr>
        <w:t>_</w:t>
      </w:r>
      <w:r w:rsidRPr="006E4A91">
        <w:rPr>
          <w:rStyle w:val="64"/>
          <w:sz w:val="32"/>
          <w:shd w:val="clear" w:color="auto" w:fill="auto"/>
          <w:lang w:val="en-US"/>
        </w:rPr>
        <w:t>Program</w:t>
      </w:r>
      <w:r w:rsidRPr="006E4A91">
        <w:rPr>
          <w:rStyle w:val="64"/>
          <w:sz w:val="32"/>
          <w:shd w:val="clear" w:color="auto" w:fill="auto"/>
        </w:rPr>
        <w:t>.</w:t>
      </w:r>
      <w:r w:rsidRPr="006E4A91">
        <w:rPr>
          <w:rStyle w:val="64"/>
          <w:sz w:val="32"/>
          <w:shd w:val="clear" w:color="auto" w:fill="auto"/>
          <w:lang w:val="en-US"/>
        </w:rPr>
        <w:t>aspx</w:t>
      </w:r>
    </w:p>
    <w:p w:rsidR="00350559" w:rsidRPr="006E4A91" w:rsidRDefault="00350559" w:rsidP="006B3E34">
      <w:pPr>
        <w:pStyle w:val="69"/>
        <w:numPr>
          <w:ilvl w:val="0"/>
          <w:numId w:val="51"/>
        </w:numPr>
        <w:shd w:val="clear" w:color="auto" w:fill="auto"/>
        <w:tabs>
          <w:tab w:val="left" w:pos="394"/>
        </w:tabs>
        <w:spacing w:before="0" w:after="0" w:line="389" w:lineRule="exact"/>
        <w:ind w:left="380" w:hanging="360"/>
        <w:jc w:val="left"/>
        <w:rPr>
          <w:sz w:val="32"/>
        </w:rPr>
      </w:pPr>
      <w:r w:rsidRPr="006E4A91">
        <w:rPr>
          <w:rStyle w:val="64"/>
          <w:sz w:val="32"/>
          <w:shd w:val="clear" w:color="auto" w:fill="auto"/>
          <w:lang w:val="en-US"/>
        </w:rPr>
        <w:t>http</w:t>
      </w:r>
      <w:r w:rsidRPr="006E4A91">
        <w:rPr>
          <w:rStyle w:val="64"/>
          <w:sz w:val="32"/>
          <w:shd w:val="clear" w:color="auto" w:fill="auto"/>
        </w:rPr>
        <w:t>://</w:t>
      </w:r>
      <w:r w:rsidRPr="006E4A91">
        <w:rPr>
          <w:rStyle w:val="64"/>
          <w:sz w:val="32"/>
          <w:shd w:val="clear" w:color="auto" w:fill="auto"/>
          <w:lang w:val="en-US"/>
        </w:rPr>
        <w:t>www</w:t>
      </w:r>
      <w:r w:rsidRPr="006E4A91">
        <w:rPr>
          <w:rStyle w:val="64"/>
          <w:sz w:val="32"/>
          <w:shd w:val="clear" w:color="auto" w:fill="auto"/>
        </w:rPr>
        <w:t>.</w:t>
      </w:r>
      <w:r w:rsidRPr="006E4A91">
        <w:rPr>
          <w:rStyle w:val="64"/>
          <w:sz w:val="32"/>
          <w:shd w:val="clear" w:color="auto" w:fill="auto"/>
          <w:lang w:val="en-US"/>
        </w:rPr>
        <w:t>specialolympics</w:t>
      </w:r>
      <w:r w:rsidRPr="006E4A91">
        <w:rPr>
          <w:rStyle w:val="64"/>
          <w:sz w:val="32"/>
          <w:shd w:val="clear" w:color="auto" w:fill="auto"/>
        </w:rPr>
        <w:t>.</w:t>
      </w:r>
      <w:r w:rsidRPr="006E4A91">
        <w:rPr>
          <w:rStyle w:val="64"/>
          <w:sz w:val="32"/>
          <w:shd w:val="clear" w:color="auto" w:fill="auto"/>
          <w:lang w:val="en-US"/>
        </w:rPr>
        <w:t>org</w:t>
      </w:r>
      <w:r w:rsidRPr="006E4A91">
        <w:rPr>
          <w:rStyle w:val="64"/>
          <w:sz w:val="32"/>
          <w:shd w:val="clear" w:color="auto" w:fill="auto"/>
        </w:rPr>
        <w:t>/</w:t>
      </w:r>
      <w:r w:rsidRPr="006E4A91">
        <w:rPr>
          <w:rStyle w:val="64"/>
          <w:sz w:val="32"/>
          <w:shd w:val="clear" w:color="auto" w:fill="auto"/>
          <w:lang w:val="en-US"/>
        </w:rPr>
        <w:t>Sections</w:t>
      </w:r>
      <w:r w:rsidRPr="006E4A91">
        <w:rPr>
          <w:rStyle w:val="64"/>
          <w:sz w:val="32"/>
          <w:shd w:val="clear" w:color="auto" w:fill="auto"/>
        </w:rPr>
        <w:t>/</w:t>
      </w:r>
      <w:r w:rsidRPr="006E4A91">
        <w:rPr>
          <w:rStyle w:val="64"/>
          <w:sz w:val="32"/>
          <w:shd w:val="clear" w:color="auto" w:fill="auto"/>
          <w:lang w:val="en-US"/>
        </w:rPr>
        <w:t>What</w:t>
      </w:r>
      <w:r w:rsidRPr="006E4A91">
        <w:rPr>
          <w:rStyle w:val="64"/>
          <w:sz w:val="32"/>
          <w:shd w:val="clear" w:color="auto" w:fill="auto"/>
        </w:rPr>
        <w:t>_</w:t>
      </w:r>
      <w:r w:rsidRPr="006E4A91">
        <w:rPr>
          <w:rStyle w:val="64"/>
          <w:sz w:val="32"/>
          <w:shd w:val="clear" w:color="auto" w:fill="auto"/>
          <w:lang w:val="en-US"/>
        </w:rPr>
        <w:t>We</w:t>
      </w:r>
      <w:r w:rsidRPr="006E4A91">
        <w:rPr>
          <w:rStyle w:val="64"/>
          <w:sz w:val="32"/>
          <w:shd w:val="clear" w:color="auto" w:fill="auto"/>
        </w:rPr>
        <w:t>_</w:t>
      </w:r>
      <w:r w:rsidRPr="006E4A91">
        <w:rPr>
          <w:rStyle w:val="64"/>
          <w:sz w:val="32"/>
          <w:shd w:val="clear" w:color="auto" w:fill="auto"/>
          <w:lang w:val="en-US"/>
        </w:rPr>
        <w:t>Do</w:t>
      </w:r>
      <w:r w:rsidRPr="006E4A91">
        <w:rPr>
          <w:rStyle w:val="64"/>
          <w:sz w:val="32"/>
          <w:shd w:val="clear" w:color="auto" w:fill="auto"/>
        </w:rPr>
        <w:t>/</w:t>
      </w:r>
      <w:r w:rsidRPr="006E4A91">
        <w:rPr>
          <w:rStyle w:val="64"/>
          <w:sz w:val="32"/>
          <w:shd w:val="clear" w:color="auto" w:fill="auto"/>
          <w:lang w:val="en-US"/>
        </w:rPr>
        <w:t>Athlete</w:t>
      </w:r>
      <w:r w:rsidRPr="006E4A91">
        <w:rPr>
          <w:rStyle w:val="64"/>
          <w:sz w:val="32"/>
          <w:shd w:val="clear" w:color="auto" w:fill="auto"/>
        </w:rPr>
        <w:t>_</w:t>
      </w:r>
      <w:r w:rsidRPr="006E4A91">
        <w:rPr>
          <w:rStyle w:val="64"/>
          <w:sz w:val="32"/>
          <w:shd w:val="clear" w:color="auto" w:fill="auto"/>
          <w:lang w:val="en-US"/>
        </w:rPr>
        <w:t>Leadership</w:t>
      </w:r>
      <w:r w:rsidRPr="006E4A91">
        <w:rPr>
          <w:rStyle w:val="64"/>
          <w:sz w:val="32"/>
          <w:shd w:val="clear" w:color="auto" w:fill="auto"/>
        </w:rPr>
        <w:t>_</w:t>
      </w:r>
      <w:r w:rsidRPr="006E4A91">
        <w:rPr>
          <w:rStyle w:val="64"/>
          <w:sz w:val="32"/>
          <w:shd w:val="clear" w:color="auto" w:fill="auto"/>
          <w:lang w:val="en-US"/>
        </w:rPr>
        <w:t>Program</w:t>
      </w:r>
      <w:r w:rsidRPr="006E4A91">
        <w:rPr>
          <w:rStyle w:val="64"/>
          <w:sz w:val="32"/>
          <w:shd w:val="clear" w:color="auto" w:fill="auto"/>
        </w:rPr>
        <w:t>.</w:t>
      </w:r>
      <w:r w:rsidRPr="006E4A91">
        <w:rPr>
          <w:rStyle w:val="64"/>
          <w:sz w:val="32"/>
          <w:shd w:val="clear" w:color="auto" w:fill="auto"/>
          <w:lang w:val="en-US"/>
        </w:rPr>
        <w:t>aspx</w:t>
      </w:r>
    </w:p>
    <w:p w:rsidR="00350559" w:rsidRPr="006E4A91" w:rsidRDefault="00350559" w:rsidP="006B3E34">
      <w:pPr>
        <w:pStyle w:val="69"/>
        <w:numPr>
          <w:ilvl w:val="0"/>
          <w:numId w:val="51"/>
        </w:numPr>
        <w:shd w:val="clear" w:color="auto" w:fill="auto"/>
        <w:tabs>
          <w:tab w:val="left" w:pos="394"/>
        </w:tabs>
        <w:spacing w:before="0" w:after="0" w:line="389" w:lineRule="exact"/>
        <w:ind w:left="380" w:hanging="360"/>
        <w:jc w:val="left"/>
        <w:rPr>
          <w:sz w:val="32"/>
        </w:rPr>
      </w:pPr>
      <w:r w:rsidRPr="006E4A91">
        <w:rPr>
          <w:rStyle w:val="64"/>
          <w:sz w:val="32"/>
          <w:shd w:val="clear" w:color="auto" w:fill="auto"/>
          <w:lang w:val="en-US"/>
        </w:rPr>
        <w:t>http</w:t>
      </w:r>
      <w:r w:rsidRPr="006E4A91">
        <w:rPr>
          <w:rStyle w:val="64"/>
          <w:sz w:val="32"/>
          <w:shd w:val="clear" w:color="auto" w:fill="auto"/>
        </w:rPr>
        <w:t>://</w:t>
      </w:r>
      <w:r w:rsidRPr="006E4A91">
        <w:rPr>
          <w:rStyle w:val="64"/>
          <w:sz w:val="32"/>
          <w:shd w:val="clear" w:color="auto" w:fill="auto"/>
          <w:lang w:val="en-US"/>
        </w:rPr>
        <w:t>www</w:t>
      </w:r>
      <w:r w:rsidRPr="006E4A91">
        <w:rPr>
          <w:rStyle w:val="64"/>
          <w:sz w:val="32"/>
          <w:shd w:val="clear" w:color="auto" w:fill="auto"/>
        </w:rPr>
        <w:t>.</w:t>
      </w:r>
      <w:r w:rsidRPr="006E4A91">
        <w:rPr>
          <w:rStyle w:val="64"/>
          <w:sz w:val="32"/>
          <w:shd w:val="clear" w:color="auto" w:fill="auto"/>
          <w:lang w:val="en-US"/>
        </w:rPr>
        <w:t>specialolympicshellas</w:t>
      </w:r>
      <w:r w:rsidRPr="006E4A91">
        <w:rPr>
          <w:rStyle w:val="64"/>
          <w:sz w:val="32"/>
          <w:shd w:val="clear" w:color="auto" w:fill="auto"/>
        </w:rPr>
        <w:t>.</w:t>
      </w:r>
      <w:r w:rsidRPr="006E4A91">
        <w:rPr>
          <w:rStyle w:val="64"/>
          <w:sz w:val="32"/>
          <w:shd w:val="clear" w:color="auto" w:fill="auto"/>
          <w:lang w:val="en-US"/>
        </w:rPr>
        <w:t>gr</w:t>
      </w:r>
      <w:r w:rsidRPr="006E4A91">
        <w:rPr>
          <w:rStyle w:val="64"/>
          <w:sz w:val="32"/>
          <w:shd w:val="clear" w:color="auto" w:fill="auto"/>
        </w:rPr>
        <w:t>/</w:t>
      </w:r>
      <w:r w:rsidRPr="006E4A91">
        <w:rPr>
          <w:rStyle w:val="64"/>
          <w:sz w:val="32"/>
          <w:shd w:val="clear" w:color="auto" w:fill="auto"/>
          <w:lang w:val="en-US"/>
        </w:rPr>
        <w:t>unified</w:t>
      </w:r>
      <w:r w:rsidRPr="006E4A91">
        <w:rPr>
          <w:rStyle w:val="64"/>
          <w:sz w:val="32"/>
          <w:shd w:val="clear" w:color="auto" w:fill="auto"/>
        </w:rPr>
        <w:t>_</w:t>
      </w:r>
      <w:r w:rsidRPr="006E4A91">
        <w:rPr>
          <w:rStyle w:val="64"/>
          <w:sz w:val="32"/>
          <w:shd w:val="clear" w:color="auto" w:fill="auto"/>
          <w:lang w:val="en-US"/>
        </w:rPr>
        <w:t>sports</w:t>
      </w:r>
      <w:r w:rsidRPr="006E4A91">
        <w:rPr>
          <w:rStyle w:val="64"/>
          <w:sz w:val="32"/>
          <w:shd w:val="clear" w:color="auto" w:fill="auto"/>
        </w:rPr>
        <w:t>.</w:t>
      </w:r>
      <w:r w:rsidRPr="006E4A91">
        <w:rPr>
          <w:rStyle w:val="64"/>
          <w:sz w:val="32"/>
          <w:shd w:val="clear" w:color="auto" w:fill="auto"/>
          <w:lang w:val="en-US"/>
        </w:rPr>
        <w:t>asp</w:t>
      </w:r>
    </w:p>
    <w:p w:rsidR="00350559" w:rsidRPr="006E4A91" w:rsidRDefault="00350559" w:rsidP="006B3E34">
      <w:pPr>
        <w:pStyle w:val="69"/>
        <w:numPr>
          <w:ilvl w:val="0"/>
          <w:numId w:val="51"/>
        </w:numPr>
        <w:shd w:val="clear" w:color="auto" w:fill="auto"/>
        <w:tabs>
          <w:tab w:val="left" w:pos="394"/>
        </w:tabs>
        <w:spacing w:before="0" w:after="0" w:line="389" w:lineRule="exact"/>
        <w:ind w:left="380" w:hanging="360"/>
        <w:jc w:val="left"/>
        <w:rPr>
          <w:sz w:val="32"/>
        </w:rPr>
      </w:pPr>
      <w:r w:rsidRPr="006E4A91">
        <w:rPr>
          <w:rStyle w:val="64"/>
          <w:sz w:val="32"/>
          <w:shd w:val="clear" w:color="auto" w:fill="auto"/>
          <w:lang w:val="en-US"/>
        </w:rPr>
        <w:t>http</w:t>
      </w:r>
      <w:r w:rsidRPr="006E4A91">
        <w:rPr>
          <w:rStyle w:val="64"/>
          <w:sz w:val="32"/>
          <w:shd w:val="clear" w:color="auto" w:fill="auto"/>
        </w:rPr>
        <w:t>://</w:t>
      </w:r>
      <w:r w:rsidRPr="006E4A91">
        <w:rPr>
          <w:rStyle w:val="64"/>
          <w:sz w:val="32"/>
          <w:shd w:val="clear" w:color="auto" w:fill="auto"/>
          <w:lang w:val="en-US"/>
        </w:rPr>
        <w:t>www</w:t>
      </w:r>
      <w:r w:rsidRPr="006E4A91">
        <w:rPr>
          <w:rStyle w:val="64"/>
          <w:sz w:val="32"/>
          <w:shd w:val="clear" w:color="auto" w:fill="auto"/>
        </w:rPr>
        <w:t>.</w:t>
      </w:r>
      <w:r w:rsidRPr="006E4A91">
        <w:rPr>
          <w:rStyle w:val="64"/>
          <w:sz w:val="32"/>
          <w:shd w:val="clear" w:color="auto" w:fill="auto"/>
          <w:lang w:val="en-US"/>
        </w:rPr>
        <w:t>specialolympicshellas</w:t>
      </w:r>
      <w:r w:rsidRPr="006E4A91">
        <w:rPr>
          <w:rStyle w:val="64"/>
          <w:sz w:val="32"/>
          <w:shd w:val="clear" w:color="auto" w:fill="auto"/>
        </w:rPr>
        <w:t>.</w:t>
      </w:r>
      <w:r w:rsidRPr="006E4A91">
        <w:rPr>
          <w:rStyle w:val="64"/>
          <w:sz w:val="32"/>
          <w:shd w:val="clear" w:color="auto" w:fill="auto"/>
          <w:lang w:val="en-US"/>
        </w:rPr>
        <w:t>gr</w:t>
      </w:r>
      <w:r w:rsidRPr="006E4A91">
        <w:rPr>
          <w:rStyle w:val="64"/>
          <w:sz w:val="32"/>
          <w:shd w:val="clear" w:color="auto" w:fill="auto"/>
        </w:rPr>
        <w:t>/</w:t>
      </w:r>
      <w:r w:rsidRPr="006E4A91">
        <w:rPr>
          <w:rStyle w:val="64"/>
          <w:sz w:val="32"/>
          <w:shd w:val="clear" w:color="auto" w:fill="auto"/>
          <w:lang w:val="en-US"/>
        </w:rPr>
        <w:t>sports</w:t>
      </w:r>
      <w:r w:rsidRPr="006E4A91">
        <w:rPr>
          <w:rStyle w:val="64"/>
          <w:sz w:val="32"/>
          <w:shd w:val="clear" w:color="auto" w:fill="auto"/>
        </w:rPr>
        <w:t>_</w:t>
      </w:r>
      <w:r w:rsidRPr="006E4A91">
        <w:rPr>
          <w:rStyle w:val="64"/>
          <w:sz w:val="32"/>
          <w:shd w:val="clear" w:color="auto" w:fill="auto"/>
          <w:lang w:val="en-US"/>
        </w:rPr>
        <w:t>rules</w:t>
      </w:r>
      <w:r w:rsidRPr="006E4A91">
        <w:rPr>
          <w:rStyle w:val="64"/>
          <w:sz w:val="32"/>
          <w:shd w:val="clear" w:color="auto" w:fill="auto"/>
        </w:rPr>
        <w:t>.</w:t>
      </w:r>
      <w:r w:rsidRPr="006E4A91">
        <w:rPr>
          <w:rStyle w:val="64"/>
          <w:sz w:val="32"/>
          <w:shd w:val="clear" w:color="auto" w:fill="auto"/>
          <w:lang w:val="en-US"/>
        </w:rPr>
        <w:t>asp</w:t>
      </w:r>
      <w:r w:rsidRPr="006E4A91">
        <w:rPr>
          <w:rStyle w:val="64"/>
          <w:sz w:val="32"/>
        </w:rPr>
        <w:t>.</w:t>
      </w:r>
    </w:p>
    <w:p w:rsidR="00350559" w:rsidRPr="006E4A91" w:rsidRDefault="00350559" w:rsidP="006B3E34">
      <w:pPr>
        <w:pStyle w:val="69"/>
        <w:numPr>
          <w:ilvl w:val="0"/>
          <w:numId w:val="51"/>
        </w:numPr>
        <w:shd w:val="clear" w:color="auto" w:fill="auto"/>
        <w:tabs>
          <w:tab w:val="left" w:pos="394"/>
        </w:tabs>
        <w:spacing w:before="0" w:after="0" w:line="389" w:lineRule="exact"/>
        <w:ind w:left="380" w:hanging="360"/>
        <w:jc w:val="left"/>
        <w:rPr>
          <w:rStyle w:val="64"/>
          <w:sz w:val="32"/>
          <w:shd w:val="clear" w:color="auto" w:fill="auto"/>
        </w:rPr>
      </w:pPr>
      <w:r w:rsidRPr="006E4A91">
        <w:rPr>
          <w:rStyle w:val="64"/>
          <w:sz w:val="32"/>
          <w:shd w:val="clear" w:color="auto" w:fill="auto"/>
          <w:lang w:val="en-US"/>
        </w:rPr>
        <w:t>http</w:t>
      </w:r>
      <w:r w:rsidRPr="006E4A91">
        <w:rPr>
          <w:rStyle w:val="64"/>
          <w:sz w:val="32"/>
          <w:shd w:val="clear" w:color="auto" w:fill="auto"/>
        </w:rPr>
        <w:t>://</w:t>
      </w:r>
      <w:r w:rsidRPr="006E4A91">
        <w:rPr>
          <w:rStyle w:val="64"/>
          <w:sz w:val="32"/>
          <w:shd w:val="clear" w:color="auto" w:fill="auto"/>
          <w:lang w:val="en-US"/>
        </w:rPr>
        <w:t>og</w:t>
      </w:r>
      <w:r w:rsidRPr="006E4A91">
        <w:rPr>
          <w:rStyle w:val="64"/>
          <w:sz w:val="32"/>
          <w:shd w:val="clear" w:color="auto" w:fill="auto"/>
        </w:rPr>
        <w:t>.</w:t>
      </w:r>
      <w:r w:rsidRPr="006E4A91">
        <w:rPr>
          <w:rStyle w:val="64"/>
          <w:sz w:val="32"/>
          <w:shd w:val="clear" w:color="auto" w:fill="auto"/>
          <w:lang w:val="en-US"/>
        </w:rPr>
        <w:t>in</w:t>
      </w:r>
      <w:r w:rsidRPr="006E4A91">
        <w:rPr>
          <w:rStyle w:val="64"/>
          <w:sz w:val="32"/>
          <w:shd w:val="clear" w:color="auto" w:fill="auto"/>
        </w:rPr>
        <w:t>.</w:t>
      </w:r>
      <w:r w:rsidRPr="006E4A91">
        <w:rPr>
          <w:rStyle w:val="64"/>
          <w:sz w:val="32"/>
          <w:shd w:val="clear" w:color="auto" w:fill="auto"/>
          <w:lang w:val="en-US"/>
        </w:rPr>
        <w:t>gr</w:t>
      </w:r>
      <w:r w:rsidRPr="006E4A91">
        <w:rPr>
          <w:rStyle w:val="64"/>
          <w:sz w:val="32"/>
          <w:shd w:val="clear" w:color="auto" w:fill="auto"/>
        </w:rPr>
        <w:t>/</w:t>
      </w:r>
      <w:r w:rsidRPr="006E4A91">
        <w:rPr>
          <w:rStyle w:val="64"/>
          <w:sz w:val="32"/>
          <w:shd w:val="clear" w:color="auto" w:fill="auto"/>
          <w:lang w:val="en-US"/>
        </w:rPr>
        <w:t>static</w:t>
      </w:r>
      <w:r w:rsidRPr="006E4A91">
        <w:rPr>
          <w:rStyle w:val="64"/>
          <w:sz w:val="32"/>
          <w:shd w:val="clear" w:color="auto" w:fill="auto"/>
        </w:rPr>
        <w:t>/</w:t>
      </w:r>
      <w:r w:rsidRPr="006E4A91">
        <w:rPr>
          <w:rStyle w:val="64"/>
          <w:sz w:val="32"/>
          <w:shd w:val="clear" w:color="auto" w:fill="auto"/>
          <w:lang w:val="en-US"/>
        </w:rPr>
        <w:t>hog</w:t>
      </w:r>
      <w:r w:rsidRPr="006E4A91">
        <w:rPr>
          <w:rStyle w:val="64"/>
          <w:sz w:val="32"/>
          <w:shd w:val="clear" w:color="auto" w:fill="auto"/>
        </w:rPr>
        <w:t>/</w:t>
      </w:r>
      <w:r w:rsidRPr="006E4A91">
        <w:rPr>
          <w:rStyle w:val="64"/>
          <w:sz w:val="32"/>
          <w:shd w:val="clear" w:color="auto" w:fill="auto"/>
          <w:lang w:val="en-US"/>
        </w:rPr>
        <w:t>glossari</w:t>
      </w:r>
      <w:r w:rsidRPr="006E4A91">
        <w:rPr>
          <w:rStyle w:val="64"/>
          <w:sz w:val="32"/>
          <w:shd w:val="clear" w:color="auto" w:fill="auto"/>
        </w:rPr>
        <w:t>.</w:t>
      </w:r>
      <w:r w:rsidRPr="006E4A91">
        <w:rPr>
          <w:rStyle w:val="64"/>
          <w:sz w:val="32"/>
          <w:shd w:val="clear" w:color="auto" w:fill="auto"/>
          <w:lang w:val="en-US"/>
        </w:rPr>
        <w:t>asp</w:t>
      </w:r>
      <w:r w:rsidRPr="006E4A91">
        <w:rPr>
          <w:rStyle w:val="64"/>
          <w:sz w:val="32"/>
          <w:shd w:val="clear" w:color="auto" w:fill="auto"/>
        </w:rPr>
        <w:t>#</w:t>
      </w:r>
      <w:r w:rsidRPr="006E4A91">
        <w:rPr>
          <w:rStyle w:val="64"/>
          <w:sz w:val="32"/>
        </w:rPr>
        <w:t>.</w:t>
      </w:r>
    </w:p>
    <w:p w:rsidR="00350559" w:rsidRPr="006E4A91" w:rsidRDefault="00350559" w:rsidP="00350559">
      <w:pPr>
        <w:pStyle w:val="69"/>
        <w:shd w:val="clear" w:color="auto" w:fill="auto"/>
        <w:tabs>
          <w:tab w:val="left" w:pos="394"/>
        </w:tabs>
        <w:spacing w:before="0" w:after="0" w:line="389" w:lineRule="exact"/>
        <w:ind w:firstLine="0"/>
        <w:jc w:val="left"/>
        <w:rPr>
          <w:sz w:val="32"/>
        </w:rPr>
      </w:pPr>
    </w:p>
    <w:p w:rsidR="006E4A91" w:rsidRDefault="006E4A91" w:rsidP="00350559">
      <w:pPr>
        <w:pStyle w:val="2"/>
        <w:numPr>
          <w:ilvl w:val="0"/>
          <w:numId w:val="0"/>
        </w:numPr>
        <w:ind w:left="578" w:hanging="578"/>
        <w:jc w:val="center"/>
        <w:rPr>
          <w:sz w:val="35"/>
        </w:rPr>
      </w:pPr>
      <w:r>
        <w:rPr>
          <w:sz w:val="35"/>
        </w:rPr>
        <w:br w:type="page"/>
      </w:r>
    </w:p>
    <w:p w:rsidR="00350559" w:rsidRPr="006E4A91" w:rsidRDefault="0034693D" w:rsidP="00350559">
      <w:pPr>
        <w:pStyle w:val="2"/>
        <w:numPr>
          <w:ilvl w:val="0"/>
          <w:numId w:val="0"/>
        </w:numPr>
        <w:ind w:left="578" w:hanging="578"/>
        <w:jc w:val="center"/>
        <w:rPr>
          <w:sz w:val="35"/>
        </w:rPr>
      </w:pPr>
      <w:bookmarkStart w:id="70" w:name="_Toc433152632"/>
      <w:r w:rsidRPr="006E4A91">
        <w:rPr>
          <w:sz w:val="35"/>
        </w:rPr>
        <w:lastRenderedPageBreak/>
        <w:t>Παράρτημα</w:t>
      </w:r>
      <w:bookmarkEnd w:id="70"/>
    </w:p>
    <w:p w:rsidR="00350559" w:rsidRPr="006E4A91" w:rsidRDefault="00350559" w:rsidP="00A21B92">
      <w:pPr>
        <w:spacing w:before="600" w:after="0"/>
        <w:jc w:val="right"/>
        <w:rPr>
          <w:sz w:val="33"/>
          <w:szCs w:val="23"/>
        </w:rPr>
      </w:pPr>
      <w:r w:rsidRPr="006E4A91">
        <w:rPr>
          <w:sz w:val="33"/>
          <w:szCs w:val="23"/>
        </w:rPr>
        <w:t xml:space="preserve">Όρκος αθλητού των Special Olympics </w:t>
      </w:r>
    </w:p>
    <w:p w:rsidR="00350559" w:rsidRPr="006E4A91" w:rsidRDefault="00350559" w:rsidP="00350559">
      <w:pPr>
        <w:spacing w:after="0"/>
        <w:jc w:val="right"/>
        <w:rPr>
          <w:i/>
          <w:sz w:val="33"/>
          <w:szCs w:val="23"/>
        </w:rPr>
      </w:pPr>
      <w:r w:rsidRPr="006E4A91">
        <w:rPr>
          <w:i/>
          <w:sz w:val="33"/>
          <w:szCs w:val="23"/>
        </w:rPr>
        <w:t xml:space="preserve">Θέλω να νικήσω. </w:t>
      </w:r>
    </w:p>
    <w:p w:rsidR="00350559" w:rsidRPr="006E4A91" w:rsidRDefault="00350559" w:rsidP="00350559">
      <w:pPr>
        <w:spacing w:after="0"/>
        <w:jc w:val="right"/>
        <w:rPr>
          <w:sz w:val="33"/>
          <w:szCs w:val="23"/>
        </w:rPr>
      </w:pPr>
      <w:r w:rsidRPr="006E4A91">
        <w:rPr>
          <w:i/>
          <w:sz w:val="33"/>
          <w:szCs w:val="23"/>
        </w:rPr>
        <w:t xml:space="preserve">Αν όμως δεν τα καταφέρω </w:t>
      </w:r>
      <w:r w:rsidRPr="006E4A91">
        <w:rPr>
          <w:i/>
          <w:sz w:val="33"/>
          <w:szCs w:val="23"/>
        </w:rPr>
        <w:br/>
        <w:t>βοηθήστε με να προσπαθήσω με θάρρος</w:t>
      </w:r>
      <w:r w:rsidRPr="006E4A91">
        <w:rPr>
          <w:sz w:val="33"/>
          <w:szCs w:val="23"/>
        </w:rPr>
        <w:t>.</w:t>
      </w:r>
    </w:p>
    <w:p w:rsidR="00350559" w:rsidRPr="006E4A91" w:rsidRDefault="00350559" w:rsidP="00A21B92">
      <w:pPr>
        <w:spacing w:before="600" w:after="300"/>
        <w:rPr>
          <w:sz w:val="33"/>
          <w:szCs w:val="23"/>
        </w:rPr>
      </w:pPr>
      <w:r w:rsidRPr="006E4A91">
        <w:rPr>
          <w:sz w:val="33"/>
          <w:szCs w:val="23"/>
        </w:rPr>
        <w:t xml:space="preserve">Το παρακάτω υλικό προέρχεται από την επίσημη ιστοσελίδα των Special Oympics </w:t>
      </w:r>
      <w:r w:rsidRPr="006E4A91">
        <w:rPr>
          <w:sz w:val="33"/>
          <w:szCs w:val="23"/>
          <w:lang w:val="en-US"/>
        </w:rPr>
        <w:t>Hellas</w:t>
      </w:r>
      <w:r w:rsidRPr="006E4A91">
        <w:rPr>
          <w:sz w:val="33"/>
          <w:szCs w:val="23"/>
        </w:rPr>
        <w:t>.</w:t>
      </w:r>
    </w:p>
    <w:p w:rsidR="00350559" w:rsidRPr="006E4A91" w:rsidRDefault="00350559" w:rsidP="00350559">
      <w:pPr>
        <w:spacing w:after="300"/>
        <w:jc w:val="center"/>
        <w:rPr>
          <w:b/>
          <w:sz w:val="33"/>
          <w:szCs w:val="23"/>
        </w:rPr>
      </w:pPr>
      <w:r w:rsidRPr="006E4A91">
        <w:rPr>
          <w:b/>
          <w:sz w:val="33"/>
          <w:szCs w:val="23"/>
        </w:rPr>
        <w:t xml:space="preserve">Special Olympics </w:t>
      </w:r>
      <w:r w:rsidRPr="006E4A91">
        <w:rPr>
          <w:b/>
          <w:sz w:val="33"/>
          <w:szCs w:val="23"/>
        </w:rPr>
        <w:br/>
        <w:t>Αθλητικά Προγράμματα - Κανονισμοί Αθλημάτων (ενδεικτικά)</w:t>
      </w:r>
    </w:p>
    <w:p w:rsidR="00350559" w:rsidRPr="006E4A91" w:rsidRDefault="00350559" w:rsidP="00A21B92">
      <w:pPr>
        <w:spacing w:before="480" w:after="300"/>
        <w:rPr>
          <w:b/>
          <w:sz w:val="33"/>
          <w:szCs w:val="23"/>
        </w:rPr>
      </w:pPr>
      <w:r w:rsidRPr="006E4A91">
        <w:rPr>
          <w:b/>
          <w:sz w:val="33"/>
          <w:szCs w:val="23"/>
        </w:rPr>
        <w:t>Θερινά Αθλήματα</w:t>
      </w:r>
    </w:p>
    <w:p w:rsidR="00350559" w:rsidRPr="006E4A91" w:rsidRDefault="00350559" w:rsidP="00A21B92">
      <w:pPr>
        <w:spacing w:before="300" w:after="120"/>
        <w:rPr>
          <w:i/>
          <w:sz w:val="33"/>
          <w:szCs w:val="23"/>
        </w:rPr>
      </w:pPr>
      <w:r w:rsidRPr="006E4A91">
        <w:rPr>
          <w:i/>
          <w:sz w:val="33"/>
          <w:szCs w:val="23"/>
        </w:rPr>
        <w:t>Αντιπτέριση (Μπάντμιντον)</w:t>
      </w:r>
    </w:p>
    <w:p w:rsidR="00A21B92" w:rsidRPr="006E4A91" w:rsidRDefault="00A21B92" w:rsidP="00A21B92">
      <w:pPr>
        <w:spacing w:after="300"/>
        <w:rPr>
          <w:sz w:val="33"/>
          <w:szCs w:val="23"/>
        </w:rPr>
      </w:pPr>
      <w:r w:rsidRPr="006E4A91">
        <w:rPr>
          <w:sz w:val="33"/>
          <w:szCs w:val="23"/>
        </w:rPr>
        <w:t xml:space="preserve">Οι αθλητές της Αντιπτέρισης των Special Olympics επιδεικνύουν αναπτυγμένο συντονισμό χεριού - ματιού, μυϊκή δύναμη και αντοχή, καλή καρδιαγγειακή κατάσταση και ταχύτητα στις κινήσεις των ποδιών. Οι παίκτες της Αντιπτέρισης πρέπει να ανταποκριθούν στις απαιτήσεις του χρόνου αντίδρασης, καθώς και σε προκλήσεις ταχύτητας και αντοχής. Εκτός από τα παραδοσιακά αγωνίσματα (μονό, διπλό και μεικτό), τα Special Olympics διαθέτουν και ένα ατομικό αγώνισμα δεξιοτήτων, το οποίο επιτρέπει στους αθλητές να εκπαιδευτούν και να διαγωνιστούν στις βασικές δεξιότητες του αθλήματος. Η ανάπτυξη αυτών των δεξιοτήτων είναι απαραίτητη πριν ο αθλητής προχωρήσει στη συμμετοχή σε αγώνες. Το αγώνισμα των ατομικών δεξιοτήτων περιλαμβάνει μια σειρά ασκήσεων, όπως αναπηδήσεις του φτερού στη ρακέτα, εμπρός και πίσω κίνηση και σερβίς. Το σύνολο της βαθμολογίας των ασκήσεων καθορίζει την κατάταξη του αθλητή στο αγώνισμα. Οι αθλητές των Special Olympics μπορούν επίσης να συμμετέχουν σε προγράμματα μεικτών </w:t>
      </w:r>
      <w:r w:rsidRPr="006E4A91">
        <w:rPr>
          <w:sz w:val="33"/>
          <w:szCs w:val="23"/>
        </w:rPr>
        <w:lastRenderedPageBreak/>
        <w:t>ομάδων. Στο αγώνισμα του διπλού και του μικτού διπλού. Στα προ-γράμματα Αντιπτέρισης Μεικτών Ομάδων κάθε ομάδα αποτελείται από ένα Αθλητή Special Olympics και έναν Partner.</w:t>
      </w:r>
    </w:p>
    <w:p w:rsidR="00A21B92" w:rsidRPr="006E4A91" w:rsidRDefault="00A21B92" w:rsidP="00A21B92">
      <w:pPr>
        <w:spacing w:before="300" w:after="120"/>
        <w:rPr>
          <w:i/>
          <w:sz w:val="33"/>
          <w:szCs w:val="23"/>
        </w:rPr>
      </w:pPr>
      <w:r w:rsidRPr="006E4A91">
        <w:rPr>
          <w:i/>
          <w:sz w:val="33"/>
          <w:szCs w:val="23"/>
        </w:rPr>
        <w:t>Γκολφ</w:t>
      </w:r>
    </w:p>
    <w:p w:rsidR="00A21B92" w:rsidRPr="006E4A91" w:rsidRDefault="00A21B92" w:rsidP="00A21B92">
      <w:pPr>
        <w:spacing w:after="300"/>
        <w:rPr>
          <w:sz w:val="33"/>
          <w:szCs w:val="23"/>
        </w:rPr>
      </w:pPr>
      <w:r w:rsidRPr="006E4A91">
        <w:rPr>
          <w:sz w:val="33"/>
          <w:szCs w:val="23"/>
        </w:rPr>
        <w:t>Το άθλημα είναι σχεδιασμένο να αναπτύσσει τις δεξιότητες του κάθε ατόμου και να το βοηθά να επιτυγχάνει σε κάθε παιχνίδι. Το Γκολφ των Special Olympics επικεντρώνεται σε δυο εκπαιδευτικές φάσεις για την ανάπτυξη όλων των επιπέδων ικανότητας: τη μάθηση του λεγόμενου swing και την αγωνιστική πρακτική. Οι αθλητές μπορούν να συμμετέχουν σε αγώνες με εννέα τρύπες ή δέκα οκτώ τρύπες. Στο Γκολφ Μεικτών Ομάδων κάθε ομάδα αποτελείται από έναν αθλητή και έναν Partner.</w:t>
      </w:r>
    </w:p>
    <w:p w:rsidR="00A21B92" w:rsidRPr="006E4A91" w:rsidRDefault="00A21B92" w:rsidP="00A21B92">
      <w:pPr>
        <w:spacing w:before="300" w:after="120"/>
        <w:rPr>
          <w:i/>
          <w:sz w:val="33"/>
          <w:szCs w:val="23"/>
        </w:rPr>
      </w:pPr>
      <w:r w:rsidRPr="006E4A91">
        <w:rPr>
          <w:i/>
          <w:sz w:val="33"/>
          <w:szCs w:val="23"/>
        </w:rPr>
        <w:t>Δυναμική Άρση Βαρών</w:t>
      </w:r>
    </w:p>
    <w:p w:rsidR="00A21B92" w:rsidRPr="006E4A91" w:rsidRDefault="00A21B92" w:rsidP="00A21B92">
      <w:pPr>
        <w:spacing w:after="300"/>
        <w:rPr>
          <w:sz w:val="33"/>
          <w:szCs w:val="23"/>
        </w:rPr>
      </w:pPr>
      <w:r w:rsidRPr="006E4A91">
        <w:rPr>
          <w:sz w:val="33"/>
          <w:szCs w:val="23"/>
        </w:rPr>
        <w:t>Οι αθλητές της Δυναμικής Άρσης Βαρών των Special Olympics μπορούν να διαγωνιστούν σε τρία αγωνίσματα: πιέσεις στον πάγκο, δυναμική άρση και βαθύ κάθισμα, ή σε συνδυασμό αυτών. Βασική προϋπόθεση για τη συμμετοχή ενός αθλητή στη Δυναμική Άρση Βαρών είναι η συμπλήρωση του 16ου έτους της ηλικίας του.</w:t>
      </w:r>
    </w:p>
    <w:p w:rsidR="00A21B92" w:rsidRPr="006E4A91" w:rsidRDefault="00A21B92" w:rsidP="00A21B92">
      <w:pPr>
        <w:spacing w:before="300" w:after="120"/>
        <w:rPr>
          <w:i/>
          <w:sz w:val="33"/>
          <w:szCs w:val="23"/>
        </w:rPr>
      </w:pPr>
      <w:r w:rsidRPr="006E4A91">
        <w:rPr>
          <w:i/>
          <w:sz w:val="33"/>
          <w:szCs w:val="23"/>
        </w:rPr>
        <w:t>Επιτραπέζια Αντισφαίριση (Πιγκ-Πογκ)</w:t>
      </w:r>
    </w:p>
    <w:p w:rsidR="00A21B92" w:rsidRPr="006E4A91" w:rsidRDefault="00A21B92" w:rsidP="00A21B92">
      <w:pPr>
        <w:spacing w:after="300"/>
        <w:rPr>
          <w:sz w:val="33"/>
          <w:szCs w:val="23"/>
        </w:rPr>
      </w:pPr>
      <w:r w:rsidRPr="006E4A91">
        <w:rPr>
          <w:sz w:val="33"/>
          <w:szCs w:val="23"/>
        </w:rPr>
        <w:t xml:space="preserve">Η επιτραπέζια αντισφαίριση είναι ένα γρήγορο άθλημα που απαιτεί άριστο συντονισμό χεριών και ματιών. Οι αθλητές των Special Olympics διαθέτουν τα απαραίτητα στοιχεία δύναμης και επιδεξιότητας, ώστε να μπορούν να παίξουν Επιτραπέζια Αντισφαίριση. Εκτός από τα παραδοσιακά αγωνίσματα (ατομικό διπλό και μεικτό διπλό), τα Special Olympics περιλαμβάνουν ατομικά αγωνίσματα δεξιοτήτων που επιτρέπουν στους αθλητές να εκπαιδευτούν και να διαγωνιστούν σε βασικές δεξιότητες της Επιτραπέζιας Αντισφαίρισης. Η ανάπτυξη αυτών των δεξιοτήτων είναι αναγκαία πριν οι αθλητές λάβουν μέρος στα αγωνίσματα. Αυτές οι δεξιότητες περιλαμβάνουν αναπήδηση στη ρακέτα, βολέ </w:t>
      </w:r>
      <w:r w:rsidRPr="006E4A91">
        <w:rPr>
          <w:sz w:val="33"/>
          <w:szCs w:val="23"/>
        </w:rPr>
        <w:lastRenderedPageBreak/>
        <w:t>κανονικό και ρεβέρ. Οι αθλητές μπορούν επίσης να συμμετέχουν και σε αγωνίσματα Μεικτών Ομάδων Επιτραπέζιας Αντισφαίρισης, στα οποία κάθε ομάδα αποτελείται από έναν αθλητή Special Olympics και έναν Partner.</w:t>
      </w:r>
    </w:p>
    <w:p w:rsidR="00A21B92" w:rsidRPr="006E4A91" w:rsidRDefault="00A21B92" w:rsidP="00A21B92">
      <w:pPr>
        <w:spacing w:before="300" w:after="120"/>
        <w:rPr>
          <w:i/>
          <w:sz w:val="33"/>
          <w:szCs w:val="23"/>
        </w:rPr>
      </w:pPr>
      <w:r w:rsidRPr="006E4A91">
        <w:rPr>
          <w:i/>
          <w:sz w:val="33"/>
          <w:szCs w:val="23"/>
        </w:rPr>
        <w:t>Ιστιοπλοΐα</w:t>
      </w:r>
    </w:p>
    <w:p w:rsidR="00A21B92" w:rsidRPr="006E4A91" w:rsidRDefault="00A21B92" w:rsidP="00A21B92">
      <w:pPr>
        <w:spacing w:after="300"/>
        <w:rPr>
          <w:sz w:val="33"/>
          <w:szCs w:val="23"/>
        </w:rPr>
      </w:pPr>
      <w:r w:rsidRPr="006E4A91">
        <w:rPr>
          <w:sz w:val="33"/>
          <w:szCs w:val="23"/>
        </w:rPr>
        <w:t>Η ταχύτητα, η δύναμη και η εξυπνάδα είναι τρία σημαντικά προτερήματα για την επιτυχία σε οποιοδήποτε άθλημα και η Ιστιοπλοΐα των Special Olympics δεν είναι διαφορετική. Οι καλύτεροι ιστιοπλόοι αναπτύσσουν και τα τρία αυτά προτερήματα στο μέγιστο βαθμό των δυνατοτήτων τους. Στην Ιστιοπλοΐα Μεικτών Ομάδων, τα πληρώματα αποτελούνται από αθλητές με και χωρίς διανοητική αναπηρία. Αν το σκάφος αγωνίζεται με πλήρωμα δύο ατόμων, το ένα μέλος είναι αθλητής με και το άλλο χωρίς διανοητική αναπηρία. Αν το σκάφος αγωνίζεται με πλήρωμα 3 ή περισσοτέρων ατόμων, τότε την πλειοψηφία του πληρώματος την αποτελούν αθλητές με διανοητική αναπηρία.</w:t>
      </w:r>
    </w:p>
    <w:p w:rsidR="00A21B92" w:rsidRPr="006E4A91" w:rsidRDefault="00A21B92" w:rsidP="00A21B92">
      <w:pPr>
        <w:spacing w:before="300" w:after="120"/>
        <w:rPr>
          <w:i/>
          <w:sz w:val="33"/>
          <w:szCs w:val="23"/>
        </w:rPr>
      </w:pPr>
      <w:r w:rsidRPr="006E4A91">
        <w:rPr>
          <w:i/>
          <w:sz w:val="33"/>
          <w:szCs w:val="23"/>
        </w:rPr>
        <w:t>Καλαθοσφαίριση (Μπάσκετ)</w:t>
      </w:r>
    </w:p>
    <w:p w:rsidR="00A21B92" w:rsidRPr="006E4A91" w:rsidRDefault="00A21B92" w:rsidP="00A21B92">
      <w:pPr>
        <w:spacing w:after="300"/>
        <w:rPr>
          <w:sz w:val="33"/>
          <w:szCs w:val="23"/>
        </w:rPr>
      </w:pPr>
      <w:r w:rsidRPr="006E4A91">
        <w:rPr>
          <w:sz w:val="33"/>
          <w:szCs w:val="23"/>
        </w:rPr>
        <w:t>Η Καλαθοσφαίριση είναι ένα από τα αγαπημένα αθλήματα των αθλητών των Special Olympics. Εκτός από τη συμμετοχή ομάδων, η Καλαθοσφαίριση των Special Olympics περιλαμβάνει επίσης συμμετοχή σε ατομικές δεξιότητες, οι οποίες επιτρέπουν στους αθλητές να εκπαιδευτούν και να διαγωνιστούν σε βασικές δεξιότητες της Καλαθοσφαίρισης. Η ανάπτυξη αυτών των βασικών δεξιοτήτων είναι αναγκαία πριν από τη συμμετοχή σε μια ομάδα. Τα αγωνίσματα περιλαμβάνουν στοχευόμενη πάσα, ντρίπλα δέκα μέτρων και επιτόπιο σουτ. Η τελική βαθμολογία ενός παίχτη καθορίζεται από το άθροισμα των βαθμολογιών που επετεύχθησαν σε κάθε ένα από τα αγωνίσματα. Στην Καλαθοσφαίριση Μεικτών Ομάδων η σύνθεση περιλαμβάνει συγκεκριμένο αριθμό Αθλητών και Partners. Κατά τη διάρκεια των αγώνων η κάθε ομάδα θα πρέπει να περιλαμβάνει 3 αθλητές και 2 Partners ή σε περίπτωση αγώνα 3x3, 2 αθλητές και έναν Partner.</w:t>
      </w:r>
    </w:p>
    <w:p w:rsidR="00A21B92" w:rsidRPr="006E4A91" w:rsidRDefault="00A21B92" w:rsidP="00A21B92">
      <w:pPr>
        <w:spacing w:before="300" w:after="120"/>
        <w:rPr>
          <w:i/>
          <w:sz w:val="33"/>
          <w:szCs w:val="23"/>
        </w:rPr>
      </w:pPr>
      <w:r w:rsidRPr="006E4A91">
        <w:rPr>
          <w:i/>
          <w:sz w:val="33"/>
          <w:szCs w:val="23"/>
        </w:rPr>
        <w:lastRenderedPageBreak/>
        <w:t>Κολύμβηση</w:t>
      </w:r>
    </w:p>
    <w:p w:rsidR="00A21B92" w:rsidRPr="006E4A91" w:rsidRDefault="00A21B92" w:rsidP="00A21B92">
      <w:pPr>
        <w:spacing w:after="300"/>
        <w:rPr>
          <w:sz w:val="33"/>
          <w:szCs w:val="23"/>
        </w:rPr>
      </w:pPr>
      <w:r w:rsidRPr="006E4A91">
        <w:rPr>
          <w:sz w:val="33"/>
          <w:szCs w:val="23"/>
        </w:rPr>
        <w:t>Εξ' αιτίας του ευρέος φάσματος των αγωνισμάτων που προσφέρονται στην κολύμβηση, αυτή είναι κατάλληλη για ένα μεγάλο φάσμα ηλικιών και επιπέδων ικανότητας. Τα αγωνίσματα της κολύμβησης περιλαμβάνουν μία ποικιλία κολυμβητικών στυλ. Τα Special Olympics περιλαμβάνουν επίσης αγωνίσματα για αθλητές με χαμηλότερο επίπεδο ικανοτήτων, ώστε να μπορούν να εκπαιδευτούν και να δια-γωνιστούν σε βασικές δεξιότητες του υγρού στίβου. Η ανάπτυξη αυτών των δεξιοτήτων είναι αναγκαία πριν από τη συμμετοχή σε πιο απαιτητικά αγωνίσματα. Επίσης οι αθλητές των Special Olympics μπορούν να συμμετέχουν σε κολυμβητικά προγράμματα μεικτών ομάδων (Unified Sports), στο αγώνισμα της σκυταλοδρομίας, όπου κάθε ομάδα αποτελείται από 2 αθλητές και 2 Partners.</w:t>
      </w:r>
    </w:p>
    <w:p w:rsidR="00A21B92" w:rsidRPr="006E4A91" w:rsidRDefault="00A21B92" w:rsidP="00A21B92">
      <w:pPr>
        <w:spacing w:before="960" w:after="120"/>
        <w:rPr>
          <w:i/>
          <w:sz w:val="33"/>
          <w:szCs w:val="23"/>
        </w:rPr>
      </w:pPr>
      <w:r w:rsidRPr="006E4A91">
        <w:rPr>
          <w:i/>
          <w:sz w:val="33"/>
          <w:szCs w:val="23"/>
        </w:rPr>
        <w:t>Μπόουλινγκ</w:t>
      </w:r>
    </w:p>
    <w:p w:rsidR="00A21B92" w:rsidRPr="006E4A91" w:rsidRDefault="00A21B92" w:rsidP="00A21B92">
      <w:pPr>
        <w:spacing w:after="300"/>
        <w:rPr>
          <w:sz w:val="33"/>
          <w:szCs w:val="23"/>
        </w:rPr>
      </w:pPr>
      <w:r w:rsidRPr="006E4A91">
        <w:rPr>
          <w:sz w:val="33"/>
          <w:szCs w:val="23"/>
        </w:rPr>
        <w:t>Το Μπόουλινγκ είναι ένα από τα ταχύτερα αναπτυσσόμενα αθλήματα των Special Olympics. Αν και υπάρχουν ορισμένες τροποποιήσεις για τους αθλητές με κινητικές αναπηρίες οι περισσότεροι αθλητές διαγωνίζονται με τους ίδιους κανόνες και συνθήκες με τους υπολοίπους αθλητές σε οποιαδήποτε επίσημη διοργάνωση .Εκτός από τα παραδοσιακά αγωνίσματα (μονό και διπλό), τα Special Olympics περιλαμβάνουν αγωνίσματα όπου οι αθλητές με μικρότερες δυνατότητες μπορούν να εκπαιδευτούν και να διαγωνιστούν σε βασικές δεξιότητες του Μπόουλινγκ. Η ανάπτυξη αυτών των βασικών δεξιοτήτων είναι αναγκαία πριν οι αθλητές λάβουν μέρος σε έναν αγώνα. Στους Αγώνες Μεικτών Ομάδων Μπόουλινγκ μια ομάδα μπορεί να αποτελείται από έναν αθλητή και έναν Partner ή από δύο αθλητές και δύο Partners.</w:t>
      </w:r>
    </w:p>
    <w:p w:rsidR="00A21B92" w:rsidRPr="006E4A91" w:rsidRDefault="00A21B92" w:rsidP="00A21B92">
      <w:pPr>
        <w:spacing w:before="300" w:after="120"/>
        <w:rPr>
          <w:i/>
          <w:sz w:val="33"/>
          <w:szCs w:val="23"/>
        </w:rPr>
      </w:pPr>
      <w:r w:rsidRPr="006E4A91">
        <w:rPr>
          <w:i/>
          <w:sz w:val="33"/>
          <w:szCs w:val="23"/>
        </w:rPr>
        <w:t>Μπότσε</w:t>
      </w:r>
    </w:p>
    <w:p w:rsidR="00A21B92" w:rsidRPr="006E4A91" w:rsidRDefault="00A21B92" w:rsidP="00A21B92">
      <w:pPr>
        <w:spacing w:after="300"/>
        <w:rPr>
          <w:sz w:val="33"/>
          <w:szCs w:val="23"/>
        </w:rPr>
      </w:pPr>
      <w:r w:rsidRPr="006E4A91">
        <w:rPr>
          <w:sz w:val="33"/>
          <w:szCs w:val="23"/>
        </w:rPr>
        <w:lastRenderedPageBreak/>
        <w:t>Το Μπότσε είναι ένα παιχνίδι στρατηγικής και δεξιοτεχνίας. Ο στόχος είναι να φέρει ο αθλητής όσες περισσότερες μπάλες πιο κοντά στην μπάλα στόχο (pallina) σε σχέση με την πιο κοντινή μπάλα της αντίπαλης ομάδας. Στο αγώνισμα του «Διπλού» η ομάδα αποτελείται από δύο παίχτες (ζευγάρι). Κάθε παίχτης έχει το δικαίωμα να κυλίσει δύο μπάλες (μία κάθε φορά). Στο αγώνισμα του «Ομαδικού» η ο-μάδα αποτελείται από τέσσερεις παίκτες. Κάθε παίχτης έχει το δικαίωμα να κυλίσει μία μπάλα. Κάθε παίχτης πρέπει στη συνέχεια εκ περιτροπής να κυλίσει την μπάλα προς το μέρος της pallina (ίσης γνωστό ως jack, cue, beebee) η οποία έχει ήδη ριχτεί στο γήπεδο. OL παίχτες λαμβάνουν βαθμούς για τις μπάλες που θα κυλίσουν πλησιέστερα στην pallina. OL παίχτες μπορούν επίσης να σημαδεύσουν την μπάλα που κερδίζει πόντους για να την μετακινήσουν. OL μπάλες συμπεριλαμβανομένης και της pallina μπορούν να μετακινηθούν επίσης από τις μπάλες των άλλων παικτών. Στο Μπότσε Μεικτών Ομάδων μια ομάδα διπλού αποτελείται από δύο αθλητές των Special Olympics και από δύο Partners.</w:t>
      </w:r>
    </w:p>
    <w:p w:rsidR="00A21B92" w:rsidRPr="006E4A91" w:rsidRDefault="00A21B92" w:rsidP="00A21B92">
      <w:pPr>
        <w:spacing w:before="300" w:after="120"/>
        <w:rPr>
          <w:i/>
          <w:sz w:val="33"/>
          <w:szCs w:val="23"/>
        </w:rPr>
      </w:pPr>
      <w:r w:rsidRPr="006E4A91">
        <w:rPr>
          <w:i/>
          <w:sz w:val="33"/>
          <w:szCs w:val="23"/>
        </w:rPr>
        <w:t>Πετοσφαίριση (Βόλεϊ)</w:t>
      </w:r>
    </w:p>
    <w:p w:rsidR="00A21B92" w:rsidRPr="006E4A91" w:rsidRDefault="00A21B92" w:rsidP="00A21B92">
      <w:pPr>
        <w:spacing w:after="300"/>
        <w:rPr>
          <w:sz w:val="33"/>
          <w:szCs w:val="23"/>
        </w:rPr>
      </w:pPr>
      <w:r w:rsidRPr="006E4A91">
        <w:rPr>
          <w:sz w:val="33"/>
          <w:szCs w:val="23"/>
        </w:rPr>
        <w:t>OL αθλητές που συμμετέχουν στην πετοσφαίριση των Special Olympics ωφελούνται από τη συντροφικότητα που προέρχεται από τη συμμετοχή σε ένα ομαδικό άθλημα, καθώς και από την εκπαίδευση που τους επιτρέπει να σερβίρουν με επιτυχία και να επαναφέρουν την μπάλα. Η Πετοσφαίριση των Special Olympics προσφέρει επίσης αγωνίσματα δεξιοτήτων που επιτρέπουν στους αθλητές την ομαλή εισαγωγή στις βασικές δεξιότητες του αθλήματος. Αυτές οι δεξιότητες περιλαμβάνουν τη μανσέτα, το σέρβις και την πάσα.</w:t>
      </w:r>
    </w:p>
    <w:p w:rsidR="00A21B92" w:rsidRPr="006E4A91" w:rsidRDefault="00A21B92" w:rsidP="00A21B92">
      <w:pPr>
        <w:spacing w:before="300" w:after="120"/>
        <w:rPr>
          <w:i/>
          <w:sz w:val="33"/>
          <w:szCs w:val="23"/>
        </w:rPr>
      </w:pPr>
      <w:r w:rsidRPr="006E4A91">
        <w:rPr>
          <w:i/>
          <w:sz w:val="33"/>
          <w:szCs w:val="23"/>
        </w:rPr>
        <w:t>Ποδηλασία</w:t>
      </w:r>
    </w:p>
    <w:p w:rsidR="00A21B92" w:rsidRPr="006E4A91" w:rsidRDefault="00A21B92" w:rsidP="00A21B92">
      <w:pPr>
        <w:spacing w:after="300"/>
        <w:rPr>
          <w:sz w:val="33"/>
          <w:szCs w:val="23"/>
        </w:rPr>
      </w:pPr>
      <w:r w:rsidRPr="006E4A91">
        <w:rPr>
          <w:sz w:val="33"/>
          <w:szCs w:val="23"/>
        </w:rPr>
        <w:t xml:space="preserve">Η ποδηλασία είναι ένα συναρπαστικό αγώνισμα που γυμνάζει τους μυς και ενισχύει το καρδιαγγειακό σύστημα. Τα Special Olympics περιλαμβάνουν αγωνίσματα από αγώνα χρονομέτρησης έως και αγώνες αντοχής 40 χιλιόμετρων. Στην Ποδηλασία Μεικτών Ομάδων μια ποδηλατική </w:t>
      </w:r>
      <w:r w:rsidRPr="006E4A91">
        <w:rPr>
          <w:sz w:val="33"/>
          <w:szCs w:val="23"/>
        </w:rPr>
        <w:lastRenderedPageBreak/>
        <w:t>ομάδα ενός ποδηλάτου αποτελείται από έναν αθλητή των Special Olympics και έναν Partner. Κάθε ένας από αυτούς μπορεί να έχει τη θέση του οδηγού.</w:t>
      </w:r>
    </w:p>
    <w:p w:rsidR="00A21B92" w:rsidRPr="006E4A91" w:rsidRDefault="00A21B92" w:rsidP="00A21B92">
      <w:pPr>
        <w:spacing w:before="300" w:after="120"/>
        <w:rPr>
          <w:i/>
          <w:sz w:val="33"/>
          <w:szCs w:val="23"/>
        </w:rPr>
      </w:pPr>
      <w:r w:rsidRPr="006E4A91">
        <w:rPr>
          <w:i/>
          <w:sz w:val="33"/>
          <w:szCs w:val="23"/>
        </w:rPr>
        <w:t>Ποδόσφαιρο</w:t>
      </w:r>
    </w:p>
    <w:p w:rsidR="00A21B92" w:rsidRPr="006E4A91" w:rsidRDefault="00A21B92" w:rsidP="00A21B92">
      <w:pPr>
        <w:spacing w:after="300"/>
        <w:rPr>
          <w:sz w:val="33"/>
          <w:szCs w:val="23"/>
        </w:rPr>
      </w:pPr>
      <w:r w:rsidRPr="006E4A91">
        <w:rPr>
          <w:sz w:val="33"/>
          <w:szCs w:val="23"/>
        </w:rPr>
        <w:t>Το ποδόσφαιρο θεωρείται το πιο δημοφιλές άθλημα του κόσμου για παιδιά και ενήλικες. Ομοίως είναι ένα από τα δημοφιλεστέρα αθλήματα για τους αθλητές των Special Olympics. Οι αθλητές μπορούν να βελτιώσουν τη γενική φυσική τους κατάσταση, μέσω της προπόνησης και του ανταγωνισμού. Εκτός από το παραδοσιακό ποδόσφαιρο τα Special Olympics περιλαμβάνουν επιμέρους διαγωνισμούς δεξιοτήτων που επιτρέπουν στους αθλητές να εκπαιδευτούν και να διαγωνιστούν σε βασικές δεξιότητες του ποδοσφαίρου. Η ανάπτυξη αυτών των βασικών δεξιοτήτων είναι αναγκαία πριν από τη συμμετοχή σε μια ομάδα. Αυτές οι δεξιότητες περιλαμβάνουν ντρίπλα, σουτ, τρέξιμο λάκτισμα. Η τελική βαθμολογία ενός παίχτη καθορίζεται από το άθροισμα των βαθμολογιών που επετεύχθησαν σε κάθε μια από τις δεξιότητες. Στο ποδόσφαιρο Μεικτών Ομάδων (11x11, 7x7, και 5x5) η σύνθεση περιλαμβάνει συγκεκριμένο αριθμό Αθλητών και Partners. Κατά τη διάρκεια των αγώνων η κάθε ομάδα θα πρέπει να περιλαμβάνει μεγαλύτερο αριθμό αθλητών από ότι Partners.</w:t>
      </w:r>
    </w:p>
    <w:p w:rsidR="00A21B92" w:rsidRPr="006E4A91" w:rsidRDefault="00A21B92" w:rsidP="00A21B92">
      <w:pPr>
        <w:spacing w:before="300" w:after="120"/>
        <w:rPr>
          <w:i/>
          <w:sz w:val="33"/>
          <w:szCs w:val="23"/>
        </w:rPr>
      </w:pPr>
      <w:r w:rsidRPr="006E4A91">
        <w:rPr>
          <w:i/>
          <w:sz w:val="33"/>
          <w:szCs w:val="23"/>
        </w:rPr>
        <w:t>Ρυθμική και Ενόργανη Γυμναστική</w:t>
      </w:r>
    </w:p>
    <w:p w:rsidR="00A21B92" w:rsidRPr="006E4A91" w:rsidRDefault="00A21B92" w:rsidP="00A21B92">
      <w:pPr>
        <w:spacing w:after="300"/>
        <w:rPr>
          <w:sz w:val="33"/>
          <w:szCs w:val="23"/>
        </w:rPr>
      </w:pPr>
      <w:r w:rsidRPr="006E4A91">
        <w:rPr>
          <w:sz w:val="33"/>
          <w:szCs w:val="23"/>
        </w:rPr>
        <w:t>Τα γυμναστικά αγωνίσματα των Special Olympics συνδυάζουν αντοχή, ευελιξία και τέχνη. Οι άνδρες μπορούν να λάβουν μέρος στα αθλήματα της Ενόργανης Γυμναστικής και οι γυναίκες στα αθλήματα της Ενόργανης και Ρυθμικής Γυμναστικής. Οι αθλητές μπορούν να αγωνιστούν σε όλα τα αγωνίσματα (All Around) ή μπορεί να είναι εξειδικευμένοι αθλητές που διαγωνίζονται σε ένα, δύο ή και περισσότερα (αλλά όχι σε όλα) τα αγωνίσματα. Στη Γυμναστική Μεικτών Ομάδων όλοι οι κανονισμοί ισχύουν εξίσου για Αθλητές και Partners, οι οποίοι διαγωνίζονται σε όλες τις υποχρεωτικές και προαιρετικές δοκιμασίες. Κρίνονται ατο</w:t>
      </w:r>
      <w:r w:rsidRPr="006E4A91">
        <w:rPr>
          <w:sz w:val="33"/>
          <w:szCs w:val="23"/>
        </w:rPr>
        <w:lastRenderedPageBreak/>
        <w:t>μικά και κατόπιν οι επιδόσεις αθροίζονται για κάθε αγώνισμα σε μια συνολική επίδοση για το αγώνισμα αυτό.</w:t>
      </w:r>
    </w:p>
    <w:p w:rsidR="00A21B92" w:rsidRPr="006E4A91" w:rsidRDefault="00A21B92" w:rsidP="00A21B92">
      <w:pPr>
        <w:spacing w:before="300" w:after="120"/>
        <w:rPr>
          <w:i/>
          <w:sz w:val="33"/>
          <w:szCs w:val="23"/>
        </w:rPr>
      </w:pPr>
      <w:r w:rsidRPr="006E4A91">
        <w:rPr>
          <w:i/>
          <w:sz w:val="33"/>
          <w:szCs w:val="23"/>
        </w:rPr>
        <w:t>Σόφτμπολ</w:t>
      </w:r>
    </w:p>
    <w:p w:rsidR="00A21B92" w:rsidRPr="006E4A91" w:rsidRDefault="00A21B92" w:rsidP="00A21B92">
      <w:pPr>
        <w:spacing w:after="300"/>
        <w:rPr>
          <w:sz w:val="33"/>
          <w:szCs w:val="23"/>
        </w:rPr>
      </w:pPr>
      <w:r w:rsidRPr="006E4A91">
        <w:rPr>
          <w:sz w:val="33"/>
          <w:szCs w:val="23"/>
        </w:rPr>
        <w:t>Το Σόφτμπολ είναι ένα συναρπαστικό άθλημα των Special Olympics. Οι αθλητές παίζουν Σο- φτμπολ αργής μπαλιάς που περιλαμβάνει δυο ομάδες των δέκα αθλητών η κάθε μία. Τα Special Olympics προσφέρουν αγωνίσματα ατομικών δεξιοτήτων προκειμένου να βελτιωθούν οι αθλητές τόσο στην προπόνηση όσο και να αναπτύξουν τις ατομικές τους δεξιότητες που απαιτεί το άθλημα. Η ανάπτυξη αυτών των δεξιοτήτων είναι απαραίτητη πριν από την συμμετοχή σε αγώνες και περιλαμβάνουν το τρέξιμο, το λάκτισμα και το πέταγμα. Το τελικό σκορ του κάθε αθλητή καθορίζεται από το άθροισμα των επιμέρους σκορ που έχει πετύχει σε κάθε ένα από τα αγωνίσματα αυτά. Στους αγώνες Μεικτών Ομάδων κάθε ομάδα δεν ξεπερνά σε συμμετοχές τους πέντε αθλητές και πέντε Partners. Κάθε ομάδα έχει έναν επικεφαλής προπονητή υπεύθυνο για την επικοινωνία της ομάδας.</w:t>
      </w:r>
    </w:p>
    <w:p w:rsidR="00A21B92" w:rsidRPr="006E4A91" w:rsidRDefault="00A21B92" w:rsidP="00A21B92">
      <w:pPr>
        <w:spacing w:before="300" w:after="120"/>
        <w:rPr>
          <w:i/>
          <w:sz w:val="33"/>
          <w:szCs w:val="23"/>
        </w:rPr>
      </w:pPr>
      <w:r w:rsidRPr="006E4A91">
        <w:rPr>
          <w:i/>
          <w:sz w:val="33"/>
          <w:szCs w:val="23"/>
        </w:rPr>
        <w:t>Στίβος</w:t>
      </w:r>
    </w:p>
    <w:p w:rsidR="00A21B92" w:rsidRPr="006E4A91" w:rsidRDefault="00A21B92" w:rsidP="00A21B92">
      <w:pPr>
        <w:spacing w:after="300"/>
        <w:rPr>
          <w:sz w:val="33"/>
          <w:szCs w:val="23"/>
        </w:rPr>
      </w:pPr>
      <w:r w:rsidRPr="006E4A91">
        <w:rPr>
          <w:sz w:val="33"/>
          <w:szCs w:val="23"/>
        </w:rPr>
        <w:t>Τα αγωνίσματα του στίβου καλύπτουν ένα ευρύ φάσμα των Παγκόσμιων Αγώνων, από τα 100μ. και τους αγώνες μετ' εμποδίων έως το μαραθώνιο, από το άλμα εις ύψος έως το άλμα σε μήκος, τη σφαιροβολία, τη σκυταλοδρομία και τα αγωνίσματα με αμαξίδιο. Επιπλέον, τα Special Olympics περιλαμβάνουν αγωνίσματα όπου οι αθλητές με χαμηλότερο επίπεδο ικανοτήτων μπορούν να διαγωνιστούν σε βασικές δεξιότητες του στίβου. Η ανάπτυξη αυτών των δεξιοτήτων είναι απαραίτητη πριν από την συμμετοχή σε πιο απαιτητικά αγωνίσματα. Στο στίβο οι αθλητές των Special Olympics μπορούν επίσης να συμμετέχουν και σε προγράμματα μεικτών ομάδων σκυταλοδρομίας όπου κάθε ομάδα αποτελείται από δύο αθλητές και δύο Partners.</w:t>
      </w:r>
    </w:p>
    <w:p w:rsidR="00A21B92" w:rsidRPr="006E4A91" w:rsidRDefault="00A21B92" w:rsidP="00A21B92">
      <w:pPr>
        <w:spacing w:before="300" w:after="120"/>
        <w:rPr>
          <w:i/>
          <w:sz w:val="33"/>
          <w:szCs w:val="23"/>
        </w:rPr>
      </w:pPr>
      <w:r w:rsidRPr="006E4A91">
        <w:rPr>
          <w:i/>
          <w:sz w:val="33"/>
          <w:szCs w:val="23"/>
        </w:rPr>
        <w:t>Τζούντο</w:t>
      </w:r>
    </w:p>
    <w:p w:rsidR="00A21B92" w:rsidRPr="006E4A91" w:rsidRDefault="00A21B92" w:rsidP="00A21B92">
      <w:pPr>
        <w:spacing w:after="300"/>
        <w:rPr>
          <w:sz w:val="33"/>
          <w:szCs w:val="23"/>
        </w:rPr>
      </w:pPr>
      <w:r w:rsidRPr="006E4A91">
        <w:rPr>
          <w:sz w:val="33"/>
          <w:szCs w:val="23"/>
        </w:rPr>
        <w:lastRenderedPageBreak/>
        <w:t>Το τζούντο είναι ένα άθλημα που απαιτεί φυσικές δεξιότητες και πνευματική πειθαρχία. Προσήλθε από την Ιαπωνία ως παράγωγο των πολεμικών τεχνών που χρησιμοποιούνται από τους σαμουράι και τους πολεμιστές της φεουδαρχικής τάξης. Πιάνοντας τη στολή του τζούντο ή αλλιώς το judogi οι διαγωνιζόμενοι χρησιμοποιούν κατάλληλα την δύναμη και την ταχύτητα σε συνδυασμό με τα σωματικά χαρακτηριστικά του αντιπάλου τους προκειμένου να τον ανατρέψουν και να του επιβληθούν. Επειδή διάφορες τεχνικές (π.χ. τεχνικές αυτοθυσίας, κλειδώματα βραχίονα) δεν επιτρέπονται στην προπόνηση και τα αγωνίσματα των Special Olympics, το τζούντο είναι ένα άθλημα ασφαλές για τους αθλητές που έχουν τα κατάλληλα προσόντα.</w:t>
      </w:r>
    </w:p>
    <w:p w:rsidR="00A21B92" w:rsidRPr="006E4A91" w:rsidRDefault="00A21B92" w:rsidP="00A21B92">
      <w:pPr>
        <w:spacing w:before="300" w:after="120"/>
        <w:rPr>
          <w:i/>
          <w:sz w:val="33"/>
          <w:szCs w:val="23"/>
        </w:rPr>
      </w:pPr>
      <w:r w:rsidRPr="006E4A91">
        <w:rPr>
          <w:i/>
          <w:sz w:val="33"/>
          <w:szCs w:val="23"/>
        </w:rPr>
        <w:t>Χειροσφαίριση (Χάντμπολ)</w:t>
      </w:r>
    </w:p>
    <w:p w:rsidR="00A21B92" w:rsidRPr="006E4A91" w:rsidRDefault="00A21B92" w:rsidP="00A21B92">
      <w:pPr>
        <w:spacing w:after="300"/>
        <w:rPr>
          <w:sz w:val="33"/>
          <w:szCs w:val="23"/>
        </w:rPr>
      </w:pPr>
      <w:r w:rsidRPr="006E4A91">
        <w:rPr>
          <w:sz w:val="33"/>
          <w:szCs w:val="23"/>
        </w:rPr>
        <w:t>Η Χειροσφαίριση είναι ένα πιο τα πιο δημοφιλή αθλήματα των Special Olympics. Παίζεται σε ένα γήπεδο ελαφρώς μεγαλύτερο από το γήπεδο του μπάσκετ και συχνά περιγράφεται ως υδατοσφαίριση στην ξηρά. Οι αθλητές των Special Olympics επιδεικνύουν ευκινησία, ευλυγισία, ταχύτητα, έλεγχο του σώματος και αντοχή. Η χειροσφαίριση των Special</w:t>
      </w:r>
    </w:p>
    <w:p w:rsidR="00A21B92" w:rsidRPr="006E4A91" w:rsidRDefault="00A21B92" w:rsidP="00A21B92">
      <w:pPr>
        <w:spacing w:after="300"/>
        <w:rPr>
          <w:sz w:val="33"/>
          <w:szCs w:val="23"/>
        </w:rPr>
      </w:pPr>
      <w:r w:rsidRPr="006E4A91">
        <w:rPr>
          <w:sz w:val="33"/>
          <w:szCs w:val="23"/>
        </w:rPr>
        <w:t>Olympics περιλαμβάνει διαγωνισμό σε ατομικές δεξιότητες που επιτρέπει στους αθλητές να εκπαιδευτούν να διαγωνιστούν σε βασικές δεξιότητες της Χειροσφαίρισης. Η ανάπτυξη αυτών των βασικών δεξιοτήτων είναι αναγκαία πριν από την συμμετοχή σε μια ομάδα. Αυτές οι δεξιότητες περιλαμβάνουν στοχευμένη πάσα, ντρίπλα δέκα μέτρων και σουτ.</w:t>
      </w:r>
    </w:p>
    <w:p w:rsidR="00A21B92" w:rsidRPr="006E4A91" w:rsidRDefault="00A21B92" w:rsidP="00A21B92">
      <w:pPr>
        <w:spacing w:before="600" w:after="300"/>
        <w:rPr>
          <w:b/>
          <w:sz w:val="33"/>
          <w:szCs w:val="23"/>
        </w:rPr>
      </w:pPr>
      <w:r w:rsidRPr="006E4A91">
        <w:rPr>
          <w:b/>
          <w:sz w:val="33"/>
          <w:szCs w:val="23"/>
        </w:rPr>
        <w:t>Χειμερινά Αθλήματα</w:t>
      </w:r>
    </w:p>
    <w:p w:rsidR="00A21B92" w:rsidRPr="006E4A91" w:rsidRDefault="00A21B92" w:rsidP="00A21B92">
      <w:pPr>
        <w:spacing w:before="300" w:after="120"/>
        <w:rPr>
          <w:i/>
          <w:sz w:val="33"/>
          <w:szCs w:val="23"/>
        </w:rPr>
      </w:pPr>
      <w:r w:rsidRPr="006E4A91">
        <w:rPr>
          <w:i/>
          <w:sz w:val="33"/>
          <w:szCs w:val="23"/>
        </w:rPr>
        <w:t>Αγώνες δρόμου με χιονοβατίδες</w:t>
      </w:r>
    </w:p>
    <w:p w:rsidR="00A21B92" w:rsidRPr="006E4A91" w:rsidRDefault="00A21B92" w:rsidP="00A21B92">
      <w:pPr>
        <w:spacing w:after="300"/>
        <w:rPr>
          <w:sz w:val="33"/>
          <w:szCs w:val="23"/>
        </w:rPr>
      </w:pPr>
      <w:r w:rsidRPr="006E4A91">
        <w:rPr>
          <w:sz w:val="33"/>
          <w:szCs w:val="23"/>
        </w:rPr>
        <w:t xml:space="preserve">Οι Αγώνες Δρόμου με Χιονοβατίδες είναι παρόμοιοι με τους αγώνες δρόμου του στίβου και προσφέρουν τα ίδια οφέλη για την καρδιοαναπνευστική λειτουργία με το άθλημα του σκι. Το άθλημα αυτό περιλαμβάνει αγωνίσματα για αθλητές κάθε επιπέδου ικανοτήτων. Από αγώνες </w:t>
      </w:r>
      <w:r w:rsidRPr="006E4A91">
        <w:rPr>
          <w:sz w:val="33"/>
          <w:szCs w:val="23"/>
        </w:rPr>
        <w:lastRenderedPageBreak/>
        <w:t>100 μ. μέχρι και 5 χιλιομέτρων. Επιπρόσθετα, αυτών των αγωνισμάτων τα Special Olympics προσφέρουν αγωνίσματα για αθλητές με χαμηλότερο επίπεδο ικανοτήτων προκειμένου να αναπτύξουν τις δεξιότητες που απαιτεί το άθλημα. Η ανάπτυξη αυτών των δεξιοτήτων είναι απαραίτητη πριν από τη συμμετοχή σε αγώνες. Στους αγώνες Μεικτών Ομάδων οι ομάδες σκυταλοδρομίας απαρτίζονται από δύο αθλητές και δύο Partners.</w:t>
      </w:r>
    </w:p>
    <w:p w:rsidR="00A21B92" w:rsidRPr="006E4A91" w:rsidRDefault="00A21B92" w:rsidP="00A21B92">
      <w:pPr>
        <w:spacing w:before="300" w:after="120"/>
        <w:rPr>
          <w:i/>
          <w:sz w:val="33"/>
          <w:szCs w:val="23"/>
        </w:rPr>
      </w:pPr>
      <w:r w:rsidRPr="006E4A91">
        <w:rPr>
          <w:i/>
          <w:sz w:val="33"/>
          <w:szCs w:val="23"/>
        </w:rPr>
        <w:t>Αλπικό Σκι</w:t>
      </w:r>
    </w:p>
    <w:p w:rsidR="00A21B92" w:rsidRPr="006E4A91" w:rsidRDefault="00A21B92" w:rsidP="00A21B92">
      <w:pPr>
        <w:spacing w:after="300"/>
        <w:rPr>
          <w:sz w:val="33"/>
          <w:szCs w:val="23"/>
        </w:rPr>
      </w:pPr>
      <w:r w:rsidRPr="006E4A91">
        <w:rPr>
          <w:sz w:val="33"/>
          <w:szCs w:val="23"/>
        </w:rPr>
        <w:t>Το Αλπικό Σκι είναι ένα συναρπαστικό χειμερινό άθλημα που απαιτεί την ικανότητα του αθλητή στην κατηφορική πορεία και το συντονισμό. Τα Special Olympics προσφέρουν επίσης αγωνίσματα για αρχάριους ή αθλητές με χαμηλότερο επίπεδο ικανοτήτων προκειμένου να προπονηθούν και να αγωνιστούν στις βασικές δεξιότητες του Αλπικού Σκι. Η ανάπτυξη αυτών των δεξιοτήτων είναι απαραίτητη πριν από τη συμμετοχή σε αγώνες. Τα αγωνίσματα περιλαμβάνουν ολίσθηση και βάδιση.</w:t>
      </w:r>
    </w:p>
    <w:p w:rsidR="00A21B92" w:rsidRPr="006E4A91" w:rsidRDefault="00A21B92" w:rsidP="00A21B92">
      <w:pPr>
        <w:spacing w:before="300" w:after="120"/>
        <w:rPr>
          <w:i/>
          <w:sz w:val="33"/>
          <w:szCs w:val="23"/>
        </w:rPr>
      </w:pPr>
      <w:r w:rsidRPr="006E4A91">
        <w:rPr>
          <w:i/>
          <w:sz w:val="33"/>
          <w:szCs w:val="23"/>
        </w:rPr>
        <w:t>Δρόμοι Αντοχής με σκι (Cross Country)</w:t>
      </w:r>
    </w:p>
    <w:p w:rsidR="00A21B92" w:rsidRPr="006E4A91" w:rsidRDefault="00A21B92" w:rsidP="00A21B92">
      <w:pPr>
        <w:spacing w:after="300"/>
        <w:rPr>
          <w:sz w:val="33"/>
          <w:szCs w:val="23"/>
        </w:rPr>
      </w:pPr>
      <w:r w:rsidRPr="006E4A91">
        <w:rPr>
          <w:sz w:val="33"/>
          <w:szCs w:val="23"/>
        </w:rPr>
        <w:t>Το Cross Country Σκι είναι ένα χειμερινό άθλημα που προάγει τη φυσική κατάσταση του αθλητή, ενώ ταυτόχρονα τον διασκεδάζει. Τα αγωνίσματα του Cross Country Σκι είναι σχεδιασμένα για αθλητές κάθε επιπέδου. Τα ατομικά αγωνίσματα του Cross Country Σκι ξεκινούν από 500μ. και φτάνουν μέχρι και αγώνες 10 χιλιομέτρων. Τα Special Olympics προσφέρουν επίσης αγωνίσματα</w:t>
      </w:r>
      <w:r w:rsidR="009507BA" w:rsidRPr="006E4A91">
        <w:rPr>
          <w:sz w:val="33"/>
          <w:szCs w:val="23"/>
        </w:rPr>
        <w:t xml:space="preserve"> για αθλητές με χαμηλό</w:t>
      </w:r>
      <w:r w:rsidRPr="006E4A91">
        <w:rPr>
          <w:sz w:val="33"/>
          <w:szCs w:val="23"/>
        </w:rPr>
        <w:t>τερο επίπεδο ικανοτήτων προκειμένου να Διαγωνιστούν σε βασικές δεξιότητες του Cross Country Σκι. Η ανάπτυξη αυτών των ικανοτήτων είναι απαραίτητη πριν από την συμμετοχή σε αγώνες. Στο Cross Country Σκι Μεικτών Ομάδων μια ομάδα σκυταλοδρομίας αποτελείται από δύο αθλητές και δύο Partners.</w:t>
      </w:r>
    </w:p>
    <w:p w:rsidR="00A21B92" w:rsidRPr="006E4A91" w:rsidRDefault="00A21B92" w:rsidP="00A21B92">
      <w:pPr>
        <w:spacing w:before="300" w:after="120"/>
        <w:rPr>
          <w:i/>
          <w:sz w:val="33"/>
          <w:szCs w:val="23"/>
        </w:rPr>
      </w:pPr>
      <w:r w:rsidRPr="006E4A91">
        <w:rPr>
          <w:i/>
          <w:sz w:val="33"/>
          <w:szCs w:val="23"/>
        </w:rPr>
        <w:t>Καλλιτεχνικό Πατινάζ</w:t>
      </w:r>
    </w:p>
    <w:p w:rsidR="00A21B92" w:rsidRPr="006E4A91" w:rsidRDefault="00A21B92" w:rsidP="00A21B92">
      <w:pPr>
        <w:spacing w:after="300"/>
        <w:rPr>
          <w:sz w:val="33"/>
          <w:szCs w:val="23"/>
        </w:rPr>
      </w:pPr>
      <w:r w:rsidRPr="006E4A91">
        <w:rPr>
          <w:sz w:val="33"/>
          <w:szCs w:val="23"/>
        </w:rPr>
        <w:lastRenderedPageBreak/>
        <w:t>Το Καλλιτεχνικό Πατινάζ των Special Olympics περιλαμβάνει ατομικά και ζευγαρωτά άλματα, ανυψώσεις και πολλά κατορθώματα δύναμης και επιμονής. Οι χορευτές του πάγου συγκεντρώνονται στη δια-τήρηση του ρυθμού των βημάτων τους στο τέμπο της μουσικής. Μια Μεικτή Ομάδα αθλητών αποτελείται από έναν Αθλητή και έναν Partner.</w:t>
      </w:r>
    </w:p>
    <w:p w:rsidR="00A21B92" w:rsidRPr="006E4A91" w:rsidRDefault="00A21B92" w:rsidP="00A21B92">
      <w:pPr>
        <w:spacing w:before="300" w:after="120"/>
        <w:rPr>
          <w:i/>
          <w:sz w:val="33"/>
          <w:szCs w:val="23"/>
        </w:rPr>
      </w:pPr>
      <w:r w:rsidRPr="006E4A91">
        <w:rPr>
          <w:i/>
          <w:sz w:val="33"/>
          <w:szCs w:val="23"/>
        </w:rPr>
        <w:t>Χόκεϊ</w:t>
      </w:r>
    </w:p>
    <w:p w:rsidR="00350559" w:rsidRPr="006E4A91" w:rsidRDefault="00A21B92" w:rsidP="00A21B92">
      <w:pPr>
        <w:spacing w:after="300"/>
        <w:rPr>
          <w:sz w:val="33"/>
          <w:szCs w:val="23"/>
        </w:rPr>
      </w:pPr>
      <w:r w:rsidRPr="006E4A91">
        <w:rPr>
          <w:sz w:val="33"/>
          <w:szCs w:val="23"/>
        </w:rPr>
        <w:t>Το Χόκεϊ δαπέδου είναι εμπνευσμένο από το Χόκεϊ επί πάγου. Είναι το μοναδικό ομαδικό άθλημα των Χειμερινών Αγώνων των Special Olympics που δίνει τη δυνατότητα στους αθλητές από χώρες με θερμό κλίμα να συμμετέχουν σε χειμερινούς αγώνες. Το Χόκεϊ Δαπέδου παίζεται σε ένα γήπεδο του οποίου το δάπεδο είναι από ξύλο ή από συνθετικό υλικό, αλλά όχι από πάγο. Οι ομάδες αποτελούνται από 6 παίκτες περιλαμβανόμενου και του τερματοφύλακα. Οι αθλητές χρησιμοποιούν ξύλινες στέκες και η μπάλα είναι ένα μεγάλος επίπεδος δίσκος με μια τρύπα στο κέντρο. Το Χόκεϊ Δαπέδου των Special Olympics προσφέρει επίσης ατομικά αγωνίσματα δεξιοτήτων προκειμένου να επιτρέψει στους αθλητές να προπονηθούν και να διαγωνιστούν στις βασικές δεξιότητες του Χόκεϊ. Η ανάπτυξη αυτών των δεξιοτήτων είναι απαραίτητη πριν από τη συμμετοχή σε αγώνες. Για το Χόκεϊ Ομαδικών απαιτείται να υπερέχουν αριθμητικά οι αθλητές έναντι των Partners.</w:t>
      </w:r>
    </w:p>
    <w:p w:rsidR="007F6DC0" w:rsidRPr="006E4A91" w:rsidRDefault="007F6DC0">
      <w:pPr>
        <w:rPr>
          <w:sz w:val="36"/>
        </w:rPr>
      </w:pPr>
    </w:p>
    <w:p w:rsidR="007F6DC0" w:rsidRPr="006E4A91" w:rsidRDefault="007F6DC0">
      <w:pPr>
        <w:rPr>
          <w:sz w:val="36"/>
        </w:rPr>
        <w:sectPr w:rsidR="007F6DC0" w:rsidRPr="006E4A91" w:rsidSect="00B05697">
          <w:type w:val="oddPage"/>
          <w:pgSz w:w="11906" w:h="16838"/>
          <w:pgMar w:top="1440" w:right="1134" w:bottom="1440" w:left="1134" w:header="708" w:footer="708" w:gutter="0"/>
          <w:cols w:space="708"/>
          <w:docGrid w:linePitch="360"/>
        </w:sectPr>
      </w:pPr>
    </w:p>
    <w:p w:rsidR="008B02DC" w:rsidRPr="006E4A91" w:rsidRDefault="008B02DC" w:rsidP="008B02DC">
      <w:pPr>
        <w:rPr>
          <w:sz w:val="36"/>
        </w:rPr>
      </w:pPr>
      <w:r w:rsidRPr="006E4A91">
        <w:rPr>
          <w:noProof/>
          <w:sz w:val="36"/>
          <w:lang w:eastAsia="el-GR"/>
        </w:rPr>
        <w:lastRenderedPageBreak/>
        <w:drawing>
          <wp:anchor distT="0" distB="0" distL="114300" distR="114300" simplePos="0" relativeHeight="251664384" behindDoc="0" locked="0" layoutInCell="1" allowOverlap="1" wp14:anchorId="5E9729F2" wp14:editId="68311329">
            <wp:simplePos x="0" y="0"/>
            <wp:positionH relativeFrom="column">
              <wp:posOffset>-675958</wp:posOffset>
            </wp:positionH>
            <wp:positionV relativeFrom="paragraph">
              <wp:posOffset>-548640</wp:posOffset>
            </wp:positionV>
            <wp:extent cx="7459980" cy="9926320"/>
            <wp:effectExtent l="0" t="0" r="7620" b="0"/>
            <wp:wrapNone/>
            <wp:docPr id="8" name="Εικόνα 8" descr="Οπισθόφυλ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ndros\AppData\Local\Microsoft\Windows\INetCache\Content.Word\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459980" cy="9926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4A91">
        <w:rPr>
          <w:sz w:val="36"/>
        </w:rPr>
        <w:t>Το παρόν εγχειρίδιο απευθύνεται στους εκπαιδευτές ατόμων με βαριές αναπηρίες και πολλαπλές ανάγκες εξάρτησης και επικεντρώνεται στη θεματική των κοινωνικών δεξιοτήτων. Οι κοινωνικές δεξιότητες διαδραματίζουν σημαντικό ρόλο στην ποιότητα ζωής των ενήλικων ατόμων με νοητικές ή και άλλες αναπτυξιακές αναπηρίες. Ειδικότερα, μέσω των προτεινόμενων στρατηγικών εκπαίδευσης και των τεχνικών απόκτησης κοινωνικών δεξιοτήτων, επιχειρείται να βοηθηθούν ουσιαστικά εκπαιδευτές, γονείς και κηδεμόνες, ώστε να ανταποκρίνονται αποτελεσματικότερα στο έργο τους.</w:t>
      </w:r>
    </w:p>
    <w:p w:rsidR="008B02DC" w:rsidRPr="006E4A91" w:rsidRDefault="008B02DC" w:rsidP="008B02DC">
      <w:pPr>
        <w:rPr>
          <w:sz w:val="36"/>
        </w:rPr>
      </w:pPr>
    </w:p>
    <w:p w:rsidR="008B02DC" w:rsidRPr="006E4A91" w:rsidRDefault="008B02DC" w:rsidP="008B02DC">
      <w:pPr>
        <w:rPr>
          <w:sz w:val="36"/>
        </w:rPr>
      </w:pPr>
      <w:r w:rsidRPr="006E4A91">
        <w:rPr>
          <w:sz w:val="36"/>
        </w:rPr>
        <w:t>Ο Σπυρίδων-Γεώργιος Σούλης είναι Επίκουρος Καθηγητής Ειδικής Αγωγής, στο Π.Τ.Δ.Ε. του Πανεπιστημίου Ιωαννίνων.</w:t>
      </w:r>
    </w:p>
    <w:p w:rsidR="008B02DC" w:rsidRPr="006E4A91" w:rsidRDefault="008B02DC" w:rsidP="008B02DC">
      <w:pPr>
        <w:rPr>
          <w:sz w:val="36"/>
        </w:rPr>
      </w:pPr>
      <w:r w:rsidRPr="006E4A91">
        <w:rPr>
          <w:sz w:val="36"/>
        </w:rPr>
        <w:t>Η Ελένη Φωτιάδου είναι Επίκουρη Καθηγήτρια Ειδικής Φυσικής Αγωγής του Τ.Ε.Φ.Α.Α, του Αριστοτελείου Πανεπιστημίου Θεσσαλονίκης.</w:t>
      </w:r>
    </w:p>
    <w:p w:rsidR="008B02DC" w:rsidRPr="006E4A91" w:rsidRDefault="008B02DC" w:rsidP="008B02DC">
      <w:pPr>
        <w:rPr>
          <w:sz w:val="36"/>
        </w:rPr>
      </w:pPr>
      <w:r w:rsidRPr="006E4A91">
        <w:rPr>
          <w:sz w:val="36"/>
        </w:rPr>
        <w:t>Η Πηνειώ Χριστοδούλου είναι Νηπιαγωγός με Μάστερ στην Ειδική Αγωγή και υποψήφια διδάκτορας του Τ.Ε.Φ.Α.Α., του Αριστοτελείου Πανεπιστημίου Θεσσαλονίκης.</w:t>
      </w:r>
    </w:p>
    <w:p w:rsidR="008B02DC" w:rsidRPr="006E4A91" w:rsidRDefault="008B02DC" w:rsidP="008B02DC">
      <w:pPr>
        <w:rPr>
          <w:sz w:val="36"/>
        </w:rPr>
      </w:pPr>
    </w:p>
    <w:p w:rsidR="008B02DC" w:rsidRPr="006E4A91" w:rsidRDefault="008B02DC" w:rsidP="008B02DC">
      <w:pPr>
        <w:rPr>
          <w:sz w:val="36"/>
        </w:rPr>
      </w:pPr>
      <w:r w:rsidRPr="006E4A91">
        <w:rPr>
          <w:noProof/>
          <w:sz w:val="36"/>
          <w:lang w:eastAsia="el-GR"/>
        </w:rPr>
        <w:drawing>
          <wp:inline distT="0" distB="0" distL="0" distR="0" wp14:anchorId="3DB8FB77" wp14:editId="7C93C976">
            <wp:extent cx="5260975" cy="1340485"/>
            <wp:effectExtent l="0" t="0" r="0" b="0"/>
            <wp:docPr id="2" name="Εικόνα 2" descr="Λογότυπο του Επιχειρησιακού Προγράμματος Εκπαίδευση και Δια βίου Μάθηση" title="Λογότυπο του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ros\Desktop\Nikolaidis COVER teliko.b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0975" cy="1340485"/>
                    </a:xfrm>
                    <a:prstGeom prst="rect">
                      <a:avLst/>
                    </a:prstGeom>
                    <a:noFill/>
                    <a:ln>
                      <a:noFill/>
                    </a:ln>
                  </pic:spPr>
                </pic:pic>
              </a:graphicData>
            </a:graphic>
          </wp:inline>
        </w:drawing>
      </w:r>
    </w:p>
    <w:p w:rsidR="007F6DC0" w:rsidRPr="006E4A91" w:rsidRDefault="008B02DC" w:rsidP="006E4A91">
      <w:pPr>
        <w:jc w:val="center"/>
        <w:rPr>
          <w:sz w:val="36"/>
          <w:lang w:val="en-US"/>
        </w:rPr>
      </w:pPr>
      <w:r w:rsidRPr="006E4A91">
        <w:rPr>
          <w:sz w:val="36"/>
          <w:lang w:val="en-US"/>
        </w:rPr>
        <w:t>ISBN: 978-618-5124-05-2</w:t>
      </w:r>
      <w:bookmarkEnd w:id="0"/>
    </w:p>
    <w:sectPr w:rsidR="007F6DC0" w:rsidRPr="006E4A91" w:rsidSect="00B05697">
      <w:type w:val="evenPage"/>
      <w:pgSz w:w="11906" w:h="16838"/>
      <w:pgMar w:top="1440" w:right="1134" w:bottom="14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6F44" w:rsidRDefault="002E6F44" w:rsidP="00AA1174">
      <w:pPr>
        <w:spacing w:after="0" w:line="240" w:lineRule="auto"/>
      </w:pPr>
      <w:r>
        <w:separator/>
      </w:r>
    </w:p>
    <w:p w:rsidR="002E6F44" w:rsidRDefault="002E6F44"/>
  </w:endnote>
  <w:endnote w:type="continuationSeparator" w:id="0">
    <w:p w:rsidR="002E6F44" w:rsidRDefault="002E6F44" w:rsidP="00AA1174">
      <w:pPr>
        <w:spacing w:after="0" w:line="240" w:lineRule="auto"/>
      </w:pPr>
      <w:r>
        <w:continuationSeparator/>
      </w:r>
    </w:p>
    <w:p w:rsidR="002E6F44" w:rsidRDefault="002E6F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43" w:usb2="00000009" w:usb3="00000000" w:csb0="000001FF" w:csb1="00000000"/>
  </w:font>
  <w:font w:name="Arial">
    <w:panose1 w:val="020B0604020202020204"/>
    <w:charset w:val="A1"/>
    <w:family w:val="swiss"/>
    <w:pitch w:val="variable"/>
    <w:sig w:usb0="E0002EFF" w:usb1="C0007843"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EKTimesMPL">
    <w:altName w:val="Times New Roman"/>
    <w:panose1 w:val="00000000000000000000"/>
    <w:charset w:val="A1"/>
    <w:family w:val="roman"/>
    <w:notTrueType/>
    <w:pitch w:val="default"/>
    <w:sig w:usb0="00000081" w:usb1="0000000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93D" w:rsidRDefault="0034693D">
    <w:pPr>
      <w:pStyle w:val="a7"/>
      <w:jc w:val="right"/>
    </w:pPr>
  </w:p>
  <w:p w:rsidR="0034693D" w:rsidRDefault="0034693D">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2"/>
      </w:rPr>
      <w:id w:val="792709079"/>
      <w:docPartObj>
        <w:docPartGallery w:val="Page Numbers (Bottom of Page)"/>
        <w:docPartUnique/>
      </w:docPartObj>
    </w:sdtPr>
    <w:sdtEndPr/>
    <w:sdtContent>
      <w:p w:rsidR="0034693D" w:rsidRPr="003E2A66" w:rsidRDefault="0034693D" w:rsidP="003E2A66">
        <w:pPr>
          <w:pStyle w:val="a7"/>
          <w:jc w:val="right"/>
          <w:rPr>
            <w:sz w:val="22"/>
          </w:rPr>
        </w:pPr>
        <w:r w:rsidRPr="003E2A66">
          <w:rPr>
            <w:sz w:val="22"/>
          </w:rPr>
          <w:fldChar w:fldCharType="begin"/>
        </w:r>
        <w:r w:rsidRPr="003E2A66">
          <w:rPr>
            <w:sz w:val="22"/>
          </w:rPr>
          <w:instrText>PAGE   \* MERGEFORMAT</w:instrText>
        </w:r>
        <w:r w:rsidRPr="003E2A66">
          <w:rPr>
            <w:sz w:val="22"/>
          </w:rPr>
          <w:fldChar w:fldCharType="separate"/>
        </w:r>
        <w:r w:rsidR="00B159AD">
          <w:rPr>
            <w:noProof/>
            <w:sz w:val="22"/>
          </w:rPr>
          <w:t>120</w:t>
        </w:r>
        <w:r w:rsidRPr="003E2A66">
          <w:rPr>
            <w:sz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6F44" w:rsidRDefault="002E6F44" w:rsidP="00AA1174">
      <w:pPr>
        <w:spacing w:after="0" w:line="240" w:lineRule="auto"/>
      </w:pPr>
      <w:r>
        <w:separator/>
      </w:r>
    </w:p>
    <w:p w:rsidR="002E6F44" w:rsidRDefault="002E6F44"/>
  </w:footnote>
  <w:footnote w:type="continuationSeparator" w:id="0">
    <w:p w:rsidR="002E6F44" w:rsidRDefault="002E6F44" w:rsidP="00AA1174">
      <w:pPr>
        <w:spacing w:after="0" w:line="240" w:lineRule="auto"/>
      </w:pPr>
      <w:r>
        <w:continuationSeparator/>
      </w:r>
    </w:p>
    <w:p w:rsidR="002E6F44" w:rsidRDefault="002E6F4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93D" w:rsidRDefault="0034693D">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711D2"/>
    <w:multiLevelType w:val="hybridMultilevel"/>
    <w:tmpl w:val="EEE4316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6D9740B"/>
    <w:multiLevelType w:val="hybridMultilevel"/>
    <w:tmpl w:val="EEE4316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7BC6BBC"/>
    <w:multiLevelType w:val="hybridMultilevel"/>
    <w:tmpl w:val="EEE4316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A8A749F"/>
    <w:multiLevelType w:val="multilevel"/>
    <w:tmpl w:val="A61897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CFE2B11"/>
    <w:multiLevelType w:val="hybridMultilevel"/>
    <w:tmpl w:val="EEE4316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0D913516"/>
    <w:multiLevelType w:val="multilevel"/>
    <w:tmpl w:val="0408001D"/>
    <w:styleLink w:val="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00F38BA"/>
    <w:multiLevelType w:val="hybridMultilevel"/>
    <w:tmpl w:val="EEE4316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10CB5D50"/>
    <w:multiLevelType w:val="hybridMultilevel"/>
    <w:tmpl w:val="EEE4316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10DE3C25"/>
    <w:multiLevelType w:val="hybridMultilevel"/>
    <w:tmpl w:val="2438CE9A"/>
    <w:lvl w:ilvl="0" w:tplc="41B8ABE4">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11093685"/>
    <w:multiLevelType w:val="hybridMultilevel"/>
    <w:tmpl w:val="EEE4316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11F10EF4"/>
    <w:multiLevelType w:val="hybridMultilevel"/>
    <w:tmpl w:val="1DE6781C"/>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14525431"/>
    <w:multiLevelType w:val="multilevel"/>
    <w:tmpl w:val="258609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6155F29"/>
    <w:multiLevelType w:val="hybridMultilevel"/>
    <w:tmpl w:val="1DE6781C"/>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1ABB1B36"/>
    <w:multiLevelType w:val="hybridMultilevel"/>
    <w:tmpl w:val="4A643DE2"/>
    <w:lvl w:ilvl="0" w:tplc="5F0CA98A">
      <w:start w:val="1"/>
      <w:numFmt w:val="bullet"/>
      <w:pStyle w:val="myRefStyle"/>
      <w:lvlText w:val="-"/>
      <w:lvlJc w:val="left"/>
      <w:pPr>
        <w:ind w:left="360" w:hanging="360"/>
      </w:pPr>
      <w:rPr>
        <w:rFonts w:ascii="Arial" w:hAnsi="Arial" w:hint="default"/>
        <w:lang w:val="en-US"/>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4" w15:restartNumberingAfterBreak="0">
    <w:nsid w:val="1EA42127"/>
    <w:multiLevelType w:val="hybridMultilevel"/>
    <w:tmpl w:val="EEE4316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21A320AE"/>
    <w:multiLevelType w:val="hybridMultilevel"/>
    <w:tmpl w:val="EEE4316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2908427A"/>
    <w:multiLevelType w:val="hybridMultilevel"/>
    <w:tmpl w:val="EEE4316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2D3D3AD3"/>
    <w:multiLevelType w:val="hybridMultilevel"/>
    <w:tmpl w:val="EEE4316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2F657D98"/>
    <w:multiLevelType w:val="hybridMultilevel"/>
    <w:tmpl w:val="EEE4316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31B4118B"/>
    <w:multiLevelType w:val="hybridMultilevel"/>
    <w:tmpl w:val="53D693A8"/>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0" w15:restartNumberingAfterBreak="0">
    <w:nsid w:val="32BA4652"/>
    <w:multiLevelType w:val="hybridMultilevel"/>
    <w:tmpl w:val="EEE4316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33657A48"/>
    <w:multiLevelType w:val="hybridMultilevel"/>
    <w:tmpl w:val="EEE4316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350E06FD"/>
    <w:multiLevelType w:val="hybridMultilevel"/>
    <w:tmpl w:val="EEE4316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3565275F"/>
    <w:multiLevelType w:val="hybridMultilevel"/>
    <w:tmpl w:val="1DE6781C"/>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15:restartNumberingAfterBreak="0">
    <w:nsid w:val="384B44A0"/>
    <w:multiLevelType w:val="hybridMultilevel"/>
    <w:tmpl w:val="EEE4316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410D5A02"/>
    <w:multiLevelType w:val="hybridMultilevel"/>
    <w:tmpl w:val="EEE4316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15:restartNumberingAfterBreak="0">
    <w:nsid w:val="476776C6"/>
    <w:multiLevelType w:val="hybridMultilevel"/>
    <w:tmpl w:val="926017CC"/>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7" w15:restartNumberingAfterBreak="0">
    <w:nsid w:val="489D7176"/>
    <w:multiLevelType w:val="hybridMultilevel"/>
    <w:tmpl w:val="EEE4316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15:restartNumberingAfterBreak="0">
    <w:nsid w:val="49823AF3"/>
    <w:multiLevelType w:val="hybridMultilevel"/>
    <w:tmpl w:val="EEE4316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15:restartNumberingAfterBreak="0">
    <w:nsid w:val="4A7E177A"/>
    <w:multiLevelType w:val="hybridMultilevel"/>
    <w:tmpl w:val="926017CC"/>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0" w15:restartNumberingAfterBreak="0">
    <w:nsid w:val="4B831525"/>
    <w:multiLevelType w:val="hybridMultilevel"/>
    <w:tmpl w:val="EEE4316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15:restartNumberingAfterBreak="0">
    <w:nsid w:val="4E474B8A"/>
    <w:multiLevelType w:val="hybridMultilevel"/>
    <w:tmpl w:val="C05AACE6"/>
    <w:lvl w:ilvl="0" w:tplc="F58E0EA8">
      <w:start w:val="1"/>
      <mc:AlternateContent>
        <mc:Choice Requires="w14">
          <w:numFmt w:val="custom" w:format="Α, Β, Γ, ..."/>
        </mc:Choice>
        <mc:Fallback>
          <w:numFmt w:val="decimal"/>
        </mc:Fallback>
      </mc:AlternateContent>
      <w:lvlText w:val="%1."/>
      <w:lvlJc w:val="left"/>
      <w:pPr>
        <w:ind w:left="380" w:hanging="360"/>
      </w:pPr>
      <w:rPr>
        <w:rFonts w:hint="default"/>
      </w:rPr>
    </w:lvl>
    <w:lvl w:ilvl="1" w:tplc="04080019">
      <w:start w:val="1"/>
      <w:numFmt w:val="lowerLetter"/>
      <w:lvlText w:val="%2."/>
      <w:lvlJc w:val="left"/>
      <w:pPr>
        <w:ind w:left="1100" w:hanging="360"/>
      </w:pPr>
    </w:lvl>
    <w:lvl w:ilvl="2" w:tplc="0408001B">
      <w:start w:val="1"/>
      <w:numFmt w:val="lowerRoman"/>
      <w:lvlText w:val="%3."/>
      <w:lvlJc w:val="right"/>
      <w:pPr>
        <w:ind w:left="1820" w:hanging="180"/>
      </w:pPr>
    </w:lvl>
    <w:lvl w:ilvl="3" w:tplc="0408000F" w:tentative="1">
      <w:start w:val="1"/>
      <w:numFmt w:val="decimal"/>
      <w:lvlText w:val="%4."/>
      <w:lvlJc w:val="left"/>
      <w:pPr>
        <w:ind w:left="2540" w:hanging="360"/>
      </w:pPr>
    </w:lvl>
    <w:lvl w:ilvl="4" w:tplc="04080019" w:tentative="1">
      <w:start w:val="1"/>
      <w:numFmt w:val="lowerLetter"/>
      <w:lvlText w:val="%5."/>
      <w:lvlJc w:val="left"/>
      <w:pPr>
        <w:ind w:left="3260" w:hanging="360"/>
      </w:pPr>
    </w:lvl>
    <w:lvl w:ilvl="5" w:tplc="0408001B" w:tentative="1">
      <w:start w:val="1"/>
      <w:numFmt w:val="lowerRoman"/>
      <w:lvlText w:val="%6."/>
      <w:lvlJc w:val="right"/>
      <w:pPr>
        <w:ind w:left="3980" w:hanging="180"/>
      </w:pPr>
    </w:lvl>
    <w:lvl w:ilvl="6" w:tplc="0408000F" w:tentative="1">
      <w:start w:val="1"/>
      <w:numFmt w:val="decimal"/>
      <w:lvlText w:val="%7."/>
      <w:lvlJc w:val="left"/>
      <w:pPr>
        <w:ind w:left="4700" w:hanging="360"/>
      </w:pPr>
    </w:lvl>
    <w:lvl w:ilvl="7" w:tplc="04080019" w:tentative="1">
      <w:start w:val="1"/>
      <w:numFmt w:val="lowerLetter"/>
      <w:lvlText w:val="%8."/>
      <w:lvlJc w:val="left"/>
      <w:pPr>
        <w:ind w:left="5420" w:hanging="360"/>
      </w:pPr>
    </w:lvl>
    <w:lvl w:ilvl="8" w:tplc="0408001B" w:tentative="1">
      <w:start w:val="1"/>
      <w:numFmt w:val="lowerRoman"/>
      <w:lvlText w:val="%9."/>
      <w:lvlJc w:val="right"/>
      <w:pPr>
        <w:ind w:left="6140" w:hanging="180"/>
      </w:pPr>
    </w:lvl>
  </w:abstractNum>
  <w:abstractNum w:abstractNumId="32" w15:restartNumberingAfterBreak="0">
    <w:nsid w:val="4E747021"/>
    <w:multiLevelType w:val="multilevel"/>
    <w:tmpl w:val="C01224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F8A39EA"/>
    <w:multiLevelType w:val="hybridMultilevel"/>
    <w:tmpl w:val="EEE4316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15:restartNumberingAfterBreak="0">
    <w:nsid w:val="5159788A"/>
    <w:multiLevelType w:val="hybridMultilevel"/>
    <w:tmpl w:val="EEE4316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15:restartNumberingAfterBreak="0">
    <w:nsid w:val="53507023"/>
    <w:multiLevelType w:val="hybridMultilevel"/>
    <w:tmpl w:val="C05AACE6"/>
    <w:lvl w:ilvl="0" w:tplc="F58E0EA8">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15:restartNumberingAfterBreak="0">
    <w:nsid w:val="53797DE9"/>
    <w:multiLevelType w:val="hybridMultilevel"/>
    <w:tmpl w:val="EEE4316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15:restartNumberingAfterBreak="0">
    <w:nsid w:val="53D3177A"/>
    <w:multiLevelType w:val="multilevel"/>
    <w:tmpl w:val="BE0C8D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53D42ABD"/>
    <w:multiLevelType w:val="hybridMultilevel"/>
    <w:tmpl w:val="AAD426C6"/>
    <w:lvl w:ilvl="0" w:tplc="41B8ABE4">
      <w:start w:val="1"/>
      <mc:AlternateContent>
        <mc:Choice Requires="w14">
          <w:numFmt w:val="custom" w:format="α, β, γ, ..."/>
        </mc:Choice>
        <mc:Fallback>
          <w:numFmt w:val="decimal"/>
        </mc:Fallback>
      </mc:AlternateContent>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9" w15:restartNumberingAfterBreak="0">
    <w:nsid w:val="53E07717"/>
    <w:multiLevelType w:val="hybridMultilevel"/>
    <w:tmpl w:val="179041C0"/>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0" w15:restartNumberingAfterBreak="0">
    <w:nsid w:val="590B50DD"/>
    <w:multiLevelType w:val="hybridMultilevel"/>
    <w:tmpl w:val="E05A6EA2"/>
    <w:lvl w:ilvl="0" w:tplc="D2A6A454">
      <w:start w:val="1"/>
      <w:numFmt w:val="bullet"/>
      <w:pStyle w:val="my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15:restartNumberingAfterBreak="0">
    <w:nsid w:val="5C131E57"/>
    <w:multiLevelType w:val="hybridMultilevel"/>
    <w:tmpl w:val="01849266"/>
    <w:lvl w:ilvl="0" w:tplc="0408000F">
      <w:start w:val="1"/>
      <w:numFmt w:val="decimal"/>
      <w:lvlText w:val="%1."/>
      <w:lvlJc w:val="left"/>
      <w:pPr>
        <w:ind w:left="1080" w:hanging="360"/>
      </w:pPr>
    </w:lvl>
    <w:lvl w:ilvl="1" w:tplc="B6E895A4">
      <w:start w:val="1"/>
      <w:numFmt w:val="lowerRoman"/>
      <w:lvlText w:val="%2."/>
      <w:lvlJc w:val="left"/>
      <w:pPr>
        <w:ind w:left="2160" w:hanging="720"/>
      </w:pPr>
      <w:rPr>
        <w:rFonts w:hint="default"/>
      </w:r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42" w15:restartNumberingAfterBreak="0">
    <w:nsid w:val="5E2874CE"/>
    <w:multiLevelType w:val="hybridMultilevel"/>
    <w:tmpl w:val="C0E83B66"/>
    <w:lvl w:ilvl="0" w:tplc="0408000F">
      <w:start w:val="1"/>
      <w:numFmt w:val="decimal"/>
      <w:lvlText w:val="%1."/>
      <w:lvlJc w:val="left"/>
      <w:pPr>
        <w:ind w:left="320" w:hanging="360"/>
      </w:pPr>
    </w:lvl>
    <w:lvl w:ilvl="1" w:tplc="04080019">
      <w:start w:val="1"/>
      <w:numFmt w:val="lowerLetter"/>
      <w:lvlText w:val="%2."/>
      <w:lvlJc w:val="left"/>
      <w:pPr>
        <w:ind w:left="1040" w:hanging="360"/>
      </w:pPr>
    </w:lvl>
    <w:lvl w:ilvl="2" w:tplc="0408001B">
      <w:start w:val="1"/>
      <w:numFmt w:val="lowerRoman"/>
      <w:lvlText w:val="%3."/>
      <w:lvlJc w:val="right"/>
      <w:pPr>
        <w:ind w:left="1760" w:hanging="180"/>
      </w:pPr>
    </w:lvl>
    <w:lvl w:ilvl="3" w:tplc="0408000F" w:tentative="1">
      <w:start w:val="1"/>
      <w:numFmt w:val="decimal"/>
      <w:lvlText w:val="%4."/>
      <w:lvlJc w:val="left"/>
      <w:pPr>
        <w:ind w:left="2480" w:hanging="360"/>
      </w:pPr>
    </w:lvl>
    <w:lvl w:ilvl="4" w:tplc="04080019" w:tentative="1">
      <w:start w:val="1"/>
      <w:numFmt w:val="lowerLetter"/>
      <w:lvlText w:val="%5."/>
      <w:lvlJc w:val="left"/>
      <w:pPr>
        <w:ind w:left="3200" w:hanging="360"/>
      </w:pPr>
    </w:lvl>
    <w:lvl w:ilvl="5" w:tplc="0408001B" w:tentative="1">
      <w:start w:val="1"/>
      <w:numFmt w:val="lowerRoman"/>
      <w:lvlText w:val="%6."/>
      <w:lvlJc w:val="right"/>
      <w:pPr>
        <w:ind w:left="3920" w:hanging="180"/>
      </w:pPr>
    </w:lvl>
    <w:lvl w:ilvl="6" w:tplc="0408000F" w:tentative="1">
      <w:start w:val="1"/>
      <w:numFmt w:val="decimal"/>
      <w:lvlText w:val="%7."/>
      <w:lvlJc w:val="left"/>
      <w:pPr>
        <w:ind w:left="4640" w:hanging="360"/>
      </w:pPr>
    </w:lvl>
    <w:lvl w:ilvl="7" w:tplc="04080019" w:tentative="1">
      <w:start w:val="1"/>
      <w:numFmt w:val="lowerLetter"/>
      <w:lvlText w:val="%8."/>
      <w:lvlJc w:val="left"/>
      <w:pPr>
        <w:ind w:left="5360" w:hanging="360"/>
      </w:pPr>
    </w:lvl>
    <w:lvl w:ilvl="8" w:tplc="0408001B" w:tentative="1">
      <w:start w:val="1"/>
      <w:numFmt w:val="lowerRoman"/>
      <w:lvlText w:val="%9."/>
      <w:lvlJc w:val="right"/>
      <w:pPr>
        <w:ind w:left="6080" w:hanging="180"/>
      </w:pPr>
    </w:lvl>
  </w:abstractNum>
  <w:abstractNum w:abstractNumId="43" w15:restartNumberingAfterBreak="0">
    <w:nsid w:val="62DA130A"/>
    <w:multiLevelType w:val="hybridMultilevel"/>
    <w:tmpl w:val="EEE4316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4" w15:restartNumberingAfterBreak="0">
    <w:nsid w:val="643341D8"/>
    <w:multiLevelType w:val="multilevel"/>
    <w:tmpl w:val="4B4E7426"/>
    <w:styleLink w:val="a"/>
    <w:lvl w:ilvl="0">
      <w:start w:val="1"/>
      <w:numFmt w:val="decimal"/>
      <w:suff w:val="space"/>
      <w:lvlText w:val="Θεματική Ενότητα %1:"/>
      <w:lvlJc w:val="left"/>
      <w:pPr>
        <w:ind w:left="0" w:firstLine="0"/>
      </w:pPr>
      <w:rPr>
        <w:rFonts w:hint="default"/>
        <w:caps/>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5" w15:restartNumberingAfterBreak="0">
    <w:nsid w:val="649D1FE2"/>
    <w:multiLevelType w:val="hybridMultilevel"/>
    <w:tmpl w:val="EEE4316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6" w15:restartNumberingAfterBreak="0">
    <w:nsid w:val="69DF4F42"/>
    <w:multiLevelType w:val="multilevel"/>
    <w:tmpl w:val="952647A0"/>
    <w:lvl w:ilvl="0">
      <w:start w:val="1"/>
      <w:numFmt w:val="decimal"/>
      <w:pStyle w:val="10"/>
      <w:lvlText w:val="ΘΕΜΑΤΙΚΗ ΕΝΟΤΗΤΑ %1:"/>
      <w:lvlJc w:val="left"/>
      <w:pPr>
        <w:ind w:left="432" w:hanging="432"/>
      </w:pPr>
      <w:rPr>
        <w:rFonts w:ascii="Times New Roman" w:hAnsi="Times New Roman" w:hint="default"/>
        <w:b/>
        <w:i w:val="0"/>
        <w:strike w:val="0"/>
        <w:dstrike w:val="0"/>
        <w:vanish w:val="0"/>
        <w:color w:val="auto"/>
        <w:sz w:val="32"/>
        <w:u w:val="none"/>
        <w:vertAlign w:val="baseline"/>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7" w15:restartNumberingAfterBreak="0">
    <w:nsid w:val="6E9C150B"/>
    <w:multiLevelType w:val="hybridMultilevel"/>
    <w:tmpl w:val="4DB230B8"/>
    <w:lvl w:ilvl="0" w:tplc="0408001B">
      <w:start w:val="1"/>
      <w:numFmt w:val="lowerRoman"/>
      <w:lvlText w:val="%1."/>
      <w:lvlJc w:val="right"/>
      <w:pPr>
        <w:ind w:left="720" w:hanging="360"/>
      </w:pPr>
    </w:lvl>
    <w:lvl w:ilvl="1" w:tplc="04080019">
      <w:start w:val="1"/>
      <w:numFmt w:val="lowerLetter"/>
      <w:lvlText w:val="%2."/>
      <w:lvlJc w:val="left"/>
      <w:pPr>
        <w:ind w:left="1440" w:hanging="360"/>
      </w:pPr>
    </w:lvl>
    <w:lvl w:ilvl="2" w:tplc="793EC794">
      <w:start w:val="1"/>
      <w:numFmt w:val="decimal"/>
      <w:lvlText w:val="%3."/>
      <w:lvlJc w:val="left"/>
      <w:pPr>
        <w:ind w:left="2340" w:hanging="360"/>
      </w:pPr>
      <w:rPr>
        <w:rFonts w:hint="default"/>
      </w:r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8" w15:restartNumberingAfterBreak="0">
    <w:nsid w:val="720C16D3"/>
    <w:multiLevelType w:val="hybridMultilevel"/>
    <w:tmpl w:val="EEE4316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9" w15:restartNumberingAfterBreak="0">
    <w:nsid w:val="72950D0C"/>
    <w:multiLevelType w:val="hybridMultilevel"/>
    <w:tmpl w:val="EEE4316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0" w15:restartNumberingAfterBreak="0">
    <w:nsid w:val="7AD1686A"/>
    <w:multiLevelType w:val="hybridMultilevel"/>
    <w:tmpl w:val="EEE4316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40"/>
  </w:num>
  <w:num w:numId="2">
    <w:abstractNumId w:val="13"/>
  </w:num>
  <w:num w:numId="3">
    <w:abstractNumId w:val="44"/>
  </w:num>
  <w:num w:numId="4">
    <w:abstractNumId w:val="5"/>
  </w:num>
  <w:num w:numId="5">
    <w:abstractNumId w:val="46"/>
  </w:num>
  <w:num w:numId="6">
    <w:abstractNumId w:val="26"/>
  </w:num>
  <w:num w:numId="7">
    <w:abstractNumId w:val="29"/>
  </w:num>
  <w:num w:numId="8">
    <w:abstractNumId w:val="19"/>
  </w:num>
  <w:num w:numId="9">
    <w:abstractNumId w:val="41"/>
  </w:num>
  <w:num w:numId="10">
    <w:abstractNumId w:val="39"/>
  </w:num>
  <w:num w:numId="11">
    <w:abstractNumId w:val="47"/>
  </w:num>
  <w:num w:numId="12">
    <w:abstractNumId w:val="23"/>
  </w:num>
  <w:num w:numId="13">
    <w:abstractNumId w:val="20"/>
  </w:num>
  <w:num w:numId="14">
    <w:abstractNumId w:val="38"/>
  </w:num>
  <w:num w:numId="15">
    <w:abstractNumId w:val="17"/>
  </w:num>
  <w:num w:numId="16">
    <w:abstractNumId w:val="49"/>
  </w:num>
  <w:num w:numId="17">
    <w:abstractNumId w:val="4"/>
  </w:num>
  <w:num w:numId="18">
    <w:abstractNumId w:val="28"/>
  </w:num>
  <w:num w:numId="19">
    <w:abstractNumId w:val="48"/>
  </w:num>
  <w:num w:numId="20">
    <w:abstractNumId w:val="18"/>
  </w:num>
  <w:num w:numId="21">
    <w:abstractNumId w:val="2"/>
  </w:num>
  <w:num w:numId="22">
    <w:abstractNumId w:val="6"/>
  </w:num>
  <w:num w:numId="23">
    <w:abstractNumId w:val="30"/>
  </w:num>
  <w:num w:numId="24">
    <w:abstractNumId w:val="27"/>
  </w:num>
  <w:num w:numId="25">
    <w:abstractNumId w:val="7"/>
  </w:num>
  <w:num w:numId="26">
    <w:abstractNumId w:val="25"/>
  </w:num>
  <w:num w:numId="27">
    <w:abstractNumId w:val="0"/>
  </w:num>
  <w:num w:numId="28">
    <w:abstractNumId w:val="33"/>
  </w:num>
  <w:num w:numId="29">
    <w:abstractNumId w:val="9"/>
  </w:num>
  <w:num w:numId="30">
    <w:abstractNumId w:val="14"/>
  </w:num>
  <w:num w:numId="31">
    <w:abstractNumId w:val="10"/>
  </w:num>
  <w:num w:numId="32">
    <w:abstractNumId w:val="22"/>
  </w:num>
  <w:num w:numId="33">
    <w:abstractNumId w:val="15"/>
  </w:num>
  <w:num w:numId="34">
    <w:abstractNumId w:val="8"/>
  </w:num>
  <w:num w:numId="35">
    <w:abstractNumId w:val="35"/>
  </w:num>
  <w:num w:numId="36">
    <w:abstractNumId w:val="43"/>
  </w:num>
  <w:num w:numId="37">
    <w:abstractNumId w:val="36"/>
  </w:num>
  <w:num w:numId="38">
    <w:abstractNumId w:val="16"/>
  </w:num>
  <w:num w:numId="39">
    <w:abstractNumId w:val="45"/>
  </w:num>
  <w:num w:numId="40">
    <w:abstractNumId w:val="12"/>
  </w:num>
  <w:num w:numId="41">
    <w:abstractNumId w:val="21"/>
  </w:num>
  <w:num w:numId="42">
    <w:abstractNumId w:val="34"/>
  </w:num>
  <w:num w:numId="43">
    <w:abstractNumId w:val="24"/>
  </w:num>
  <w:num w:numId="44">
    <w:abstractNumId w:val="50"/>
  </w:num>
  <w:num w:numId="45">
    <w:abstractNumId w:val="1"/>
  </w:num>
  <w:num w:numId="46">
    <w:abstractNumId w:val="31"/>
  </w:num>
  <w:num w:numId="47">
    <w:abstractNumId w:val="42"/>
  </w:num>
  <w:num w:numId="48">
    <w:abstractNumId w:val="3"/>
  </w:num>
  <w:num w:numId="49">
    <w:abstractNumId w:val="32"/>
  </w:num>
  <w:num w:numId="50">
    <w:abstractNumId w:val="37"/>
  </w:num>
  <w:num w:numId="51">
    <w:abstractNumId w:val="1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914"/>
    <w:rsid w:val="0003113A"/>
    <w:rsid w:val="00041680"/>
    <w:rsid w:val="0004204E"/>
    <w:rsid w:val="00061D26"/>
    <w:rsid w:val="000718E0"/>
    <w:rsid w:val="0007665F"/>
    <w:rsid w:val="00096B7C"/>
    <w:rsid w:val="000A33CB"/>
    <w:rsid w:val="000B1FFE"/>
    <w:rsid w:val="000C4B39"/>
    <w:rsid w:val="000E58F0"/>
    <w:rsid w:val="000F1169"/>
    <w:rsid w:val="00101D80"/>
    <w:rsid w:val="001219BE"/>
    <w:rsid w:val="00123ACA"/>
    <w:rsid w:val="00133BDF"/>
    <w:rsid w:val="001363CB"/>
    <w:rsid w:val="001534FE"/>
    <w:rsid w:val="00180046"/>
    <w:rsid w:val="00185F44"/>
    <w:rsid w:val="001877D9"/>
    <w:rsid w:val="001B3428"/>
    <w:rsid w:val="001C7D3F"/>
    <w:rsid w:val="001F4BE7"/>
    <w:rsid w:val="00202BF4"/>
    <w:rsid w:val="00204CBC"/>
    <w:rsid w:val="00212322"/>
    <w:rsid w:val="00217D64"/>
    <w:rsid w:val="00220F71"/>
    <w:rsid w:val="00226B3C"/>
    <w:rsid w:val="00227EF8"/>
    <w:rsid w:val="0023159D"/>
    <w:rsid w:val="00241138"/>
    <w:rsid w:val="00255959"/>
    <w:rsid w:val="00263936"/>
    <w:rsid w:val="00286ED7"/>
    <w:rsid w:val="002B388A"/>
    <w:rsid w:val="002B567F"/>
    <w:rsid w:val="002C417E"/>
    <w:rsid w:val="002D1046"/>
    <w:rsid w:val="002D2774"/>
    <w:rsid w:val="002E33FA"/>
    <w:rsid w:val="002E6F44"/>
    <w:rsid w:val="0031062E"/>
    <w:rsid w:val="00315212"/>
    <w:rsid w:val="00321658"/>
    <w:rsid w:val="0032536A"/>
    <w:rsid w:val="0034693D"/>
    <w:rsid w:val="00350559"/>
    <w:rsid w:val="00360749"/>
    <w:rsid w:val="0036342B"/>
    <w:rsid w:val="00366444"/>
    <w:rsid w:val="00372A93"/>
    <w:rsid w:val="00376ABB"/>
    <w:rsid w:val="003834B0"/>
    <w:rsid w:val="00384225"/>
    <w:rsid w:val="003A54AE"/>
    <w:rsid w:val="003B039A"/>
    <w:rsid w:val="003C0C8C"/>
    <w:rsid w:val="003C1BE1"/>
    <w:rsid w:val="003C225E"/>
    <w:rsid w:val="003E2A66"/>
    <w:rsid w:val="003E7300"/>
    <w:rsid w:val="003F0F7F"/>
    <w:rsid w:val="00405A04"/>
    <w:rsid w:val="0041650D"/>
    <w:rsid w:val="004216F3"/>
    <w:rsid w:val="00423B96"/>
    <w:rsid w:val="004251A9"/>
    <w:rsid w:val="00430672"/>
    <w:rsid w:val="00432865"/>
    <w:rsid w:val="004467CF"/>
    <w:rsid w:val="004544CE"/>
    <w:rsid w:val="0047123E"/>
    <w:rsid w:val="00475074"/>
    <w:rsid w:val="00484A8D"/>
    <w:rsid w:val="004869D6"/>
    <w:rsid w:val="00491326"/>
    <w:rsid w:val="004B14B4"/>
    <w:rsid w:val="004B3F03"/>
    <w:rsid w:val="004B7B6D"/>
    <w:rsid w:val="004C2B1C"/>
    <w:rsid w:val="004D14ED"/>
    <w:rsid w:val="004F74ED"/>
    <w:rsid w:val="0051603A"/>
    <w:rsid w:val="005167DF"/>
    <w:rsid w:val="00520F90"/>
    <w:rsid w:val="00532ECD"/>
    <w:rsid w:val="00551148"/>
    <w:rsid w:val="00555C97"/>
    <w:rsid w:val="00556C90"/>
    <w:rsid w:val="00575169"/>
    <w:rsid w:val="00576AFB"/>
    <w:rsid w:val="005B08EC"/>
    <w:rsid w:val="005B312F"/>
    <w:rsid w:val="005C2FDA"/>
    <w:rsid w:val="005D3D87"/>
    <w:rsid w:val="005D6A11"/>
    <w:rsid w:val="005E15EE"/>
    <w:rsid w:val="005E55AC"/>
    <w:rsid w:val="00602956"/>
    <w:rsid w:val="006056AB"/>
    <w:rsid w:val="00605F7F"/>
    <w:rsid w:val="00612DF9"/>
    <w:rsid w:val="006136CF"/>
    <w:rsid w:val="00625B10"/>
    <w:rsid w:val="00637DBF"/>
    <w:rsid w:val="00641BB7"/>
    <w:rsid w:val="00645DC8"/>
    <w:rsid w:val="00661981"/>
    <w:rsid w:val="0069238D"/>
    <w:rsid w:val="00693EFD"/>
    <w:rsid w:val="006A06A6"/>
    <w:rsid w:val="006B3E34"/>
    <w:rsid w:val="006C3EDD"/>
    <w:rsid w:val="006C4412"/>
    <w:rsid w:val="006D0C71"/>
    <w:rsid w:val="006E4A91"/>
    <w:rsid w:val="00701F49"/>
    <w:rsid w:val="00704A65"/>
    <w:rsid w:val="00731750"/>
    <w:rsid w:val="007364CE"/>
    <w:rsid w:val="00736FAE"/>
    <w:rsid w:val="00737F60"/>
    <w:rsid w:val="007411AD"/>
    <w:rsid w:val="00770FA2"/>
    <w:rsid w:val="00774A62"/>
    <w:rsid w:val="00787536"/>
    <w:rsid w:val="0079759B"/>
    <w:rsid w:val="007C25C1"/>
    <w:rsid w:val="007C276D"/>
    <w:rsid w:val="007E585D"/>
    <w:rsid w:val="007F0E97"/>
    <w:rsid w:val="007F6DC0"/>
    <w:rsid w:val="008033AA"/>
    <w:rsid w:val="00807C75"/>
    <w:rsid w:val="00811E06"/>
    <w:rsid w:val="008159CC"/>
    <w:rsid w:val="008164C8"/>
    <w:rsid w:val="008220D9"/>
    <w:rsid w:val="00822F3B"/>
    <w:rsid w:val="00886629"/>
    <w:rsid w:val="008923C6"/>
    <w:rsid w:val="008A6DBD"/>
    <w:rsid w:val="008A7AFB"/>
    <w:rsid w:val="008B02DC"/>
    <w:rsid w:val="008B3976"/>
    <w:rsid w:val="008B3ED6"/>
    <w:rsid w:val="008B570B"/>
    <w:rsid w:val="008B7CD3"/>
    <w:rsid w:val="008C36BC"/>
    <w:rsid w:val="008D0B3D"/>
    <w:rsid w:val="008D28AA"/>
    <w:rsid w:val="008F4A49"/>
    <w:rsid w:val="009005E4"/>
    <w:rsid w:val="0090192F"/>
    <w:rsid w:val="00901E6E"/>
    <w:rsid w:val="009161D2"/>
    <w:rsid w:val="009507BA"/>
    <w:rsid w:val="009652BE"/>
    <w:rsid w:val="00965EA2"/>
    <w:rsid w:val="00971662"/>
    <w:rsid w:val="00973930"/>
    <w:rsid w:val="00985025"/>
    <w:rsid w:val="00990552"/>
    <w:rsid w:val="009941B7"/>
    <w:rsid w:val="009A710A"/>
    <w:rsid w:val="009B3183"/>
    <w:rsid w:val="009B763C"/>
    <w:rsid w:val="009E1D44"/>
    <w:rsid w:val="009E7674"/>
    <w:rsid w:val="009F0FF3"/>
    <w:rsid w:val="009F3E6B"/>
    <w:rsid w:val="00A0035C"/>
    <w:rsid w:val="00A01F83"/>
    <w:rsid w:val="00A150C1"/>
    <w:rsid w:val="00A15347"/>
    <w:rsid w:val="00A15366"/>
    <w:rsid w:val="00A21B92"/>
    <w:rsid w:val="00A321E3"/>
    <w:rsid w:val="00A406AA"/>
    <w:rsid w:val="00A40808"/>
    <w:rsid w:val="00A52521"/>
    <w:rsid w:val="00A55977"/>
    <w:rsid w:val="00AA1174"/>
    <w:rsid w:val="00AA11B3"/>
    <w:rsid w:val="00AA29E1"/>
    <w:rsid w:val="00AE7C3E"/>
    <w:rsid w:val="00B01AB1"/>
    <w:rsid w:val="00B01CEE"/>
    <w:rsid w:val="00B05697"/>
    <w:rsid w:val="00B07096"/>
    <w:rsid w:val="00B12A25"/>
    <w:rsid w:val="00B159AD"/>
    <w:rsid w:val="00B17265"/>
    <w:rsid w:val="00B25A38"/>
    <w:rsid w:val="00B379BE"/>
    <w:rsid w:val="00B44F36"/>
    <w:rsid w:val="00B4785B"/>
    <w:rsid w:val="00B92F66"/>
    <w:rsid w:val="00BA34EC"/>
    <w:rsid w:val="00BA3563"/>
    <w:rsid w:val="00BC689E"/>
    <w:rsid w:val="00BC7AA3"/>
    <w:rsid w:val="00BE620E"/>
    <w:rsid w:val="00C05F7B"/>
    <w:rsid w:val="00C160C4"/>
    <w:rsid w:val="00C33E72"/>
    <w:rsid w:val="00C35983"/>
    <w:rsid w:val="00C411F4"/>
    <w:rsid w:val="00C43A45"/>
    <w:rsid w:val="00C44FF0"/>
    <w:rsid w:val="00C46ECC"/>
    <w:rsid w:val="00C673E0"/>
    <w:rsid w:val="00C96246"/>
    <w:rsid w:val="00CA633C"/>
    <w:rsid w:val="00CD48ED"/>
    <w:rsid w:val="00CE0062"/>
    <w:rsid w:val="00CE5DC2"/>
    <w:rsid w:val="00CF3F68"/>
    <w:rsid w:val="00CF5A3A"/>
    <w:rsid w:val="00CF6814"/>
    <w:rsid w:val="00D41F09"/>
    <w:rsid w:val="00D52639"/>
    <w:rsid w:val="00D6409F"/>
    <w:rsid w:val="00D728ED"/>
    <w:rsid w:val="00D77A57"/>
    <w:rsid w:val="00D77ADB"/>
    <w:rsid w:val="00D85D35"/>
    <w:rsid w:val="00D975AA"/>
    <w:rsid w:val="00DB3EFF"/>
    <w:rsid w:val="00DC43D9"/>
    <w:rsid w:val="00DD2914"/>
    <w:rsid w:val="00DD4D8A"/>
    <w:rsid w:val="00DD4E33"/>
    <w:rsid w:val="00DD586D"/>
    <w:rsid w:val="00E04A7D"/>
    <w:rsid w:val="00E05FD4"/>
    <w:rsid w:val="00E10F7E"/>
    <w:rsid w:val="00E2109B"/>
    <w:rsid w:val="00E3756C"/>
    <w:rsid w:val="00E51405"/>
    <w:rsid w:val="00EA0F62"/>
    <w:rsid w:val="00EB2AF1"/>
    <w:rsid w:val="00EB4ED8"/>
    <w:rsid w:val="00EC432E"/>
    <w:rsid w:val="00ED1FD3"/>
    <w:rsid w:val="00EE6171"/>
    <w:rsid w:val="00EF1D97"/>
    <w:rsid w:val="00EF518E"/>
    <w:rsid w:val="00F01318"/>
    <w:rsid w:val="00F0721A"/>
    <w:rsid w:val="00F319D9"/>
    <w:rsid w:val="00F377A9"/>
    <w:rsid w:val="00F47FEF"/>
    <w:rsid w:val="00F713A9"/>
    <w:rsid w:val="00FA3A6D"/>
    <w:rsid w:val="00FA4160"/>
    <w:rsid w:val="00FA4E27"/>
    <w:rsid w:val="00FD15E5"/>
    <w:rsid w:val="00FD3600"/>
    <w:rsid w:val="00FD7567"/>
    <w:rsid w:val="00FE0E9B"/>
    <w:rsid w:val="00FE6239"/>
    <w:rsid w:val="00FF6FA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CBED77-FF6F-46EA-B427-DF6F26A4B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l-GR"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B388A"/>
    <w:pPr>
      <w:spacing w:after="200" w:line="276" w:lineRule="auto"/>
      <w:jc w:val="both"/>
    </w:pPr>
    <w:rPr>
      <w:color w:val="000000"/>
      <w:sz w:val="26"/>
      <w:szCs w:val="22"/>
    </w:rPr>
  </w:style>
  <w:style w:type="paragraph" w:styleId="10">
    <w:name w:val="heading 1"/>
    <w:basedOn w:val="a0"/>
    <w:next w:val="a0"/>
    <w:link w:val="1Char"/>
    <w:qFormat/>
    <w:rsid w:val="003E2A66"/>
    <w:pPr>
      <w:keepNext/>
      <w:numPr>
        <w:numId w:val="5"/>
      </w:numPr>
      <w:suppressAutoHyphens/>
      <w:spacing w:before="240" w:after="600"/>
      <w:ind w:left="0" w:firstLine="0"/>
      <w:jc w:val="center"/>
      <w:outlineLvl w:val="0"/>
    </w:pPr>
    <w:rPr>
      <w:rFonts w:cs="Arial"/>
      <w:b/>
      <w:bCs/>
      <w:caps/>
      <w:color w:val="auto"/>
      <w:w w:val="95"/>
      <w:kern w:val="32"/>
      <w:sz w:val="30"/>
      <w:szCs w:val="30"/>
    </w:rPr>
  </w:style>
  <w:style w:type="paragraph" w:styleId="2">
    <w:name w:val="heading 2"/>
    <w:basedOn w:val="a0"/>
    <w:next w:val="a0"/>
    <w:link w:val="2Char"/>
    <w:qFormat/>
    <w:rsid w:val="00B17265"/>
    <w:pPr>
      <w:keepNext/>
      <w:numPr>
        <w:ilvl w:val="1"/>
        <w:numId w:val="5"/>
      </w:numPr>
      <w:suppressAutoHyphens/>
      <w:spacing w:before="360"/>
      <w:jc w:val="left"/>
      <w:outlineLvl w:val="1"/>
    </w:pPr>
    <w:rPr>
      <w:rFonts w:cs="Arial"/>
      <w:b/>
      <w:bCs/>
      <w:iCs/>
      <w:caps/>
      <w:color w:val="auto"/>
      <w:sz w:val="25"/>
      <w:szCs w:val="25"/>
    </w:rPr>
  </w:style>
  <w:style w:type="paragraph" w:styleId="3">
    <w:name w:val="heading 3"/>
    <w:basedOn w:val="a0"/>
    <w:next w:val="a0"/>
    <w:link w:val="3Char"/>
    <w:qFormat/>
    <w:rsid w:val="00B17265"/>
    <w:pPr>
      <w:keepNext/>
      <w:numPr>
        <w:ilvl w:val="2"/>
        <w:numId w:val="5"/>
      </w:numPr>
      <w:suppressAutoHyphens/>
      <w:spacing w:before="240"/>
      <w:jc w:val="left"/>
      <w:outlineLvl w:val="2"/>
    </w:pPr>
    <w:rPr>
      <w:rFonts w:cs="Arial"/>
      <w:b/>
      <w:bCs/>
      <w:color w:val="auto"/>
      <w:sz w:val="25"/>
      <w:szCs w:val="25"/>
    </w:rPr>
  </w:style>
  <w:style w:type="paragraph" w:styleId="4">
    <w:name w:val="heading 4"/>
    <w:basedOn w:val="a0"/>
    <w:next w:val="a0"/>
    <w:link w:val="4Char"/>
    <w:qFormat/>
    <w:rsid w:val="00B379BE"/>
    <w:pPr>
      <w:keepNext/>
      <w:numPr>
        <w:ilvl w:val="3"/>
        <w:numId w:val="5"/>
      </w:numPr>
      <w:spacing w:before="240" w:after="60"/>
      <w:outlineLvl w:val="3"/>
    </w:pPr>
    <w:rPr>
      <w:b/>
      <w:bCs/>
      <w:szCs w:val="28"/>
    </w:rPr>
  </w:style>
  <w:style w:type="paragraph" w:styleId="5">
    <w:name w:val="heading 5"/>
    <w:basedOn w:val="a0"/>
    <w:next w:val="a0"/>
    <w:link w:val="5Char"/>
    <w:semiHidden/>
    <w:unhideWhenUsed/>
    <w:qFormat/>
    <w:rsid w:val="001B3428"/>
    <w:pPr>
      <w:numPr>
        <w:ilvl w:val="4"/>
        <w:numId w:val="5"/>
      </w:numPr>
      <w:spacing w:before="240" w:after="60"/>
      <w:outlineLvl w:val="4"/>
    </w:pPr>
    <w:rPr>
      <w:rFonts w:asciiTheme="minorHAnsi" w:eastAsiaTheme="minorEastAsia" w:hAnsiTheme="minorHAnsi" w:cstheme="minorBidi"/>
      <w:b/>
      <w:bCs/>
      <w:i/>
      <w:iCs/>
      <w:szCs w:val="26"/>
    </w:rPr>
  </w:style>
  <w:style w:type="paragraph" w:styleId="6">
    <w:name w:val="heading 6"/>
    <w:basedOn w:val="a0"/>
    <w:next w:val="a0"/>
    <w:link w:val="6Char"/>
    <w:semiHidden/>
    <w:unhideWhenUsed/>
    <w:qFormat/>
    <w:rsid w:val="001B3428"/>
    <w:pPr>
      <w:numPr>
        <w:ilvl w:val="5"/>
        <w:numId w:val="5"/>
      </w:numPr>
      <w:spacing w:before="240" w:after="60"/>
      <w:outlineLvl w:val="5"/>
    </w:pPr>
    <w:rPr>
      <w:rFonts w:asciiTheme="minorHAnsi" w:eastAsiaTheme="minorEastAsia" w:hAnsiTheme="minorHAnsi" w:cstheme="minorBidi"/>
      <w:b/>
      <w:bCs/>
    </w:rPr>
  </w:style>
  <w:style w:type="paragraph" w:styleId="7">
    <w:name w:val="heading 7"/>
    <w:basedOn w:val="a0"/>
    <w:next w:val="a0"/>
    <w:link w:val="7Char"/>
    <w:semiHidden/>
    <w:unhideWhenUsed/>
    <w:qFormat/>
    <w:rsid w:val="001B3428"/>
    <w:pPr>
      <w:numPr>
        <w:ilvl w:val="6"/>
        <w:numId w:val="5"/>
      </w:numPr>
      <w:spacing w:before="240" w:after="60"/>
      <w:outlineLvl w:val="6"/>
    </w:pPr>
    <w:rPr>
      <w:rFonts w:asciiTheme="minorHAnsi" w:eastAsiaTheme="minorEastAsia" w:hAnsiTheme="minorHAnsi" w:cstheme="minorBidi"/>
      <w:sz w:val="24"/>
      <w:szCs w:val="24"/>
    </w:rPr>
  </w:style>
  <w:style w:type="paragraph" w:styleId="8">
    <w:name w:val="heading 8"/>
    <w:basedOn w:val="a0"/>
    <w:next w:val="a0"/>
    <w:link w:val="8Char"/>
    <w:semiHidden/>
    <w:unhideWhenUsed/>
    <w:qFormat/>
    <w:rsid w:val="001B3428"/>
    <w:pPr>
      <w:numPr>
        <w:ilvl w:val="7"/>
        <w:numId w:val="5"/>
      </w:numPr>
      <w:spacing w:before="240" w:after="60"/>
      <w:outlineLvl w:val="7"/>
    </w:pPr>
    <w:rPr>
      <w:rFonts w:asciiTheme="minorHAnsi" w:eastAsiaTheme="minorEastAsia" w:hAnsiTheme="minorHAnsi" w:cstheme="minorBidi"/>
      <w:i/>
      <w:iCs/>
      <w:sz w:val="24"/>
      <w:szCs w:val="24"/>
    </w:rPr>
  </w:style>
  <w:style w:type="paragraph" w:styleId="9">
    <w:name w:val="heading 9"/>
    <w:basedOn w:val="a0"/>
    <w:next w:val="a0"/>
    <w:link w:val="9Char"/>
    <w:semiHidden/>
    <w:unhideWhenUsed/>
    <w:qFormat/>
    <w:rsid w:val="001B3428"/>
    <w:pPr>
      <w:numPr>
        <w:ilvl w:val="8"/>
        <w:numId w:val="5"/>
      </w:numPr>
      <w:spacing w:before="240" w:after="60"/>
      <w:outlineLvl w:val="8"/>
    </w:pPr>
    <w:rPr>
      <w:rFonts w:asciiTheme="majorHAnsi" w:eastAsiaTheme="majorEastAsia" w:hAnsiTheme="majorHAnsi" w:cstheme="majorBidi"/>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basedOn w:val="a1"/>
    <w:link w:val="10"/>
    <w:rsid w:val="003E2A66"/>
    <w:rPr>
      <w:rFonts w:cs="Arial"/>
      <w:b/>
      <w:bCs/>
      <w:caps/>
      <w:w w:val="95"/>
      <w:kern w:val="32"/>
      <w:sz w:val="30"/>
      <w:szCs w:val="30"/>
    </w:rPr>
  </w:style>
  <w:style w:type="character" w:customStyle="1" w:styleId="2Char">
    <w:name w:val="Επικεφαλίδα 2 Char"/>
    <w:basedOn w:val="a1"/>
    <w:link w:val="2"/>
    <w:rsid w:val="00B17265"/>
    <w:rPr>
      <w:rFonts w:cs="Arial"/>
      <w:b/>
      <w:bCs/>
      <w:iCs/>
      <w:caps/>
      <w:sz w:val="25"/>
      <w:szCs w:val="25"/>
    </w:rPr>
  </w:style>
  <w:style w:type="character" w:customStyle="1" w:styleId="3Char">
    <w:name w:val="Επικεφαλίδα 3 Char"/>
    <w:basedOn w:val="a1"/>
    <w:link w:val="3"/>
    <w:rsid w:val="00B17265"/>
    <w:rPr>
      <w:rFonts w:cs="Arial"/>
      <w:b/>
      <w:bCs/>
      <w:sz w:val="25"/>
      <w:szCs w:val="25"/>
    </w:rPr>
  </w:style>
  <w:style w:type="character" w:customStyle="1" w:styleId="4Char">
    <w:name w:val="Επικεφαλίδα 4 Char"/>
    <w:basedOn w:val="a1"/>
    <w:link w:val="4"/>
    <w:rsid w:val="00B379BE"/>
    <w:rPr>
      <w:b/>
      <w:bCs/>
      <w:color w:val="000000"/>
      <w:sz w:val="26"/>
      <w:szCs w:val="28"/>
    </w:rPr>
  </w:style>
  <w:style w:type="character" w:customStyle="1" w:styleId="5Char">
    <w:name w:val="Επικεφαλίδα 5 Char"/>
    <w:basedOn w:val="a1"/>
    <w:link w:val="5"/>
    <w:semiHidden/>
    <w:rsid w:val="001B3428"/>
    <w:rPr>
      <w:rFonts w:asciiTheme="minorHAnsi" w:eastAsiaTheme="minorEastAsia" w:hAnsiTheme="minorHAnsi" w:cstheme="minorBidi"/>
      <w:b/>
      <w:bCs/>
      <w:i/>
      <w:iCs/>
      <w:color w:val="000000"/>
      <w:sz w:val="26"/>
      <w:szCs w:val="26"/>
    </w:rPr>
  </w:style>
  <w:style w:type="character" w:customStyle="1" w:styleId="6Char">
    <w:name w:val="Επικεφαλίδα 6 Char"/>
    <w:basedOn w:val="a1"/>
    <w:link w:val="6"/>
    <w:semiHidden/>
    <w:rsid w:val="001B3428"/>
    <w:rPr>
      <w:rFonts w:asciiTheme="minorHAnsi" w:eastAsiaTheme="minorEastAsia" w:hAnsiTheme="minorHAnsi" w:cstheme="minorBidi"/>
      <w:b/>
      <w:bCs/>
      <w:color w:val="000000"/>
      <w:sz w:val="26"/>
      <w:szCs w:val="22"/>
    </w:rPr>
  </w:style>
  <w:style w:type="character" w:customStyle="1" w:styleId="7Char">
    <w:name w:val="Επικεφαλίδα 7 Char"/>
    <w:basedOn w:val="a1"/>
    <w:link w:val="7"/>
    <w:semiHidden/>
    <w:rsid w:val="001B3428"/>
    <w:rPr>
      <w:rFonts w:asciiTheme="minorHAnsi" w:eastAsiaTheme="minorEastAsia" w:hAnsiTheme="minorHAnsi" w:cstheme="minorBidi"/>
      <w:color w:val="000000"/>
      <w:sz w:val="24"/>
      <w:szCs w:val="24"/>
    </w:rPr>
  </w:style>
  <w:style w:type="character" w:customStyle="1" w:styleId="8Char">
    <w:name w:val="Επικεφαλίδα 8 Char"/>
    <w:basedOn w:val="a1"/>
    <w:link w:val="8"/>
    <w:semiHidden/>
    <w:rsid w:val="001B3428"/>
    <w:rPr>
      <w:rFonts w:asciiTheme="minorHAnsi" w:eastAsiaTheme="minorEastAsia" w:hAnsiTheme="minorHAnsi" w:cstheme="minorBidi"/>
      <w:i/>
      <w:iCs/>
      <w:color w:val="000000"/>
      <w:sz w:val="24"/>
      <w:szCs w:val="24"/>
    </w:rPr>
  </w:style>
  <w:style w:type="character" w:customStyle="1" w:styleId="9Char">
    <w:name w:val="Επικεφαλίδα 9 Char"/>
    <w:basedOn w:val="a1"/>
    <w:link w:val="9"/>
    <w:semiHidden/>
    <w:rsid w:val="001B3428"/>
    <w:rPr>
      <w:rFonts w:asciiTheme="majorHAnsi" w:eastAsiaTheme="majorEastAsia" w:hAnsiTheme="majorHAnsi" w:cstheme="majorBidi"/>
      <w:color w:val="000000"/>
      <w:sz w:val="26"/>
      <w:szCs w:val="22"/>
    </w:rPr>
  </w:style>
  <w:style w:type="paragraph" w:styleId="a4">
    <w:name w:val="caption"/>
    <w:basedOn w:val="a0"/>
    <w:next w:val="a0"/>
    <w:qFormat/>
    <w:rsid w:val="001B3428"/>
    <w:rPr>
      <w:b/>
      <w:bCs/>
      <w:sz w:val="20"/>
      <w:szCs w:val="20"/>
    </w:rPr>
  </w:style>
  <w:style w:type="paragraph" w:styleId="a5">
    <w:name w:val="Balloon Text"/>
    <w:basedOn w:val="a0"/>
    <w:link w:val="Char"/>
    <w:uiPriority w:val="99"/>
    <w:semiHidden/>
    <w:unhideWhenUsed/>
    <w:rsid w:val="00E2109B"/>
    <w:pPr>
      <w:spacing w:after="0" w:line="240" w:lineRule="auto"/>
    </w:pPr>
    <w:rPr>
      <w:rFonts w:ascii="Tahoma" w:hAnsi="Tahoma" w:cs="Tahoma"/>
      <w:sz w:val="16"/>
      <w:szCs w:val="16"/>
    </w:rPr>
  </w:style>
  <w:style w:type="character" w:customStyle="1" w:styleId="Char">
    <w:name w:val="Κείμενο πλαισίου Char"/>
    <w:basedOn w:val="a1"/>
    <w:link w:val="a5"/>
    <w:uiPriority w:val="99"/>
    <w:semiHidden/>
    <w:rsid w:val="00E2109B"/>
    <w:rPr>
      <w:rFonts w:ascii="Tahoma" w:hAnsi="Tahoma" w:cs="Tahoma"/>
      <w:color w:val="000000"/>
      <w:sz w:val="16"/>
      <w:szCs w:val="16"/>
    </w:rPr>
  </w:style>
  <w:style w:type="character" w:styleId="-">
    <w:name w:val="Hyperlink"/>
    <w:basedOn w:val="a1"/>
    <w:uiPriority w:val="99"/>
    <w:unhideWhenUsed/>
    <w:rsid w:val="00B25A38"/>
    <w:rPr>
      <w:color w:val="0000FF" w:themeColor="hyperlink"/>
      <w:u w:val="single"/>
    </w:rPr>
  </w:style>
  <w:style w:type="paragraph" w:styleId="a6">
    <w:name w:val="header"/>
    <w:basedOn w:val="a0"/>
    <w:link w:val="Char0"/>
    <w:uiPriority w:val="99"/>
    <w:unhideWhenUsed/>
    <w:rsid w:val="00AA1174"/>
    <w:pPr>
      <w:tabs>
        <w:tab w:val="center" w:pos="4153"/>
        <w:tab w:val="right" w:pos="8306"/>
      </w:tabs>
      <w:spacing w:after="0" w:line="240" w:lineRule="auto"/>
    </w:pPr>
  </w:style>
  <w:style w:type="character" w:customStyle="1" w:styleId="Char0">
    <w:name w:val="Κεφαλίδα Char"/>
    <w:basedOn w:val="a1"/>
    <w:link w:val="a6"/>
    <w:uiPriority w:val="99"/>
    <w:rsid w:val="00AA1174"/>
    <w:rPr>
      <w:color w:val="000000"/>
      <w:sz w:val="23"/>
      <w:szCs w:val="22"/>
    </w:rPr>
  </w:style>
  <w:style w:type="paragraph" w:styleId="a7">
    <w:name w:val="footer"/>
    <w:basedOn w:val="a0"/>
    <w:link w:val="Char1"/>
    <w:uiPriority w:val="99"/>
    <w:unhideWhenUsed/>
    <w:rsid w:val="00AA1174"/>
    <w:pPr>
      <w:tabs>
        <w:tab w:val="center" w:pos="4153"/>
        <w:tab w:val="right" w:pos="8306"/>
      </w:tabs>
      <w:spacing w:after="0" w:line="240" w:lineRule="auto"/>
    </w:pPr>
  </w:style>
  <w:style w:type="character" w:customStyle="1" w:styleId="Char1">
    <w:name w:val="Υποσέλιδο Char"/>
    <w:basedOn w:val="a1"/>
    <w:link w:val="a7"/>
    <w:uiPriority w:val="99"/>
    <w:rsid w:val="00AA1174"/>
    <w:rPr>
      <w:color w:val="000000"/>
      <w:sz w:val="23"/>
      <w:szCs w:val="22"/>
    </w:rPr>
  </w:style>
  <w:style w:type="paragraph" w:styleId="a8">
    <w:name w:val="TOC Heading"/>
    <w:basedOn w:val="10"/>
    <w:next w:val="a0"/>
    <w:uiPriority w:val="39"/>
    <w:unhideWhenUsed/>
    <w:qFormat/>
    <w:rsid w:val="00D52639"/>
    <w:pPr>
      <w:keepLines/>
      <w:numPr>
        <w:numId w:val="0"/>
      </w:numPr>
      <w:spacing w:before="480" w:after="0"/>
      <w:outlineLvl w:val="9"/>
    </w:pPr>
    <w:rPr>
      <w:rFonts w:asciiTheme="majorHAnsi" w:eastAsiaTheme="majorEastAsia" w:hAnsiTheme="majorHAnsi" w:cstheme="majorBidi"/>
      <w:color w:val="365F91" w:themeColor="accent1" w:themeShade="BF"/>
      <w:kern w:val="0"/>
      <w:sz w:val="28"/>
      <w:szCs w:val="28"/>
      <w:lang w:eastAsia="el-GR"/>
    </w:rPr>
  </w:style>
  <w:style w:type="paragraph" w:styleId="11">
    <w:name w:val="toc 1"/>
    <w:basedOn w:val="a0"/>
    <w:next w:val="a0"/>
    <w:autoRedefine/>
    <w:uiPriority w:val="39"/>
    <w:unhideWhenUsed/>
    <w:rsid w:val="00D52639"/>
    <w:pPr>
      <w:spacing w:after="100"/>
    </w:pPr>
  </w:style>
  <w:style w:type="paragraph" w:styleId="a9">
    <w:name w:val="List Paragraph"/>
    <w:basedOn w:val="a0"/>
    <w:link w:val="Char2"/>
    <w:uiPriority w:val="34"/>
    <w:qFormat/>
    <w:rsid w:val="007C25C1"/>
    <w:pPr>
      <w:ind w:left="720"/>
      <w:contextualSpacing/>
    </w:pPr>
  </w:style>
  <w:style w:type="paragraph" w:styleId="aa">
    <w:name w:val="footnote text"/>
    <w:basedOn w:val="a0"/>
    <w:link w:val="Char3"/>
    <w:uiPriority w:val="99"/>
    <w:semiHidden/>
    <w:unhideWhenUsed/>
    <w:rsid w:val="007C25C1"/>
    <w:pPr>
      <w:spacing w:after="0" w:line="240" w:lineRule="auto"/>
    </w:pPr>
    <w:rPr>
      <w:sz w:val="20"/>
      <w:szCs w:val="20"/>
    </w:rPr>
  </w:style>
  <w:style w:type="character" w:customStyle="1" w:styleId="Char3">
    <w:name w:val="Κείμενο υποσημείωσης Char"/>
    <w:basedOn w:val="a1"/>
    <w:link w:val="aa"/>
    <w:uiPriority w:val="99"/>
    <w:semiHidden/>
    <w:rsid w:val="007C25C1"/>
    <w:rPr>
      <w:color w:val="000000"/>
    </w:rPr>
  </w:style>
  <w:style w:type="character" w:styleId="ab">
    <w:name w:val="footnote reference"/>
    <w:basedOn w:val="a1"/>
    <w:uiPriority w:val="99"/>
    <w:semiHidden/>
    <w:unhideWhenUsed/>
    <w:rsid w:val="007C25C1"/>
    <w:rPr>
      <w:vertAlign w:val="superscript"/>
    </w:rPr>
  </w:style>
  <w:style w:type="paragraph" w:customStyle="1" w:styleId="myFootnotes">
    <w:name w:val="myFootnotes"/>
    <w:basedOn w:val="aa"/>
    <w:link w:val="myFootnotesChar"/>
    <w:qFormat/>
    <w:rsid w:val="00DC43D9"/>
    <w:pPr>
      <w:spacing w:after="120"/>
      <w:jc w:val="left"/>
    </w:pPr>
    <w:rPr>
      <w:sz w:val="21"/>
      <w:szCs w:val="21"/>
    </w:rPr>
  </w:style>
  <w:style w:type="paragraph" w:customStyle="1" w:styleId="myBullet">
    <w:name w:val="myBullet"/>
    <w:basedOn w:val="a9"/>
    <w:link w:val="myBulletChar"/>
    <w:qFormat/>
    <w:rsid w:val="00B05697"/>
    <w:pPr>
      <w:numPr>
        <w:numId w:val="1"/>
      </w:numPr>
      <w:spacing w:after="120"/>
      <w:contextualSpacing w:val="0"/>
    </w:pPr>
    <w:rPr>
      <w:sz w:val="23"/>
      <w:szCs w:val="23"/>
    </w:rPr>
  </w:style>
  <w:style w:type="character" w:customStyle="1" w:styleId="myFootnotesChar">
    <w:name w:val="myFootnotes Char"/>
    <w:basedOn w:val="Char3"/>
    <w:link w:val="myFootnotes"/>
    <w:rsid w:val="00DC43D9"/>
    <w:rPr>
      <w:color w:val="000000"/>
      <w:sz w:val="21"/>
      <w:szCs w:val="21"/>
    </w:rPr>
  </w:style>
  <w:style w:type="character" w:styleId="-0">
    <w:name w:val="FollowedHyperlink"/>
    <w:basedOn w:val="a1"/>
    <w:uiPriority w:val="99"/>
    <w:semiHidden/>
    <w:unhideWhenUsed/>
    <w:rsid w:val="00217D64"/>
    <w:rPr>
      <w:color w:val="800080" w:themeColor="followedHyperlink"/>
      <w:u w:val="single"/>
    </w:rPr>
  </w:style>
  <w:style w:type="character" w:customStyle="1" w:styleId="Char2">
    <w:name w:val="Παράγραφος λίστας Char"/>
    <w:basedOn w:val="a1"/>
    <w:link w:val="a9"/>
    <w:uiPriority w:val="34"/>
    <w:rsid w:val="00FD7567"/>
    <w:rPr>
      <w:color w:val="000000"/>
      <w:sz w:val="26"/>
      <w:szCs w:val="22"/>
    </w:rPr>
  </w:style>
  <w:style w:type="character" w:customStyle="1" w:styleId="myBulletChar">
    <w:name w:val="myBullet Char"/>
    <w:basedOn w:val="Char2"/>
    <w:link w:val="myBullet"/>
    <w:rsid w:val="00B05697"/>
    <w:rPr>
      <w:color w:val="000000"/>
      <w:sz w:val="23"/>
      <w:szCs w:val="23"/>
    </w:rPr>
  </w:style>
  <w:style w:type="paragraph" w:styleId="20">
    <w:name w:val="toc 2"/>
    <w:basedOn w:val="a0"/>
    <w:next w:val="a0"/>
    <w:autoRedefine/>
    <w:uiPriority w:val="39"/>
    <w:unhideWhenUsed/>
    <w:rsid w:val="00430672"/>
    <w:pPr>
      <w:spacing w:after="100"/>
      <w:ind w:left="260"/>
    </w:pPr>
  </w:style>
  <w:style w:type="table" w:styleId="ac">
    <w:name w:val="Table Grid"/>
    <w:basedOn w:val="a2"/>
    <w:uiPriority w:val="59"/>
    <w:rsid w:val="00405A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
    <w:name w:val="Pa1"/>
    <w:basedOn w:val="a0"/>
    <w:next w:val="a0"/>
    <w:uiPriority w:val="99"/>
    <w:rsid w:val="00405A04"/>
    <w:pPr>
      <w:autoSpaceDE w:val="0"/>
      <w:autoSpaceDN w:val="0"/>
      <w:adjustRightInd w:val="0"/>
      <w:spacing w:after="0" w:line="211" w:lineRule="atLeast"/>
      <w:jc w:val="left"/>
    </w:pPr>
    <w:rPr>
      <w:rFonts w:ascii="EKTimesMPL" w:hAnsi="EKTimesMPL"/>
      <w:color w:val="auto"/>
      <w:sz w:val="24"/>
      <w:szCs w:val="24"/>
    </w:rPr>
  </w:style>
  <w:style w:type="paragraph" w:styleId="30">
    <w:name w:val="toc 3"/>
    <w:basedOn w:val="a0"/>
    <w:next w:val="a0"/>
    <w:autoRedefine/>
    <w:uiPriority w:val="39"/>
    <w:unhideWhenUsed/>
    <w:rsid w:val="00CE0062"/>
    <w:pPr>
      <w:spacing w:after="100"/>
      <w:ind w:left="520"/>
    </w:pPr>
  </w:style>
  <w:style w:type="paragraph" w:customStyle="1" w:styleId="Pa2">
    <w:name w:val="Pa2"/>
    <w:basedOn w:val="a0"/>
    <w:next w:val="a0"/>
    <w:uiPriority w:val="99"/>
    <w:rsid w:val="00555C97"/>
    <w:pPr>
      <w:autoSpaceDE w:val="0"/>
      <w:autoSpaceDN w:val="0"/>
      <w:adjustRightInd w:val="0"/>
      <w:spacing w:after="0" w:line="211" w:lineRule="atLeast"/>
      <w:jc w:val="left"/>
    </w:pPr>
    <w:rPr>
      <w:rFonts w:ascii="EKTimesMPL" w:hAnsi="EKTimesMPL"/>
      <w:color w:val="auto"/>
      <w:sz w:val="24"/>
      <w:szCs w:val="24"/>
    </w:rPr>
  </w:style>
  <w:style w:type="paragraph" w:customStyle="1" w:styleId="Pa8">
    <w:name w:val="Pa8"/>
    <w:basedOn w:val="a0"/>
    <w:next w:val="a0"/>
    <w:uiPriority w:val="99"/>
    <w:rsid w:val="00C46ECC"/>
    <w:pPr>
      <w:autoSpaceDE w:val="0"/>
      <w:autoSpaceDN w:val="0"/>
      <w:adjustRightInd w:val="0"/>
      <w:spacing w:after="0" w:line="241" w:lineRule="atLeast"/>
      <w:jc w:val="left"/>
    </w:pPr>
    <w:rPr>
      <w:rFonts w:ascii="EKTimesMPL" w:hAnsi="EKTimesMPL"/>
      <w:color w:val="auto"/>
      <w:sz w:val="24"/>
      <w:szCs w:val="24"/>
    </w:rPr>
  </w:style>
  <w:style w:type="paragraph" w:customStyle="1" w:styleId="Pa28">
    <w:name w:val="Pa28"/>
    <w:basedOn w:val="a0"/>
    <w:next w:val="a0"/>
    <w:uiPriority w:val="99"/>
    <w:rsid w:val="00FA3A6D"/>
    <w:pPr>
      <w:autoSpaceDE w:val="0"/>
      <w:autoSpaceDN w:val="0"/>
      <w:adjustRightInd w:val="0"/>
      <w:spacing w:after="0" w:line="211" w:lineRule="atLeast"/>
      <w:jc w:val="left"/>
    </w:pPr>
    <w:rPr>
      <w:rFonts w:ascii="EKTimesMPL" w:hAnsi="EKTimesMPL"/>
      <w:color w:val="auto"/>
      <w:sz w:val="24"/>
      <w:szCs w:val="24"/>
    </w:rPr>
  </w:style>
  <w:style w:type="character" w:customStyle="1" w:styleId="A80">
    <w:name w:val="A8"/>
    <w:uiPriority w:val="99"/>
    <w:rsid w:val="00FA3A6D"/>
    <w:rPr>
      <w:rFonts w:cs="EKTimesMPL"/>
      <w:color w:val="221E1F"/>
      <w:sz w:val="21"/>
      <w:szCs w:val="21"/>
    </w:rPr>
  </w:style>
  <w:style w:type="paragraph" w:customStyle="1" w:styleId="Pa29">
    <w:name w:val="Pa29"/>
    <w:basedOn w:val="a0"/>
    <w:next w:val="a0"/>
    <w:uiPriority w:val="99"/>
    <w:rsid w:val="00A150C1"/>
    <w:pPr>
      <w:autoSpaceDE w:val="0"/>
      <w:autoSpaceDN w:val="0"/>
      <w:adjustRightInd w:val="0"/>
      <w:spacing w:after="0" w:line="211" w:lineRule="atLeast"/>
      <w:jc w:val="left"/>
    </w:pPr>
    <w:rPr>
      <w:rFonts w:ascii="EKTimesMPL" w:hAnsi="EKTimesMPL"/>
      <w:color w:val="auto"/>
      <w:sz w:val="24"/>
      <w:szCs w:val="24"/>
    </w:rPr>
  </w:style>
  <w:style w:type="character" w:customStyle="1" w:styleId="A00">
    <w:name w:val="A0"/>
    <w:uiPriority w:val="99"/>
    <w:rsid w:val="00CF3F68"/>
    <w:rPr>
      <w:rFonts w:cs="EKTimesMPL"/>
      <w:color w:val="221E1F"/>
      <w:sz w:val="18"/>
      <w:szCs w:val="18"/>
    </w:rPr>
  </w:style>
  <w:style w:type="paragraph" w:customStyle="1" w:styleId="myRefStyle">
    <w:name w:val="myRefStyle"/>
    <w:basedOn w:val="a9"/>
    <w:link w:val="myRefStyleChar"/>
    <w:qFormat/>
    <w:rsid w:val="00770FA2"/>
    <w:pPr>
      <w:numPr>
        <w:numId w:val="2"/>
      </w:numPr>
      <w:spacing w:after="120"/>
      <w:contextualSpacing w:val="0"/>
    </w:pPr>
    <w:rPr>
      <w:lang w:val="en-US"/>
    </w:rPr>
  </w:style>
  <w:style w:type="character" w:customStyle="1" w:styleId="A90">
    <w:name w:val="A9"/>
    <w:uiPriority w:val="99"/>
    <w:rsid w:val="00AE7C3E"/>
    <w:rPr>
      <w:rFonts w:cs="EKTimesMPL"/>
      <w:color w:val="221E1F"/>
      <w:sz w:val="12"/>
      <w:szCs w:val="12"/>
    </w:rPr>
  </w:style>
  <w:style w:type="character" w:customStyle="1" w:styleId="myRefStyleChar">
    <w:name w:val="myRefStyle Char"/>
    <w:basedOn w:val="Char2"/>
    <w:link w:val="myRefStyle"/>
    <w:rsid w:val="00770FA2"/>
    <w:rPr>
      <w:color w:val="000000"/>
      <w:sz w:val="26"/>
      <w:szCs w:val="22"/>
      <w:lang w:val="en-US"/>
    </w:rPr>
  </w:style>
  <w:style w:type="paragraph" w:customStyle="1" w:styleId="Pa4">
    <w:name w:val="Pa4"/>
    <w:basedOn w:val="a0"/>
    <w:next w:val="a0"/>
    <w:uiPriority w:val="99"/>
    <w:rsid w:val="00AE7C3E"/>
    <w:pPr>
      <w:autoSpaceDE w:val="0"/>
      <w:autoSpaceDN w:val="0"/>
      <w:adjustRightInd w:val="0"/>
      <w:spacing w:after="0" w:line="211" w:lineRule="atLeast"/>
      <w:jc w:val="left"/>
    </w:pPr>
    <w:rPr>
      <w:rFonts w:ascii="EKTimesMPL" w:hAnsi="EKTimesMPL"/>
      <w:color w:val="auto"/>
      <w:sz w:val="24"/>
      <w:szCs w:val="24"/>
    </w:rPr>
  </w:style>
  <w:style w:type="paragraph" w:customStyle="1" w:styleId="Pa30">
    <w:name w:val="Pa30"/>
    <w:basedOn w:val="a0"/>
    <w:next w:val="a0"/>
    <w:uiPriority w:val="99"/>
    <w:rsid w:val="004F74ED"/>
    <w:pPr>
      <w:autoSpaceDE w:val="0"/>
      <w:autoSpaceDN w:val="0"/>
      <w:adjustRightInd w:val="0"/>
      <w:spacing w:after="0" w:line="161" w:lineRule="atLeast"/>
      <w:jc w:val="left"/>
    </w:pPr>
    <w:rPr>
      <w:rFonts w:ascii="EKTimesMPL" w:hAnsi="EKTimesMPL"/>
      <w:color w:val="auto"/>
      <w:sz w:val="24"/>
      <w:szCs w:val="24"/>
    </w:rPr>
  </w:style>
  <w:style w:type="character" w:customStyle="1" w:styleId="A40">
    <w:name w:val="A4"/>
    <w:uiPriority w:val="99"/>
    <w:rsid w:val="004F74ED"/>
    <w:rPr>
      <w:rFonts w:cs="EKTimesMPL"/>
      <w:color w:val="221E1F"/>
      <w:sz w:val="21"/>
      <w:szCs w:val="21"/>
    </w:rPr>
  </w:style>
  <w:style w:type="paragraph" w:customStyle="1" w:styleId="Default">
    <w:name w:val="Default"/>
    <w:rsid w:val="00EF1D97"/>
    <w:pPr>
      <w:autoSpaceDE w:val="0"/>
      <w:autoSpaceDN w:val="0"/>
      <w:adjustRightInd w:val="0"/>
    </w:pPr>
    <w:rPr>
      <w:rFonts w:ascii="EKTimesMPL" w:hAnsi="EKTimesMPL" w:cs="EKTimesMPL"/>
      <w:color w:val="000000"/>
      <w:sz w:val="24"/>
      <w:szCs w:val="24"/>
    </w:rPr>
  </w:style>
  <w:style w:type="paragraph" w:customStyle="1" w:styleId="Pa27">
    <w:name w:val="Pa27"/>
    <w:basedOn w:val="Default"/>
    <w:next w:val="Default"/>
    <w:uiPriority w:val="99"/>
    <w:rsid w:val="00EF1D97"/>
    <w:pPr>
      <w:spacing w:line="211" w:lineRule="atLeast"/>
    </w:pPr>
    <w:rPr>
      <w:rFonts w:cs="Times New Roman"/>
      <w:color w:val="auto"/>
    </w:rPr>
  </w:style>
  <w:style w:type="paragraph" w:customStyle="1" w:styleId="Pa42">
    <w:name w:val="Pa42"/>
    <w:basedOn w:val="Default"/>
    <w:next w:val="Default"/>
    <w:uiPriority w:val="99"/>
    <w:rsid w:val="00EF1D97"/>
    <w:pPr>
      <w:spacing w:line="241" w:lineRule="atLeast"/>
    </w:pPr>
    <w:rPr>
      <w:rFonts w:cs="Times New Roman"/>
      <w:color w:val="auto"/>
    </w:rPr>
  </w:style>
  <w:style w:type="character" w:styleId="ad">
    <w:name w:val="Book Title"/>
    <w:basedOn w:val="a1"/>
    <w:uiPriority w:val="33"/>
    <w:qFormat/>
    <w:rsid w:val="008B02DC"/>
    <w:rPr>
      <w:b/>
      <w:bCs/>
      <w:i/>
      <w:iCs/>
      <w:spacing w:val="5"/>
    </w:rPr>
  </w:style>
  <w:style w:type="numbering" w:customStyle="1" w:styleId="a">
    <w:name w:val="Θεματικές Ενότητες"/>
    <w:uiPriority w:val="99"/>
    <w:rsid w:val="004216F3"/>
    <w:pPr>
      <w:numPr>
        <w:numId w:val="3"/>
      </w:numPr>
    </w:pPr>
  </w:style>
  <w:style w:type="numbering" w:customStyle="1" w:styleId="1">
    <w:name w:val="Στυλ1"/>
    <w:uiPriority w:val="99"/>
    <w:rsid w:val="004216F3"/>
    <w:pPr>
      <w:numPr>
        <w:numId w:val="4"/>
      </w:numPr>
    </w:pPr>
  </w:style>
  <w:style w:type="character" w:customStyle="1" w:styleId="Bodytext">
    <w:name w:val="Body text_"/>
    <w:basedOn w:val="a1"/>
    <w:link w:val="69"/>
    <w:rsid w:val="0004204E"/>
    <w:rPr>
      <w:sz w:val="22"/>
      <w:szCs w:val="22"/>
      <w:shd w:val="clear" w:color="auto" w:fill="FFFFFF"/>
    </w:rPr>
  </w:style>
  <w:style w:type="character" w:customStyle="1" w:styleId="64">
    <w:name w:val="Σώμα κειμένου64"/>
    <w:basedOn w:val="Bodytext"/>
    <w:rsid w:val="0004204E"/>
    <w:rPr>
      <w:sz w:val="22"/>
      <w:szCs w:val="22"/>
      <w:shd w:val="clear" w:color="auto" w:fill="FFFFFF"/>
    </w:rPr>
  </w:style>
  <w:style w:type="character" w:customStyle="1" w:styleId="65">
    <w:name w:val="Σώμα κειμένου65"/>
    <w:basedOn w:val="Bodytext"/>
    <w:rsid w:val="0004204E"/>
    <w:rPr>
      <w:sz w:val="22"/>
      <w:szCs w:val="22"/>
      <w:shd w:val="clear" w:color="auto" w:fill="FFFFFF"/>
    </w:rPr>
  </w:style>
  <w:style w:type="paragraph" w:customStyle="1" w:styleId="69">
    <w:name w:val="Σώμα κειμένου69"/>
    <w:basedOn w:val="a0"/>
    <w:link w:val="Bodytext"/>
    <w:rsid w:val="0004204E"/>
    <w:pPr>
      <w:shd w:val="clear" w:color="auto" w:fill="FFFFFF"/>
      <w:spacing w:before="1380" w:after="4740" w:line="341" w:lineRule="exact"/>
      <w:ind w:hanging="420"/>
      <w:jc w:val="center"/>
    </w:pPr>
    <w:rPr>
      <w:color w:val="auto"/>
      <w:sz w:val="22"/>
    </w:rPr>
  </w:style>
  <w:style w:type="character" w:customStyle="1" w:styleId="Bodytext105ptItalic">
    <w:name w:val="Body text + 10;5 pt;Italic"/>
    <w:basedOn w:val="Bodytext"/>
    <w:rsid w:val="007364CE"/>
    <w:rPr>
      <w:rFonts w:ascii="Times New Roman" w:eastAsia="Times New Roman" w:hAnsi="Times New Roman" w:cs="Times New Roman"/>
      <w:b w:val="0"/>
      <w:bCs w:val="0"/>
      <w:i/>
      <w:iCs/>
      <w:smallCaps w:val="0"/>
      <w:strike w:val="0"/>
      <w:spacing w:val="0"/>
      <w:sz w:val="21"/>
      <w:szCs w:val="21"/>
      <w:shd w:val="clear" w:color="auto" w:fill="FFFFFF"/>
      <w:lang w:val="en-US"/>
    </w:rPr>
  </w:style>
  <w:style w:type="character" w:customStyle="1" w:styleId="Bodytext7">
    <w:name w:val="Body text (7)_"/>
    <w:basedOn w:val="a1"/>
    <w:rsid w:val="007364CE"/>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Bodytext70">
    <w:name w:val="Body text (7)"/>
    <w:basedOn w:val="Bodytext7"/>
    <w:rsid w:val="007364CE"/>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66">
    <w:name w:val="Σώμα κειμένου66"/>
    <w:basedOn w:val="Bodytext"/>
    <w:rsid w:val="007364C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Bodytext711ptNotItalic">
    <w:name w:val="Body text (7) + 11 pt;Not Italic"/>
    <w:basedOn w:val="Bodytext7"/>
    <w:rsid w:val="007364CE"/>
    <w:rPr>
      <w:rFonts w:ascii="Times New Roman" w:eastAsia="Times New Roman" w:hAnsi="Times New Roman" w:cs="Times New Roman"/>
      <w:b w:val="0"/>
      <w:bCs w:val="0"/>
      <w:i/>
      <w:iCs/>
      <w:smallCaps w:val="0"/>
      <w:strike w:val="0"/>
      <w:spacing w:val="0"/>
      <w:sz w:val="22"/>
      <w:szCs w:val="22"/>
      <w:lang w:val="el"/>
    </w:rPr>
  </w:style>
  <w:style w:type="character" w:customStyle="1" w:styleId="Bodytext105ptItalicSpacing-1pt">
    <w:name w:val="Body text + 10;5 pt;Italic;Spacing -1 pt"/>
    <w:basedOn w:val="Bodytext"/>
    <w:rsid w:val="007364CE"/>
    <w:rPr>
      <w:rFonts w:ascii="Times New Roman" w:eastAsia="Times New Roman" w:hAnsi="Times New Roman" w:cs="Times New Roman"/>
      <w:b w:val="0"/>
      <w:bCs w:val="0"/>
      <w:i/>
      <w:iCs/>
      <w:smallCaps w:val="0"/>
      <w:strike w:val="0"/>
      <w:spacing w:val="-20"/>
      <w:sz w:val="21"/>
      <w:szCs w:val="21"/>
      <w:shd w:val="clear" w:color="auto" w:fill="FFFFFF"/>
    </w:rPr>
  </w:style>
  <w:style w:type="character" w:customStyle="1" w:styleId="BodytextItalic">
    <w:name w:val="Body text + Italic"/>
    <w:basedOn w:val="Bodytext"/>
    <w:rsid w:val="00C411F4"/>
    <w:rPr>
      <w:rFonts w:ascii="Times New Roman" w:eastAsia="Times New Roman" w:hAnsi="Times New Roman" w:cs="Times New Roman"/>
      <w:b w:val="0"/>
      <w:bCs w:val="0"/>
      <w:i/>
      <w:iCs/>
      <w:smallCaps w:val="0"/>
      <w:strike w:val="0"/>
      <w:spacing w:val="0"/>
      <w:sz w:val="22"/>
      <w:szCs w:val="22"/>
      <w:shd w:val="clear" w:color="auto" w:fill="FFFFFF"/>
      <w:lang w:val="en-US"/>
    </w:rPr>
  </w:style>
  <w:style w:type="character" w:customStyle="1" w:styleId="BodytextItalicSpacing1pt">
    <w:name w:val="Body text + Italic;Spacing 1 pt"/>
    <w:basedOn w:val="Bodytext"/>
    <w:rsid w:val="0036342B"/>
    <w:rPr>
      <w:rFonts w:ascii="Times New Roman" w:eastAsia="Times New Roman" w:hAnsi="Times New Roman" w:cs="Times New Roman"/>
      <w:b w:val="0"/>
      <w:bCs w:val="0"/>
      <w:i/>
      <w:iCs/>
      <w:smallCaps w:val="0"/>
      <w:strike w:val="0"/>
      <w:spacing w:val="20"/>
      <w:sz w:val="22"/>
      <w:szCs w:val="22"/>
      <w:shd w:val="clear" w:color="auto" w:fill="FFFFFF"/>
    </w:rPr>
  </w:style>
  <w:style w:type="character" w:customStyle="1" w:styleId="Heading32">
    <w:name w:val="Heading #3 (2)_"/>
    <w:basedOn w:val="a1"/>
    <w:rsid w:val="00227EF8"/>
    <w:rPr>
      <w:rFonts w:ascii="Times New Roman" w:eastAsia="Times New Roman" w:hAnsi="Times New Roman" w:cs="Times New Roman"/>
      <w:b w:val="0"/>
      <w:bCs w:val="0"/>
      <w:i w:val="0"/>
      <w:iCs w:val="0"/>
      <w:smallCaps w:val="0"/>
      <w:strike w:val="0"/>
      <w:spacing w:val="0"/>
      <w:sz w:val="22"/>
      <w:szCs w:val="22"/>
    </w:rPr>
  </w:style>
  <w:style w:type="character" w:customStyle="1" w:styleId="Heading320">
    <w:name w:val="Heading #3 (2)"/>
    <w:basedOn w:val="Heading32"/>
    <w:rsid w:val="00227EF8"/>
    <w:rPr>
      <w:rFonts w:ascii="Times New Roman" w:eastAsia="Times New Roman" w:hAnsi="Times New Roman" w:cs="Times New Roman"/>
      <w:b w:val="0"/>
      <w:bCs w:val="0"/>
      <w:i w:val="0"/>
      <w:iCs w:val="0"/>
      <w:smallCaps w:val="0"/>
      <w:strike w:val="0"/>
      <w:spacing w:val="0"/>
      <w:sz w:val="22"/>
      <w:szCs w:val="22"/>
    </w:rPr>
  </w:style>
  <w:style w:type="character" w:customStyle="1" w:styleId="Bodytext6">
    <w:name w:val="Body text (6)_"/>
    <w:basedOn w:val="a1"/>
    <w:rsid w:val="00350559"/>
    <w:rPr>
      <w:rFonts w:ascii="Times New Roman" w:eastAsia="Times New Roman" w:hAnsi="Times New Roman" w:cs="Times New Roman"/>
      <w:b w:val="0"/>
      <w:bCs w:val="0"/>
      <w:i w:val="0"/>
      <w:iCs w:val="0"/>
      <w:smallCaps w:val="0"/>
      <w:strike w:val="0"/>
      <w:spacing w:val="0"/>
      <w:sz w:val="22"/>
      <w:szCs w:val="22"/>
    </w:rPr>
  </w:style>
  <w:style w:type="character" w:customStyle="1" w:styleId="Bodytext60">
    <w:name w:val="Body text (6)"/>
    <w:basedOn w:val="Bodytext6"/>
    <w:rsid w:val="00350559"/>
    <w:rPr>
      <w:rFonts w:ascii="Times New Roman" w:eastAsia="Times New Roman" w:hAnsi="Times New Roman" w:cs="Times New Roman"/>
      <w:b w:val="0"/>
      <w:bCs w:val="0"/>
      <w:i w:val="0"/>
      <w:iCs w:val="0"/>
      <w:smallCaps w:val="0"/>
      <w:strike w:val="0"/>
      <w:spacing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503858">
      <w:bodyDiv w:val="1"/>
      <w:marLeft w:val="0"/>
      <w:marRight w:val="0"/>
      <w:marTop w:val="0"/>
      <w:marBottom w:val="0"/>
      <w:divBdr>
        <w:top w:val="none" w:sz="0" w:space="0" w:color="auto"/>
        <w:left w:val="none" w:sz="0" w:space="0" w:color="auto"/>
        <w:bottom w:val="none" w:sz="0" w:space="0" w:color="auto"/>
        <w:right w:val="none" w:sz="0" w:space="0" w:color="auto"/>
      </w:divBdr>
    </w:div>
    <w:div w:id="147482446">
      <w:bodyDiv w:val="1"/>
      <w:marLeft w:val="0"/>
      <w:marRight w:val="0"/>
      <w:marTop w:val="0"/>
      <w:marBottom w:val="0"/>
      <w:divBdr>
        <w:top w:val="none" w:sz="0" w:space="0" w:color="auto"/>
        <w:left w:val="none" w:sz="0" w:space="0" w:color="auto"/>
        <w:bottom w:val="none" w:sz="0" w:space="0" w:color="auto"/>
        <w:right w:val="none" w:sz="0" w:space="0" w:color="auto"/>
      </w:divBdr>
    </w:div>
    <w:div w:id="201944447">
      <w:bodyDiv w:val="1"/>
      <w:marLeft w:val="0"/>
      <w:marRight w:val="0"/>
      <w:marTop w:val="0"/>
      <w:marBottom w:val="0"/>
      <w:divBdr>
        <w:top w:val="none" w:sz="0" w:space="0" w:color="auto"/>
        <w:left w:val="none" w:sz="0" w:space="0" w:color="auto"/>
        <w:bottom w:val="none" w:sz="0" w:space="0" w:color="auto"/>
        <w:right w:val="none" w:sz="0" w:space="0" w:color="auto"/>
      </w:divBdr>
    </w:div>
    <w:div w:id="282425797">
      <w:bodyDiv w:val="1"/>
      <w:marLeft w:val="0"/>
      <w:marRight w:val="0"/>
      <w:marTop w:val="0"/>
      <w:marBottom w:val="0"/>
      <w:divBdr>
        <w:top w:val="none" w:sz="0" w:space="0" w:color="auto"/>
        <w:left w:val="none" w:sz="0" w:space="0" w:color="auto"/>
        <w:bottom w:val="none" w:sz="0" w:space="0" w:color="auto"/>
        <w:right w:val="none" w:sz="0" w:space="0" w:color="auto"/>
      </w:divBdr>
    </w:div>
    <w:div w:id="603658912">
      <w:bodyDiv w:val="1"/>
      <w:marLeft w:val="0"/>
      <w:marRight w:val="0"/>
      <w:marTop w:val="0"/>
      <w:marBottom w:val="0"/>
      <w:divBdr>
        <w:top w:val="none" w:sz="0" w:space="0" w:color="auto"/>
        <w:left w:val="none" w:sz="0" w:space="0" w:color="auto"/>
        <w:bottom w:val="none" w:sz="0" w:space="0" w:color="auto"/>
        <w:right w:val="none" w:sz="0" w:space="0" w:color="auto"/>
      </w:divBdr>
    </w:div>
    <w:div w:id="682706948">
      <w:bodyDiv w:val="1"/>
      <w:marLeft w:val="0"/>
      <w:marRight w:val="0"/>
      <w:marTop w:val="0"/>
      <w:marBottom w:val="0"/>
      <w:divBdr>
        <w:top w:val="none" w:sz="0" w:space="0" w:color="auto"/>
        <w:left w:val="none" w:sz="0" w:space="0" w:color="auto"/>
        <w:bottom w:val="none" w:sz="0" w:space="0" w:color="auto"/>
        <w:right w:val="none" w:sz="0" w:space="0" w:color="auto"/>
      </w:divBdr>
    </w:div>
    <w:div w:id="958605384">
      <w:bodyDiv w:val="1"/>
      <w:marLeft w:val="0"/>
      <w:marRight w:val="0"/>
      <w:marTop w:val="0"/>
      <w:marBottom w:val="0"/>
      <w:divBdr>
        <w:top w:val="none" w:sz="0" w:space="0" w:color="auto"/>
        <w:left w:val="none" w:sz="0" w:space="0" w:color="auto"/>
        <w:bottom w:val="none" w:sz="0" w:space="0" w:color="auto"/>
        <w:right w:val="none" w:sz="0" w:space="0" w:color="auto"/>
      </w:divBdr>
    </w:div>
    <w:div w:id="1285968060">
      <w:bodyDiv w:val="1"/>
      <w:marLeft w:val="0"/>
      <w:marRight w:val="0"/>
      <w:marTop w:val="0"/>
      <w:marBottom w:val="0"/>
      <w:divBdr>
        <w:top w:val="none" w:sz="0" w:space="0" w:color="auto"/>
        <w:left w:val="none" w:sz="0" w:space="0" w:color="auto"/>
        <w:bottom w:val="none" w:sz="0" w:space="0" w:color="auto"/>
        <w:right w:val="none" w:sz="0" w:space="0" w:color="auto"/>
      </w:divBdr>
    </w:div>
    <w:div w:id="1313950631">
      <w:bodyDiv w:val="1"/>
      <w:marLeft w:val="0"/>
      <w:marRight w:val="0"/>
      <w:marTop w:val="0"/>
      <w:marBottom w:val="0"/>
      <w:divBdr>
        <w:top w:val="none" w:sz="0" w:space="0" w:color="auto"/>
        <w:left w:val="none" w:sz="0" w:space="0" w:color="auto"/>
        <w:bottom w:val="none" w:sz="0" w:space="0" w:color="auto"/>
        <w:right w:val="none" w:sz="0" w:space="0" w:color="auto"/>
      </w:divBdr>
    </w:div>
    <w:div w:id="1618104429">
      <w:bodyDiv w:val="1"/>
      <w:marLeft w:val="0"/>
      <w:marRight w:val="0"/>
      <w:marTop w:val="0"/>
      <w:marBottom w:val="0"/>
      <w:divBdr>
        <w:top w:val="none" w:sz="0" w:space="0" w:color="auto"/>
        <w:left w:val="none" w:sz="0" w:space="0" w:color="auto"/>
        <w:bottom w:val="none" w:sz="0" w:space="0" w:color="auto"/>
        <w:right w:val="none" w:sz="0" w:space="0" w:color="auto"/>
      </w:divBdr>
    </w:div>
    <w:div w:id="1677800602">
      <w:bodyDiv w:val="1"/>
      <w:marLeft w:val="0"/>
      <w:marRight w:val="0"/>
      <w:marTop w:val="0"/>
      <w:marBottom w:val="0"/>
      <w:divBdr>
        <w:top w:val="none" w:sz="0" w:space="0" w:color="auto"/>
        <w:left w:val="none" w:sz="0" w:space="0" w:color="auto"/>
        <w:bottom w:val="none" w:sz="0" w:space="0" w:color="auto"/>
        <w:right w:val="none" w:sz="0" w:space="0" w:color="auto"/>
      </w:divBdr>
    </w:div>
    <w:div w:id="1729186577">
      <w:bodyDiv w:val="1"/>
      <w:marLeft w:val="0"/>
      <w:marRight w:val="0"/>
      <w:marTop w:val="0"/>
      <w:marBottom w:val="0"/>
      <w:divBdr>
        <w:top w:val="none" w:sz="0" w:space="0" w:color="auto"/>
        <w:left w:val="none" w:sz="0" w:space="0" w:color="auto"/>
        <w:bottom w:val="none" w:sz="0" w:space="0" w:color="auto"/>
        <w:right w:val="none" w:sz="0" w:space="0" w:color="auto"/>
      </w:divBdr>
    </w:div>
    <w:div w:id="1790273240">
      <w:bodyDiv w:val="1"/>
      <w:marLeft w:val="0"/>
      <w:marRight w:val="0"/>
      <w:marTop w:val="0"/>
      <w:marBottom w:val="0"/>
      <w:divBdr>
        <w:top w:val="none" w:sz="0" w:space="0" w:color="auto"/>
        <w:left w:val="none" w:sz="0" w:space="0" w:color="auto"/>
        <w:bottom w:val="none" w:sz="0" w:space="0" w:color="auto"/>
        <w:right w:val="none" w:sz="0" w:space="0" w:color="auto"/>
      </w:divBdr>
    </w:div>
    <w:div w:id="1829326533">
      <w:bodyDiv w:val="1"/>
      <w:marLeft w:val="0"/>
      <w:marRight w:val="0"/>
      <w:marTop w:val="0"/>
      <w:marBottom w:val="0"/>
      <w:divBdr>
        <w:top w:val="none" w:sz="0" w:space="0" w:color="auto"/>
        <w:left w:val="none" w:sz="0" w:space="0" w:color="auto"/>
        <w:bottom w:val="none" w:sz="0" w:space="0" w:color="auto"/>
        <w:right w:val="none" w:sz="0" w:space="0" w:color="auto"/>
      </w:divBdr>
    </w:div>
    <w:div w:id="2124184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9A2C1520-102E-4B30-926B-DBFE7FC34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3935</TotalTime>
  <Pages>1</Pages>
  <Words>81283</Words>
  <Characters>438933</Characters>
  <Application>Microsoft Office Word</Application>
  <DocSecurity>0</DocSecurity>
  <Lines>3657</Lines>
  <Paragraphs>1038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519178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ΣΜ</dc:creator>
  <cp:lastModifiedBy>Alexandros Mourouzis</cp:lastModifiedBy>
  <cp:revision>84</cp:revision>
  <cp:lastPrinted>2015-10-20T22:01:00Z</cp:lastPrinted>
  <dcterms:created xsi:type="dcterms:W3CDTF">2013-06-05T21:41:00Z</dcterms:created>
  <dcterms:modified xsi:type="dcterms:W3CDTF">2015-10-20T22:01:00Z</dcterms:modified>
</cp:coreProperties>
</file>