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6D1F0B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554A64">
            <w:rPr>
              <w:rStyle w:val="Char6"/>
            </w:rPr>
            <w:t xml:space="preserve">Δημήτρης Λογαράς </w:t>
          </w:r>
        </w:sdtContent>
      </w:sdt>
    </w:p>
    <w:p w14:paraId="21E06487" w14:textId="5E7FE991"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10-07T00:00:00Z">
                    <w:dateFormat w:val="dd.MM.yyyy"/>
                    <w:lid w:val="el-GR"/>
                    <w:storeMappedDataAs w:val="dateTime"/>
                    <w:calendar w:val="gregorian"/>
                  </w:date>
                </w:sdtPr>
                <w:sdtEndPr>
                  <w:rPr>
                    <w:rStyle w:val="a1"/>
                  </w:rPr>
                </w:sdtEndPr>
                <w:sdtContent>
                  <w:r w:rsidR="00CE3BD5">
                    <w:rPr>
                      <w:rStyle w:val="Char6"/>
                    </w:rPr>
                    <w:t>07.10.2025</w:t>
                  </w:r>
                </w:sdtContent>
              </w:sdt>
            </w:sdtContent>
          </w:sdt>
        </w:sdtContent>
      </w:sdt>
    </w:p>
    <w:p w14:paraId="387D4CEF" w14:textId="1DD246B0"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6C76E2">
            <w:rPr>
              <w:rStyle w:val="Char6"/>
            </w:rPr>
            <w:t>1305</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586D7D9B"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477EBB">
                        <w:t xml:space="preserve">Πρόεδρο και Μέλη Διαρκούς Επιτροπής Κοινωνικών Υποθέσεων της Βουλής των Ελλήνων </w:t>
                      </w:r>
                    </w:sdtContent>
                  </w:sdt>
                </w:p>
              </w:sdtContent>
            </w:sdt>
          </w:sdtContent>
        </w:sdt>
      </w:sdtContent>
    </w:sdt>
    <w:p w14:paraId="31E1A41E" w14:textId="77777777" w:rsidR="00554A64" w:rsidRDefault="00554A64" w:rsidP="0083359D">
      <w:pPr>
        <w:tabs>
          <w:tab w:val="left" w:pos="993"/>
        </w:tabs>
        <w:spacing w:after="480"/>
        <w:ind w:left="992" w:hanging="992"/>
        <w:rPr>
          <w:rStyle w:val="ab"/>
        </w:rPr>
      </w:pPr>
    </w:p>
    <w:p w14:paraId="48D01092" w14:textId="0994F0AC"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529568EE"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Cs w:val="23"/>
                  </w:rPr>
                  <w:alias w:val="Θέμα της επιστολής"/>
                  <w:tag w:val="Θέμα της επιστολής"/>
                  <w:id w:val="-422648214"/>
                  <w:lock w:val="sdtLocked"/>
                  <w:placeholder>
                    <w:docPart w:val="F9FDAC229ED94DB380B01026813F33D3"/>
                  </w:placeholder>
                </w:sdtPr>
                <w:sdtContent>
                  <w:r w:rsidR="00554A64" w:rsidRPr="00F02012">
                    <w:rPr>
                      <w:szCs w:val="23"/>
                    </w:rPr>
                    <w:t xml:space="preserve">Δημόσια διαβούλευση για </w:t>
                  </w:r>
                  <w:bookmarkStart w:id="7" w:name="_Hlk210813158"/>
                  <w:r w:rsidR="00554A64" w:rsidRPr="00F02012">
                    <w:rPr>
                      <w:color w:val="000000"/>
                      <w:szCs w:val="23"/>
                    </w:rPr>
                    <w:t xml:space="preserve">το </w:t>
                  </w:r>
                  <w:r w:rsidR="00BB48B9" w:rsidRPr="00F02012">
                    <w:rPr>
                      <w:color w:val="000000"/>
                      <w:szCs w:val="23"/>
                    </w:rPr>
                    <w:t>σ</w:t>
                  </w:r>
                  <w:r w:rsidR="00554A64" w:rsidRPr="00F02012">
                    <w:rPr>
                      <w:color w:val="000000"/>
                      <w:szCs w:val="23"/>
                    </w:rPr>
                    <w:t xml:space="preserve">χέδιο </w:t>
                  </w:r>
                  <w:r w:rsidR="00BB48B9" w:rsidRPr="00F02012">
                    <w:rPr>
                      <w:color w:val="000000"/>
                      <w:szCs w:val="23"/>
                    </w:rPr>
                    <w:t>ν</w:t>
                  </w:r>
                  <w:r w:rsidR="00341671" w:rsidRPr="00F02012">
                    <w:rPr>
                      <w:color w:val="000000"/>
                      <w:szCs w:val="23"/>
                    </w:rPr>
                    <w:t>όμου με τίτλο</w:t>
                  </w:r>
                  <w:r w:rsidR="00341671" w:rsidRPr="00F02012">
                    <w:rPr>
                      <w:i/>
                      <w:iCs/>
                      <w:color w:val="000000"/>
                      <w:szCs w:val="23"/>
                    </w:rPr>
                    <w:t xml:space="preserve"> ‘</w:t>
                  </w:r>
                  <w:r w:rsidR="00341671" w:rsidRPr="00564C85">
                    <w:rPr>
                      <w:i/>
                      <w:iCs/>
                      <w:color w:val="000000"/>
                      <w:szCs w:val="23"/>
                    </w:rPr>
                    <w:t>Δίκαιη Εργασία για Όλους: Απλοποίηση της Νομοθεσίας-Στήριξη στον Εργαζόμενο-</w:t>
                  </w:r>
                  <w:r w:rsidR="00341671" w:rsidRPr="00564C85">
                    <w:rPr>
                      <w:i/>
                      <w:iCs/>
                      <w:szCs w:val="23"/>
                    </w:rPr>
                    <w:t>Προστασία</w:t>
                  </w:r>
                  <w:r w:rsidR="00341671" w:rsidRPr="00564C85">
                    <w:rPr>
                      <w:i/>
                      <w:iCs/>
                      <w:color w:val="000000"/>
                      <w:szCs w:val="23"/>
                    </w:rPr>
                    <w:t xml:space="preserve"> στην Πράξη</w:t>
                  </w:r>
                  <w:r w:rsidR="00642DCF" w:rsidRPr="00564C85">
                    <w:rPr>
                      <w:i/>
                      <w:iCs/>
                      <w:color w:val="000000"/>
                      <w:szCs w:val="23"/>
                    </w:rPr>
                    <w:t>- Συνταξιοδοτικές ρυθμίσεις</w:t>
                  </w:r>
                  <w:r w:rsidR="00341671" w:rsidRPr="00564C85">
                    <w:rPr>
                      <w:i/>
                      <w:iCs/>
                      <w:color w:val="000000"/>
                      <w:szCs w:val="23"/>
                    </w:rPr>
                    <w:t>’</w:t>
                  </w:r>
                  <w:r w:rsidR="00554A64" w:rsidRPr="00F02012">
                    <w:rPr>
                      <w:i/>
                      <w:iCs/>
                      <w:color w:val="000000"/>
                      <w:szCs w:val="23"/>
                    </w:rPr>
                    <w:t xml:space="preserve">: </w:t>
                  </w:r>
                  <w:r w:rsidR="00B6283F">
                    <w:rPr>
                      <w:color w:val="000000"/>
                      <w:szCs w:val="23"/>
                    </w:rPr>
                    <w:t>Ο</w:t>
                  </w:r>
                  <w:r w:rsidR="00554A64" w:rsidRPr="004D027E">
                    <w:rPr>
                      <w:color w:val="000000"/>
                      <w:szCs w:val="23"/>
                    </w:rPr>
                    <w:t>ι προτάσεις της Ε.Σ.Α.μεΑ</w:t>
                  </w:r>
                  <w:r w:rsidR="00554A64">
                    <w:rPr>
                      <w:i/>
                      <w:iCs/>
                      <w:color w:val="000000"/>
                      <w:sz w:val="22"/>
                      <w:szCs w:val="22"/>
                    </w:rPr>
                    <w:t>.</w:t>
                  </w:r>
                </w:sdtContent>
              </w:sdt>
              <w:bookmarkEnd w:id="7"/>
              <w:r w:rsidR="002D0AB7">
                <w:rPr>
                  <w:rStyle w:val="ab"/>
                </w:rPr>
                <w:t>»</w:t>
              </w:r>
            </w:p>
            <w:p w14:paraId="5577ECB4" w14:textId="77777777" w:rsidR="002D0AB7" w:rsidRDefault="00000000" w:rsidP="00DD1D03">
              <w:pPr>
                <w:pBdr>
                  <w:top w:val="single" w:sz="4" w:space="1" w:color="auto"/>
                </w:pBdr>
                <w:spacing w:after="480"/>
              </w:pPr>
            </w:p>
          </w:sdtContent>
        </w:sdt>
        <w:sdt>
          <w:sdtPr>
            <w:rPr>
              <w:color w:val="000000" w:themeColor="text1"/>
            </w:rPr>
            <w:alias w:val="Σώμα της επιστολής"/>
            <w:tag w:val="Σώμα της επιστολής"/>
            <w:id w:val="-1096393226"/>
            <w:placeholder>
              <w:docPart w:val="F553CA6F72254DF2B674DCBB457A957C"/>
            </w:placeholder>
          </w:sdtPr>
          <w:sdtEndPr>
            <w:rPr>
              <w:color w:val="000000"/>
            </w:rPr>
          </w:sdtEndPr>
          <w:sdtContent>
            <w:p w14:paraId="2085DAB5" w14:textId="77777777" w:rsidR="00F02012" w:rsidRDefault="00F02012" w:rsidP="00B50ABE">
              <w:pPr>
                <w:spacing w:line="240" w:lineRule="auto"/>
                <w:rPr>
                  <w:b/>
                  <w:bCs/>
                  <w:i/>
                  <w:iCs/>
                  <w:color w:val="000000" w:themeColor="text1"/>
                </w:rPr>
              </w:pPr>
              <w:r>
                <w:rPr>
                  <w:b/>
                  <w:bCs/>
                  <w:i/>
                  <w:iCs/>
                  <w:color w:val="000000" w:themeColor="text1"/>
                </w:rPr>
                <w:t xml:space="preserve">Αξιότιμε Πρόεδρε, </w:t>
              </w:r>
            </w:p>
            <w:p w14:paraId="1F9821BC" w14:textId="23E50297" w:rsidR="00510963" w:rsidRDefault="00F02012" w:rsidP="00B50ABE">
              <w:pPr>
                <w:spacing w:line="240" w:lineRule="auto"/>
                <w:rPr>
                  <w:b/>
                  <w:bCs/>
                  <w:i/>
                  <w:iCs/>
                  <w:color w:val="000000" w:themeColor="text1"/>
                </w:rPr>
              </w:pPr>
              <w:r>
                <w:rPr>
                  <w:b/>
                  <w:bCs/>
                  <w:i/>
                  <w:iCs/>
                  <w:color w:val="000000" w:themeColor="text1"/>
                </w:rPr>
                <w:t xml:space="preserve">Αξιότιμα Μέλη, </w:t>
              </w:r>
              <w:r w:rsidR="00510963" w:rsidRPr="00B25077">
                <w:rPr>
                  <w:b/>
                  <w:bCs/>
                  <w:i/>
                  <w:iCs/>
                  <w:color w:val="000000" w:themeColor="text1"/>
                </w:rPr>
                <w:t xml:space="preserve"> </w:t>
              </w:r>
            </w:p>
            <w:p w14:paraId="414F198C" w14:textId="10085AC8" w:rsidR="00341671" w:rsidRPr="00B25077" w:rsidRDefault="00F02012" w:rsidP="00341079">
              <w:pPr>
                <w:spacing w:line="240" w:lineRule="auto"/>
                <w:rPr>
                  <w:color w:val="000000" w:themeColor="text1"/>
                </w:rPr>
              </w:pPr>
              <w:r w:rsidRPr="00F02012">
                <w:rPr>
                  <w:color w:val="000000" w:themeColor="text1"/>
                </w:rPr>
                <w:t>Ενόψει της συζήτησης στη Διαρκή Επιτροπή Κοινωνικών Υποθέσεων</w:t>
              </w:r>
              <w:r>
                <w:rPr>
                  <w:color w:val="000000" w:themeColor="text1"/>
                </w:rPr>
                <w:t xml:space="preserve"> </w:t>
              </w:r>
              <w:r w:rsidR="00371C7B">
                <w:rPr>
                  <w:color w:val="000000" w:themeColor="text1"/>
                </w:rPr>
                <w:t xml:space="preserve">της Βουλής των Ελλήνων </w:t>
              </w:r>
              <w:r w:rsidR="00341079" w:rsidRPr="00B25077">
                <w:rPr>
                  <w:color w:val="000000" w:themeColor="text1"/>
                </w:rPr>
                <w:t xml:space="preserve">του σχεδίου νόμου με τίτλο: </w:t>
              </w:r>
              <w:r w:rsidR="00341079" w:rsidRPr="00B25077">
                <w:rPr>
                  <w:i/>
                  <w:iCs/>
                  <w:color w:val="000000" w:themeColor="text1"/>
                </w:rPr>
                <w:t>««Δίκαιη Εργασία για Όλους: Απλοποίηση της Νομοθεσίας-Στήριξη στον Εργαζόμενο-Προστασία στην Πράξη-Συνταξιοδοτικές ρυθμίσεις»</w:t>
              </w:r>
              <w:r w:rsidR="00341079">
                <w:rPr>
                  <w:i/>
                  <w:iCs/>
                  <w:color w:val="000000" w:themeColor="text1"/>
                </w:rPr>
                <w:t xml:space="preserve">, </w:t>
              </w:r>
              <w:r w:rsidR="00341079" w:rsidRPr="00341079">
                <w:rPr>
                  <w:color w:val="000000" w:themeColor="text1"/>
                </w:rPr>
                <w:t>η</w:t>
              </w:r>
              <w:r w:rsidR="00341079">
                <w:rPr>
                  <w:i/>
                  <w:iCs/>
                  <w:color w:val="000000" w:themeColor="text1"/>
                </w:rPr>
                <w:t xml:space="preserve"> </w:t>
              </w:r>
              <w:r w:rsidR="00341671" w:rsidRPr="00B25077">
                <w:rPr>
                  <w:color w:val="000000" w:themeColor="text1"/>
                </w:rPr>
                <w:t xml:space="preserve">Εθνική Συνομοσπονδία Ατόμων με Αναπηρία (Ε.Σ.Α.μεΑ.), </w:t>
              </w:r>
              <w:r w:rsidR="00524DDF">
                <w:rPr>
                  <w:color w:val="000000" w:themeColor="text1"/>
                </w:rPr>
                <w:t>η οποία αποτελεί την τριτοβάθμια κοινωνική και συνδικαλιστική οργάνωση εκπροσώπησης των ατόμων με αναπηρία, χρόνιες ή/και σπάνιες παθήσεις και των οικογενειών τους στη χώρα</w:t>
              </w:r>
              <w:r w:rsidR="008307EC">
                <w:rPr>
                  <w:color w:val="000000" w:themeColor="text1"/>
                </w:rPr>
                <w:t xml:space="preserve"> και αναγνωρισμένο διά νόμου κοινωνικό εταίρο της </w:t>
              </w:r>
              <w:r w:rsidR="00277592">
                <w:rPr>
                  <w:color w:val="000000" w:themeColor="text1"/>
                </w:rPr>
                <w:t xml:space="preserve">ελληνικής </w:t>
              </w:r>
              <w:r w:rsidR="008307EC">
                <w:rPr>
                  <w:color w:val="000000" w:themeColor="text1"/>
                </w:rPr>
                <w:t xml:space="preserve">Πολιτείας σε ζητήματα αναπηρίας και χρόνιων παθήσεων, </w:t>
              </w:r>
              <w:r w:rsidR="00166C87">
                <w:rPr>
                  <w:color w:val="000000" w:themeColor="text1"/>
                </w:rPr>
                <w:t xml:space="preserve">σας καταθέτει με </w:t>
              </w:r>
              <w:r w:rsidR="00341079">
                <w:rPr>
                  <w:color w:val="000000" w:themeColor="text1"/>
                </w:rPr>
                <w:t xml:space="preserve">το παρόν </w:t>
              </w:r>
              <w:r w:rsidR="00341671" w:rsidRPr="00B25077">
                <w:rPr>
                  <w:color w:val="000000" w:themeColor="text1"/>
                </w:rPr>
                <w:t xml:space="preserve">τις προτάσεις </w:t>
              </w:r>
              <w:r w:rsidR="00341079">
                <w:rPr>
                  <w:color w:val="000000" w:themeColor="text1"/>
                </w:rPr>
                <w:t xml:space="preserve">της. </w:t>
              </w:r>
              <w:r w:rsidR="00642DCF" w:rsidRPr="00B25077">
                <w:rPr>
                  <w:color w:val="000000" w:themeColor="text1"/>
                </w:rPr>
                <w:t xml:space="preserve">Το μεγαλύτερο μέρος των προτάσεων </w:t>
              </w:r>
              <w:r w:rsidR="008307EC">
                <w:rPr>
                  <w:color w:val="000000" w:themeColor="text1"/>
                </w:rPr>
                <w:t xml:space="preserve">που ακολουθούν έχουν </w:t>
              </w:r>
              <w:r w:rsidR="00524DDF">
                <w:rPr>
                  <w:color w:val="000000" w:themeColor="text1"/>
                </w:rPr>
                <w:t xml:space="preserve">ήδη υποβληθεί ηλεκτρονικά </w:t>
              </w:r>
              <w:r w:rsidR="00341671" w:rsidRPr="00B25077">
                <w:rPr>
                  <w:color w:val="000000" w:themeColor="text1"/>
                </w:rPr>
                <w:t xml:space="preserve">στις 19.09.2025 στον διαδικτυακό τόπο της ανοιχτής διακυβέρνησης </w:t>
              </w:r>
              <w:hyperlink r:id="rId10" w:history="1">
                <w:r w:rsidR="00341671" w:rsidRPr="00B25077">
                  <w:rPr>
                    <w:rStyle w:val="-"/>
                    <w:color w:val="000000" w:themeColor="text1"/>
                  </w:rPr>
                  <w:t>opengov.gr</w:t>
                </w:r>
              </w:hyperlink>
              <w:r w:rsidR="00341671" w:rsidRPr="00B25077">
                <w:rPr>
                  <w:color w:val="000000" w:themeColor="text1"/>
                </w:rPr>
                <w:t>.</w:t>
              </w:r>
            </w:p>
            <w:p w14:paraId="77F0D993" w14:textId="77777777" w:rsidR="00341671" w:rsidRPr="00B25077" w:rsidRDefault="00341671" w:rsidP="00341671">
              <w:pPr>
                <w:pStyle w:val="Default"/>
                <w:jc w:val="both"/>
                <w:rPr>
                  <w:color w:val="000000" w:themeColor="text1"/>
                  <w:sz w:val="22"/>
                  <w:szCs w:val="22"/>
                </w:rPr>
              </w:pPr>
            </w:p>
            <w:p w14:paraId="642D0532" w14:textId="39033AB2" w:rsidR="0085223B" w:rsidRPr="00B25077" w:rsidRDefault="007B7E78" w:rsidP="00341671">
              <w:pPr>
                <w:pStyle w:val="Default"/>
                <w:jc w:val="both"/>
                <w:rPr>
                  <w:color w:val="000000" w:themeColor="text1"/>
                  <w:sz w:val="22"/>
                  <w:szCs w:val="22"/>
                  <w:u w:val="single"/>
                </w:rPr>
              </w:pPr>
              <w:bookmarkStart w:id="8" w:name="_Hlk210815980"/>
              <w:r>
                <w:rPr>
                  <w:color w:val="000000" w:themeColor="text1"/>
                  <w:sz w:val="22"/>
                  <w:szCs w:val="22"/>
                  <w:u w:val="single"/>
                </w:rPr>
                <w:t xml:space="preserve">Θα θέλαμε καταρχάς </w:t>
              </w:r>
              <w:r w:rsidR="00341671" w:rsidRPr="00B25077">
                <w:rPr>
                  <w:color w:val="000000" w:themeColor="text1"/>
                  <w:sz w:val="22"/>
                  <w:szCs w:val="22"/>
                  <w:u w:val="single"/>
                </w:rPr>
                <w:t xml:space="preserve">να επισημάνουμε ότι ο τίτλος του </w:t>
              </w:r>
              <w:r w:rsidR="00ED5298" w:rsidRPr="00B25077">
                <w:rPr>
                  <w:color w:val="000000" w:themeColor="text1"/>
                  <w:sz w:val="22"/>
                  <w:szCs w:val="22"/>
                  <w:u w:val="single"/>
                </w:rPr>
                <w:t>σ</w:t>
              </w:r>
              <w:r w:rsidR="00341671" w:rsidRPr="00B25077">
                <w:rPr>
                  <w:color w:val="000000" w:themeColor="text1"/>
                  <w:sz w:val="22"/>
                  <w:szCs w:val="22"/>
                  <w:u w:val="single"/>
                </w:rPr>
                <w:t>χεδίου</w:t>
              </w:r>
              <w:r w:rsidR="00ED5298" w:rsidRPr="00B25077">
                <w:rPr>
                  <w:color w:val="000000" w:themeColor="text1"/>
                  <w:sz w:val="22"/>
                  <w:szCs w:val="22"/>
                  <w:u w:val="single"/>
                </w:rPr>
                <w:t xml:space="preserve"> ν</w:t>
              </w:r>
              <w:r w:rsidR="00341671" w:rsidRPr="00B25077">
                <w:rPr>
                  <w:color w:val="000000" w:themeColor="text1"/>
                  <w:sz w:val="22"/>
                  <w:szCs w:val="22"/>
                  <w:u w:val="single"/>
                </w:rPr>
                <w:t xml:space="preserve">όμου </w:t>
              </w:r>
              <w:r w:rsidR="00341671" w:rsidRPr="00B25077">
                <w:rPr>
                  <w:i/>
                  <w:iCs/>
                  <w:color w:val="000000" w:themeColor="text1"/>
                  <w:sz w:val="22"/>
                  <w:szCs w:val="22"/>
                  <w:u w:val="single"/>
                </w:rPr>
                <w:t>«Δίκαιη Εργασία για Όλους»</w:t>
              </w:r>
              <w:r w:rsidR="00341671" w:rsidRPr="00B25077">
                <w:rPr>
                  <w:color w:val="000000" w:themeColor="text1"/>
                  <w:sz w:val="22"/>
                  <w:szCs w:val="22"/>
                  <w:u w:val="single"/>
                </w:rPr>
                <w:t xml:space="preserve"> δεν συνάδει με το περιεχόμενό του και αυτό διότι:</w:t>
              </w:r>
            </w:p>
            <w:p w14:paraId="4B77444E" w14:textId="77777777" w:rsidR="0085223B" w:rsidRPr="00B25077" w:rsidRDefault="0085223B" w:rsidP="00341671">
              <w:pPr>
                <w:pStyle w:val="Default"/>
                <w:jc w:val="both"/>
                <w:rPr>
                  <w:color w:val="000000" w:themeColor="text1"/>
                  <w:sz w:val="22"/>
                  <w:szCs w:val="22"/>
                </w:rPr>
              </w:pPr>
            </w:p>
            <w:p w14:paraId="55DD8299" w14:textId="044B9CE6" w:rsidR="00BB48B9" w:rsidRPr="00B25077" w:rsidRDefault="00341671" w:rsidP="00BB48B9">
              <w:pPr>
                <w:pStyle w:val="Default"/>
                <w:jc w:val="both"/>
                <w:rPr>
                  <w:color w:val="000000" w:themeColor="text1"/>
                  <w:sz w:val="22"/>
                  <w:szCs w:val="22"/>
                </w:rPr>
              </w:pPr>
              <w:r w:rsidRPr="00B25077">
                <w:rPr>
                  <w:b/>
                  <w:bCs/>
                  <w:color w:val="000000" w:themeColor="text1"/>
                  <w:sz w:val="22"/>
                  <w:szCs w:val="22"/>
                </w:rPr>
                <w:t>α)</w:t>
              </w:r>
              <w:r w:rsidRPr="00B25077">
                <w:rPr>
                  <w:color w:val="000000" w:themeColor="text1"/>
                  <w:sz w:val="22"/>
                  <w:szCs w:val="22"/>
                </w:rPr>
                <w:t xml:space="preserve"> Δεν προβλέπεται σε αυτό </w:t>
              </w:r>
              <w:r w:rsidR="00BB48B9" w:rsidRPr="00B25077">
                <w:rPr>
                  <w:color w:val="000000" w:themeColor="text1"/>
                  <w:sz w:val="22"/>
                  <w:szCs w:val="22"/>
                </w:rPr>
                <w:t>καμία ειδική μέριμνα για τους πλέον ευάλωτους εργαζόμενους, μεταξύ των οποίων συγκαταλέγονται και οι εργαζόμενοι με αναπηρία</w:t>
              </w:r>
              <w:r w:rsidR="0085223B" w:rsidRPr="00B25077">
                <w:rPr>
                  <w:color w:val="000000" w:themeColor="text1"/>
                  <w:sz w:val="22"/>
                  <w:szCs w:val="22"/>
                </w:rPr>
                <w:t xml:space="preserve">, </w:t>
              </w:r>
              <w:r w:rsidR="00BB48B9" w:rsidRPr="00B25077">
                <w:rPr>
                  <w:color w:val="000000" w:themeColor="text1"/>
                  <w:sz w:val="22"/>
                  <w:szCs w:val="22"/>
                </w:rPr>
                <w:t xml:space="preserve">χρόνιες ή/και </w:t>
              </w:r>
              <w:r w:rsidR="00D10A0D" w:rsidRPr="00B25077">
                <w:rPr>
                  <w:color w:val="000000" w:themeColor="text1"/>
                  <w:sz w:val="22"/>
                  <w:szCs w:val="22"/>
                </w:rPr>
                <w:t xml:space="preserve">με </w:t>
              </w:r>
              <w:r w:rsidR="00BB48B9" w:rsidRPr="00B25077">
                <w:rPr>
                  <w:color w:val="000000" w:themeColor="text1"/>
                  <w:sz w:val="22"/>
                  <w:szCs w:val="22"/>
                </w:rPr>
                <w:t>σπάνιες παθήσεις. Ενδεικτικά, απουσιάζουν ρυθμίσεις που να αφορούν: i) τη διευκόλυνση της παροχής εύλογων προσαρμογών μέσω της εφαρμογής προγράμματος χρηματοδότησης που να απευθύνεται σε όλους τους εργοδότες που επιθυμούν να προσλάβουν άτομα με αναπηρία</w:t>
              </w:r>
              <w:r w:rsidR="0085223B" w:rsidRPr="00B25077">
                <w:rPr>
                  <w:color w:val="000000" w:themeColor="text1"/>
                  <w:sz w:val="22"/>
                  <w:szCs w:val="22"/>
                </w:rPr>
                <w:t xml:space="preserve">, </w:t>
              </w:r>
              <w:r w:rsidR="00BB48B9" w:rsidRPr="00B25077">
                <w:rPr>
                  <w:color w:val="000000" w:themeColor="text1"/>
                  <w:sz w:val="22"/>
                  <w:szCs w:val="22"/>
                </w:rPr>
                <w:t xml:space="preserve">χρόνιες ή/και σπάνιες παθήσεις-αίτημα το οποίο η Ε.Σ.Α.μεΑ. έχει επανειλημμένα καταθέσει στην ελληνική Πολιτεία, ii) την </w:t>
              </w:r>
              <w:r w:rsidR="00BB48B9" w:rsidRPr="00B25077">
                <w:rPr>
                  <w:color w:val="000000" w:themeColor="text1"/>
                  <w:sz w:val="22"/>
                  <w:szCs w:val="22"/>
                </w:rPr>
                <w:lastRenderedPageBreak/>
                <w:t xml:space="preserve">εκπαίδευση των τεχνικών ασφαλείας σε ζητήματα προσβασιμότητας, αναπηρίας και χρόνιας πάθησης, iii) την υποχρέωση συμπερίληψης της διάστασης της αναπηρίας στην κατάρτιση των σχεδίων εκκένωσης των επιχειρήσεων σε περίπτωση κινδύνου, </w:t>
              </w:r>
              <w:proofErr w:type="spellStart"/>
              <w:r w:rsidR="00BB48B9" w:rsidRPr="00B25077">
                <w:rPr>
                  <w:color w:val="000000" w:themeColor="text1"/>
                  <w:sz w:val="22"/>
                  <w:szCs w:val="22"/>
                </w:rPr>
                <w:t>iv</w:t>
              </w:r>
              <w:proofErr w:type="spellEnd"/>
              <w:r w:rsidR="00BB48B9" w:rsidRPr="00B25077">
                <w:rPr>
                  <w:color w:val="000000" w:themeColor="text1"/>
                  <w:sz w:val="22"/>
                  <w:szCs w:val="22"/>
                </w:rPr>
                <w:t xml:space="preserve">) την ενημέρωση των εργοδοτών και εργαζομένων σε θέματα αναπηρίας και χρόνιων παθήσεων και v) την παροχή πληροφοριών για την υγεία και την ασφάλεια, σε μορφές προσβάσιμες στους εργαζόμενους με αναπηρία. Σε αυτό το σημείο </w:t>
              </w:r>
              <w:r w:rsidR="0070470F" w:rsidRPr="00B25077">
                <w:rPr>
                  <w:color w:val="000000" w:themeColor="text1"/>
                  <w:sz w:val="22"/>
                  <w:szCs w:val="22"/>
                </w:rPr>
                <w:t xml:space="preserve">επισημαίνουμε </w:t>
              </w:r>
              <w:r w:rsidR="00BB48B9" w:rsidRPr="00B25077">
                <w:rPr>
                  <w:color w:val="000000" w:themeColor="text1"/>
                  <w:sz w:val="22"/>
                  <w:szCs w:val="22"/>
                </w:rPr>
                <w:t>ότι η μη συμπερίληψη της διάστασης της αναπηρίας στις διατάξεις του εν λόγω σχεδίου νόμου</w:t>
              </w:r>
              <w:r w:rsidR="0016053B" w:rsidRPr="00B25077">
                <w:rPr>
                  <w:color w:val="000000" w:themeColor="text1"/>
                  <w:sz w:val="22"/>
                  <w:szCs w:val="22"/>
                </w:rPr>
                <w:t xml:space="preserve"> -</w:t>
              </w:r>
              <w:r w:rsidR="00BB48B9" w:rsidRPr="00B25077">
                <w:rPr>
                  <w:color w:val="000000" w:themeColor="text1"/>
                  <w:sz w:val="22"/>
                  <w:szCs w:val="22"/>
                </w:rPr>
                <w:t xml:space="preserve">η οποία επιβάλλεται </w:t>
              </w:r>
              <w:r w:rsidR="0070470F" w:rsidRPr="00B25077">
                <w:rPr>
                  <w:color w:val="000000" w:themeColor="text1"/>
                  <w:sz w:val="22"/>
                  <w:szCs w:val="22"/>
                </w:rPr>
                <w:t xml:space="preserve">αφενός </w:t>
              </w:r>
              <w:r w:rsidR="00BB48B9" w:rsidRPr="00B25077">
                <w:rPr>
                  <w:color w:val="000000" w:themeColor="text1"/>
                  <w:sz w:val="22"/>
                  <w:szCs w:val="22"/>
                </w:rPr>
                <w:t>από τη Σύμβαση των Ηνωμένων Εθνών για τα Δικαιώματα των Ατόμων με Αναπηρίες</w:t>
              </w:r>
              <w:r w:rsidR="0016053B" w:rsidRPr="00B25077">
                <w:rPr>
                  <w:color w:val="000000" w:themeColor="text1"/>
                  <w:sz w:val="22"/>
                  <w:szCs w:val="22"/>
                </w:rPr>
                <w:t xml:space="preserve">, </w:t>
              </w:r>
              <w:r w:rsidR="00BB48B9" w:rsidRPr="00B25077">
                <w:rPr>
                  <w:color w:val="000000" w:themeColor="text1"/>
                  <w:sz w:val="22"/>
                  <w:szCs w:val="22"/>
                </w:rPr>
                <w:t>την οποία η χώρα μας κύρωσε με τον ν.4074/20</w:t>
              </w:r>
              <w:r w:rsidR="0070470F" w:rsidRPr="00B25077">
                <w:rPr>
                  <w:color w:val="000000" w:themeColor="text1"/>
                  <w:sz w:val="22"/>
                  <w:szCs w:val="22"/>
                </w:rPr>
                <w:t>1</w:t>
              </w:r>
              <w:r w:rsidR="00BB48B9" w:rsidRPr="00B25077">
                <w:rPr>
                  <w:color w:val="000000" w:themeColor="text1"/>
                  <w:sz w:val="22"/>
                  <w:szCs w:val="22"/>
                </w:rPr>
                <w:t xml:space="preserve">2 και ως εκ τούτου οφείλει να εφαρμόζει, </w:t>
              </w:r>
              <w:r w:rsidR="0070470F" w:rsidRPr="00B25077">
                <w:rPr>
                  <w:color w:val="000000" w:themeColor="text1"/>
                  <w:sz w:val="22"/>
                  <w:szCs w:val="22"/>
                </w:rPr>
                <w:t xml:space="preserve">αφετέρου από </w:t>
              </w:r>
              <w:r w:rsidR="00BB48B9" w:rsidRPr="00B25077">
                <w:rPr>
                  <w:color w:val="000000" w:themeColor="text1"/>
                  <w:sz w:val="22"/>
                  <w:szCs w:val="22"/>
                </w:rPr>
                <w:t>το Μέρος Δ΄ του ν.4488/2017</w:t>
              </w:r>
              <w:r w:rsidR="0016053B" w:rsidRPr="00B25077">
                <w:rPr>
                  <w:color w:val="000000" w:themeColor="text1"/>
                  <w:sz w:val="22"/>
                  <w:szCs w:val="22"/>
                </w:rPr>
                <w:t>-</w:t>
              </w:r>
              <w:r w:rsidR="00BB48B9" w:rsidRPr="00B25077">
                <w:rPr>
                  <w:color w:val="000000" w:themeColor="text1"/>
                  <w:sz w:val="22"/>
                  <w:szCs w:val="22"/>
                </w:rPr>
                <w:t xml:space="preserve"> θα είχε αποφευχθεί εάν είχε προηγηθεί διαβούλευση με την Ε.Σ.Α.μεΑ. </w:t>
              </w:r>
            </w:p>
            <w:p w14:paraId="679F093B" w14:textId="77777777" w:rsidR="00341671" w:rsidRPr="00B25077" w:rsidRDefault="00341671" w:rsidP="00341671">
              <w:pPr>
                <w:pStyle w:val="Default"/>
                <w:jc w:val="both"/>
                <w:rPr>
                  <w:color w:val="000000" w:themeColor="text1"/>
                  <w:sz w:val="22"/>
                  <w:szCs w:val="22"/>
                </w:rPr>
              </w:pPr>
            </w:p>
            <w:p w14:paraId="53D6BC9F" w14:textId="0329E74D" w:rsidR="00BB48B9" w:rsidRPr="00B25077" w:rsidRDefault="00341671" w:rsidP="0004564E">
              <w:pPr>
                <w:pStyle w:val="Default"/>
                <w:tabs>
                  <w:tab w:val="left" w:pos="284"/>
                </w:tabs>
                <w:jc w:val="both"/>
                <w:rPr>
                  <w:color w:val="000000" w:themeColor="text1"/>
                  <w:sz w:val="22"/>
                  <w:szCs w:val="22"/>
                </w:rPr>
              </w:pPr>
              <w:r w:rsidRPr="00B25077">
                <w:rPr>
                  <w:b/>
                  <w:bCs/>
                  <w:color w:val="000000" w:themeColor="text1"/>
                  <w:sz w:val="22"/>
                  <w:szCs w:val="22"/>
                </w:rPr>
                <w:t>β)</w:t>
              </w:r>
              <w:r w:rsidR="00BB48B9" w:rsidRPr="00B25077">
                <w:rPr>
                  <w:color w:val="000000" w:themeColor="text1"/>
                  <w:sz w:val="22"/>
                  <w:szCs w:val="22"/>
                </w:rPr>
                <w:t xml:space="preserve"> Η διεύρυνση του ημερήσιου ωραρίου εργασίας έως και 13 ώρες θα πλήξει δυσανάλογα τους εργαζόμενους με αναπηρία, χρόνιες ή/και σπάνιες παθήσεις, δεδομένου ότι λόγω της φύσης της αναπηρίας </w:t>
              </w:r>
              <w:r w:rsidR="001B60CA" w:rsidRPr="00B25077">
                <w:rPr>
                  <w:color w:val="000000" w:themeColor="text1"/>
                  <w:sz w:val="22"/>
                  <w:szCs w:val="22"/>
                </w:rPr>
                <w:t>ή/</w:t>
              </w:r>
              <w:r w:rsidR="00BB48B9" w:rsidRPr="00B25077">
                <w:rPr>
                  <w:color w:val="000000" w:themeColor="text1"/>
                  <w:sz w:val="22"/>
                  <w:szCs w:val="22"/>
                </w:rPr>
                <w:t xml:space="preserve">και της χρόνιας πάθησής τους αδυνατούν να ανταποκριθούν σε εξαντλητικά ωράρια. Σε μια σχέση εργασίας όπου την εξουσία κατέχει πλήρως ο εργοδότης, το δικαίωμα του εργαζομένου να αρνηθεί την παροχή επιπλέον </w:t>
              </w:r>
              <w:r w:rsidR="001B60CA" w:rsidRPr="00B25077">
                <w:rPr>
                  <w:color w:val="000000" w:themeColor="text1"/>
                  <w:sz w:val="22"/>
                  <w:szCs w:val="22"/>
                </w:rPr>
                <w:t xml:space="preserve">ωρών </w:t>
              </w:r>
              <w:r w:rsidR="00BB48B9" w:rsidRPr="00B25077">
                <w:rPr>
                  <w:color w:val="000000" w:themeColor="text1"/>
                  <w:sz w:val="22"/>
                  <w:szCs w:val="22"/>
                </w:rPr>
                <w:t xml:space="preserve">εργασίας  μόνο ως αστείο μπορεί να εκληφθεί. Οι σχετικές ρυθμίσεις συνιστούν μορφή έμμεσης διάκρισης καθώς εγκυμονούν τον κίνδυνο τα άτομα με αναπηρία, χρόνιες ή/και σπάνιες παθήσεις να στιγματιστούν ως «μη προσαρμόσιμα» ή «ανελαστικά».  Αυτό, με τη σειρά του, θα αποθαρρύνει ακόμη περισσότερο τους εργοδότες να </w:t>
              </w:r>
              <w:r w:rsidR="001B60CA" w:rsidRPr="00B25077">
                <w:rPr>
                  <w:color w:val="000000" w:themeColor="text1"/>
                  <w:sz w:val="22"/>
                  <w:szCs w:val="22"/>
                </w:rPr>
                <w:t xml:space="preserve">προβαίνουν </w:t>
              </w:r>
              <w:r w:rsidR="00BB48B9" w:rsidRPr="00B25077">
                <w:rPr>
                  <w:color w:val="000000" w:themeColor="text1"/>
                  <w:sz w:val="22"/>
                  <w:szCs w:val="22"/>
                </w:rPr>
                <w:t xml:space="preserve">στην πρόσληψή τους, σε μια αγορά εργασίας, που όπως καταδεικνύουν τα </w:t>
              </w:r>
              <w:r w:rsidR="00642DCF" w:rsidRPr="00B25077">
                <w:rPr>
                  <w:color w:val="000000" w:themeColor="text1"/>
                  <w:sz w:val="22"/>
                  <w:szCs w:val="22"/>
                </w:rPr>
                <w:t>παρακάτω στοιχεία</w:t>
              </w:r>
              <w:r w:rsidR="00BB48B9" w:rsidRPr="00B25077">
                <w:rPr>
                  <w:color w:val="000000" w:themeColor="text1"/>
                  <w:sz w:val="22"/>
                  <w:szCs w:val="22"/>
                </w:rPr>
                <w:t xml:space="preserve">, παραμένει μέχρι σήμερα για τα άτομα με αναπηρία και χρόνιες παθήσεις πεδίο γεμάτο ανυπέρβλητους φραγμούς και διακρίσεις. </w:t>
              </w:r>
            </w:p>
            <w:bookmarkEnd w:id="8"/>
            <w:p w14:paraId="5E1BFBEC" w14:textId="77777777" w:rsidR="00A43DDC" w:rsidRPr="00B25077" w:rsidRDefault="00A43DDC" w:rsidP="00A43DDC">
              <w:pPr>
                <w:pStyle w:val="Default"/>
                <w:tabs>
                  <w:tab w:val="left" w:pos="284"/>
                </w:tabs>
                <w:jc w:val="both"/>
                <w:rPr>
                  <w:rFonts w:eastAsia="Times New Roman" w:cs="Times New Roman"/>
                  <w:color w:val="000000" w:themeColor="text1"/>
                  <w:sz w:val="22"/>
                  <w:szCs w:val="22"/>
                  <w14:ligatures w14:val="none"/>
                </w:rPr>
              </w:pPr>
            </w:p>
            <w:p w14:paraId="002E583F" w14:textId="269CF78C" w:rsidR="00BB48B9" w:rsidRPr="00B25077" w:rsidRDefault="00BB48B9" w:rsidP="00BB48B9">
              <w:pPr>
                <w:pStyle w:val="Default"/>
                <w:jc w:val="both"/>
                <w:rPr>
                  <w:color w:val="000000" w:themeColor="text1"/>
                  <w:sz w:val="22"/>
                  <w:szCs w:val="22"/>
                  <w:u w:val="single"/>
                </w:rPr>
              </w:pPr>
              <w:r w:rsidRPr="00B25077">
                <w:rPr>
                  <w:color w:val="000000" w:themeColor="text1"/>
                  <w:sz w:val="22"/>
                  <w:szCs w:val="22"/>
                  <w:u w:val="single"/>
                </w:rPr>
                <w:t xml:space="preserve">Πιο συγκεκριμένα, σύμφωνα με: </w:t>
              </w:r>
            </w:p>
            <w:p w14:paraId="06709CB5" w14:textId="77777777" w:rsidR="00A40D6C" w:rsidRPr="00B25077" w:rsidRDefault="00BB48B9" w:rsidP="00A40D6C">
              <w:pPr>
                <w:pStyle w:val="Default"/>
                <w:numPr>
                  <w:ilvl w:val="0"/>
                  <w:numId w:val="17"/>
                </w:numPr>
                <w:tabs>
                  <w:tab w:val="left" w:pos="142"/>
                </w:tabs>
                <w:ind w:left="0" w:firstLine="0"/>
                <w:jc w:val="both"/>
                <w:rPr>
                  <w:color w:val="000000" w:themeColor="text1"/>
                  <w:sz w:val="22"/>
                  <w:szCs w:val="22"/>
                </w:rPr>
              </w:pPr>
              <w:r w:rsidRPr="00B25077">
                <w:rPr>
                  <w:color w:val="000000" w:themeColor="text1"/>
                  <w:sz w:val="22"/>
                  <w:szCs w:val="22"/>
                </w:rPr>
                <w:t>την «</w:t>
              </w:r>
              <w:r w:rsidRPr="00B25077">
                <w:rPr>
                  <w:i/>
                  <w:iCs/>
                  <w:color w:val="000000" w:themeColor="text1"/>
                  <w:sz w:val="22"/>
                  <w:szCs w:val="22"/>
                </w:rPr>
                <w:t>7η Έκθεση για τα Ανθρώπινα Δικαιώματα του Ευρωπαϊκού Φόρουμ Ατόμων με Αναπηρία-Το Δικαίωμα στην Εργασία: Η κατάσταση απασχόλησης των ατόμων με αναπηρία στην Ευρωπαϊκή Ένωση»</w:t>
              </w:r>
              <w:r w:rsidRPr="00B25077">
                <w:rPr>
                  <w:color w:val="000000" w:themeColor="text1"/>
                  <w:sz w:val="22"/>
                  <w:szCs w:val="22"/>
                </w:rPr>
                <w:t xml:space="preserve"> (Απρίλιος 2023)</w:t>
              </w:r>
              <w:r w:rsidR="00582451" w:rsidRPr="00B25077">
                <w:rPr>
                  <w:rStyle w:val="af9"/>
                  <w:color w:val="000000" w:themeColor="text1"/>
                  <w:sz w:val="22"/>
                  <w:szCs w:val="22"/>
                </w:rPr>
                <w:footnoteReference w:id="1"/>
              </w:r>
              <w:r w:rsidRPr="00B25077">
                <w:rPr>
                  <w:color w:val="000000" w:themeColor="text1"/>
                  <w:sz w:val="22"/>
                  <w:szCs w:val="22"/>
                </w:rPr>
                <w:t>, η Ελλάδα μαζί με την Ιρλανδία, την Κροατία και την Ισπανία συγκαταλέγονται στις χώρες με το μικρότερο ποσοστό απασχόλησης ατόμων με αναπηρία μεταξύ των κρατών μελών της Ευρωπαϊκής Ένωσης,</w:t>
              </w:r>
            </w:p>
            <w:p w14:paraId="75426573" w14:textId="77777777" w:rsidR="00A40D6C" w:rsidRPr="00B25077" w:rsidRDefault="00A40D6C" w:rsidP="00A40D6C">
              <w:pPr>
                <w:pStyle w:val="Default"/>
                <w:tabs>
                  <w:tab w:val="left" w:pos="142"/>
                </w:tabs>
                <w:jc w:val="both"/>
                <w:rPr>
                  <w:color w:val="000000" w:themeColor="text1"/>
                  <w:sz w:val="22"/>
                  <w:szCs w:val="22"/>
                </w:rPr>
              </w:pPr>
            </w:p>
            <w:p w14:paraId="0EB7F1AF" w14:textId="14C7BDE2" w:rsidR="00B06AF6" w:rsidRPr="00B25077" w:rsidRDefault="00BB48B9" w:rsidP="00456636">
              <w:pPr>
                <w:pStyle w:val="Default"/>
                <w:numPr>
                  <w:ilvl w:val="0"/>
                  <w:numId w:val="17"/>
                </w:numPr>
                <w:tabs>
                  <w:tab w:val="left" w:pos="142"/>
                </w:tabs>
                <w:ind w:left="0" w:firstLine="0"/>
                <w:jc w:val="both"/>
                <w:rPr>
                  <w:color w:val="000000" w:themeColor="text1"/>
                  <w:sz w:val="22"/>
                  <w:szCs w:val="22"/>
                </w:rPr>
              </w:pPr>
              <w:r w:rsidRPr="00B25077">
                <w:rPr>
                  <w:color w:val="000000" w:themeColor="text1"/>
                  <w:sz w:val="22"/>
                  <w:szCs w:val="22"/>
                </w:rPr>
                <w:t xml:space="preserve">το 14ο Δελτίο του Παρατηρητηρίου Θεμάτων Αναπηρίας της Ε.Σ.Α.μεΑ.  με τίτλο </w:t>
              </w:r>
              <w:r w:rsidRPr="00B25077">
                <w:rPr>
                  <w:i/>
                  <w:iCs/>
                  <w:color w:val="000000" w:themeColor="text1"/>
                  <w:sz w:val="22"/>
                  <w:szCs w:val="22"/>
                </w:rPr>
                <w:t>«Στοιχεία σοκ για την απασχόληση των ατόμων με αναπηρία: εκτός εργατικού δυναμικού η συντριπτική πλειονότητα!»</w:t>
              </w:r>
              <w:r w:rsidRPr="00B25077">
                <w:rPr>
                  <w:color w:val="000000" w:themeColor="text1"/>
                  <w:sz w:val="22"/>
                  <w:szCs w:val="22"/>
                </w:rPr>
                <w:t xml:space="preserve"> (18.09.2023)</w:t>
              </w:r>
              <w:r w:rsidR="005B7439" w:rsidRPr="00B25077">
                <w:rPr>
                  <w:rStyle w:val="af9"/>
                  <w:color w:val="000000" w:themeColor="text1"/>
                  <w:sz w:val="22"/>
                  <w:szCs w:val="22"/>
                </w:rPr>
                <w:footnoteReference w:id="2"/>
              </w:r>
              <w:r w:rsidRPr="00B25077">
                <w:rPr>
                  <w:color w:val="000000" w:themeColor="text1"/>
                  <w:sz w:val="22"/>
                  <w:szCs w:val="22"/>
                </w:rPr>
                <w:t xml:space="preserve">: </w:t>
              </w:r>
              <w:proofErr w:type="spellStart"/>
              <w:r w:rsidR="00C7432E" w:rsidRPr="00B25077">
                <w:rPr>
                  <w:color w:val="000000" w:themeColor="text1"/>
                  <w:sz w:val="22"/>
                  <w:szCs w:val="22"/>
                  <w:lang w:val="en-US"/>
                </w:rPr>
                <w:t>i</w:t>
              </w:r>
              <w:proofErr w:type="spellEnd"/>
              <w:r w:rsidR="00C7432E" w:rsidRPr="00B25077">
                <w:rPr>
                  <w:color w:val="000000" w:themeColor="text1"/>
                  <w:sz w:val="22"/>
                  <w:szCs w:val="22"/>
                </w:rPr>
                <w:t xml:space="preserve">) </w:t>
              </w:r>
              <w:r w:rsidR="00642DCF" w:rsidRPr="00B25077">
                <w:rPr>
                  <w:color w:val="000000" w:themeColor="text1"/>
                  <w:sz w:val="22"/>
                  <w:szCs w:val="22"/>
                </w:rPr>
                <w:t>τ</w:t>
              </w:r>
              <w:r w:rsidRPr="00B25077">
                <w:rPr>
                  <w:color w:val="000000" w:themeColor="text1"/>
                  <w:sz w:val="22"/>
                  <w:szCs w:val="22"/>
                </w:rPr>
                <w:t xml:space="preserve">ο ποσοστό των ατόμων με αναπηρία 20-64 ετών που μετέχουν στον ενεργό πληθυσμό (εργατικό δυναμικό) ανέρχεται σε 23,7%, </w:t>
              </w:r>
              <w:r w:rsidR="00C7432E" w:rsidRPr="00B25077">
                <w:rPr>
                  <w:color w:val="000000" w:themeColor="text1"/>
                  <w:sz w:val="22"/>
                  <w:szCs w:val="22"/>
                  <w:lang w:val="en-US"/>
                </w:rPr>
                <w:t>ii</w:t>
              </w:r>
              <w:r w:rsidR="00C7432E" w:rsidRPr="00B25077">
                <w:rPr>
                  <w:color w:val="000000" w:themeColor="text1"/>
                  <w:sz w:val="22"/>
                  <w:szCs w:val="22"/>
                </w:rPr>
                <w:t xml:space="preserve">) </w:t>
              </w:r>
              <w:r w:rsidR="00642DCF" w:rsidRPr="00B25077">
                <w:rPr>
                  <w:color w:val="000000" w:themeColor="text1"/>
                  <w:sz w:val="22"/>
                  <w:szCs w:val="22"/>
                </w:rPr>
                <w:t>τ</w:t>
              </w:r>
              <w:r w:rsidRPr="00B25077">
                <w:rPr>
                  <w:color w:val="000000" w:themeColor="text1"/>
                  <w:sz w:val="22"/>
                  <w:szCs w:val="22"/>
                </w:rPr>
                <w:t xml:space="preserve">ο ποσοστό των απασχολούμενων ατόμων με σοβαρή αναπηρία 20-64 ετών ανέρχεται μόλις στο 18,4% με το χάσμα απασχόλησης των ατόμων με αναπηρία, σε σύγκριση με τον πληθυσμό χωρίς αναπηρία, να υπολογίζεται στις 50 μονάδες, </w:t>
              </w:r>
              <w:r w:rsidR="00C7432E" w:rsidRPr="00B25077">
                <w:rPr>
                  <w:color w:val="000000" w:themeColor="text1"/>
                  <w:sz w:val="22"/>
                  <w:szCs w:val="22"/>
                  <w:lang w:val="en-US"/>
                </w:rPr>
                <w:t>iii</w:t>
              </w:r>
              <w:r w:rsidR="00C7432E" w:rsidRPr="00B25077">
                <w:rPr>
                  <w:color w:val="000000" w:themeColor="text1"/>
                  <w:sz w:val="22"/>
                  <w:szCs w:val="22"/>
                </w:rPr>
                <w:t>) τ</w:t>
              </w:r>
              <w:r w:rsidRPr="00B25077">
                <w:rPr>
                  <w:color w:val="000000" w:themeColor="text1"/>
                  <w:sz w:val="22"/>
                  <w:szCs w:val="22"/>
                </w:rPr>
                <w:t xml:space="preserve">ο σύνολο των ανέργων με αναπηρία (20-64 ετών), το 65% αντιμετωπίζουν μακροχρόνια ανεργία, δηλαδή ανεργία που διαρκεί 12 μήνες ή και περισσότερο, </w:t>
              </w:r>
              <w:r w:rsidR="00C7432E" w:rsidRPr="00B25077">
                <w:rPr>
                  <w:color w:val="000000" w:themeColor="text1"/>
                  <w:sz w:val="22"/>
                  <w:szCs w:val="22"/>
                </w:rPr>
                <w:t xml:space="preserve"> </w:t>
              </w:r>
              <w:r w:rsidR="00C7432E" w:rsidRPr="00B25077">
                <w:rPr>
                  <w:color w:val="000000" w:themeColor="text1"/>
                  <w:sz w:val="22"/>
                  <w:szCs w:val="22"/>
                  <w:lang w:val="en-US"/>
                </w:rPr>
                <w:t>iv</w:t>
              </w:r>
              <w:r w:rsidR="00C7432E" w:rsidRPr="00B25077">
                <w:rPr>
                  <w:color w:val="000000" w:themeColor="text1"/>
                  <w:sz w:val="22"/>
                  <w:szCs w:val="22"/>
                </w:rPr>
                <w:t xml:space="preserve">) </w:t>
              </w:r>
              <w:r w:rsidR="00642DCF" w:rsidRPr="00B25077">
                <w:rPr>
                  <w:color w:val="000000" w:themeColor="text1"/>
                  <w:sz w:val="22"/>
                  <w:szCs w:val="22"/>
                </w:rPr>
                <w:t>τ</w:t>
              </w:r>
              <w:r w:rsidRPr="00B25077">
                <w:rPr>
                  <w:color w:val="000000" w:themeColor="text1"/>
                  <w:sz w:val="22"/>
                  <w:szCs w:val="22"/>
                </w:rPr>
                <w:t xml:space="preserve">ο 57% των απασχολούμενων </w:t>
              </w:r>
              <w:r w:rsidRPr="00B25077">
                <w:rPr>
                  <w:color w:val="000000" w:themeColor="text1"/>
                  <w:sz w:val="22"/>
                  <w:szCs w:val="22"/>
                </w:rPr>
                <w:lastRenderedPageBreak/>
                <w:t>ατόμων με αναπηρία</w:t>
              </w:r>
              <w:r w:rsidR="00642DCF" w:rsidRPr="00B25077">
                <w:rPr>
                  <w:color w:val="000000" w:themeColor="text1"/>
                  <w:sz w:val="22"/>
                  <w:szCs w:val="22"/>
                </w:rPr>
                <w:t xml:space="preserve"> </w:t>
              </w:r>
              <w:r w:rsidRPr="00B25077">
                <w:rPr>
                  <w:color w:val="000000" w:themeColor="text1"/>
                  <w:sz w:val="22"/>
                  <w:szCs w:val="22"/>
                </w:rPr>
                <w:t xml:space="preserve">βρήκαν εργασία μέσω φίλων, συγγενών ή γνωστών, έναντι αντίστοιχου ποσοστού 38% των ατόμων χωρίς αναπηρία, </w:t>
              </w:r>
              <w:r w:rsidR="00C7432E" w:rsidRPr="00B25077">
                <w:rPr>
                  <w:color w:val="000000" w:themeColor="text1"/>
                  <w:sz w:val="22"/>
                  <w:szCs w:val="22"/>
                  <w:lang w:val="en-US"/>
                </w:rPr>
                <w:t>v</w:t>
              </w:r>
              <w:r w:rsidR="00C7432E" w:rsidRPr="00B25077">
                <w:rPr>
                  <w:color w:val="000000" w:themeColor="text1"/>
                  <w:sz w:val="22"/>
                  <w:szCs w:val="22"/>
                </w:rPr>
                <w:t xml:space="preserve">) </w:t>
              </w:r>
              <w:r w:rsidR="00642DCF" w:rsidRPr="00B25077">
                <w:rPr>
                  <w:color w:val="000000" w:themeColor="text1"/>
                  <w:sz w:val="22"/>
                  <w:szCs w:val="22"/>
                </w:rPr>
                <w:t>ι</w:t>
              </w:r>
              <w:r w:rsidRPr="00B25077">
                <w:rPr>
                  <w:color w:val="000000" w:themeColor="text1"/>
                  <w:sz w:val="22"/>
                  <w:szCs w:val="22"/>
                </w:rPr>
                <w:t>διαίτερα χαμηλό είναι το ποσοστό των ατόμων με αναπηρία που βρήκε εργασία μέσω της Δ.ΥΠ.Α. καθώς και όσων απευθύνθηκαν σε εργοδότες</w:t>
              </w:r>
              <w:r w:rsidR="00642DCF" w:rsidRPr="00B25077">
                <w:rPr>
                  <w:color w:val="000000" w:themeColor="text1"/>
                  <w:sz w:val="22"/>
                  <w:szCs w:val="22"/>
                </w:rPr>
                <w:t xml:space="preserve"> (τ</w:t>
              </w:r>
              <w:r w:rsidRPr="00B25077">
                <w:rPr>
                  <w:color w:val="000000" w:themeColor="text1"/>
                  <w:sz w:val="22"/>
                  <w:szCs w:val="22"/>
                </w:rPr>
                <w:t>ο ποσοστό των ατόμων με αναπηρία που αναφέρει τις αγγελίες ως επιτυχή τρόπο εύρεσης εργασίας είναι σχεδόν μηδενικό</w:t>
              </w:r>
              <w:r w:rsidR="00642DCF" w:rsidRPr="00B25077">
                <w:rPr>
                  <w:color w:val="000000" w:themeColor="text1"/>
                  <w:sz w:val="22"/>
                  <w:szCs w:val="22"/>
                </w:rPr>
                <w:t>)</w:t>
              </w:r>
              <w:r w:rsidRPr="00B25077">
                <w:rPr>
                  <w:color w:val="000000" w:themeColor="text1"/>
                  <w:sz w:val="22"/>
                  <w:szCs w:val="22"/>
                </w:rPr>
                <w:t xml:space="preserve">, </w:t>
              </w:r>
              <w:r w:rsidR="00C7432E" w:rsidRPr="00B25077">
                <w:rPr>
                  <w:color w:val="000000" w:themeColor="text1"/>
                  <w:sz w:val="22"/>
                  <w:szCs w:val="22"/>
                  <w:lang w:val="en-US"/>
                </w:rPr>
                <w:t>vi</w:t>
              </w:r>
              <w:r w:rsidR="00C7432E" w:rsidRPr="00B25077">
                <w:rPr>
                  <w:color w:val="000000" w:themeColor="text1"/>
                  <w:sz w:val="22"/>
                  <w:szCs w:val="22"/>
                </w:rPr>
                <w:t xml:space="preserve">) </w:t>
              </w:r>
              <w:r w:rsidR="00642DCF" w:rsidRPr="00B25077">
                <w:rPr>
                  <w:color w:val="000000" w:themeColor="text1"/>
                  <w:sz w:val="22"/>
                  <w:szCs w:val="22"/>
                </w:rPr>
                <w:t>ο</w:t>
              </w:r>
              <w:r w:rsidR="00C7432E" w:rsidRPr="00B25077">
                <w:rPr>
                  <w:color w:val="000000" w:themeColor="text1"/>
                  <w:sz w:val="22"/>
                  <w:szCs w:val="22"/>
                </w:rPr>
                <w:t xml:space="preserve"> δείκτης συμμετοχής στο εργατικό δυναμικό στους νέους και ενήλικες με αναπηρία έως 44 ετών είναι μόλις 16%</w:t>
              </w:r>
              <w:r w:rsidRPr="00B25077">
                <w:rPr>
                  <w:color w:val="000000" w:themeColor="text1"/>
                  <w:sz w:val="22"/>
                  <w:szCs w:val="22"/>
                </w:rPr>
                <w:t xml:space="preserve">, </w:t>
              </w:r>
              <w:r w:rsidR="00C7432E" w:rsidRPr="00B25077">
                <w:rPr>
                  <w:color w:val="000000" w:themeColor="text1"/>
                  <w:sz w:val="22"/>
                  <w:szCs w:val="22"/>
                  <w:lang w:val="en-US"/>
                </w:rPr>
                <w:t>vii</w:t>
              </w:r>
              <w:r w:rsidR="00C7432E" w:rsidRPr="00B25077">
                <w:rPr>
                  <w:color w:val="000000" w:themeColor="text1"/>
                  <w:sz w:val="22"/>
                  <w:szCs w:val="22"/>
                </w:rPr>
                <w:t xml:space="preserve">) </w:t>
              </w:r>
              <w:r w:rsidR="00642DCF" w:rsidRPr="00B25077">
                <w:rPr>
                  <w:color w:val="000000" w:themeColor="text1"/>
                  <w:sz w:val="22"/>
                  <w:szCs w:val="22"/>
                </w:rPr>
                <w:t xml:space="preserve">ο </w:t>
              </w:r>
              <w:r w:rsidRPr="00B25077">
                <w:rPr>
                  <w:color w:val="000000" w:themeColor="text1"/>
                  <w:sz w:val="22"/>
                  <w:szCs w:val="22"/>
                </w:rPr>
                <w:t xml:space="preserve">δείκτης απασχόλησης των νέων με αναπηρία από 15 ετών και ενηλίκων </w:t>
              </w:r>
              <w:r w:rsidR="00C7432E" w:rsidRPr="00B25077">
                <w:rPr>
                  <w:color w:val="000000" w:themeColor="text1"/>
                  <w:sz w:val="22"/>
                  <w:szCs w:val="22"/>
                </w:rPr>
                <w:t xml:space="preserve">με αναπηρία </w:t>
              </w:r>
              <w:r w:rsidRPr="00B25077">
                <w:rPr>
                  <w:color w:val="000000" w:themeColor="text1"/>
                  <w:sz w:val="22"/>
                  <w:szCs w:val="22"/>
                </w:rPr>
                <w:t>ως 44 ετών ανέρχεται μόλις στο 12,5%, όταν στην ίδια ηλικιακή ομάδα, τα άτομα χωρίς αναπηρία είναι ενταγμένα  στην απασχόληση σε ποσοστό 58%</w:t>
              </w:r>
              <w:r w:rsidR="00A40D6C" w:rsidRPr="00B25077">
                <w:rPr>
                  <w:color w:val="000000" w:themeColor="text1"/>
                  <w:sz w:val="22"/>
                  <w:szCs w:val="22"/>
                </w:rPr>
                <w:t xml:space="preserve">. </w:t>
              </w:r>
            </w:p>
            <w:p w14:paraId="5F4B5B3A" w14:textId="7E9608C7" w:rsidR="00A40D6C" w:rsidRPr="00B25077" w:rsidRDefault="00A40D6C" w:rsidP="00A40D6C">
              <w:pPr>
                <w:pStyle w:val="Default"/>
                <w:tabs>
                  <w:tab w:val="left" w:pos="426"/>
                </w:tabs>
                <w:ind w:left="142"/>
                <w:jc w:val="both"/>
                <w:rPr>
                  <w:color w:val="000000" w:themeColor="text1"/>
                  <w:sz w:val="22"/>
                  <w:szCs w:val="22"/>
                </w:rPr>
              </w:pPr>
            </w:p>
            <w:p w14:paraId="3D12C289" w14:textId="2663BA2A" w:rsidR="00BB48B9" w:rsidRPr="00B25077" w:rsidRDefault="00A40D6C" w:rsidP="00A40D6C">
              <w:pPr>
                <w:pStyle w:val="Default"/>
                <w:tabs>
                  <w:tab w:val="left" w:pos="426"/>
                </w:tabs>
                <w:jc w:val="both"/>
                <w:rPr>
                  <w:color w:val="000000" w:themeColor="text1"/>
                  <w:sz w:val="22"/>
                  <w:szCs w:val="22"/>
                </w:rPr>
              </w:pPr>
              <w:r w:rsidRPr="00B25077">
                <w:rPr>
                  <w:color w:val="000000" w:themeColor="text1"/>
                  <w:sz w:val="22"/>
                  <w:szCs w:val="22"/>
                </w:rPr>
                <w:t>Επιπρόσθετα</w:t>
              </w:r>
              <w:r w:rsidR="00642DCF" w:rsidRPr="00B25077">
                <w:rPr>
                  <w:color w:val="000000" w:themeColor="text1"/>
                  <w:sz w:val="22"/>
                  <w:szCs w:val="22"/>
                </w:rPr>
                <w:t xml:space="preserve">, </w:t>
              </w:r>
              <w:r w:rsidR="00BB48B9" w:rsidRPr="00B25077">
                <w:rPr>
                  <w:color w:val="000000" w:themeColor="text1"/>
                  <w:sz w:val="22"/>
                  <w:szCs w:val="22"/>
                </w:rPr>
                <w:t xml:space="preserve">στην Εθνική Στρατηγική για τις Ενεργητικές Πολιτικές Απασχόλησης (Αύγουστος 2022) </w:t>
              </w:r>
              <w:r w:rsidR="00642DCF" w:rsidRPr="00B25077">
                <w:rPr>
                  <w:color w:val="000000" w:themeColor="text1"/>
                  <w:sz w:val="22"/>
                  <w:szCs w:val="22"/>
                </w:rPr>
                <w:t xml:space="preserve">αναφέρεται </w:t>
              </w:r>
              <w:r w:rsidR="00BB48B9" w:rsidRPr="00B25077">
                <w:rPr>
                  <w:color w:val="000000" w:themeColor="text1"/>
                  <w:sz w:val="22"/>
                  <w:szCs w:val="22"/>
                </w:rPr>
                <w:t xml:space="preserve">ότι </w:t>
              </w:r>
              <w:r w:rsidR="00BB48B9" w:rsidRPr="00B25077">
                <w:rPr>
                  <w:i/>
                  <w:iCs/>
                  <w:color w:val="000000" w:themeColor="text1"/>
                  <w:sz w:val="22"/>
                  <w:szCs w:val="22"/>
                </w:rPr>
                <w:t>«Η υφιστάμενη κατάσταση στην αγορά εργασίας για τα άτομα με αναπηρία, οι πρακτικοί φραγμοί (π.χ. έλλειψη προσβασιμότητας του δομημένου περιβάλλοντος, των μέσων μαζικής μεταφοράς, των εργασιακών χώρων κ.α.) και τα στερεότυπα στις επιλογές των προσλήψεων, οδηγούν μεγάλο τμήμα των μη-ενεργών ατόμων σε εγκατάλειψη της προσπάθειας εξεύρεσης απασχόλησης και στη σταδιακή αποσύνδεση από την αγορά εργασίας και την οικονομική – αλλά και κοινωνική – δραστηριότητα.</w:t>
              </w:r>
              <w:r w:rsidR="00642DCF" w:rsidRPr="00B25077">
                <w:rPr>
                  <w:i/>
                  <w:iCs/>
                  <w:color w:val="000000" w:themeColor="text1"/>
                  <w:sz w:val="22"/>
                  <w:szCs w:val="22"/>
                </w:rPr>
                <w:t xml:space="preserve"> </w:t>
              </w:r>
              <w:r w:rsidR="00BB48B9" w:rsidRPr="00B25077">
                <w:rPr>
                  <w:i/>
                  <w:iCs/>
                  <w:color w:val="000000" w:themeColor="text1"/>
                  <w:sz w:val="22"/>
                  <w:szCs w:val="22"/>
                </w:rPr>
                <w:t>Προκειμένου να αναστραφεί η κατάσταση αυτή απαιτούνται συστηματικές προσπάθειες και ειδική στόχευση μέτρων και παρεμβάσεων στα άτομα με αναπηρία και τις ανάγκες τους»</w:t>
              </w:r>
              <w:r w:rsidR="00BB48B9" w:rsidRPr="00B25077">
                <w:rPr>
                  <w:color w:val="000000" w:themeColor="text1"/>
                  <w:sz w:val="22"/>
                  <w:szCs w:val="22"/>
                </w:rPr>
                <w:t xml:space="preserve"> (σ. 38).</w:t>
              </w:r>
            </w:p>
            <w:p w14:paraId="13BDDAF0" w14:textId="77777777" w:rsidR="00BB48B9" w:rsidRPr="00B25077" w:rsidRDefault="00BB48B9" w:rsidP="00BB48B9">
              <w:pPr>
                <w:pStyle w:val="Default"/>
                <w:jc w:val="both"/>
                <w:rPr>
                  <w:color w:val="000000" w:themeColor="text1"/>
                  <w:sz w:val="22"/>
                  <w:szCs w:val="22"/>
                </w:rPr>
              </w:pPr>
            </w:p>
            <w:p w14:paraId="7584E281" w14:textId="79B34A14" w:rsidR="00BB48B9" w:rsidRPr="00B25077" w:rsidRDefault="00A40D6C" w:rsidP="00BB48B9">
              <w:pPr>
                <w:pStyle w:val="Default"/>
                <w:jc w:val="both"/>
                <w:rPr>
                  <w:color w:val="000000" w:themeColor="text1"/>
                  <w:sz w:val="22"/>
                  <w:szCs w:val="22"/>
                </w:rPr>
              </w:pPr>
              <w:r w:rsidRPr="00B25077">
                <w:rPr>
                  <w:color w:val="000000" w:themeColor="text1"/>
                  <w:sz w:val="22"/>
                  <w:szCs w:val="22"/>
                </w:rPr>
                <w:t xml:space="preserve">Αξίζει να σημειωθεί ότι η </w:t>
              </w:r>
              <w:r w:rsidR="00BB48B9" w:rsidRPr="00B25077">
                <w:rPr>
                  <w:color w:val="000000" w:themeColor="text1"/>
                  <w:sz w:val="22"/>
                  <w:szCs w:val="22"/>
                </w:rPr>
                <w:t>Τράπεζα της Ελλάδος</w:t>
              </w:r>
              <w:r w:rsidRPr="00B25077">
                <w:rPr>
                  <w:color w:val="000000" w:themeColor="text1"/>
                  <w:sz w:val="22"/>
                  <w:szCs w:val="22"/>
                </w:rPr>
                <w:t xml:space="preserve">, </w:t>
              </w:r>
              <w:r w:rsidR="00BB48B9" w:rsidRPr="00B25077">
                <w:rPr>
                  <w:color w:val="000000" w:themeColor="text1"/>
                  <w:sz w:val="22"/>
                  <w:szCs w:val="22"/>
                </w:rPr>
                <w:t xml:space="preserve"> στην Έκθεσή της για τη νομισματική πολιτική 2023-2024 (Ιούνιος του 2024)</w:t>
              </w:r>
              <w:r w:rsidR="00BB48B9" w:rsidRPr="00B25077">
                <w:rPr>
                  <w:rStyle w:val="af9"/>
                  <w:color w:val="000000" w:themeColor="text1"/>
                  <w:sz w:val="22"/>
                  <w:szCs w:val="22"/>
                </w:rPr>
                <w:footnoteReference w:id="3"/>
              </w:r>
              <w:r w:rsidRPr="00B25077">
                <w:rPr>
                  <w:color w:val="000000" w:themeColor="text1"/>
                  <w:sz w:val="22"/>
                  <w:szCs w:val="22"/>
                </w:rPr>
                <w:t xml:space="preserve">, </w:t>
              </w:r>
              <w:r w:rsidR="00BB48B9" w:rsidRPr="00B25077">
                <w:rPr>
                  <w:color w:val="000000" w:themeColor="text1"/>
                  <w:sz w:val="22"/>
                  <w:szCs w:val="22"/>
                </w:rPr>
                <w:t>επισημαίνει πως το χαμηλό ποσοστό συμμετοχής</w:t>
              </w:r>
              <w:r w:rsidR="00642DCF" w:rsidRPr="00B25077">
                <w:rPr>
                  <w:color w:val="000000" w:themeColor="text1"/>
                  <w:sz w:val="22"/>
                  <w:szCs w:val="22"/>
                </w:rPr>
                <w:t xml:space="preserve">, μεταξύ άλλων, και </w:t>
              </w:r>
              <w:r w:rsidR="00BB48B9" w:rsidRPr="00B25077">
                <w:rPr>
                  <w:color w:val="000000" w:themeColor="text1"/>
                  <w:sz w:val="22"/>
                  <w:szCs w:val="22"/>
                </w:rPr>
                <w:t xml:space="preserve">των ατόμων με αναπηρία μπορεί να αποτελέσει τροχοπέδη στην περαιτέρω ανάπτυξη της ελληνικής οικονομίας και να επηρεάσει αρνητικά την κοινωνική συνοχή (σελ. 23). Παράλληλα εκφράζει τη θέση ότι η πληθυσμιακή ομάδα των ατόμων με αναπηρία </w:t>
              </w:r>
              <w:r w:rsidR="00BB48B9" w:rsidRPr="00B25077">
                <w:rPr>
                  <w:i/>
                  <w:iCs/>
                  <w:color w:val="000000" w:themeColor="text1"/>
                  <w:sz w:val="22"/>
                  <w:szCs w:val="22"/>
                </w:rPr>
                <w:t>«[…] θα μπορούσε να αποτελέσει εν δυνάμει δεξαμενή εργατικού δυναμικού […]»</w:t>
              </w:r>
              <w:r w:rsidR="00BB48B9" w:rsidRPr="00B25077">
                <w:rPr>
                  <w:color w:val="000000" w:themeColor="text1"/>
                  <w:sz w:val="22"/>
                  <w:szCs w:val="22"/>
                </w:rPr>
                <w:t xml:space="preserve"> (σελ. 95) και πως </w:t>
              </w:r>
              <w:r w:rsidR="00BB48B9" w:rsidRPr="00B25077">
                <w:rPr>
                  <w:i/>
                  <w:iCs/>
                  <w:color w:val="000000" w:themeColor="text1"/>
                  <w:sz w:val="22"/>
                  <w:szCs w:val="22"/>
                </w:rPr>
                <w:t>«Με κατάλληλες παρεμβάσεις […] μπορούν να προστεθούν στο εργατικό δυναμικό της χώρας επιπλέον εργαζόμενοι και να πλησιάσουμε τον ευρωπαϊκό μέσο όρο»</w:t>
              </w:r>
              <w:r w:rsidR="00BB48B9" w:rsidRPr="00B25077">
                <w:rPr>
                  <w:color w:val="000000" w:themeColor="text1"/>
                  <w:sz w:val="22"/>
                  <w:szCs w:val="22"/>
                </w:rPr>
                <w:t xml:space="preserve"> (σελ. 95).  </w:t>
              </w:r>
            </w:p>
            <w:p w14:paraId="05F26D59" w14:textId="77777777" w:rsidR="00BB48B9" w:rsidRPr="00B25077" w:rsidRDefault="00BB48B9" w:rsidP="00BB48B9">
              <w:pPr>
                <w:pStyle w:val="Default"/>
                <w:jc w:val="both"/>
                <w:rPr>
                  <w:color w:val="000000" w:themeColor="text1"/>
                  <w:sz w:val="22"/>
                  <w:szCs w:val="22"/>
                </w:rPr>
              </w:pPr>
            </w:p>
            <w:p w14:paraId="405993D3" w14:textId="5D591279" w:rsidR="00BB48B9" w:rsidRPr="00B25077" w:rsidRDefault="00BB48B9" w:rsidP="00BB48B9">
              <w:pPr>
                <w:pStyle w:val="Default"/>
                <w:jc w:val="both"/>
                <w:rPr>
                  <w:color w:val="000000" w:themeColor="text1"/>
                  <w:sz w:val="22"/>
                  <w:szCs w:val="22"/>
                </w:rPr>
              </w:pPr>
              <w:bookmarkStart w:id="9" w:name="_Hlk210816275"/>
              <w:r w:rsidRPr="00B25077">
                <w:rPr>
                  <w:color w:val="000000" w:themeColor="text1"/>
                  <w:sz w:val="22"/>
                  <w:szCs w:val="22"/>
                </w:rPr>
                <w:t>Πέραν όμως της αποθάρρυνσης των εργοδοτών</w:t>
              </w:r>
              <w:r w:rsidR="00642DCF" w:rsidRPr="00B25077">
                <w:rPr>
                  <w:color w:val="000000" w:themeColor="text1"/>
                  <w:sz w:val="22"/>
                  <w:szCs w:val="22"/>
                </w:rPr>
                <w:t xml:space="preserve"> από την πρόσληψη ατόμων με αναπηρία</w:t>
              </w:r>
              <w:r w:rsidRPr="00B25077">
                <w:rPr>
                  <w:color w:val="000000" w:themeColor="text1"/>
                  <w:sz w:val="22"/>
                  <w:szCs w:val="22"/>
                </w:rPr>
                <w:t xml:space="preserve">, ακόμη και στην περίπτωση που οι εργαζόμενοι με αναπηρία εξαναγκαστούν να αποδεχθούν </w:t>
              </w:r>
              <w:r w:rsidR="00A40D6C" w:rsidRPr="00B25077">
                <w:rPr>
                  <w:color w:val="000000" w:themeColor="text1"/>
                  <w:sz w:val="22"/>
                  <w:szCs w:val="22"/>
                </w:rPr>
                <w:t xml:space="preserve">τα εξαντλητικά </w:t>
              </w:r>
              <w:r w:rsidRPr="00B25077">
                <w:rPr>
                  <w:color w:val="000000" w:themeColor="text1"/>
                  <w:sz w:val="22"/>
                  <w:szCs w:val="22"/>
                </w:rPr>
                <w:t>ωράρια υπό τον φόβο της απόλυσης, είναι βέβαιο ότι η υγεία τους θα υποστεί σοβαρή και μη αναστρέψιμη επιβάρυνση.</w:t>
              </w:r>
            </w:p>
            <w:bookmarkEnd w:id="9"/>
            <w:p w14:paraId="4788CABC" w14:textId="77777777" w:rsidR="00BB48B9" w:rsidRPr="00B25077" w:rsidRDefault="00BB48B9" w:rsidP="00BB48B9">
              <w:pPr>
                <w:pStyle w:val="Default"/>
                <w:jc w:val="both"/>
                <w:rPr>
                  <w:color w:val="000000" w:themeColor="text1"/>
                  <w:sz w:val="22"/>
                  <w:szCs w:val="22"/>
                </w:rPr>
              </w:pPr>
            </w:p>
            <w:p w14:paraId="191211D6" w14:textId="474954DF" w:rsidR="00582451" w:rsidRPr="00B25077" w:rsidRDefault="00582451" w:rsidP="00582451">
              <w:pPr>
                <w:pStyle w:val="Default"/>
                <w:jc w:val="both"/>
                <w:rPr>
                  <w:color w:val="000000" w:themeColor="text1"/>
                  <w:sz w:val="22"/>
                  <w:szCs w:val="22"/>
                </w:rPr>
              </w:pPr>
              <w:r w:rsidRPr="00B25077">
                <w:rPr>
                  <w:color w:val="000000" w:themeColor="text1"/>
                  <w:sz w:val="22"/>
                  <w:szCs w:val="22"/>
                </w:rPr>
                <w:t xml:space="preserve">Με αφορμή το εν λόγω </w:t>
              </w:r>
              <w:r w:rsidR="00642DCF" w:rsidRPr="00B25077">
                <w:rPr>
                  <w:color w:val="000000" w:themeColor="text1"/>
                  <w:sz w:val="22"/>
                  <w:szCs w:val="22"/>
                </w:rPr>
                <w:t>σ</w:t>
              </w:r>
              <w:r w:rsidRPr="00B25077">
                <w:rPr>
                  <w:color w:val="000000" w:themeColor="text1"/>
                  <w:sz w:val="22"/>
                  <w:szCs w:val="22"/>
                </w:rPr>
                <w:t xml:space="preserve">χέδιο </w:t>
              </w:r>
              <w:r w:rsidR="00642DCF" w:rsidRPr="00B25077">
                <w:rPr>
                  <w:color w:val="000000" w:themeColor="text1"/>
                  <w:sz w:val="22"/>
                  <w:szCs w:val="22"/>
                </w:rPr>
                <w:t>ν</w:t>
              </w:r>
              <w:r w:rsidRPr="00B25077">
                <w:rPr>
                  <w:color w:val="000000" w:themeColor="text1"/>
                  <w:sz w:val="22"/>
                  <w:szCs w:val="22"/>
                </w:rPr>
                <w:t xml:space="preserve">όμου, </w:t>
              </w:r>
              <w:r w:rsidR="00456636" w:rsidRPr="00B25077">
                <w:rPr>
                  <w:color w:val="000000" w:themeColor="text1"/>
                  <w:sz w:val="22"/>
                  <w:szCs w:val="22"/>
                </w:rPr>
                <w:t xml:space="preserve">καταθέτουμε ξανά τη </w:t>
              </w:r>
              <w:r w:rsidRPr="00B25077">
                <w:rPr>
                  <w:color w:val="000000" w:themeColor="text1"/>
                  <w:sz w:val="22"/>
                  <w:szCs w:val="22"/>
                </w:rPr>
                <w:t>θέση μας, όπως εκφράστηκε και με την υπ’ αριθμ. πρωτ. 790/02.09.2024 επιστολή μας προς τον Πρωθυπουργό</w:t>
              </w:r>
              <w:r w:rsidRPr="00B25077">
                <w:rPr>
                  <w:rStyle w:val="af9"/>
                  <w:color w:val="000000" w:themeColor="text1"/>
                  <w:sz w:val="22"/>
                  <w:szCs w:val="22"/>
                </w:rPr>
                <w:footnoteReference w:id="4"/>
              </w:r>
              <w:r w:rsidR="00456636" w:rsidRPr="00B25077">
                <w:rPr>
                  <w:color w:val="000000" w:themeColor="text1"/>
                  <w:sz w:val="22"/>
                  <w:szCs w:val="22"/>
                </w:rPr>
                <w:t xml:space="preserve">, </w:t>
              </w:r>
              <w:r w:rsidRPr="00B25077">
                <w:rPr>
                  <w:color w:val="000000" w:themeColor="text1"/>
                  <w:sz w:val="22"/>
                  <w:szCs w:val="22"/>
                </w:rPr>
                <w:t>ότι είναι αναγκαία η εκπόνηση και εφαρμογή μιας εθνικής στρατηγικής για την απασχόληση των ατόμων με αναπηρία</w:t>
              </w:r>
              <w:r w:rsidR="00456636" w:rsidRPr="00B25077">
                <w:rPr>
                  <w:color w:val="000000" w:themeColor="text1"/>
                  <w:sz w:val="22"/>
                  <w:szCs w:val="22"/>
                </w:rPr>
                <w:t>, χρόνιες ή/και σπάνιες παθήσεις</w:t>
              </w:r>
              <w:r w:rsidRPr="00B25077">
                <w:rPr>
                  <w:color w:val="000000" w:themeColor="text1"/>
                  <w:sz w:val="22"/>
                  <w:szCs w:val="22"/>
                </w:rPr>
                <w:t xml:space="preserve"> προκειμένου να ανατραπεί ο δομικός αποκλεισμός τους από την αγορά εργασίας. Μόνο μέσω μιας ολιστικής και συντονισμένης προσπάθειας μπορούν να αρθούν τα υφιστάμενα εμπόδια -όπως η </w:t>
              </w:r>
              <w:r w:rsidRPr="00B25077">
                <w:rPr>
                  <w:color w:val="000000" w:themeColor="text1"/>
                  <w:sz w:val="22"/>
                  <w:szCs w:val="22"/>
                </w:rPr>
                <w:lastRenderedPageBreak/>
                <w:t xml:space="preserve">διακοπή των επιδομάτων αναπηρίας όταν τα άτομα με αναπηρία και χρόνιες παθήσεις εργάζονται, η μη λειτουργία του συστήματος ποσόστωσης στον ιδιωτικό τομέα, ο χαρακτηρισμός </w:t>
              </w:r>
              <w:r w:rsidRPr="00B25077">
                <w:rPr>
                  <w:i/>
                  <w:iCs/>
                  <w:color w:val="000000" w:themeColor="text1"/>
                  <w:sz w:val="22"/>
                  <w:szCs w:val="22"/>
                </w:rPr>
                <w:t>«ανίκανος προς κάθε βιοποριστική εργασία»</w:t>
              </w:r>
              <w:r w:rsidRPr="00B25077">
                <w:rPr>
                  <w:color w:val="000000" w:themeColor="text1"/>
                  <w:sz w:val="22"/>
                  <w:szCs w:val="22"/>
                </w:rPr>
                <w:t xml:space="preserve"> στα πιστοποιητικά αναπηρίας των Κ.Ε.Π.Α., η απουσία θεσμικού πλαισίου για την υποστηριζόμενη εργασία κ.ά.</w:t>
              </w:r>
              <w:r w:rsidR="00642DCF" w:rsidRPr="00B25077">
                <w:rPr>
                  <w:color w:val="000000" w:themeColor="text1"/>
                  <w:sz w:val="22"/>
                  <w:szCs w:val="22"/>
                </w:rPr>
                <w:t xml:space="preserve">, </w:t>
              </w:r>
              <w:r w:rsidRPr="00B25077">
                <w:rPr>
                  <w:color w:val="000000" w:themeColor="text1"/>
                  <w:sz w:val="22"/>
                  <w:szCs w:val="22"/>
                </w:rPr>
                <w:t>και να εφαρμοστούν θετικά μέτρα που θα διευκολύνουν την ένταξ</w:t>
              </w:r>
              <w:r w:rsidR="00456636" w:rsidRPr="00B25077">
                <w:rPr>
                  <w:color w:val="000000" w:themeColor="text1"/>
                  <w:sz w:val="22"/>
                  <w:szCs w:val="22"/>
                </w:rPr>
                <w:t xml:space="preserve">ή τους </w:t>
              </w:r>
              <w:r w:rsidRPr="00B25077">
                <w:rPr>
                  <w:color w:val="000000" w:themeColor="text1"/>
                  <w:sz w:val="22"/>
                  <w:szCs w:val="22"/>
                </w:rPr>
                <w:t xml:space="preserve">στην αγορά εργασίας. </w:t>
              </w:r>
            </w:p>
            <w:p w14:paraId="65430BB1" w14:textId="77777777" w:rsidR="00582451" w:rsidRPr="00B25077" w:rsidRDefault="00582451" w:rsidP="00582451">
              <w:pPr>
                <w:pStyle w:val="Default"/>
                <w:jc w:val="both"/>
                <w:rPr>
                  <w:color w:val="000000" w:themeColor="text1"/>
                  <w:sz w:val="22"/>
                  <w:szCs w:val="22"/>
                </w:rPr>
              </w:pPr>
            </w:p>
            <w:p w14:paraId="73789C00" w14:textId="1433BE55" w:rsidR="00F36F0C" w:rsidRPr="00B25077" w:rsidRDefault="00582451" w:rsidP="00F36F0C">
              <w:pPr>
                <w:pStyle w:val="Default"/>
                <w:tabs>
                  <w:tab w:val="left" w:pos="284"/>
                </w:tabs>
                <w:jc w:val="both"/>
                <w:rPr>
                  <w:rFonts w:eastAsia="Times New Roman" w:cs="Times New Roman"/>
                  <w:color w:val="000000" w:themeColor="text1"/>
                  <w:sz w:val="22"/>
                  <w:szCs w:val="22"/>
                  <w14:ligatures w14:val="none"/>
                </w:rPr>
              </w:pPr>
              <w:r w:rsidRPr="00B25077">
                <w:rPr>
                  <w:color w:val="000000" w:themeColor="text1"/>
                  <w:sz w:val="22"/>
                  <w:szCs w:val="22"/>
                </w:rPr>
                <w:t xml:space="preserve">Συμπερασματικά θα λέγαμε ότι οι σχετικές διατάξεις </w:t>
              </w:r>
              <w:r w:rsidR="004A7D78" w:rsidRPr="00B25077">
                <w:rPr>
                  <w:color w:val="000000" w:themeColor="text1"/>
                  <w:sz w:val="22"/>
                  <w:szCs w:val="22"/>
                </w:rPr>
                <w:t xml:space="preserve">για το 13ωρο </w:t>
              </w:r>
              <w:r w:rsidRPr="00B25077">
                <w:rPr>
                  <w:color w:val="000000" w:themeColor="text1"/>
                  <w:sz w:val="22"/>
                  <w:szCs w:val="22"/>
                </w:rPr>
                <w:t xml:space="preserve">του Μέρους Α΄ του </w:t>
              </w:r>
              <w:r w:rsidR="00642DCF" w:rsidRPr="00B25077">
                <w:rPr>
                  <w:color w:val="000000" w:themeColor="text1"/>
                  <w:sz w:val="22"/>
                  <w:szCs w:val="22"/>
                </w:rPr>
                <w:t>σ</w:t>
              </w:r>
              <w:r w:rsidRPr="00B25077">
                <w:rPr>
                  <w:color w:val="000000" w:themeColor="text1"/>
                  <w:sz w:val="22"/>
                  <w:szCs w:val="22"/>
                </w:rPr>
                <w:t xml:space="preserve">χεδίου </w:t>
              </w:r>
              <w:r w:rsidR="00642DCF" w:rsidRPr="00B25077">
                <w:rPr>
                  <w:color w:val="000000" w:themeColor="text1"/>
                  <w:sz w:val="22"/>
                  <w:szCs w:val="22"/>
                </w:rPr>
                <w:t>ν</w:t>
              </w:r>
              <w:r w:rsidRPr="00B25077">
                <w:rPr>
                  <w:color w:val="000000" w:themeColor="text1"/>
                  <w:sz w:val="22"/>
                  <w:szCs w:val="22"/>
                </w:rPr>
                <w:t xml:space="preserve">όμου βρίσκονται σε ευθεία αντίθεση με το άρθρο 27 </w:t>
              </w:r>
              <w:r w:rsidRPr="00B25077">
                <w:rPr>
                  <w:i/>
                  <w:iCs/>
                  <w:color w:val="000000" w:themeColor="text1"/>
                  <w:sz w:val="22"/>
                  <w:szCs w:val="22"/>
                </w:rPr>
                <w:t>«Εργασία και Απασχόληση»</w:t>
              </w:r>
              <w:r w:rsidRPr="00B25077">
                <w:rPr>
                  <w:color w:val="000000" w:themeColor="text1"/>
                  <w:sz w:val="22"/>
                  <w:szCs w:val="22"/>
                </w:rPr>
                <w:t xml:space="preserve"> της Σύμβασης των Ηνωμένων Εθνών για τα Δικαιώματα των Ατόμων με Αναπηρίες (ν. 4074/2012). Το άρθρο 27 κατοχυρώνει το δικαίωμα των ατόμων με αναπηρία</w:t>
              </w:r>
              <w:r w:rsidR="00456636" w:rsidRPr="00B25077">
                <w:rPr>
                  <w:color w:val="000000" w:themeColor="text1"/>
                  <w:sz w:val="22"/>
                  <w:szCs w:val="22"/>
                </w:rPr>
                <w:t xml:space="preserve">, </w:t>
              </w:r>
              <w:r w:rsidRPr="00B25077">
                <w:rPr>
                  <w:color w:val="000000" w:themeColor="text1"/>
                  <w:sz w:val="22"/>
                  <w:szCs w:val="22"/>
                </w:rPr>
                <w:t xml:space="preserve">χρόνιες ή/και </w:t>
              </w:r>
              <w:r w:rsidR="00456636" w:rsidRPr="00B25077">
                <w:rPr>
                  <w:color w:val="000000" w:themeColor="text1"/>
                  <w:sz w:val="22"/>
                  <w:szCs w:val="22"/>
                </w:rPr>
                <w:t xml:space="preserve">με </w:t>
              </w:r>
              <w:r w:rsidRPr="00B25077">
                <w:rPr>
                  <w:color w:val="000000" w:themeColor="text1"/>
                  <w:sz w:val="22"/>
                  <w:szCs w:val="22"/>
                </w:rPr>
                <w:t xml:space="preserve">σπάνιες παθήσεις στην εργασία, απαγορεύει ρητά κάθε μορφή διάκρισης σε βάρος τους στον τομέα της απασχόλησης και </w:t>
              </w:r>
              <w:r w:rsidRPr="00B25077">
                <w:rPr>
                  <w:b/>
                  <w:bCs/>
                  <w:color w:val="000000" w:themeColor="text1"/>
                  <w:sz w:val="22"/>
                  <w:szCs w:val="22"/>
                </w:rPr>
                <w:t>υποχρεώνει τα συμβαλλόμενα κράτη να υιοθετούν θετικές πολιτικές και μέτρα για την ουσιαστική προώθηση της απασχόλησής τους στον ιδιωτικό τομέα</w:t>
              </w:r>
              <w:r w:rsidRPr="00B25077">
                <w:rPr>
                  <w:color w:val="000000" w:themeColor="text1"/>
                  <w:sz w:val="22"/>
                  <w:szCs w:val="22"/>
                </w:rPr>
                <w:t xml:space="preserve">. </w:t>
              </w:r>
              <w:r w:rsidRPr="00B25077">
                <w:rPr>
                  <w:b/>
                  <w:bCs/>
                  <w:color w:val="000000" w:themeColor="text1"/>
                  <w:sz w:val="22"/>
                  <w:szCs w:val="22"/>
                </w:rPr>
                <w:t xml:space="preserve">Για όλους τους προαναφερθέντες λόγους αιτούμαστε την άμεση απόσυρση των διατάξεων </w:t>
              </w:r>
              <w:r w:rsidR="001B60CA" w:rsidRPr="00B25077">
                <w:rPr>
                  <w:b/>
                  <w:bCs/>
                  <w:color w:val="000000" w:themeColor="text1"/>
                  <w:sz w:val="22"/>
                  <w:szCs w:val="22"/>
                </w:rPr>
                <w:t xml:space="preserve">που εισάγουν την εφαρμογή του </w:t>
              </w:r>
              <w:r w:rsidRPr="00B25077">
                <w:rPr>
                  <w:b/>
                  <w:bCs/>
                  <w:color w:val="000000" w:themeColor="text1"/>
                  <w:sz w:val="22"/>
                  <w:szCs w:val="22"/>
                </w:rPr>
                <w:t>13ωρο</w:t>
              </w:r>
              <w:r w:rsidR="001B60CA" w:rsidRPr="00B25077">
                <w:rPr>
                  <w:b/>
                  <w:bCs/>
                  <w:color w:val="000000" w:themeColor="text1"/>
                  <w:sz w:val="22"/>
                  <w:szCs w:val="22"/>
                </w:rPr>
                <w:t>υ</w:t>
              </w:r>
              <w:r w:rsidRPr="00B25077">
                <w:rPr>
                  <w:color w:val="000000" w:themeColor="text1"/>
                  <w:sz w:val="22"/>
                  <w:szCs w:val="22"/>
                </w:rPr>
                <w:t xml:space="preserve">! </w:t>
              </w:r>
            </w:p>
            <w:p w14:paraId="56406032" w14:textId="7378D08E" w:rsidR="00456636" w:rsidRPr="00B25077" w:rsidRDefault="00456636" w:rsidP="00582451">
              <w:pPr>
                <w:pStyle w:val="Default"/>
                <w:jc w:val="both"/>
                <w:rPr>
                  <w:color w:val="000000" w:themeColor="text1"/>
                  <w:sz w:val="22"/>
                  <w:szCs w:val="22"/>
                </w:rPr>
              </w:pPr>
            </w:p>
            <w:p w14:paraId="433A3BA2" w14:textId="3EAB5214" w:rsidR="00582451" w:rsidRPr="00B25077" w:rsidRDefault="00C20940" w:rsidP="00227C08">
              <w:pPr>
                <w:pStyle w:val="Default"/>
                <w:jc w:val="both"/>
                <w:rPr>
                  <w:color w:val="000000" w:themeColor="text1"/>
                  <w:sz w:val="22"/>
                  <w:szCs w:val="22"/>
                </w:rPr>
              </w:pPr>
              <w:r w:rsidRPr="00B25077">
                <w:rPr>
                  <w:color w:val="000000" w:themeColor="text1"/>
                  <w:sz w:val="22"/>
                  <w:szCs w:val="22"/>
                </w:rPr>
                <w:t xml:space="preserve">Λαμβάνοντας λοιπόν </w:t>
              </w:r>
              <w:r w:rsidR="00582451" w:rsidRPr="00B25077">
                <w:rPr>
                  <w:color w:val="000000" w:themeColor="text1"/>
                  <w:sz w:val="22"/>
                  <w:szCs w:val="22"/>
                </w:rPr>
                <w:t>υπόψη το πλαίσιο που διαμορφώνουν το άρθρο 21, παρ. 6 του Συντάγματος</w:t>
              </w:r>
              <w:r w:rsidR="00227C08" w:rsidRPr="00B25077">
                <w:rPr>
                  <w:color w:val="000000" w:themeColor="text1"/>
                  <w:sz w:val="22"/>
                  <w:szCs w:val="22"/>
                </w:rPr>
                <w:t xml:space="preserve">, σύμφωνα το οποίο </w:t>
              </w:r>
              <w:r w:rsidR="00227C08" w:rsidRPr="00B25077">
                <w:rPr>
                  <w:i/>
                  <w:iCs/>
                  <w:color w:val="000000" w:themeColor="text1"/>
                  <w:sz w:val="22"/>
                  <w:szCs w:val="22"/>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00227C08" w:rsidRPr="00B25077">
                <w:rPr>
                  <w:color w:val="000000" w:themeColor="text1"/>
                  <w:sz w:val="22"/>
                  <w:szCs w:val="22"/>
                </w:rPr>
                <w:t xml:space="preserve">, </w:t>
              </w:r>
              <w:r w:rsidR="00582451" w:rsidRPr="00B25077">
                <w:rPr>
                  <w:color w:val="000000" w:themeColor="text1"/>
                  <w:sz w:val="22"/>
                  <w:szCs w:val="22"/>
                </w:rPr>
                <w:t>οι απαιτήσεις του άρθρου 27 της Σύμβασης των Ηνωμένων Εθνών για τα Δικαιώματα των Ατόμων με Αναπηρίες (ν.4074/2012) και οι προβλέψεις της εθνικής νομοθεσίας (βλ. ν.4443/2016, ν.4488/2017-άρθρα 61 και 62,  ν.4727/2020-Κεφάλαιο Η</w:t>
              </w:r>
              <w:r w:rsidR="00045296">
                <w:rPr>
                  <w:color w:val="000000" w:themeColor="text1"/>
                  <w:sz w:val="22"/>
                  <w:szCs w:val="22"/>
                </w:rPr>
                <w:t>΄</w:t>
              </w:r>
              <w:r w:rsidR="002178B3" w:rsidRPr="00B25077">
                <w:rPr>
                  <w:color w:val="000000" w:themeColor="text1"/>
                  <w:sz w:val="22"/>
                  <w:szCs w:val="22"/>
                </w:rPr>
                <w:t xml:space="preserve"> του Μέρους Α’</w:t>
              </w:r>
              <w:r w:rsidR="00582451" w:rsidRPr="00B25077">
                <w:rPr>
                  <w:color w:val="000000" w:themeColor="text1"/>
                  <w:sz w:val="22"/>
                  <w:szCs w:val="22"/>
                </w:rPr>
                <w:t>), η Ε.Σ.Α.μεΑ. προτείνει</w:t>
              </w:r>
              <w:r w:rsidR="002178B3" w:rsidRPr="00B25077">
                <w:rPr>
                  <w:color w:val="000000" w:themeColor="text1"/>
                  <w:sz w:val="22"/>
                  <w:szCs w:val="22"/>
                </w:rPr>
                <w:t xml:space="preserve"> τα ακόλουθα σε σχέση με συγκεκριμένα άρθρα του σχεδίου νόμου</w:t>
              </w:r>
              <w:r w:rsidR="00582451" w:rsidRPr="00B25077">
                <w:rPr>
                  <w:color w:val="000000" w:themeColor="text1"/>
                  <w:sz w:val="22"/>
                  <w:szCs w:val="22"/>
                </w:rPr>
                <w:t>:</w:t>
              </w:r>
            </w:p>
            <w:p w14:paraId="06547F0D" w14:textId="77777777" w:rsidR="00341671" w:rsidRPr="00B25077" w:rsidRDefault="00341671" w:rsidP="00341671">
              <w:pPr>
                <w:pStyle w:val="Default"/>
                <w:jc w:val="both"/>
                <w:rPr>
                  <w:color w:val="000000" w:themeColor="text1"/>
                  <w:sz w:val="22"/>
                  <w:szCs w:val="22"/>
                </w:rPr>
              </w:pPr>
            </w:p>
            <w:p w14:paraId="7B80184B" w14:textId="234B7F3C" w:rsidR="00582451" w:rsidRPr="00B25077" w:rsidRDefault="00582451" w:rsidP="00582451">
              <w:pPr>
                <w:pStyle w:val="Default"/>
                <w:numPr>
                  <w:ilvl w:val="0"/>
                  <w:numId w:val="18"/>
                </w:numPr>
                <w:tabs>
                  <w:tab w:val="left" w:pos="284"/>
                </w:tabs>
                <w:ind w:left="0" w:firstLine="0"/>
                <w:jc w:val="both"/>
                <w:rPr>
                  <w:b/>
                  <w:bCs/>
                  <w:color w:val="000000" w:themeColor="text1"/>
                  <w:sz w:val="22"/>
                  <w:szCs w:val="22"/>
                </w:rPr>
              </w:pPr>
              <w:r w:rsidRPr="00B25077">
                <w:rPr>
                  <w:b/>
                  <w:bCs/>
                  <w:color w:val="000000" w:themeColor="text1"/>
                  <w:sz w:val="22"/>
                  <w:szCs w:val="22"/>
                </w:rPr>
                <w:t xml:space="preserve">Στο άρθρο 3 «Πολιτικές </w:t>
              </w:r>
              <w:r w:rsidRPr="00B25077">
                <w:rPr>
                  <w:b/>
                  <w:bCs/>
                  <w:i/>
                  <w:iCs/>
                  <w:color w:val="000000" w:themeColor="text1"/>
                  <w:sz w:val="22"/>
                  <w:szCs w:val="22"/>
                </w:rPr>
                <w:t xml:space="preserve">εντός επιχείρησης για την καταπολέμηση της βίας και της παρενόχλησης και για τη διαχείριση εσωτερικών καταγγελιών </w:t>
              </w:r>
              <w:r w:rsidR="00456636" w:rsidRPr="00B25077">
                <w:rPr>
                  <w:b/>
                  <w:bCs/>
                  <w:i/>
                  <w:iCs/>
                  <w:color w:val="000000" w:themeColor="text1"/>
                  <w:sz w:val="22"/>
                  <w:szCs w:val="22"/>
                </w:rPr>
                <w:t xml:space="preserve">- </w:t>
              </w:r>
              <w:r w:rsidRPr="00B25077">
                <w:rPr>
                  <w:b/>
                  <w:bCs/>
                  <w:i/>
                  <w:iCs/>
                  <w:color w:val="000000" w:themeColor="text1"/>
                  <w:sz w:val="22"/>
                  <w:szCs w:val="22"/>
                </w:rPr>
                <w:t>Τροποποίηση άρθρου 62 Κώδικα Εργατικού Δικαίου</w:t>
              </w:r>
              <w:r w:rsidRPr="00B25077">
                <w:rPr>
                  <w:b/>
                  <w:bCs/>
                  <w:color w:val="000000" w:themeColor="text1"/>
                  <w:sz w:val="22"/>
                  <w:szCs w:val="22"/>
                </w:rPr>
                <w:t xml:space="preserve">», η παρ. 2 του άρθρου 62 να συμπληρωθεί ως ακολούθως (βλ.  με έντονη γραμματοσειρά): </w:t>
              </w:r>
            </w:p>
            <w:p w14:paraId="7C30DDC5" w14:textId="77777777" w:rsidR="00582451" w:rsidRPr="00B25077" w:rsidRDefault="00582451" w:rsidP="00582451">
              <w:pPr>
                <w:pStyle w:val="Default"/>
                <w:tabs>
                  <w:tab w:val="left" w:pos="284"/>
                </w:tabs>
                <w:jc w:val="both"/>
                <w:rPr>
                  <w:i/>
                  <w:iCs/>
                  <w:color w:val="000000" w:themeColor="text1"/>
                  <w:sz w:val="22"/>
                  <w:szCs w:val="22"/>
                </w:rPr>
              </w:pPr>
              <w:r w:rsidRPr="00B25077">
                <w:rPr>
                  <w:i/>
                  <w:iCs/>
                  <w:color w:val="000000" w:themeColor="text1"/>
                  <w:sz w:val="22"/>
                  <w:szCs w:val="22"/>
                </w:rPr>
                <w:t xml:space="preserve">«Άρθρο 62 Πολιτικές εντός της επιχείρησης για την καταπολέμηση της βίας και της παρενόχλησης και για τη διαχείριση εσωτερικών καταγγελιών. </w:t>
              </w:r>
            </w:p>
            <w:p w14:paraId="79B8B763" w14:textId="77777777" w:rsidR="00582451" w:rsidRPr="00B25077" w:rsidRDefault="00582451" w:rsidP="00582451">
              <w:pPr>
                <w:pStyle w:val="Default"/>
                <w:tabs>
                  <w:tab w:val="left" w:pos="284"/>
                </w:tabs>
                <w:jc w:val="both"/>
                <w:rPr>
                  <w:i/>
                  <w:iCs/>
                  <w:color w:val="000000" w:themeColor="text1"/>
                  <w:sz w:val="22"/>
                  <w:szCs w:val="22"/>
                </w:rPr>
              </w:pPr>
              <w:r w:rsidRPr="00B25077">
                <w:rPr>
                  <w:i/>
                  <w:iCs/>
                  <w:color w:val="000000" w:themeColor="text1"/>
                  <w:sz w:val="22"/>
                  <w:szCs w:val="22"/>
                </w:rPr>
                <w:t>[…]</w:t>
              </w:r>
            </w:p>
            <w:p w14:paraId="3E6055AA" w14:textId="77777777" w:rsidR="00582451" w:rsidRPr="00B25077" w:rsidRDefault="00582451" w:rsidP="00582451">
              <w:pPr>
                <w:pStyle w:val="Default"/>
                <w:tabs>
                  <w:tab w:val="left" w:pos="284"/>
                </w:tabs>
                <w:jc w:val="both"/>
                <w:rPr>
                  <w:i/>
                  <w:iCs/>
                  <w:color w:val="000000" w:themeColor="text1"/>
                  <w:sz w:val="22"/>
                  <w:szCs w:val="22"/>
                </w:rPr>
              </w:pPr>
              <w:r w:rsidRPr="00B25077">
                <w:rPr>
                  <w:i/>
                  <w:iCs/>
                  <w:color w:val="000000" w:themeColor="text1"/>
                  <w:sz w:val="22"/>
                  <w:szCs w:val="22"/>
                </w:rPr>
                <w:t>2. Η πολιτική αυτή μπορεί να εντάσσεται σε ή να συνοδεύεται από πολιτική για την προώθηση της ισότητας ευκαιριών και την καταπολέμηση των διακρίσεων και περιλαμβάνει κατ’ ελάχιστον:</w:t>
              </w:r>
            </w:p>
            <w:p w14:paraId="10C3289D" w14:textId="77777777" w:rsidR="00582451" w:rsidRPr="00B25077" w:rsidRDefault="00582451" w:rsidP="00582451">
              <w:pPr>
                <w:pStyle w:val="Default"/>
                <w:jc w:val="both"/>
                <w:rPr>
                  <w:i/>
                  <w:iCs/>
                  <w:color w:val="000000" w:themeColor="text1"/>
                  <w:sz w:val="22"/>
                  <w:szCs w:val="22"/>
                </w:rPr>
              </w:pPr>
              <w:r w:rsidRPr="00B25077">
                <w:rPr>
                  <w:i/>
                  <w:iCs/>
                  <w:color w:val="000000" w:themeColor="text1"/>
                  <w:sz w:val="22"/>
                  <w:szCs w:val="22"/>
                </w:rPr>
                <w:t>α) Εκτίμηση των κινδύνων βίας και παρενόχλησης στην εργασία,</w:t>
              </w:r>
            </w:p>
            <w:p w14:paraId="29F9B7F3" w14:textId="77777777" w:rsidR="00582451" w:rsidRPr="00B25077" w:rsidRDefault="00582451" w:rsidP="00582451">
              <w:pPr>
                <w:pStyle w:val="Default"/>
                <w:jc w:val="both"/>
                <w:rPr>
                  <w:i/>
                  <w:iCs/>
                  <w:color w:val="000000" w:themeColor="text1"/>
                  <w:sz w:val="22"/>
                  <w:szCs w:val="22"/>
                </w:rPr>
              </w:pPr>
              <w:r w:rsidRPr="00B25077">
                <w:rPr>
                  <w:i/>
                  <w:iCs/>
                  <w:color w:val="000000" w:themeColor="text1"/>
                  <w:sz w:val="22"/>
                  <w:szCs w:val="22"/>
                </w:rPr>
                <w:t>β) μέτρα για την πρόληψη, τον έλεγχο, τον περιορισμό και την αντιμετώπιση των κινδύνων αυτών, καθώς και για την παρακολούθηση τέτοιων περιστατικών ή μορφών συμπεριφοράς,</w:t>
              </w:r>
            </w:p>
            <w:p w14:paraId="6C129F7F" w14:textId="2483E7A6" w:rsidR="00582451" w:rsidRPr="00B25077" w:rsidRDefault="00582451" w:rsidP="00582451">
              <w:pPr>
                <w:pStyle w:val="Default"/>
                <w:jc w:val="both"/>
                <w:rPr>
                  <w:b/>
                  <w:bCs/>
                  <w:i/>
                  <w:iCs/>
                  <w:color w:val="000000" w:themeColor="text1"/>
                  <w:sz w:val="22"/>
                  <w:szCs w:val="22"/>
                </w:rPr>
              </w:pPr>
              <w:r w:rsidRPr="00B25077">
                <w:rPr>
                  <w:i/>
                  <w:iCs/>
                  <w:color w:val="000000" w:themeColor="text1"/>
                  <w:sz w:val="22"/>
                  <w:szCs w:val="22"/>
                </w:rPr>
                <w:t xml:space="preserve">γ) ενέργειες ενημέρωσης και ευαισθητοποίησης του προσωπικού, </w:t>
              </w:r>
              <w:r w:rsidRPr="00B25077">
                <w:rPr>
                  <w:b/>
                  <w:bCs/>
                  <w:i/>
                  <w:iCs/>
                  <w:color w:val="000000" w:themeColor="text1"/>
                  <w:sz w:val="22"/>
                  <w:szCs w:val="22"/>
                </w:rPr>
                <w:t xml:space="preserve">σε </w:t>
              </w:r>
              <w:r w:rsidR="005A5C7A" w:rsidRPr="00B25077">
                <w:rPr>
                  <w:b/>
                  <w:bCs/>
                  <w:i/>
                  <w:iCs/>
                  <w:color w:val="000000" w:themeColor="text1"/>
                  <w:sz w:val="22"/>
                  <w:szCs w:val="22"/>
                </w:rPr>
                <w:t>μορφές προσβάσιμες σε όλους</w:t>
              </w:r>
              <w:r w:rsidRPr="00B25077">
                <w:rPr>
                  <w:b/>
                  <w:bCs/>
                  <w:i/>
                  <w:iCs/>
                  <w:color w:val="000000" w:themeColor="text1"/>
                  <w:sz w:val="22"/>
                  <w:szCs w:val="22"/>
                </w:rPr>
                <w:t xml:space="preserve">, </w:t>
              </w:r>
            </w:p>
            <w:p w14:paraId="217DAA26" w14:textId="0A68263D" w:rsidR="00582451" w:rsidRPr="00B25077" w:rsidRDefault="00582451" w:rsidP="00582451">
              <w:pPr>
                <w:pStyle w:val="Default"/>
                <w:jc w:val="both"/>
                <w:rPr>
                  <w:b/>
                  <w:bCs/>
                  <w:i/>
                  <w:iCs/>
                  <w:color w:val="000000" w:themeColor="text1"/>
                  <w:sz w:val="22"/>
                  <w:szCs w:val="22"/>
                </w:rPr>
              </w:pPr>
              <w:r w:rsidRPr="00B25077">
                <w:rPr>
                  <w:i/>
                  <w:iCs/>
                  <w:color w:val="000000" w:themeColor="text1"/>
                  <w:sz w:val="22"/>
                  <w:szCs w:val="22"/>
                </w:rPr>
                <w:t xml:space="preserve">δ) πληροφορίες για τα δικαιώματα και τις υποχρεώσεις των εργαζομένων και του εργοδότη, καθώς και των ατόμων που ασκούν το διευθυντικό δικαίωμα ή εκπροσωπούν τον εργοδότη, στο μέτρο και στον βαθμό της δικής τους ευθύνης, σε περίπτωση εκδήλωσης </w:t>
              </w:r>
              <w:r w:rsidRPr="00B25077">
                <w:rPr>
                  <w:i/>
                  <w:iCs/>
                  <w:color w:val="000000" w:themeColor="text1"/>
                  <w:sz w:val="22"/>
                  <w:szCs w:val="22"/>
                </w:rPr>
                <w:lastRenderedPageBreak/>
                <w:t>ή αναφοράς ή καταγγελίας τέτοιων περιστατικών, καθώς και για τη σχετική διαδικασία,</w:t>
              </w:r>
              <w:r w:rsidRPr="00B25077">
                <w:rPr>
                  <w:i/>
                  <w:iCs/>
                  <w:color w:val="000000" w:themeColor="text1"/>
                </w:rPr>
                <w:t xml:space="preserve"> </w:t>
              </w:r>
              <w:r w:rsidRPr="00B25077">
                <w:rPr>
                  <w:b/>
                  <w:bCs/>
                  <w:i/>
                  <w:iCs/>
                  <w:color w:val="000000" w:themeColor="text1"/>
                  <w:sz w:val="22"/>
                  <w:szCs w:val="22"/>
                </w:rPr>
                <w:t>οι οποίες παρέχονται σε προσβάσιμες μορφές στους εργαζόμενους με αναπηρία</w:t>
              </w:r>
              <w:r w:rsidR="005A5C7A" w:rsidRPr="00B25077">
                <w:rPr>
                  <w:b/>
                  <w:bCs/>
                  <w:i/>
                  <w:iCs/>
                  <w:color w:val="000000" w:themeColor="text1"/>
                  <w:sz w:val="22"/>
                  <w:szCs w:val="22"/>
                </w:rPr>
                <w:t xml:space="preserve"> </w:t>
              </w:r>
              <w:r w:rsidRPr="00B25077">
                <w:rPr>
                  <w:b/>
                  <w:bCs/>
                  <w:i/>
                  <w:iCs/>
                  <w:color w:val="000000" w:themeColor="text1"/>
                  <w:sz w:val="22"/>
                  <w:szCs w:val="22"/>
                </w:rPr>
                <w:t>[….]</w:t>
              </w:r>
            </w:p>
            <w:p w14:paraId="2ECCCFBC" w14:textId="588FA077" w:rsidR="00734F2D" w:rsidRPr="00B25077" w:rsidRDefault="00734F2D" w:rsidP="00582451">
              <w:pPr>
                <w:pStyle w:val="Default"/>
                <w:jc w:val="both"/>
                <w:rPr>
                  <w:i/>
                  <w:iCs/>
                  <w:color w:val="000000" w:themeColor="text1"/>
                  <w:sz w:val="22"/>
                  <w:szCs w:val="22"/>
                </w:rPr>
              </w:pPr>
              <w:r w:rsidRPr="00B25077">
                <w:rPr>
                  <w:i/>
                  <w:iCs/>
                  <w:color w:val="000000" w:themeColor="text1"/>
                  <w:sz w:val="22"/>
                  <w:szCs w:val="22"/>
                </w:rPr>
                <w:t>ζ)</w:t>
              </w:r>
              <w:r w:rsidRPr="00B25077">
                <w:rPr>
                  <w:b/>
                  <w:bCs/>
                  <w:i/>
                  <w:iCs/>
                  <w:color w:val="000000" w:themeColor="text1"/>
                  <w:sz w:val="22"/>
                  <w:szCs w:val="22"/>
                </w:rPr>
                <w:t xml:space="preserve"> </w:t>
              </w:r>
              <w:r w:rsidRPr="00B25077">
                <w:rPr>
                  <w:i/>
                  <w:iCs/>
                  <w:color w:val="000000" w:themeColor="text1"/>
                  <w:sz w:val="22"/>
                  <w:szCs w:val="22"/>
                </w:rPr>
                <w:t>ασφαλείς και εύκολα προσβάσιμους διαύλους επικοινωνίας</w:t>
              </w:r>
              <w:r w:rsidR="001E0C4E" w:rsidRPr="00B25077">
                <w:rPr>
                  <w:i/>
                  <w:iCs/>
                  <w:color w:val="000000" w:themeColor="text1"/>
                  <w:sz w:val="22"/>
                  <w:szCs w:val="22"/>
                </w:rPr>
                <w:t xml:space="preserve">, </w:t>
              </w:r>
              <w:r w:rsidR="001E0C4E" w:rsidRPr="00B25077">
                <w:rPr>
                  <w:b/>
                  <w:bCs/>
                  <w:i/>
                  <w:iCs/>
                  <w:color w:val="000000" w:themeColor="text1"/>
                  <w:sz w:val="22"/>
                  <w:szCs w:val="22"/>
                </w:rPr>
                <w:t xml:space="preserve">σχεδιασμένους ώστε να διασφαλίζουν την ισότιμη πρόσβαση όλων, </w:t>
              </w:r>
              <w:r w:rsidR="005A5C7A" w:rsidRPr="00B25077">
                <w:rPr>
                  <w:b/>
                  <w:bCs/>
                  <w:i/>
                  <w:iCs/>
                  <w:color w:val="000000" w:themeColor="text1"/>
                  <w:sz w:val="22"/>
                  <w:szCs w:val="22"/>
                </w:rPr>
                <w:t xml:space="preserve">συμπεριλαμβανομένου του προσωπικού </w:t>
              </w:r>
              <w:r w:rsidR="001E0C4E" w:rsidRPr="00B25077">
                <w:rPr>
                  <w:b/>
                  <w:bCs/>
                  <w:i/>
                  <w:iCs/>
                  <w:color w:val="000000" w:themeColor="text1"/>
                  <w:sz w:val="22"/>
                  <w:szCs w:val="22"/>
                </w:rPr>
                <w:t>με αναπηρία,</w:t>
              </w:r>
              <w:r w:rsidR="001E0C4E" w:rsidRPr="00B25077">
                <w:rPr>
                  <w:i/>
                  <w:iCs/>
                  <w:color w:val="000000" w:themeColor="text1"/>
                  <w:sz w:val="22"/>
                  <w:szCs w:val="22"/>
                </w:rPr>
                <w:t xml:space="preserve"> </w:t>
              </w:r>
              <w:r w:rsidRPr="00B25077">
                <w:rPr>
                  <w:i/>
                  <w:iCs/>
                  <w:color w:val="000000" w:themeColor="text1"/>
                  <w:sz w:val="22"/>
                  <w:szCs w:val="22"/>
                </w:rPr>
                <w:t xml:space="preserve">για την υποδοχή των καταγγελιών, καθώς και </w:t>
              </w:r>
              <w:r w:rsidR="001E0C4E" w:rsidRPr="00B25077">
                <w:rPr>
                  <w:i/>
                  <w:iCs/>
                  <w:color w:val="000000" w:themeColor="text1"/>
                  <w:sz w:val="22"/>
                  <w:szCs w:val="22"/>
                </w:rPr>
                <w:t>τον προσδιορισμό των αρμοδίων προσώπων εντός της επιχείρησης για την παραλαβή και την εξέταση των καταγγελιών και την ενημέρωση των καταγγελλομένων. […]»</w:t>
              </w:r>
              <w:r w:rsidR="00376BA3" w:rsidRPr="00B25077">
                <w:rPr>
                  <w:i/>
                  <w:iCs/>
                  <w:color w:val="000000" w:themeColor="text1"/>
                  <w:sz w:val="22"/>
                  <w:szCs w:val="22"/>
                </w:rPr>
                <w:t xml:space="preserve">. </w:t>
              </w:r>
              <w:r w:rsidR="001E0C4E" w:rsidRPr="00B25077">
                <w:rPr>
                  <w:i/>
                  <w:iCs/>
                  <w:color w:val="000000" w:themeColor="text1"/>
                  <w:sz w:val="22"/>
                  <w:szCs w:val="22"/>
                </w:rPr>
                <w:t xml:space="preserve"> </w:t>
              </w:r>
            </w:p>
            <w:p w14:paraId="0359763F" w14:textId="77777777" w:rsidR="002B64FF" w:rsidRPr="00B25077" w:rsidRDefault="002B64FF" w:rsidP="00582451">
              <w:pPr>
                <w:pStyle w:val="Default"/>
                <w:jc w:val="both"/>
                <w:rPr>
                  <w:i/>
                  <w:iCs/>
                  <w:color w:val="000000" w:themeColor="text1"/>
                  <w:sz w:val="22"/>
                  <w:szCs w:val="22"/>
                </w:rPr>
              </w:pPr>
            </w:p>
            <w:p w14:paraId="665B6601" w14:textId="77777777" w:rsidR="00765D99" w:rsidRPr="00B25077" w:rsidRDefault="002B64FF" w:rsidP="00D36138">
              <w:pPr>
                <w:pStyle w:val="Default"/>
                <w:jc w:val="both"/>
                <w:rPr>
                  <w:color w:val="000000" w:themeColor="text1"/>
                  <w:sz w:val="22"/>
                  <w:szCs w:val="22"/>
                </w:rPr>
              </w:pPr>
              <w:r w:rsidRPr="00B25077">
                <w:rPr>
                  <w:b/>
                  <w:bCs/>
                  <w:color w:val="000000" w:themeColor="text1"/>
                  <w:sz w:val="22"/>
                  <w:szCs w:val="22"/>
                </w:rPr>
                <w:t>Αιτιολόγηση:</w:t>
              </w:r>
              <w:r w:rsidRPr="00B25077">
                <w:rPr>
                  <w:color w:val="000000" w:themeColor="text1"/>
                  <w:sz w:val="22"/>
                  <w:szCs w:val="22"/>
                </w:rPr>
                <w:t xml:space="preserve"> </w:t>
              </w:r>
              <w:r w:rsidR="00D36138" w:rsidRPr="00B25077">
                <w:rPr>
                  <w:color w:val="000000" w:themeColor="text1"/>
                  <w:sz w:val="22"/>
                  <w:szCs w:val="22"/>
                </w:rPr>
                <w:t>Οι προτεινόμενες συμπληρώσεις βασίζονται στις προβλέψεις</w:t>
              </w:r>
              <w:r w:rsidR="00765D99" w:rsidRPr="00B25077">
                <w:rPr>
                  <w:color w:val="000000" w:themeColor="text1"/>
                  <w:sz w:val="22"/>
                  <w:szCs w:val="22"/>
                </w:rPr>
                <w:t>:</w:t>
              </w:r>
            </w:p>
            <w:p w14:paraId="743DEB6B" w14:textId="27C44ED2" w:rsidR="002B64FF" w:rsidRPr="00B25077" w:rsidRDefault="00765D99" w:rsidP="00D36138">
              <w:pPr>
                <w:pStyle w:val="Default"/>
                <w:jc w:val="both"/>
                <w:rPr>
                  <w:color w:val="000000" w:themeColor="text1"/>
                  <w:sz w:val="22"/>
                  <w:szCs w:val="22"/>
                </w:rPr>
              </w:pPr>
              <w:proofErr w:type="spellStart"/>
              <w:r w:rsidRPr="00B25077">
                <w:rPr>
                  <w:color w:val="000000" w:themeColor="text1"/>
                  <w:sz w:val="22"/>
                  <w:szCs w:val="22"/>
                  <w:lang w:val="en-US"/>
                </w:rPr>
                <w:t>i</w:t>
              </w:r>
              <w:proofErr w:type="spellEnd"/>
              <w:r w:rsidRPr="00B25077">
                <w:rPr>
                  <w:color w:val="000000" w:themeColor="text1"/>
                  <w:sz w:val="22"/>
                  <w:szCs w:val="22"/>
                </w:rPr>
                <w:t xml:space="preserve">) </w:t>
              </w:r>
              <w:r w:rsidR="00D36138" w:rsidRPr="00B25077">
                <w:rPr>
                  <w:color w:val="000000" w:themeColor="text1"/>
                  <w:sz w:val="22"/>
                  <w:szCs w:val="22"/>
                </w:rPr>
                <w:t xml:space="preserve">της παρ. 1 του άρθρου 61 του ν.4488/2017, σύμφωνα με την οποία </w:t>
              </w:r>
              <w:r w:rsidR="00D36138" w:rsidRPr="00B25077">
                <w:rPr>
                  <w:i/>
                  <w:iCs/>
                  <w:color w:val="000000" w:themeColor="text1"/>
                  <w:sz w:val="22"/>
                  <w:szCs w:val="22"/>
                </w:rPr>
                <w:t xml:space="preserve">«1. Κάθε φυσικό πρόσωπο ή νομικό πρόσωπο δημοσίου ή ιδιωτικού δικαίου υποχρεούται να διασφαλίζει την ισότιμη άσκηση των δικαιωμάτων των ατόμων με αναπηρία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ατόμων με αναπηρία. Ιδίως υποχρεούται: α) να αφαιρεί υφιστάμενα εμπόδια κάθε είδους, </w:t>
              </w:r>
              <w:r w:rsidR="00D36138" w:rsidRPr="00045296">
                <w:rPr>
                  <w:b/>
                  <w:bCs/>
                  <w:i/>
                  <w:iCs/>
                  <w:color w:val="000000" w:themeColor="text1"/>
                  <w:sz w:val="22"/>
                  <w:szCs w:val="22"/>
                </w:rPr>
                <w:t>β) να τηρεί τις αρχές καθολικού σχεδιασμού σε κάθε τομέα της αρμοδιότητάς του ή της δραστηριοποίησής του, προκειμένου να διασφαλίζει για τα άτομα με αναπηρία την προσβασιμότητα των υποδομών, των υπηρεσιών ή των αγαθών που προσφέρει, γ) να παρέχει, όπου απαιτείται σε συγκεκριμένη περίπτωση, εύλογες προσαρμογές υπό τη μορφή εξατομικευμένων και κατάλληλων τροποποιήσεων, ρυθμίσεων και ενδεδειγμένων μέτρων, χωρίς την επιβολή δυσανάλογου ή αδικαιολόγητου βάρους, δ) να απέχει από πρακτικές, κριτήρια, συνήθειες και συμπεριφορές που συνεπάγονται διακρίσεις σε βάρος των ατόμων με αναπηρία</w:t>
              </w:r>
              <w:r w:rsidR="00D36138" w:rsidRPr="00B25077">
                <w:rPr>
                  <w:i/>
                  <w:iCs/>
                  <w:color w:val="000000" w:themeColor="text1"/>
                  <w:sz w:val="22"/>
                  <w:szCs w:val="22"/>
                </w:rPr>
                <w:t>,  ε) να προάγει με θετικά μέτρα την ισότιμη συμμετοχή και άσκηση των δικαιωμάτων των ατόμων με αναπηρία στον τομέα της αρμοδιότητας ή δραστηριότητάς του»</w:t>
              </w:r>
              <w:r w:rsidRPr="00B25077">
                <w:rPr>
                  <w:i/>
                  <w:iCs/>
                  <w:color w:val="000000" w:themeColor="text1"/>
                  <w:sz w:val="22"/>
                  <w:szCs w:val="22"/>
                </w:rPr>
                <w:t xml:space="preserve">, </w:t>
              </w:r>
              <w:r w:rsidRPr="00B25077">
                <w:rPr>
                  <w:color w:val="000000" w:themeColor="text1"/>
                  <w:sz w:val="22"/>
                  <w:szCs w:val="22"/>
                </w:rPr>
                <w:t xml:space="preserve">και </w:t>
              </w:r>
            </w:p>
            <w:p w14:paraId="132B2357" w14:textId="77777777" w:rsidR="00765D99" w:rsidRPr="00B25077" w:rsidRDefault="00765D99" w:rsidP="00D36138">
              <w:pPr>
                <w:pStyle w:val="Default"/>
                <w:jc w:val="both"/>
                <w:rPr>
                  <w:i/>
                  <w:iCs/>
                  <w:color w:val="000000" w:themeColor="text1"/>
                  <w:sz w:val="22"/>
                  <w:szCs w:val="22"/>
                </w:rPr>
              </w:pPr>
            </w:p>
            <w:p w14:paraId="4AD93C85" w14:textId="42439CE6" w:rsidR="00765D99" w:rsidRPr="00B25077" w:rsidRDefault="00765D99" w:rsidP="00D36138">
              <w:pPr>
                <w:pStyle w:val="Default"/>
                <w:jc w:val="both"/>
                <w:rPr>
                  <w:i/>
                  <w:iCs/>
                  <w:color w:val="000000" w:themeColor="text1"/>
                  <w:sz w:val="22"/>
                  <w:szCs w:val="22"/>
                </w:rPr>
              </w:pPr>
              <w:r w:rsidRPr="00B25077">
                <w:rPr>
                  <w:color w:val="000000" w:themeColor="text1"/>
                  <w:sz w:val="22"/>
                  <w:szCs w:val="22"/>
                  <w:lang w:val="en-US"/>
                </w:rPr>
                <w:t>ii</w:t>
              </w:r>
              <w:r w:rsidRPr="00B25077">
                <w:rPr>
                  <w:color w:val="000000" w:themeColor="text1"/>
                  <w:sz w:val="22"/>
                  <w:szCs w:val="22"/>
                </w:rPr>
                <w:t>)</w:t>
              </w:r>
              <w:r w:rsidRPr="00B25077">
                <w:rPr>
                  <w:i/>
                  <w:iCs/>
                  <w:color w:val="000000" w:themeColor="text1"/>
                  <w:sz w:val="22"/>
                  <w:szCs w:val="22"/>
                </w:rPr>
                <w:t xml:space="preserve"> </w:t>
              </w:r>
              <w:r w:rsidRPr="00B25077">
                <w:rPr>
                  <w:color w:val="000000" w:themeColor="text1"/>
                  <w:sz w:val="22"/>
                  <w:szCs w:val="22"/>
                </w:rPr>
                <w:t>της παρ. 1β του άρθρου 27 της Σύμβασης των Ηνωμένων Εθνών για τα Δικαιώματα των Ατόμων με Αναπηρίες</w:t>
              </w:r>
              <w:r w:rsidR="005A5C7A" w:rsidRPr="00B25077">
                <w:rPr>
                  <w:color w:val="000000" w:themeColor="text1"/>
                  <w:sz w:val="22"/>
                  <w:szCs w:val="22"/>
                </w:rPr>
                <w:t xml:space="preserve"> (</w:t>
              </w:r>
              <w:r w:rsidRPr="00B25077">
                <w:rPr>
                  <w:color w:val="000000" w:themeColor="text1"/>
                  <w:sz w:val="22"/>
                  <w:szCs w:val="22"/>
                </w:rPr>
                <w:t>ν.4074/2012</w:t>
              </w:r>
              <w:r w:rsidR="005A5C7A" w:rsidRPr="00B25077">
                <w:rPr>
                  <w:color w:val="000000" w:themeColor="text1"/>
                  <w:sz w:val="22"/>
                  <w:szCs w:val="22"/>
                </w:rPr>
                <w:t>)</w:t>
              </w:r>
              <w:r w:rsidRPr="00B25077">
                <w:rPr>
                  <w:color w:val="000000" w:themeColor="text1"/>
                  <w:sz w:val="22"/>
                  <w:szCs w:val="22"/>
                </w:rPr>
                <w:t>, σύμφωνα με την οποία</w:t>
              </w:r>
              <w:r w:rsidRPr="00B25077">
                <w:rPr>
                  <w:i/>
                  <w:iCs/>
                  <w:color w:val="000000" w:themeColor="text1"/>
                  <w:sz w:val="22"/>
                  <w:szCs w:val="22"/>
                </w:rPr>
                <w:t>: «[…] Τα Συμβαλλόμενα Κράτη προστατεύουν και διασφαλίζουν την άσκηση του δικαιώματος στην εργασία, περιλαμβανόμενων και εκείνων που αποκτούν μια αναπηρία κατά τη διάρκεια της εργασίας τους, λαμβάνοντας τα κατάλληλα μέτρα, και μέσω της νομοθεσίας, ώστε, μεταξύ άλλων: […] β. Να προστατεύουν τα δικαιώματα των ατόμων με αναπηρίες, σε ίση βάση με τους άλλους, για δίκαιες και ευνοϊκές συνθήκες εργασίας, συμπεριλαμβανομένων και των ίσων ευκαιριών και της ίσης αμοιβής για εργασία ίσης αξίας, των ασφαλών και υγιών συνθηκών εργασίας</w:t>
              </w:r>
              <w:r w:rsidRPr="00B25077">
                <w:rPr>
                  <w:b/>
                  <w:bCs/>
                  <w:i/>
                  <w:iCs/>
                  <w:color w:val="000000" w:themeColor="text1"/>
                  <w:sz w:val="22"/>
                  <w:szCs w:val="22"/>
                </w:rPr>
                <w:t>,</w:t>
              </w:r>
              <w:r w:rsidRPr="00B25077">
                <w:rPr>
                  <w:i/>
                  <w:iCs/>
                  <w:color w:val="000000" w:themeColor="text1"/>
                  <w:sz w:val="22"/>
                  <w:szCs w:val="22"/>
                </w:rPr>
                <w:t xml:space="preserve"> </w:t>
              </w:r>
              <w:r w:rsidRPr="00B25077">
                <w:rPr>
                  <w:b/>
                  <w:bCs/>
                  <w:i/>
                  <w:iCs/>
                  <w:color w:val="000000" w:themeColor="text1"/>
                  <w:sz w:val="22"/>
                  <w:szCs w:val="22"/>
                </w:rPr>
                <w:t>συμπεριλαμβανομένης και της προστασίας από παρενοχλήσεις και της αποκατάστασης των παραπόνων</w:t>
              </w:r>
              <w:r w:rsidRPr="00B25077">
                <w:rPr>
                  <w:i/>
                  <w:iCs/>
                  <w:color w:val="000000" w:themeColor="text1"/>
                  <w:sz w:val="22"/>
                  <w:szCs w:val="22"/>
                </w:rPr>
                <w:t xml:space="preserve"> […]».</w:t>
              </w:r>
            </w:p>
            <w:p w14:paraId="6CF53391" w14:textId="77777777" w:rsidR="00582451" w:rsidRPr="00B25077" w:rsidRDefault="00582451" w:rsidP="00582451">
              <w:pPr>
                <w:pStyle w:val="Default"/>
                <w:jc w:val="both"/>
                <w:rPr>
                  <w:b/>
                  <w:bCs/>
                  <w:i/>
                  <w:iCs/>
                  <w:color w:val="000000" w:themeColor="text1"/>
                  <w:sz w:val="22"/>
                  <w:szCs w:val="22"/>
                </w:rPr>
              </w:pPr>
            </w:p>
            <w:p w14:paraId="15C8319F" w14:textId="58E423DC" w:rsidR="00582451" w:rsidRPr="00B25077" w:rsidRDefault="00582451" w:rsidP="00582451">
              <w:pPr>
                <w:pStyle w:val="Default"/>
                <w:numPr>
                  <w:ilvl w:val="0"/>
                  <w:numId w:val="18"/>
                </w:numPr>
                <w:tabs>
                  <w:tab w:val="left" w:pos="142"/>
                  <w:tab w:val="left" w:pos="284"/>
                </w:tabs>
                <w:ind w:left="0" w:firstLine="0"/>
                <w:jc w:val="both"/>
                <w:rPr>
                  <w:color w:val="000000" w:themeColor="text1"/>
                  <w:sz w:val="22"/>
                  <w:szCs w:val="22"/>
                </w:rPr>
              </w:pPr>
              <w:r w:rsidRPr="00B25077">
                <w:rPr>
                  <w:b/>
                  <w:bCs/>
                  <w:color w:val="000000" w:themeColor="text1"/>
                  <w:sz w:val="22"/>
                  <w:szCs w:val="22"/>
                </w:rPr>
                <w:t xml:space="preserve">Στο Άρθρο </w:t>
              </w:r>
              <w:r w:rsidR="00A24A22" w:rsidRPr="00B25077">
                <w:rPr>
                  <w:b/>
                  <w:bCs/>
                  <w:color w:val="000000" w:themeColor="text1"/>
                  <w:sz w:val="22"/>
                  <w:szCs w:val="22"/>
                </w:rPr>
                <w:t>9</w:t>
              </w:r>
              <w:r w:rsidRPr="00B25077">
                <w:rPr>
                  <w:color w:val="000000" w:themeColor="text1"/>
                  <w:sz w:val="22"/>
                  <w:szCs w:val="22"/>
                </w:rPr>
                <w:t xml:space="preserve"> «</w:t>
              </w:r>
              <w:r w:rsidRPr="00B25077">
                <w:rPr>
                  <w:b/>
                  <w:bCs/>
                  <w:color w:val="000000" w:themeColor="text1"/>
                  <w:sz w:val="22"/>
                  <w:szCs w:val="22"/>
                </w:rPr>
                <w:t xml:space="preserve">Καταχώριση της ετήσιας άδειας στο </w:t>
              </w:r>
              <w:r w:rsidR="00A24A22" w:rsidRPr="00B25077">
                <w:rPr>
                  <w:b/>
                  <w:bCs/>
                  <w:color w:val="000000" w:themeColor="text1"/>
                  <w:sz w:val="22"/>
                  <w:szCs w:val="22"/>
                </w:rPr>
                <w:t xml:space="preserve">Πληροφοριακό Σύστημα </w:t>
              </w:r>
              <w:r w:rsidRPr="00B25077">
                <w:rPr>
                  <w:b/>
                  <w:bCs/>
                  <w:color w:val="000000" w:themeColor="text1"/>
                  <w:sz w:val="22"/>
                  <w:szCs w:val="22"/>
                </w:rPr>
                <w:t>ΕΡΓΑΝΗ ΙΙ -Τροποποίηση παρ. 3 άρθρου 224 Κώδικα Εργατικού Δικαίου»,</w:t>
              </w:r>
              <w:r w:rsidRPr="00B25077">
                <w:rPr>
                  <w:color w:val="000000" w:themeColor="text1"/>
                </w:rPr>
                <w:t xml:space="preserve"> </w:t>
              </w:r>
              <w:r w:rsidRPr="00B25077">
                <w:rPr>
                  <w:color w:val="000000" w:themeColor="text1"/>
                  <w:sz w:val="22"/>
                  <w:szCs w:val="22"/>
                </w:rPr>
                <w:t>να υπάρξει σχετική τροποποίηση ώστε η δήλωση της άδειας να γίνεται πριν από τη χορήγησή της, και όχι απογραφικά</w:t>
              </w:r>
              <w:r w:rsidR="00A40D6C" w:rsidRPr="00B25077">
                <w:rPr>
                  <w:color w:val="000000" w:themeColor="text1"/>
                  <w:sz w:val="22"/>
                  <w:szCs w:val="22"/>
                </w:rPr>
                <w:t>,</w:t>
              </w:r>
              <w:r w:rsidRPr="00B25077">
                <w:rPr>
                  <w:color w:val="000000" w:themeColor="text1"/>
                  <w:sz w:val="22"/>
                  <w:szCs w:val="22"/>
                </w:rPr>
                <w:t xml:space="preserve"> όπως </w:t>
              </w:r>
              <w:r w:rsidR="00A40D6C" w:rsidRPr="00B25077">
                <w:rPr>
                  <w:color w:val="000000" w:themeColor="text1"/>
                  <w:sz w:val="22"/>
                  <w:szCs w:val="22"/>
                </w:rPr>
                <w:t xml:space="preserve">προβλέπεται </w:t>
              </w:r>
              <w:r w:rsidRPr="00B25077">
                <w:rPr>
                  <w:color w:val="000000" w:themeColor="text1"/>
                  <w:sz w:val="22"/>
                  <w:szCs w:val="22"/>
                </w:rPr>
                <w:t>στην εν λόγω διάταξη,  προκειμένου να είναι δυνατός ο έλεγχος από τις Υπηρεσίες της Επιθεώρησης Εργασίας.</w:t>
              </w:r>
            </w:p>
            <w:p w14:paraId="2E2B9AA6" w14:textId="77777777" w:rsidR="00582451" w:rsidRPr="00CE3BD5" w:rsidRDefault="00582451" w:rsidP="00582451">
              <w:pPr>
                <w:shd w:val="clear" w:color="auto" w:fill="FFFFFF"/>
                <w:spacing w:after="0" w:line="240" w:lineRule="auto"/>
                <w:rPr>
                  <w:rFonts w:cs="Cambria"/>
                  <w:i/>
                  <w:iCs/>
                  <w:color w:val="000000" w:themeColor="text1"/>
                </w:rPr>
              </w:pPr>
            </w:p>
            <w:p w14:paraId="59D88FF8" w14:textId="31E9522D" w:rsidR="00582451" w:rsidRPr="00B25077" w:rsidRDefault="00582451" w:rsidP="00582451">
              <w:pPr>
                <w:pStyle w:val="Default"/>
                <w:numPr>
                  <w:ilvl w:val="0"/>
                  <w:numId w:val="18"/>
                </w:numPr>
                <w:tabs>
                  <w:tab w:val="left" w:pos="284"/>
                </w:tabs>
                <w:ind w:left="0" w:firstLine="0"/>
                <w:jc w:val="both"/>
                <w:rPr>
                  <w:b/>
                  <w:bCs/>
                  <w:color w:val="000000" w:themeColor="text1"/>
                  <w:sz w:val="22"/>
                  <w:szCs w:val="22"/>
                </w:rPr>
              </w:pPr>
              <w:r w:rsidRPr="00B25077">
                <w:rPr>
                  <w:b/>
                  <w:bCs/>
                  <w:color w:val="000000" w:themeColor="text1"/>
                  <w:sz w:val="22"/>
                  <w:szCs w:val="22"/>
                </w:rPr>
                <w:t>Στο άρθρο 3</w:t>
              </w:r>
              <w:r w:rsidR="000B5647" w:rsidRPr="00B25077">
                <w:rPr>
                  <w:b/>
                  <w:bCs/>
                  <w:color w:val="000000" w:themeColor="text1"/>
                  <w:sz w:val="22"/>
                  <w:szCs w:val="22"/>
                </w:rPr>
                <w:t>2</w:t>
              </w:r>
              <w:r w:rsidRPr="00B25077">
                <w:rPr>
                  <w:b/>
                  <w:bCs/>
                  <w:color w:val="000000" w:themeColor="text1"/>
                  <w:sz w:val="22"/>
                  <w:szCs w:val="22"/>
                </w:rPr>
                <w:t xml:space="preserve"> «Υποδείξεις τεχνικού ασφάλειας και ηλεκτρονική τήρηση βιβλίου υποδείξεων–Τροποποίηση παρ. 1 άρθρου 504 Κώδικα Εργατικού </w:t>
              </w:r>
              <w:r w:rsidRPr="00B25077">
                <w:rPr>
                  <w:b/>
                  <w:bCs/>
                  <w:color w:val="000000" w:themeColor="text1"/>
                  <w:sz w:val="22"/>
                  <w:szCs w:val="22"/>
                </w:rPr>
                <w:lastRenderedPageBreak/>
                <w:t xml:space="preserve">Δικαίου», η παρ. 1 του άρθρου 504 να συμπληρωθεί ως ακολούθως (βλ. με έντονη γραμματοσειρά): </w:t>
              </w:r>
            </w:p>
            <w:p w14:paraId="0965BBAB" w14:textId="646CF310" w:rsidR="000B5647" w:rsidRPr="00B25077" w:rsidRDefault="00582451" w:rsidP="000B5647">
              <w:pPr>
                <w:pStyle w:val="Default"/>
                <w:jc w:val="both"/>
                <w:rPr>
                  <w:i/>
                  <w:iCs/>
                  <w:color w:val="000000" w:themeColor="text1"/>
                  <w:sz w:val="22"/>
                  <w:szCs w:val="22"/>
                </w:rPr>
              </w:pPr>
              <w:r w:rsidRPr="00B25077">
                <w:rPr>
                  <w:color w:val="000000" w:themeColor="text1"/>
                </w:rPr>
                <w:t>«</w:t>
              </w:r>
              <w:r w:rsidRPr="00B25077">
                <w:rPr>
                  <w:i/>
                  <w:iCs/>
                  <w:color w:val="000000" w:themeColor="text1"/>
                  <w:sz w:val="22"/>
                  <w:szCs w:val="22"/>
                </w:rPr>
                <w:t xml:space="preserve">1. Ο τεχνικός ασφάλειας παρέχει γραπτά στον εργοδότη υποδείξεις και συμβουλές, σε θέματα σχετικά με την υγεία και ασφάλεια </w:t>
              </w:r>
              <w:r w:rsidRPr="00B25077">
                <w:rPr>
                  <w:b/>
                  <w:bCs/>
                  <w:i/>
                  <w:iCs/>
                  <w:color w:val="000000" w:themeColor="text1"/>
                  <w:sz w:val="22"/>
                  <w:szCs w:val="22"/>
                </w:rPr>
                <w:t>όλων</w:t>
              </w:r>
              <w:r w:rsidRPr="00B25077">
                <w:rPr>
                  <w:i/>
                  <w:iCs/>
                  <w:color w:val="000000" w:themeColor="text1"/>
                  <w:sz w:val="22"/>
                  <w:szCs w:val="22"/>
                </w:rPr>
                <w:t xml:space="preserve"> των εργαζομένων και την πρόληψη των εργατικών ατυχημάτων, </w:t>
              </w:r>
              <w:r w:rsidR="005A5C7A" w:rsidRPr="00B25077">
                <w:rPr>
                  <w:b/>
                  <w:bCs/>
                  <w:i/>
                  <w:iCs/>
                  <w:color w:val="000000" w:themeColor="text1"/>
                  <w:sz w:val="22"/>
                  <w:szCs w:val="22"/>
                </w:rPr>
                <w:t xml:space="preserve">συνεκτιμώντας </w:t>
              </w:r>
              <w:r w:rsidRPr="00B25077">
                <w:rPr>
                  <w:b/>
                  <w:bCs/>
                  <w:i/>
                  <w:iCs/>
                  <w:color w:val="000000" w:themeColor="text1"/>
                  <w:sz w:val="22"/>
                  <w:szCs w:val="22"/>
                </w:rPr>
                <w:t xml:space="preserve">τις ανάγκες των εργαζομένων με αναπηρία και χρόνιες παθήσεις, και μετά από </w:t>
              </w:r>
              <w:r w:rsidR="000B5647" w:rsidRPr="00B25077">
                <w:rPr>
                  <w:b/>
                  <w:bCs/>
                  <w:i/>
                  <w:iCs/>
                  <w:color w:val="000000" w:themeColor="text1"/>
                  <w:sz w:val="22"/>
                  <w:szCs w:val="22"/>
                </w:rPr>
                <w:t xml:space="preserve">κατάλληλη </w:t>
              </w:r>
              <w:r w:rsidRPr="00B25077">
                <w:rPr>
                  <w:b/>
                  <w:bCs/>
                  <w:i/>
                  <w:iCs/>
                  <w:color w:val="000000" w:themeColor="text1"/>
                  <w:sz w:val="22"/>
                  <w:szCs w:val="22"/>
                </w:rPr>
                <w:t xml:space="preserve">επιμόρφωση σε ζητήματα προσβασιμότητας, αναπηρίας και </w:t>
              </w:r>
              <w:r w:rsidR="00A40D6C" w:rsidRPr="00B25077">
                <w:rPr>
                  <w:b/>
                  <w:bCs/>
                  <w:i/>
                  <w:iCs/>
                  <w:color w:val="000000" w:themeColor="text1"/>
                  <w:sz w:val="22"/>
                  <w:szCs w:val="22"/>
                </w:rPr>
                <w:t xml:space="preserve"> χρόνιας πάθησης</w:t>
              </w:r>
              <w:r w:rsidRPr="00B25077">
                <w:rPr>
                  <w:b/>
                  <w:bCs/>
                  <w:i/>
                  <w:iCs/>
                  <w:color w:val="000000" w:themeColor="text1"/>
                  <w:sz w:val="22"/>
                  <w:szCs w:val="22"/>
                </w:rPr>
                <w:t>.</w:t>
              </w:r>
              <w:r w:rsidRPr="00B25077">
                <w:rPr>
                  <w:i/>
                  <w:iCs/>
                  <w:color w:val="000000" w:themeColor="text1"/>
                  <w:sz w:val="22"/>
                  <w:szCs w:val="22"/>
                </w:rPr>
                <w:t xml:space="preserve"> Τις γραπτές υποδείξεις ο τεχνικός ασφάλειας καταχωρεί σε ειδικό βιβλίο της επιχείρησης, το οποίο τηρείται ηλεκτρονικά στο Ολοκληρωμένο Πληροφοριακό Σύστημα της Επιθεώρησης Εργασίας (ΟΠΣ-ΣΕΠΕ). Ο εργοδότης έχει υποχρέωση να δηλώνει υπευθύνως ότι έλαβε γνώση των υποδείξεων που καταχωρούνται σε αυτό το βιβλίο.[….]». </w:t>
              </w:r>
            </w:p>
            <w:p w14:paraId="40ADDA7B" w14:textId="77777777" w:rsidR="00206CBC" w:rsidRPr="00B25077" w:rsidRDefault="00206CBC" w:rsidP="000B5647">
              <w:pPr>
                <w:pStyle w:val="Default"/>
                <w:jc w:val="both"/>
                <w:rPr>
                  <w:i/>
                  <w:iCs/>
                  <w:color w:val="000000" w:themeColor="text1"/>
                  <w:sz w:val="22"/>
                  <w:szCs w:val="22"/>
                </w:rPr>
              </w:pPr>
            </w:p>
            <w:p w14:paraId="62A8D7F6" w14:textId="1D3EE523" w:rsidR="00206CBC" w:rsidRPr="00B25077" w:rsidRDefault="00206CBC" w:rsidP="000B5647">
              <w:pPr>
                <w:pStyle w:val="Default"/>
                <w:jc w:val="both"/>
                <w:rPr>
                  <w:b/>
                  <w:bCs/>
                  <w:color w:val="000000" w:themeColor="text1"/>
                  <w:sz w:val="22"/>
                  <w:szCs w:val="22"/>
                </w:rPr>
              </w:pPr>
              <w:r w:rsidRPr="00B25077">
                <w:rPr>
                  <w:b/>
                  <w:bCs/>
                  <w:color w:val="000000" w:themeColor="text1"/>
                  <w:sz w:val="22"/>
                  <w:szCs w:val="22"/>
                </w:rPr>
                <w:t>Αιτιολόγηση:</w:t>
              </w:r>
              <w:r w:rsidR="00611BE8" w:rsidRPr="00B25077">
                <w:rPr>
                  <w:b/>
                  <w:bCs/>
                  <w:color w:val="000000" w:themeColor="text1"/>
                  <w:sz w:val="22"/>
                  <w:szCs w:val="22"/>
                </w:rPr>
                <w:t xml:space="preserve"> </w:t>
              </w:r>
              <w:r w:rsidR="00611BE8" w:rsidRPr="00B25077">
                <w:rPr>
                  <w:color w:val="000000" w:themeColor="text1"/>
                  <w:sz w:val="22"/>
                  <w:szCs w:val="22"/>
                </w:rPr>
                <w:t>Οι προτεινόμενες προσθήκες βασίζονται στις προβλέψεις της παρ. 1β του άρθρου 27 της Σύμβασης των Ηνωμένων Εθνών για τα Δικαιώματα των Ατόμων με Αναπηρίες</w:t>
              </w:r>
              <w:r w:rsidR="005A5C7A" w:rsidRPr="00B25077">
                <w:rPr>
                  <w:color w:val="000000" w:themeColor="text1"/>
                  <w:sz w:val="22"/>
                  <w:szCs w:val="22"/>
                </w:rPr>
                <w:t xml:space="preserve"> (</w:t>
              </w:r>
              <w:r w:rsidR="00611BE8" w:rsidRPr="00B25077">
                <w:rPr>
                  <w:color w:val="000000" w:themeColor="text1"/>
                  <w:sz w:val="22"/>
                  <w:szCs w:val="22"/>
                </w:rPr>
                <w:t>ν.4074/2012</w:t>
              </w:r>
              <w:r w:rsidR="005A5C7A" w:rsidRPr="00B25077">
                <w:rPr>
                  <w:color w:val="000000" w:themeColor="text1"/>
                  <w:sz w:val="22"/>
                  <w:szCs w:val="22"/>
                </w:rPr>
                <w:t>)</w:t>
              </w:r>
              <w:r w:rsidR="00611BE8" w:rsidRPr="00B25077">
                <w:rPr>
                  <w:color w:val="000000" w:themeColor="text1"/>
                  <w:sz w:val="22"/>
                  <w:szCs w:val="22"/>
                </w:rPr>
                <w:t>, σύμφωνα με την οποία</w:t>
              </w:r>
              <w:r w:rsidR="00611BE8" w:rsidRPr="00B25077">
                <w:rPr>
                  <w:i/>
                  <w:iCs/>
                  <w:color w:val="000000" w:themeColor="text1"/>
                  <w:sz w:val="22"/>
                  <w:szCs w:val="22"/>
                </w:rPr>
                <w:t xml:space="preserve">: «[…] Τα Συμβαλλόμενα Κράτη προστατεύουν και διασφαλίζουν την άσκηση του δικαιώματος στην εργασία, περιλαμβανόμενων και εκείνων που αποκτούν μια αναπηρία κατά τη διάρκεια της εργασίας τους, λαμβάνοντας τα κατάλληλα μέτρα, και μέσω της νομοθεσίας, ώστε, μεταξύ άλλων: […] β. Να προστατεύουν τα δικαιώματα των ατόμων με αναπηρίες, σε ίση βάση με τους άλλους, για δίκαιες και ευνοϊκές συνθήκες εργασίας, συμπεριλαμβανομένων και των ίσων ευκαιριών και της ίσης αμοιβής για εργασία ίσης αξίας, </w:t>
              </w:r>
              <w:r w:rsidR="00611BE8" w:rsidRPr="00B25077">
                <w:rPr>
                  <w:b/>
                  <w:bCs/>
                  <w:i/>
                  <w:iCs/>
                  <w:color w:val="000000" w:themeColor="text1"/>
                  <w:sz w:val="22"/>
                  <w:szCs w:val="22"/>
                </w:rPr>
                <w:t>των ασφαλών και υγιών συνθηκών εργασίας,</w:t>
              </w:r>
              <w:r w:rsidR="00611BE8" w:rsidRPr="00B25077">
                <w:rPr>
                  <w:i/>
                  <w:iCs/>
                  <w:color w:val="000000" w:themeColor="text1"/>
                  <w:sz w:val="22"/>
                  <w:szCs w:val="22"/>
                </w:rPr>
                <w:t xml:space="preserve"> συμπεριλαμβανομένης και της προστασίας από παρενοχλήσεις και της αποκατάστασης των παραπόνων […]».</w:t>
              </w:r>
              <w:r w:rsidR="00611BE8" w:rsidRPr="00B25077">
                <w:rPr>
                  <w:color w:val="000000" w:themeColor="text1"/>
                  <w:sz w:val="22"/>
                  <w:szCs w:val="22"/>
                </w:rPr>
                <w:t xml:space="preserve"> </w:t>
              </w:r>
            </w:p>
            <w:p w14:paraId="093A800A" w14:textId="77777777" w:rsidR="00582451" w:rsidRPr="00B25077" w:rsidRDefault="00582451" w:rsidP="00582451">
              <w:pPr>
                <w:pStyle w:val="Default"/>
                <w:jc w:val="both"/>
                <w:rPr>
                  <w:b/>
                  <w:bCs/>
                  <w:color w:val="000000" w:themeColor="text1"/>
                  <w:sz w:val="22"/>
                  <w:szCs w:val="22"/>
                </w:rPr>
              </w:pPr>
            </w:p>
            <w:p w14:paraId="244EB416" w14:textId="4783B4FC" w:rsidR="00582451" w:rsidRPr="00B25077" w:rsidRDefault="00582451" w:rsidP="00582451">
              <w:pPr>
                <w:pStyle w:val="Default"/>
                <w:numPr>
                  <w:ilvl w:val="0"/>
                  <w:numId w:val="18"/>
                </w:numPr>
                <w:tabs>
                  <w:tab w:val="left" w:pos="284"/>
                </w:tabs>
                <w:ind w:left="0" w:firstLine="0"/>
                <w:jc w:val="both"/>
                <w:rPr>
                  <w:b/>
                  <w:bCs/>
                  <w:color w:val="000000" w:themeColor="text1"/>
                  <w:sz w:val="22"/>
                  <w:szCs w:val="22"/>
                </w:rPr>
              </w:pPr>
              <w:r w:rsidRPr="00B25077">
                <w:rPr>
                  <w:b/>
                  <w:bCs/>
                  <w:color w:val="000000" w:themeColor="text1"/>
                  <w:sz w:val="22"/>
                  <w:szCs w:val="22"/>
                </w:rPr>
                <w:t>Στο άρθρο 3</w:t>
              </w:r>
              <w:r w:rsidR="000B5647" w:rsidRPr="00B25077">
                <w:rPr>
                  <w:b/>
                  <w:bCs/>
                  <w:color w:val="000000" w:themeColor="text1"/>
                  <w:sz w:val="22"/>
                  <w:szCs w:val="22"/>
                </w:rPr>
                <w:t>7</w:t>
              </w:r>
              <w:r w:rsidRPr="00B25077">
                <w:rPr>
                  <w:b/>
                  <w:bCs/>
                  <w:color w:val="000000" w:themeColor="text1"/>
                  <w:sz w:val="22"/>
                  <w:szCs w:val="22"/>
                </w:rPr>
                <w:t xml:space="preserve"> «Γενικές υποχρεώσεις εργοδοτών–Τροποποίηση άρθρου 533 Κώδικα Εργατικού Δικαίου», οι παρ. 6, 7 και 8 του άρθρου 533 να συμπληρωθεί ως ακολούθως (βλ. με έντονη γραμματοσειρά): </w:t>
              </w:r>
            </w:p>
            <w:p w14:paraId="10BE8B07" w14:textId="77777777" w:rsidR="000B5647" w:rsidRPr="00B25077" w:rsidRDefault="00582451" w:rsidP="00582451">
              <w:pPr>
                <w:pStyle w:val="Default"/>
                <w:tabs>
                  <w:tab w:val="left" w:pos="284"/>
                </w:tabs>
                <w:jc w:val="both"/>
                <w:rPr>
                  <w:i/>
                  <w:iCs/>
                  <w:color w:val="000000" w:themeColor="text1"/>
                  <w:sz w:val="22"/>
                  <w:szCs w:val="22"/>
                </w:rPr>
              </w:pPr>
              <w:r w:rsidRPr="00B25077">
                <w:rPr>
                  <w:i/>
                  <w:iCs/>
                  <w:color w:val="000000" w:themeColor="text1"/>
                  <w:sz w:val="22"/>
                  <w:szCs w:val="22"/>
                </w:rPr>
                <w:t>«</w:t>
              </w:r>
              <w:r w:rsidR="000B5647" w:rsidRPr="00B25077">
                <w:rPr>
                  <w:i/>
                  <w:iCs/>
                  <w:color w:val="000000" w:themeColor="text1"/>
                  <w:sz w:val="22"/>
                  <w:szCs w:val="22"/>
                </w:rPr>
                <w:t xml:space="preserve">Άρθρο 533 Γενικές Υποχρεώσεις Εργοδοτών </w:t>
              </w:r>
            </w:p>
            <w:p w14:paraId="2CA193AE" w14:textId="0B4E0B01" w:rsidR="000B5647" w:rsidRPr="00B25077" w:rsidRDefault="000B5647" w:rsidP="00582451">
              <w:pPr>
                <w:pStyle w:val="Default"/>
                <w:tabs>
                  <w:tab w:val="left" w:pos="284"/>
                </w:tabs>
                <w:jc w:val="both"/>
                <w:rPr>
                  <w:i/>
                  <w:iCs/>
                  <w:color w:val="000000" w:themeColor="text1"/>
                  <w:sz w:val="22"/>
                  <w:szCs w:val="22"/>
                </w:rPr>
              </w:pPr>
              <w:r w:rsidRPr="00B25077">
                <w:rPr>
                  <w:i/>
                  <w:iCs/>
                  <w:color w:val="000000" w:themeColor="text1"/>
                  <w:sz w:val="22"/>
                  <w:szCs w:val="22"/>
                </w:rPr>
                <w:t xml:space="preserve">[…] </w:t>
              </w:r>
            </w:p>
            <w:p w14:paraId="7A5F6929" w14:textId="2CC56ADE" w:rsidR="00582451" w:rsidRPr="00B25077" w:rsidRDefault="00582451" w:rsidP="00582451">
              <w:pPr>
                <w:pStyle w:val="Default"/>
                <w:tabs>
                  <w:tab w:val="left" w:pos="284"/>
                </w:tabs>
                <w:jc w:val="both"/>
                <w:rPr>
                  <w:i/>
                  <w:iCs/>
                  <w:color w:val="000000" w:themeColor="text1"/>
                  <w:sz w:val="22"/>
                  <w:szCs w:val="22"/>
                </w:rPr>
              </w:pPr>
              <w:r w:rsidRPr="00B25077">
                <w:rPr>
                  <w:i/>
                  <w:iCs/>
                  <w:color w:val="000000" w:themeColor="text1"/>
                  <w:sz w:val="22"/>
                  <w:szCs w:val="22"/>
                </w:rPr>
                <w:t>6. Ο εργοδότης υποχρεούται:</w:t>
              </w:r>
            </w:p>
            <w:p w14:paraId="39523A70" w14:textId="7F566A2A" w:rsidR="00582451" w:rsidRPr="00B25077" w:rsidRDefault="00582451" w:rsidP="00582451">
              <w:pPr>
                <w:pStyle w:val="Default"/>
                <w:tabs>
                  <w:tab w:val="left" w:pos="284"/>
                </w:tabs>
                <w:jc w:val="both"/>
                <w:rPr>
                  <w:i/>
                  <w:iCs/>
                  <w:color w:val="000000" w:themeColor="text1"/>
                  <w:sz w:val="22"/>
                  <w:szCs w:val="22"/>
                </w:rPr>
              </w:pPr>
              <w:r w:rsidRPr="00B25077">
                <w:rPr>
                  <w:i/>
                  <w:iCs/>
                  <w:color w:val="000000" w:themeColor="text1"/>
                  <w:sz w:val="22"/>
                  <w:szCs w:val="22"/>
                </w:rPr>
                <w:t>α) Να φροντίζει ώστε να προσαρμόζονται τα μέτρα της παρ. 5 ανάλογα με τις μεταβολές των περιστάσεων και να επιδιώκει τη βελτίωση των υφιστάμενων καταστάσεων.</w:t>
              </w:r>
              <w:r w:rsidR="00243C76" w:rsidRPr="00B25077">
                <w:rPr>
                  <w:i/>
                  <w:iCs/>
                  <w:color w:val="000000" w:themeColor="text1"/>
                  <w:sz w:val="22"/>
                  <w:szCs w:val="22"/>
                </w:rPr>
                <w:t xml:space="preserve"> […] </w:t>
              </w:r>
            </w:p>
            <w:p w14:paraId="4D3BA865" w14:textId="45A5F300" w:rsidR="00582451" w:rsidRPr="00B25077" w:rsidRDefault="00582451" w:rsidP="00582451">
              <w:pPr>
                <w:pStyle w:val="Default"/>
                <w:tabs>
                  <w:tab w:val="left" w:pos="284"/>
                </w:tabs>
                <w:jc w:val="both"/>
                <w:rPr>
                  <w:i/>
                  <w:iCs/>
                  <w:color w:val="000000" w:themeColor="text1"/>
                  <w:sz w:val="22"/>
                  <w:szCs w:val="22"/>
                </w:rPr>
              </w:pPr>
              <w:r w:rsidRPr="00B25077">
                <w:rPr>
                  <w:i/>
                  <w:iCs/>
                  <w:color w:val="000000" w:themeColor="text1"/>
                  <w:sz w:val="22"/>
                  <w:szCs w:val="22"/>
                </w:rPr>
                <w:t xml:space="preserve">ε) Να καταρτίζει πρόγραμμα προληπτικής δράσης και βελτίωσης των συνθηκών εργασίας στην επιχείρηση, λαμβάνοντας υπόψη ιδίως, την οργάνωση της εργασίας, τις κοινωνικές σχέσεις, περιβαλλοντικούς και τεχνολογικούς παράγοντες, </w:t>
              </w:r>
              <w:r w:rsidRPr="00B25077">
                <w:rPr>
                  <w:b/>
                  <w:bCs/>
                  <w:i/>
                  <w:iCs/>
                  <w:color w:val="000000" w:themeColor="text1"/>
                  <w:sz w:val="22"/>
                  <w:szCs w:val="22"/>
                </w:rPr>
                <w:t>τις ανάγκες των εργαζόμενων με αναπηρία</w:t>
              </w:r>
              <w:r w:rsidR="005A5C7A" w:rsidRPr="00B25077">
                <w:rPr>
                  <w:b/>
                  <w:bCs/>
                  <w:i/>
                  <w:iCs/>
                  <w:color w:val="000000" w:themeColor="text1"/>
                  <w:sz w:val="22"/>
                  <w:szCs w:val="22"/>
                </w:rPr>
                <w:t xml:space="preserve"> και χρόνιες παθήσεις</w:t>
              </w:r>
              <w:r w:rsidRPr="00B25077">
                <w:rPr>
                  <w:b/>
                  <w:bCs/>
                  <w:i/>
                  <w:iCs/>
                  <w:color w:val="000000" w:themeColor="text1"/>
                  <w:sz w:val="22"/>
                  <w:szCs w:val="22"/>
                </w:rPr>
                <w:t>,</w:t>
              </w:r>
              <w:r w:rsidRPr="00B25077">
                <w:rPr>
                  <w:i/>
                  <w:iCs/>
                  <w:color w:val="000000" w:themeColor="text1"/>
                  <w:sz w:val="22"/>
                  <w:szCs w:val="22"/>
                </w:rPr>
                <w:t xml:space="preserve"> αλλά και ψυχοκοινωνικούς κινδύνους.</w:t>
              </w:r>
            </w:p>
            <w:p w14:paraId="04B7F972" w14:textId="77777777" w:rsidR="00582451" w:rsidRPr="00B25077" w:rsidRDefault="00582451" w:rsidP="00582451">
              <w:pPr>
                <w:pStyle w:val="Default"/>
                <w:tabs>
                  <w:tab w:val="left" w:pos="284"/>
                </w:tabs>
                <w:jc w:val="both"/>
                <w:rPr>
                  <w:i/>
                  <w:iCs/>
                  <w:color w:val="000000" w:themeColor="text1"/>
                  <w:sz w:val="22"/>
                  <w:szCs w:val="22"/>
                </w:rPr>
              </w:pPr>
              <w:r w:rsidRPr="00B25077">
                <w:rPr>
                  <w:i/>
                  <w:iCs/>
                  <w:color w:val="000000" w:themeColor="text1"/>
                  <w:sz w:val="22"/>
                  <w:szCs w:val="22"/>
                </w:rPr>
                <w:t>στ) Να εξασφαλίζει τη συντήρηση και την παρακολούθηση της ασφαλούς λειτουργίας μέσων και εγκαταστάσεων.</w:t>
              </w:r>
            </w:p>
            <w:p w14:paraId="20E93A38" w14:textId="77777777" w:rsidR="00582451" w:rsidRPr="00B25077" w:rsidRDefault="00582451" w:rsidP="00582451">
              <w:pPr>
                <w:pStyle w:val="Default"/>
                <w:tabs>
                  <w:tab w:val="left" w:pos="284"/>
                </w:tabs>
                <w:jc w:val="both"/>
                <w:rPr>
                  <w:b/>
                  <w:bCs/>
                  <w:i/>
                  <w:iCs/>
                  <w:color w:val="000000" w:themeColor="text1"/>
                  <w:sz w:val="22"/>
                  <w:szCs w:val="22"/>
                </w:rPr>
              </w:pPr>
              <w:r w:rsidRPr="00B25077">
                <w:rPr>
                  <w:i/>
                  <w:iCs/>
                  <w:color w:val="000000" w:themeColor="text1"/>
                  <w:sz w:val="22"/>
                  <w:szCs w:val="22"/>
                </w:rPr>
                <w:t xml:space="preserve">ζ) Να ενθαρρύνει και διευκολύνει την επιμόρφωση και εκπαίδευση των εργαζομένων και των εκπροσώπων τους, σύμφωνα με τα άρθρα 512 και 538, </w:t>
              </w:r>
              <w:r w:rsidRPr="00B25077">
                <w:rPr>
                  <w:b/>
                  <w:bCs/>
                  <w:i/>
                  <w:iCs/>
                  <w:color w:val="000000" w:themeColor="text1"/>
                  <w:sz w:val="22"/>
                  <w:szCs w:val="22"/>
                </w:rPr>
                <w:t>διασφαλίζοντας την ανεμπόδιστη και ισότιμη συμμετοχή των εργαζόμενων με αναπηρία και χρόνιες παθήσεις.</w:t>
              </w:r>
            </w:p>
            <w:p w14:paraId="2E6B4BD7" w14:textId="079955AC" w:rsidR="00582451" w:rsidRPr="00B25077" w:rsidRDefault="00582451" w:rsidP="00582451">
              <w:pPr>
                <w:pStyle w:val="Default"/>
                <w:tabs>
                  <w:tab w:val="left" w:pos="284"/>
                </w:tabs>
                <w:jc w:val="both"/>
                <w:rPr>
                  <w:b/>
                  <w:bCs/>
                  <w:i/>
                  <w:iCs/>
                  <w:color w:val="000000" w:themeColor="text1"/>
                  <w:sz w:val="22"/>
                  <w:szCs w:val="22"/>
                </w:rPr>
              </w:pPr>
              <w:r w:rsidRPr="00B25077">
                <w:rPr>
                  <w:i/>
                  <w:iCs/>
                  <w:color w:val="000000" w:themeColor="text1"/>
                  <w:sz w:val="22"/>
                  <w:szCs w:val="22"/>
                </w:rPr>
                <w:t xml:space="preserve">η) Να λαμβάνει συλλογικά μέτρα προστασίας των εργαζομένων, </w:t>
              </w:r>
              <w:r w:rsidRPr="00B25077">
                <w:rPr>
                  <w:b/>
                  <w:bCs/>
                  <w:i/>
                  <w:iCs/>
                  <w:color w:val="000000" w:themeColor="text1"/>
                  <w:sz w:val="22"/>
                  <w:szCs w:val="22"/>
                </w:rPr>
                <w:t xml:space="preserve">τα οποία να καλύπτουν </w:t>
              </w:r>
              <w:r w:rsidR="00DA0E32" w:rsidRPr="00B25077">
                <w:rPr>
                  <w:b/>
                  <w:bCs/>
                  <w:i/>
                  <w:iCs/>
                  <w:color w:val="000000" w:themeColor="text1"/>
                  <w:sz w:val="22"/>
                  <w:szCs w:val="22"/>
                </w:rPr>
                <w:t xml:space="preserve">ισότιμα </w:t>
              </w:r>
              <w:r w:rsidRPr="00B25077">
                <w:rPr>
                  <w:b/>
                  <w:bCs/>
                  <w:i/>
                  <w:iCs/>
                  <w:color w:val="000000" w:themeColor="text1"/>
                  <w:sz w:val="22"/>
                  <w:szCs w:val="22"/>
                </w:rPr>
                <w:t xml:space="preserve">και </w:t>
              </w:r>
              <w:r w:rsidR="00DA0E32" w:rsidRPr="00B25077">
                <w:rPr>
                  <w:b/>
                  <w:bCs/>
                  <w:i/>
                  <w:iCs/>
                  <w:color w:val="000000" w:themeColor="text1"/>
                  <w:sz w:val="22"/>
                  <w:szCs w:val="22"/>
                </w:rPr>
                <w:t xml:space="preserve">τους εργαζόμενους </w:t>
              </w:r>
              <w:r w:rsidRPr="00B25077">
                <w:rPr>
                  <w:b/>
                  <w:bCs/>
                  <w:i/>
                  <w:iCs/>
                  <w:color w:val="000000" w:themeColor="text1"/>
                  <w:sz w:val="22"/>
                  <w:szCs w:val="22"/>
                </w:rPr>
                <w:t>με αναπηρία και χρόνιες παθήσεις.</w:t>
              </w:r>
            </w:p>
            <w:p w14:paraId="205D58C3" w14:textId="36F90596" w:rsidR="00582451" w:rsidRPr="00B25077" w:rsidRDefault="00243C76" w:rsidP="00582451">
              <w:pPr>
                <w:pStyle w:val="Default"/>
                <w:tabs>
                  <w:tab w:val="left" w:pos="284"/>
                </w:tabs>
                <w:jc w:val="both"/>
                <w:rPr>
                  <w:i/>
                  <w:iCs/>
                  <w:color w:val="000000" w:themeColor="text1"/>
                  <w:sz w:val="22"/>
                  <w:szCs w:val="22"/>
                </w:rPr>
              </w:pPr>
              <w:r w:rsidRPr="00B25077">
                <w:rPr>
                  <w:i/>
                  <w:iCs/>
                  <w:color w:val="000000" w:themeColor="text1"/>
                  <w:sz w:val="22"/>
                  <w:szCs w:val="22"/>
                </w:rPr>
                <w:t>[…]</w:t>
              </w:r>
              <w:r w:rsidR="00582451" w:rsidRPr="00B25077">
                <w:rPr>
                  <w:i/>
                  <w:iCs/>
                  <w:color w:val="000000" w:themeColor="text1"/>
                  <w:sz w:val="22"/>
                  <w:szCs w:val="22"/>
                </w:rPr>
                <w:t xml:space="preserve">. </w:t>
              </w:r>
            </w:p>
            <w:p w14:paraId="3822E2AB" w14:textId="77777777" w:rsidR="00582451" w:rsidRPr="00B25077" w:rsidRDefault="00582451" w:rsidP="00582451">
              <w:pPr>
                <w:numPr>
                  <w:ilvl w:val="0"/>
                  <w:numId w:val="20"/>
                </w:numPr>
                <w:shd w:val="clear" w:color="auto" w:fill="FFFFFF"/>
                <w:tabs>
                  <w:tab w:val="left" w:pos="284"/>
                </w:tabs>
                <w:spacing w:after="0" w:line="240" w:lineRule="auto"/>
                <w:ind w:left="0" w:firstLine="0"/>
                <w:rPr>
                  <w:rFonts w:cs="Cambria"/>
                  <w:i/>
                  <w:iCs/>
                  <w:color w:val="000000" w:themeColor="text1"/>
                </w:rPr>
              </w:pPr>
              <w:r w:rsidRPr="00B25077">
                <w:rPr>
                  <w:rFonts w:cs="Cambria"/>
                  <w:i/>
                  <w:iCs/>
                  <w:color w:val="000000" w:themeColor="text1"/>
                </w:rPr>
                <w:lastRenderedPageBreak/>
                <w:t>Ο εργοδότης εφαρμόζει τα μέτρα που προβλέπονται στην παρ. 5, βάσει των ακόλουθων γενικών αρχών πρόληψης:</w:t>
              </w:r>
            </w:p>
            <w:p w14:paraId="2D5E8BF2" w14:textId="40336D47" w:rsidR="00582451" w:rsidRPr="00B25077" w:rsidRDefault="00582451" w:rsidP="00582451">
              <w:pPr>
                <w:shd w:val="clear" w:color="auto" w:fill="FFFFFF"/>
                <w:spacing w:after="0" w:line="240" w:lineRule="auto"/>
                <w:rPr>
                  <w:rFonts w:cs="Cambria"/>
                  <w:i/>
                  <w:iCs/>
                  <w:color w:val="000000" w:themeColor="text1"/>
                </w:rPr>
              </w:pPr>
              <w:r w:rsidRPr="00B25077">
                <w:rPr>
                  <w:rFonts w:cs="Cambria"/>
                  <w:i/>
                  <w:iCs/>
                  <w:color w:val="000000" w:themeColor="text1"/>
                </w:rPr>
                <w:t>α) Αποφυγή των κινδύνων</w:t>
              </w:r>
              <w:r w:rsidR="00243C76" w:rsidRPr="00B25077">
                <w:rPr>
                  <w:rFonts w:cs="Cambria"/>
                  <w:i/>
                  <w:iCs/>
                  <w:color w:val="000000" w:themeColor="text1"/>
                </w:rPr>
                <w:t xml:space="preserve"> […] </w:t>
              </w:r>
            </w:p>
            <w:p w14:paraId="43D0D3AF" w14:textId="77777777" w:rsidR="00582451" w:rsidRPr="00B25077" w:rsidRDefault="00582451" w:rsidP="00582451">
              <w:pPr>
                <w:shd w:val="clear" w:color="auto" w:fill="FFFFFF"/>
                <w:spacing w:after="0" w:line="240" w:lineRule="auto"/>
                <w:rPr>
                  <w:rFonts w:cs="Cambria"/>
                  <w:i/>
                  <w:iCs/>
                  <w:color w:val="000000" w:themeColor="text1"/>
                </w:rPr>
              </w:pPr>
              <w:r w:rsidRPr="00B25077">
                <w:rPr>
                  <w:rFonts w:cs="Cambria"/>
                  <w:i/>
                  <w:iCs/>
                  <w:color w:val="000000" w:themeColor="text1"/>
                </w:rPr>
                <w:t>η) Προσαρμογή στις τεχνικές εξελίξεις.</w:t>
              </w:r>
            </w:p>
            <w:p w14:paraId="1DA67D21" w14:textId="5C8EB89D" w:rsidR="00582451" w:rsidRPr="00B25077" w:rsidRDefault="00582451" w:rsidP="00582451">
              <w:pPr>
                <w:shd w:val="clear" w:color="auto" w:fill="FFFFFF"/>
                <w:spacing w:after="0" w:line="240" w:lineRule="auto"/>
                <w:rPr>
                  <w:rFonts w:cs="Cambria"/>
                  <w:i/>
                  <w:iCs/>
                  <w:color w:val="000000" w:themeColor="text1"/>
                </w:rPr>
              </w:pPr>
              <w:r w:rsidRPr="00B25077">
                <w:rPr>
                  <w:rFonts w:cs="Cambria"/>
                  <w:i/>
                  <w:iCs/>
                  <w:color w:val="000000" w:themeColor="text1"/>
                </w:rPr>
                <w:t xml:space="preserve">θ) Παροχή των κατάλληλων οδηγιών με </w:t>
              </w:r>
              <w:r w:rsidRPr="00B25077">
                <w:rPr>
                  <w:rFonts w:cs="Cambria"/>
                  <w:b/>
                  <w:bCs/>
                  <w:i/>
                  <w:iCs/>
                  <w:color w:val="000000" w:themeColor="text1"/>
                </w:rPr>
                <w:t>προσβάσιμο και</w:t>
              </w:r>
              <w:r w:rsidRPr="00B25077">
                <w:rPr>
                  <w:rFonts w:cs="Cambria"/>
                  <w:i/>
                  <w:iCs/>
                  <w:color w:val="000000" w:themeColor="text1"/>
                </w:rPr>
                <w:t xml:space="preserve"> αντιληπτό τρόπο προς </w:t>
              </w:r>
              <w:r w:rsidRPr="00B25077">
                <w:rPr>
                  <w:rFonts w:cs="Cambria"/>
                  <w:b/>
                  <w:bCs/>
                  <w:i/>
                  <w:iCs/>
                  <w:color w:val="000000" w:themeColor="text1"/>
                </w:rPr>
                <w:t>όλους</w:t>
              </w:r>
              <w:r w:rsidRPr="00B25077">
                <w:rPr>
                  <w:rFonts w:cs="Cambria"/>
                  <w:i/>
                  <w:iCs/>
                  <w:color w:val="000000" w:themeColor="text1"/>
                </w:rPr>
                <w:t xml:space="preserve"> τους εργαζόμενους, </w:t>
              </w:r>
              <w:r w:rsidRPr="00B25077">
                <w:rPr>
                  <w:rFonts w:cs="Cambria"/>
                  <w:b/>
                  <w:bCs/>
                  <w:i/>
                  <w:iCs/>
                  <w:color w:val="000000" w:themeColor="text1"/>
                </w:rPr>
                <w:t>συμπεριλαμβανομένων των εργαζόμενων με αναπηρία</w:t>
              </w:r>
              <w:r w:rsidRPr="00B25077">
                <w:rPr>
                  <w:rFonts w:cs="Cambria"/>
                  <w:i/>
                  <w:iCs/>
                  <w:color w:val="000000" w:themeColor="text1"/>
                </w:rPr>
                <w:t>.</w:t>
              </w:r>
            </w:p>
            <w:p w14:paraId="171B2073" w14:textId="6A765D4D" w:rsidR="00582451" w:rsidRPr="00B25077" w:rsidRDefault="00582451" w:rsidP="00582451">
              <w:pPr>
                <w:numPr>
                  <w:ilvl w:val="0"/>
                  <w:numId w:val="20"/>
                </w:numPr>
                <w:shd w:val="clear" w:color="auto" w:fill="FFFFFF"/>
                <w:tabs>
                  <w:tab w:val="left" w:pos="284"/>
                </w:tabs>
                <w:spacing w:after="0" w:line="240" w:lineRule="auto"/>
                <w:ind w:left="0" w:firstLine="0"/>
                <w:rPr>
                  <w:rFonts w:cs="Cambria"/>
                  <w:i/>
                  <w:iCs/>
                  <w:color w:val="000000" w:themeColor="text1"/>
                </w:rPr>
              </w:pPr>
              <w:r w:rsidRPr="00B25077">
                <w:rPr>
                  <w:rFonts w:cs="Cambria"/>
                  <w:i/>
                  <w:iCs/>
                  <w:color w:val="000000" w:themeColor="text1"/>
                </w:rPr>
                <w:t>Με την επιφύλαξη των άλλων διατάξεων του παρόντος</w:t>
              </w:r>
              <w:r w:rsidR="00F9337B" w:rsidRPr="00B25077">
                <w:rPr>
                  <w:rFonts w:cs="Cambria"/>
                  <w:i/>
                  <w:iCs/>
                  <w:color w:val="000000" w:themeColor="text1"/>
                </w:rPr>
                <w:t xml:space="preserve"> Μέρους</w:t>
              </w:r>
              <w:r w:rsidRPr="00B25077">
                <w:rPr>
                  <w:rFonts w:cs="Cambria"/>
                  <w:i/>
                  <w:iCs/>
                  <w:color w:val="000000" w:themeColor="text1"/>
                </w:rPr>
                <w:t>, ο εργοδότης οφείλει, λαμβάνοντας υπόψη τη φύση των δραστηριοτήτων της επιχείρησης:</w:t>
              </w:r>
            </w:p>
            <w:p w14:paraId="06B89DDE" w14:textId="12D6C169" w:rsidR="00582451" w:rsidRPr="00B25077" w:rsidRDefault="00582451" w:rsidP="00582451">
              <w:pPr>
                <w:shd w:val="clear" w:color="auto" w:fill="FFFFFF"/>
                <w:tabs>
                  <w:tab w:val="left" w:pos="284"/>
                </w:tabs>
                <w:spacing w:after="0" w:line="240" w:lineRule="auto"/>
                <w:rPr>
                  <w:rFonts w:cs="Cambria"/>
                  <w:i/>
                  <w:iCs/>
                  <w:color w:val="000000" w:themeColor="text1"/>
                </w:rPr>
              </w:pPr>
              <w:r w:rsidRPr="00B25077">
                <w:rPr>
                  <w:rFonts w:cs="Cambria"/>
                  <w:i/>
                  <w:iCs/>
                  <w:color w:val="000000" w:themeColor="text1"/>
                </w:rPr>
                <w:t xml:space="preserve">α) Να εκτιμά τους κινδύνους για την ασφάλεια και την υγεία των εργαζομένων, μεταξύ άλλων κατά την επιλογή των εξοπλισμών εργασίας, των χημικών και βιολογικών παραγόντων ή παρασκευασμάτων, κατά τη διαρρύθμιση των χώρων εργασίας, </w:t>
              </w:r>
              <w:r w:rsidR="00102221" w:rsidRPr="00B25077">
                <w:rPr>
                  <w:rFonts w:cs="Cambria"/>
                  <w:i/>
                  <w:iCs/>
                  <w:color w:val="000000" w:themeColor="text1"/>
                </w:rPr>
                <w:t>[…]</w:t>
              </w:r>
              <w:r w:rsidRPr="00B25077">
                <w:rPr>
                  <w:rFonts w:cs="Cambria"/>
                  <w:i/>
                  <w:iCs/>
                  <w:color w:val="000000" w:themeColor="text1"/>
                </w:rPr>
                <w:t>.</w:t>
              </w:r>
            </w:p>
            <w:p w14:paraId="4966E769" w14:textId="0AD2C04D" w:rsidR="00582451" w:rsidRPr="00B25077" w:rsidRDefault="00582451" w:rsidP="00582451">
              <w:pPr>
                <w:shd w:val="clear" w:color="auto" w:fill="FFFFFF"/>
                <w:tabs>
                  <w:tab w:val="left" w:pos="284"/>
                </w:tabs>
                <w:spacing w:after="0" w:line="240" w:lineRule="auto"/>
                <w:rPr>
                  <w:rFonts w:cs="Cambria"/>
                  <w:i/>
                  <w:iCs/>
                  <w:color w:val="000000" w:themeColor="text1"/>
                </w:rPr>
              </w:pPr>
              <w:r w:rsidRPr="00B25077">
                <w:rPr>
                  <w:rFonts w:cs="Cambria"/>
                  <w:i/>
                  <w:iCs/>
                  <w:color w:val="000000" w:themeColor="text1"/>
                </w:rPr>
                <w:t xml:space="preserve">β) Όταν αναθέτει καθήκοντα σ’ έναν εργαζόμενο, να λαμβάνει υπόψη τις ικανότητες του εν λόγω εργαζομένου σε θέματα ασφάλειας και υγείας, </w:t>
              </w:r>
              <w:r w:rsidRPr="00B25077">
                <w:rPr>
                  <w:rFonts w:cs="Cambria"/>
                  <w:b/>
                  <w:bCs/>
                  <w:i/>
                  <w:iCs/>
                  <w:color w:val="000000" w:themeColor="text1"/>
                </w:rPr>
                <w:t>και σε περίπτωση εργαζόμενου με αναπηρία ή χρόνια πάθηση να παρέχει εύλογες προσαρμογές</w:t>
              </w:r>
              <w:r w:rsidR="00102221" w:rsidRPr="00B25077">
                <w:rPr>
                  <w:rFonts w:cs="Cambria"/>
                  <w:i/>
                  <w:iCs/>
                  <w:color w:val="000000" w:themeColor="text1"/>
                </w:rPr>
                <w:t xml:space="preserve"> […]</w:t>
              </w:r>
              <w:r w:rsidRPr="00B25077">
                <w:rPr>
                  <w:rFonts w:cs="Cambria"/>
                  <w:i/>
                  <w:iCs/>
                  <w:color w:val="000000" w:themeColor="text1"/>
                </w:rPr>
                <w:t>».</w:t>
              </w:r>
            </w:p>
            <w:p w14:paraId="41249578" w14:textId="77777777" w:rsidR="00B0364F" w:rsidRPr="00B25077" w:rsidRDefault="00B0364F" w:rsidP="00582451">
              <w:pPr>
                <w:shd w:val="clear" w:color="auto" w:fill="FFFFFF"/>
                <w:tabs>
                  <w:tab w:val="left" w:pos="284"/>
                </w:tabs>
                <w:spacing w:after="0" w:line="240" w:lineRule="auto"/>
                <w:rPr>
                  <w:rFonts w:cs="Cambria"/>
                  <w:i/>
                  <w:iCs/>
                  <w:color w:val="000000" w:themeColor="text1"/>
                </w:rPr>
              </w:pPr>
            </w:p>
            <w:p w14:paraId="5983CAB2" w14:textId="43DD6C5C" w:rsidR="00B0364F" w:rsidRPr="00B25077" w:rsidRDefault="00B0364F" w:rsidP="00582451">
              <w:pPr>
                <w:shd w:val="clear" w:color="auto" w:fill="FFFFFF"/>
                <w:tabs>
                  <w:tab w:val="left" w:pos="284"/>
                </w:tabs>
                <w:spacing w:after="0" w:line="240" w:lineRule="auto"/>
                <w:rPr>
                  <w:rFonts w:cs="Cambria"/>
                  <w:b/>
                  <w:bCs/>
                  <w:i/>
                  <w:iCs/>
                  <w:color w:val="000000" w:themeColor="text1"/>
                </w:rPr>
              </w:pPr>
              <w:r w:rsidRPr="00B25077">
                <w:rPr>
                  <w:b/>
                  <w:bCs/>
                  <w:color w:val="000000" w:themeColor="text1"/>
                </w:rPr>
                <w:t>Αιτιολόγηση:</w:t>
              </w:r>
              <w:r w:rsidRPr="00B25077">
                <w:rPr>
                  <w:color w:val="000000" w:themeColor="text1"/>
                </w:rPr>
                <w:t xml:space="preserve"> Οι </w:t>
              </w:r>
              <w:r w:rsidR="00376BA3" w:rsidRPr="00B25077">
                <w:rPr>
                  <w:color w:val="000000" w:themeColor="text1"/>
                </w:rPr>
                <w:t>προτεινόμενες</w:t>
              </w:r>
              <w:r w:rsidRPr="00B25077">
                <w:rPr>
                  <w:color w:val="000000" w:themeColor="text1"/>
                </w:rPr>
                <w:t xml:space="preserve"> συμπληρώσεις βασίζονται στις προβλέψεις της παρ. 1 του άρθρου 61 του ν.4488/2017 </w:t>
              </w:r>
              <w:r w:rsidR="00376BA3" w:rsidRPr="00B25077">
                <w:rPr>
                  <w:color w:val="000000" w:themeColor="text1"/>
                </w:rPr>
                <w:t>(βλ. αιτιολόγηση σημείου 1)</w:t>
              </w:r>
              <w:r w:rsidR="00104B4B" w:rsidRPr="00B25077">
                <w:rPr>
                  <w:color w:val="000000" w:themeColor="text1"/>
                </w:rPr>
                <w:t xml:space="preserve">, </w:t>
              </w:r>
              <w:r w:rsidR="00DA0E32" w:rsidRPr="00B25077">
                <w:rPr>
                  <w:color w:val="000000" w:themeColor="text1"/>
                </w:rPr>
                <w:t xml:space="preserve">των άρθρων 3 και </w:t>
              </w:r>
              <w:r w:rsidR="00376BA3" w:rsidRPr="00B25077">
                <w:rPr>
                  <w:color w:val="000000" w:themeColor="text1"/>
                </w:rPr>
                <w:t xml:space="preserve">5 του ν. 4443/2016 περί </w:t>
              </w:r>
              <w:r w:rsidR="00045296">
                <w:rPr>
                  <w:color w:val="000000" w:themeColor="text1"/>
                </w:rPr>
                <w:t xml:space="preserve">επιμόρφωσης και παροχής </w:t>
              </w:r>
              <w:r w:rsidR="00376BA3" w:rsidRPr="00B25077">
                <w:rPr>
                  <w:color w:val="000000" w:themeColor="text1"/>
                </w:rPr>
                <w:t>εύλογων προσαρμογών στους εργαζόμενους με αναπηρία ή χρόνια πάθηση</w:t>
              </w:r>
              <w:r w:rsidR="00104B4B" w:rsidRPr="00B25077">
                <w:rPr>
                  <w:color w:val="000000" w:themeColor="text1"/>
                </w:rPr>
                <w:t xml:space="preserve"> και του άρθρου 27 της Σύμβασης των Ηνωμένων Εθνών για τα Δικαιώματα των Ατόμων με Αναπηρίες </w:t>
              </w:r>
              <w:r w:rsidR="00DA0E32" w:rsidRPr="00B25077">
                <w:rPr>
                  <w:color w:val="000000" w:themeColor="text1"/>
                </w:rPr>
                <w:t>(</w:t>
              </w:r>
              <w:r w:rsidR="00104B4B" w:rsidRPr="00B25077">
                <w:rPr>
                  <w:color w:val="000000" w:themeColor="text1"/>
                </w:rPr>
                <w:t>ν.4074/2012</w:t>
              </w:r>
              <w:r w:rsidR="00DA0E32" w:rsidRPr="00B25077">
                <w:rPr>
                  <w:color w:val="000000" w:themeColor="text1"/>
                </w:rPr>
                <w:t>)</w:t>
              </w:r>
              <w:r w:rsidR="00104B4B" w:rsidRPr="00B25077">
                <w:rPr>
                  <w:color w:val="000000" w:themeColor="text1"/>
                </w:rPr>
                <w:t xml:space="preserve">. </w:t>
              </w:r>
            </w:p>
            <w:p w14:paraId="0BC876B9" w14:textId="77777777" w:rsidR="00582451" w:rsidRPr="00B25077" w:rsidRDefault="00582451" w:rsidP="00582451">
              <w:pPr>
                <w:pStyle w:val="Default"/>
                <w:tabs>
                  <w:tab w:val="left" w:pos="284"/>
                </w:tabs>
                <w:jc w:val="both"/>
                <w:rPr>
                  <w:b/>
                  <w:bCs/>
                  <w:color w:val="000000" w:themeColor="text1"/>
                  <w:sz w:val="22"/>
                  <w:szCs w:val="22"/>
                </w:rPr>
              </w:pPr>
            </w:p>
            <w:p w14:paraId="247F46F0" w14:textId="425485D6" w:rsidR="00582451" w:rsidRPr="00B25077" w:rsidRDefault="00582451" w:rsidP="00582451">
              <w:pPr>
                <w:pStyle w:val="Default"/>
                <w:numPr>
                  <w:ilvl w:val="0"/>
                  <w:numId w:val="18"/>
                </w:numPr>
                <w:tabs>
                  <w:tab w:val="left" w:pos="284"/>
                </w:tabs>
                <w:ind w:left="0" w:firstLine="0"/>
                <w:jc w:val="both"/>
                <w:rPr>
                  <w:b/>
                  <w:bCs/>
                  <w:color w:val="000000" w:themeColor="text1"/>
                  <w:sz w:val="22"/>
                  <w:szCs w:val="22"/>
                </w:rPr>
              </w:pPr>
              <w:r w:rsidRPr="00B25077">
                <w:rPr>
                  <w:b/>
                  <w:bCs/>
                  <w:color w:val="000000" w:themeColor="text1"/>
                  <w:sz w:val="22"/>
                  <w:szCs w:val="22"/>
                </w:rPr>
                <w:t xml:space="preserve">Στο Άρθρο </w:t>
              </w:r>
              <w:r w:rsidR="00193032" w:rsidRPr="00B25077">
                <w:rPr>
                  <w:b/>
                  <w:bCs/>
                  <w:color w:val="000000" w:themeColor="text1"/>
                  <w:sz w:val="22"/>
                  <w:szCs w:val="22"/>
                </w:rPr>
                <w:t>41</w:t>
              </w:r>
              <w:r w:rsidRPr="00B25077">
                <w:rPr>
                  <w:b/>
                  <w:bCs/>
                  <w:color w:val="000000" w:themeColor="text1"/>
                  <w:sz w:val="22"/>
                  <w:szCs w:val="22"/>
                </w:rPr>
                <w:t xml:space="preserve"> «Ολοκληρωμένο Πληροφοριακό Σύστημα Ηριδανός»-Προσθήκη άρθρου 543Α στον Κώδικα Εργατικού Δικαίου», η παρ. 1 του άρθρου 543Α να συμπληρωθεί ως ακολούθως (βλ. με έντονη γραμματοσειρά): </w:t>
              </w:r>
            </w:p>
            <w:p w14:paraId="41D133B6" w14:textId="3D6CB49E" w:rsidR="00582451" w:rsidRPr="00B25077" w:rsidRDefault="00582451" w:rsidP="00582451">
              <w:pPr>
                <w:shd w:val="clear" w:color="auto" w:fill="FFFFFF"/>
                <w:tabs>
                  <w:tab w:val="left" w:pos="284"/>
                </w:tabs>
                <w:spacing w:after="0" w:line="240" w:lineRule="auto"/>
                <w:rPr>
                  <w:rFonts w:cs="Cambria"/>
                  <w:i/>
                  <w:iCs/>
                  <w:color w:val="000000" w:themeColor="text1"/>
                </w:rPr>
              </w:pPr>
              <w:r w:rsidRPr="00B25077">
                <w:rPr>
                  <w:b/>
                  <w:bCs/>
                  <w:color w:val="000000" w:themeColor="text1"/>
                </w:rPr>
                <w:t>«</w:t>
              </w:r>
              <w:r w:rsidRPr="00B25077">
                <w:rPr>
                  <w:rFonts w:cs="Cambria"/>
                  <w:i/>
                  <w:iCs/>
                  <w:color w:val="000000" w:themeColor="text1"/>
                </w:rPr>
                <w:t xml:space="preserve">1. Στη Γενική Γραμματεία Εργασιακών Σχέσεων του Υπουργείου Εργασίας και Κοινωνικής Ασφάλισης τίθεται σε λειτουργία το Ολοκληρωμένο Πληροφοριακό Σύστημα για την Ασφάλεια και την Υγεία στην Εργασία «ΗΡΙΔΑΝΟΣ» («ΟΠΣ ΗΡΙΔΑΝΟΣ»). Το ΟΠΣ ΗΡΙΔΑΝΟΣ, </w:t>
              </w:r>
              <w:r w:rsidRPr="00B25077">
                <w:rPr>
                  <w:rFonts w:cs="Cambria"/>
                  <w:b/>
                  <w:bCs/>
                  <w:i/>
                  <w:iCs/>
                  <w:color w:val="000000" w:themeColor="text1"/>
                </w:rPr>
                <w:t xml:space="preserve">το οποίο συμμορφώνεται με τις απαιτήσεις προσβασιμότητας για άτομα με αναπηρία, όπως </w:t>
              </w:r>
              <w:r w:rsidR="00A40D6C" w:rsidRPr="00B25077">
                <w:rPr>
                  <w:rFonts w:cs="Cambria"/>
                  <w:b/>
                  <w:bCs/>
                  <w:i/>
                  <w:iCs/>
                  <w:color w:val="000000" w:themeColor="text1"/>
                </w:rPr>
                <w:t xml:space="preserve">ορίζονται </w:t>
              </w:r>
              <w:r w:rsidRPr="00B25077">
                <w:rPr>
                  <w:rFonts w:cs="Cambria"/>
                  <w:b/>
                  <w:bCs/>
                  <w:i/>
                  <w:iCs/>
                  <w:color w:val="000000" w:themeColor="text1"/>
                </w:rPr>
                <w:t xml:space="preserve">στο Κεφάλαιο Η’ του </w:t>
              </w:r>
              <w:r w:rsidR="00227C08" w:rsidRPr="00B25077">
                <w:rPr>
                  <w:rFonts w:cs="Cambria"/>
                  <w:b/>
                  <w:bCs/>
                  <w:i/>
                  <w:iCs/>
                  <w:color w:val="000000" w:themeColor="text1"/>
                </w:rPr>
                <w:t xml:space="preserve">Μέρους Α΄ του </w:t>
              </w:r>
              <w:r w:rsidRPr="00B25077">
                <w:rPr>
                  <w:rFonts w:cs="Cambria"/>
                  <w:b/>
                  <w:bCs/>
                  <w:i/>
                  <w:iCs/>
                  <w:color w:val="000000" w:themeColor="text1"/>
                </w:rPr>
                <w:t>ν. 4727/2020</w:t>
              </w:r>
              <w:r w:rsidR="00ED38D9" w:rsidRPr="00B25077">
                <w:rPr>
                  <w:rFonts w:cs="Cambria"/>
                  <w:b/>
                  <w:bCs/>
                  <w:i/>
                  <w:iCs/>
                  <w:color w:val="000000" w:themeColor="text1"/>
                </w:rPr>
                <w:t xml:space="preserve"> περί ψηφιακής προσβασιμότητα</w:t>
              </w:r>
              <w:r w:rsidR="00DA0E32" w:rsidRPr="00B25077">
                <w:rPr>
                  <w:rFonts w:cs="Cambria"/>
                  <w:b/>
                  <w:bCs/>
                  <w:i/>
                  <w:iCs/>
                  <w:color w:val="000000" w:themeColor="text1"/>
                </w:rPr>
                <w:t>,</w:t>
              </w:r>
              <w:r w:rsidR="00ED38D9" w:rsidRPr="00B25077">
                <w:rPr>
                  <w:rFonts w:cs="Cambria"/>
                  <w:b/>
                  <w:bCs/>
                  <w:i/>
                  <w:iCs/>
                  <w:color w:val="000000" w:themeColor="text1"/>
                </w:rPr>
                <w:t xml:space="preserve"> </w:t>
              </w:r>
              <w:r w:rsidRPr="00B25077">
                <w:rPr>
                  <w:rFonts w:cs="Cambria"/>
                  <w:i/>
                  <w:iCs/>
                  <w:color w:val="000000" w:themeColor="text1"/>
                </w:rPr>
                <w:t xml:space="preserve">δύναται να </w:t>
              </w:r>
              <w:proofErr w:type="spellStart"/>
              <w:r w:rsidRPr="00B25077">
                <w:rPr>
                  <w:rFonts w:cs="Cambria"/>
                  <w:i/>
                  <w:iCs/>
                  <w:color w:val="000000" w:themeColor="text1"/>
                </w:rPr>
                <w:t>διαλειτουργεί</w:t>
              </w:r>
              <w:proofErr w:type="spellEnd"/>
              <w:r w:rsidRPr="00B25077">
                <w:rPr>
                  <w:rFonts w:cs="Cambria"/>
                  <w:i/>
                  <w:iCs/>
                  <w:color w:val="000000" w:themeColor="text1"/>
                </w:rPr>
                <w:t xml:space="preserve"> με Πληροφοριακά Συστήματα φορέων του δημοσίου τομέα, και ιδίως, με το Π.Σ. ΕΡΓΑΝΗ ΙΙ, το Ο.Π.Σ. της Επιθεώρησης Εργασίας, τη Γενική Γραμματεία Πληροφοριακών Συστημάτων και Ψηφιακής Διακυβέρνησης, τη Διαύγεια, την εφαρμογή του Ηλεκτρονικού Παραβόλου (e-</w:t>
              </w:r>
              <w:proofErr w:type="spellStart"/>
              <w:r w:rsidRPr="00B25077">
                <w:rPr>
                  <w:rFonts w:cs="Cambria"/>
                  <w:i/>
                  <w:iCs/>
                  <w:color w:val="000000" w:themeColor="text1"/>
                </w:rPr>
                <w:t>Paravolo</w:t>
              </w:r>
              <w:proofErr w:type="spellEnd"/>
              <w:r w:rsidRPr="00B25077">
                <w:rPr>
                  <w:rFonts w:cs="Cambria"/>
                  <w:i/>
                  <w:iCs/>
                  <w:color w:val="000000" w:themeColor="text1"/>
                </w:rPr>
                <w:t xml:space="preserve">) και το Πληροφοριακό Σύστημα ΙΡΙΣ, με σκοπό την απλούστευση και επιτάχυνση των διαδικασιών για την εξυπηρέτηση του πολίτη και τη μείωση του διοικητικού βάρους που συνεπάγεται η διαχείριση των ζητημάτων υγείας και ασφάλειας στην εργασία.[…]».  </w:t>
              </w:r>
            </w:p>
            <w:p w14:paraId="24DD607D" w14:textId="77777777" w:rsidR="00B0364F" w:rsidRPr="00B25077" w:rsidRDefault="00B0364F" w:rsidP="00582451">
              <w:pPr>
                <w:shd w:val="clear" w:color="auto" w:fill="FFFFFF"/>
                <w:tabs>
                  <w:tab w:val="left" w:pos="284"/>
                </w:tabs>
                <w:spacing w:after="0" w:line="240" w:lineRule="auto"/>
                <w:rPr>
                  <w:rFonts w:cs="Cambria"/>
                  <w:i/>
                  <w:iCs/>
                  <w:color w:val="000000" w:themeColor="text1"/>
                </w:rPr>
              </w:pPr>
            </w:p>
            <w:p w14:paraId="1D040EFB" w14:textId="50F3D15A" w:rsidR="007E0C97" w:rsidRPr="00B25077" w:rsidRDefault="00B0364F" w:rsidP="007E0C97">
              <w:pPr>
                <w:shd w:val="clear" w:color="auto" w:fill="FFFFFF"/>
                <w:tabs>
                  <w:tab w:val="left" w:pos="284"/>
                </w:tabs>
                <w:spacing w:after="0" w:line="240" w:lineRule="auto"/>
                <w:rPr>
                  <w:color w:val="000000" w:themeColor="text1"/>
                </w:rPr>
              </w:pPr>
              <w:r w:rsidRPr="00B25077">
                <w:rPr>
                  <w:rFonts w:cs="Cambria"/>
                  <w:b/>
                  <w:bCs/>
                  <w:color w:val="000000" w:themeColor="text1"/>
                </w:rPr>
                <w:t xml:space="preserve">Αιτιολόγηση: </w:t>
              </w:r>
              <w:r w:rsidR="007E0C97" w:rsidRPr="00B25077">
                <w:rPr>
                  <w:color w:val="000000" w:themeColor="text1"/>
                </w:rPr>
                <w:t xml:space="preserve">Οι προτεινόμενες προσθήκες βασίζονται στις προβλέψεις της παρ. 1 του άρθρου 61 του ν.4488/2017 </w:t>
              </w:r>
              <w:r w:rsidR="00206CBC" w:rsidRPr="00B25077">
                <w:rPr>
                  <w:color w:val="000000" w:themeColor="text1"/>
                </w:rPr>
                <w:t xml:space="preserve">(βλ. αιτιολόγηση σημείου 1) </w:t>
              </w:r>
              <w:r w:rsidR="007E0C97" w:rsidRPr="00B25077">
                <w:rPr>
                  <w:color w:val="000000" w:themeColor="text1"/>
                </w:rPr>
                <w:t>και του Κεφαλαίου Η</w:t>
              </w:r>
              <w:r w:rsidR="00227C08" w:rsidRPr="00B25077">
                <w:rPr>
                  <w:color w:val="000000" w:themeColor="text1"/>
                </w:rPr>
                <w:t>΄</w:t>
              </w:r>
              <w:r w:rsidR="007E0C97" w:rsidRPr="00B25077">
                <w:rPr>
                  <w:color w:val="000000" w:themeColor="text1"/>
                </w:rPr>
                <w:t xml:space="preserve"> του Μέρους Α΄ του ν. 4727/2020, αλλά και στη διαπίστωση ότι η μη προσβασιμότητα των in-</w:t>
              </w:r>
              <w:proofErr w:type="spellStart"/>
              <w:r w:rsidR="007E0C97" w:rsidRPr="00B25077">
                <w:rPr>
                  <w:color w:val="000000" w:themeColor="text1"/>
                </w:rPr>
                <w:t>house</w:t>
              </w:r>
              <w:proofErr w:type="spellEnd"/>
              <w:r w:rsidR="007E0C97" w:rsidRPr="00B25077">
                <w:rPr>
                  <w:color w:val="000000" w:themeColor="text1"/>
                </w:rPr>
                <w:t xml:space="preserve"> εφαρμογών δημιουργεί νέους αποκλεισμούς σε βάρος των εργαζόμενων με αναπηρία</w:t>
              </w:r>
              <w:r w:rsidR="00045296">
                <w:rPr>
                  <w:color w:val="000000" w:themeColor="text1"/>
                </w:rPr>
                <w:t xml:space="preserve">, </w:t>
              </w:r>
              <w:r w:rsidR="008A5081" w:rsidRPr="00B25077">
                <w:rPr>
                  <w:color w:val="000000" w:themeColor="text1"/>
                </w:rPr>
                <w:t xml:space="preserve">καθώς τους εμποδίζει να καταλάβουν θέσεις εργασίας που προϋποθέτουν τη χρήση </w:t>
              </w:r>
              <w:r w:rsidR="00045296">
                <w:rPr>
                  <w:color w:val="000000" w:themeColor="text1"/>
                </w:rPr>
                <w:t xml:space="preserve">αυτών των </w:t>
              </w:r>
              <w:r w:rsidR="008A5081" w:rsidRPr="00B25077">
                <w:rPr>
                  <w:color w:val="000000" w:themeColor="text1"/>
                </w:rPr>
                <w:t xml:space="preserve">εφαρμογών (έμμεση διάκριση). </w:t>
              </w:r>
            </w:p>
            <w:p w14:paraId="2E929EE5" w14:textId="77777777" w:rsidR="007E0C97" w:rsidRPr="00B25077" w:rsidRDefault="007E0C97" w:rsidP="007E0C97">
              <w:pPr>
                <w:shd w:val="clear" w:color="auto" w:fill="FFFFFF"/>
                <w:tabs>
                  <w:tab w:val="left" w:pos="284"/>
                </w:tabs>
                <w:spacing w:after="0" w:line="240" w:lineRule="auto"/>
                <w:rPr>
                  <w:color w:val="000000" w:themeColor="text1"/>
                </w:rPr>
              </w:pPr>
            </w:p>
            <w:p w14:paraId="0094D972" w14:textId="194EC3EA" w:rsidR="00F1191E" w:rsidRPr="00B25077" w:rsidRDefault="00CA320B" w:rsidP="007E0C97">
              <w:pPr>
                <w:shd w:val="clear" w:color="auto" w:fill="FFFFFF"/>
                <w:tabs>
                  <w:tab w:val="left" w:pos="284"/>
                </w:tabs>
                <w:spacing w:after="0" w:line="240" w:lineRule="auto"/>
                <w:rPr>
                  <w:rFonts w:eastAsiaTheme="minorHAnsi" w:cs="Cambria"/>
                  <w:color w:val="000000" w:themeColor="text1"/>
                  <w14:ligatures w14:val="standardContextual"/>
                </w:rPr>
              </w:pPr>
              <w:r w:rsidRPr="00B25077">
                <w:rPr>
                  <w:rFonts w:eastAsiaTheme="minorHAnsi" w:cs="Cambria"/>
                  <w:color w:val="000000" w:themeColor="text1"/>
                  <w14:ligatures w14:val="standardContextual"/>
                </w:rPr>
                <w:t xml:space="preserve">Τέλος, </w:t>
              </w:r>
              <w:bookmarkStart w:id="10" w:name="_Hlk210816356"/>
              <w:r w:rsidR="00055B9C" w:rsidRPr="00FF5A26">
                <w:rPr>
                  <w:rFonts w:eastAsiaTheme="minorHAnsi" w:cs="Cambria"/>
                  <w:b/>
                  <w:bCs/>
                  <w:color w:val="000000" w:themeColor="text1"/>
                  <w14:ligatures w14:val="standardContextual"/>
                </w:rPr>
                <w:t>επανερχόμαστε σ</w:t>
              </w:r>
              <w:r w:rsidR="0098064D" w:rsidRPr="00FF5A26">
                <w:rPr>
                  <w:rFonts w:eastAsiaTheme="minorHAnsi" w:cs="Cambria"/>
                  <w:b/>
                  <w:bCs/>
                  <w:color w:val="000000" w:themeColor="text1"/>
                  <w14:ligatures w14:val="standardContextual"/>
                </w:rPr>
                <w:t>την πρότασ</w:t>
              </w:r>
              <w:r w:rsidR="007208AF" w:rsidRPr="00FF5A26">
                <w:rPr>
                  <w:rFonts w:eastAsiaTheme="minorHAnsi" w:cs="Cambria"/>
                  <w:b/>
                  <w:bCs/>
                  <w:color w:val="000000" w:themeColor="text1"/>
                  <w14:ligatures w14:val="standardContextual"/>
                </w:rPr>
                <w:t>ή</w:t>
              </w:r>
              <w:r w:rsidR="0098064D" w:rsidRPr="00FF5A26">
                <w:rPr>
                  <w:rFonts w:eastAsiaTheme="minorHAnsi" w:cs="Cambria"/>
                  <w:b/>
                  <w:bCs/>
                  <w:color w:val="000000" w:themeColor="text1"/>
                  <w14:ligatures w14:val="standardContextual"/>
                </w:rPr>
                <w:t xml:space="preserve"> μας</w:t>
              </w:r>
              <w:r w:rsidR="0098064D" w:rsidRPr="00B25077">
                <w:rPr>
                  <w:rFonts w:eastAsiaTheme="minorHAnsi" w:cs="Cambria"/>
                  <w:color w:val="000000" w:themeColor="text1"/>
                  <w14:ligatures w14:val="standardContextual"/>
                </w:rPr>
                <w:t xml:space="preserve"> </w:t>
              </w:r>
              <w:r w:rsidR="0098064D" w:rsidRPr="008307EC">
                <w:rPr>
                  <w:rFonts w:eastAsiaTheme="minorHAnsi" w:cs="Cambria"/>
                  <w:b/>
                  <w:bCs/>
                  <w:color w:val="000000" w:themeColor="text1"/>
                  <w14:ligatures w14:val="standardContextual"/>
                </w:rPr>
                <w:t xml:space="preserve">για συμπερίληψη </w:t>
              </w:r>
              <w:r w:rsidR="00A45107" w:rsidRPr="008307EC">
                <w:rPr>
                  <w:rFonts w:eastAsiaTheme="minorHAnsi" w:cs="Cambria"/>
                  <w:b/>
                  <w:bCs/>
                  <w:color w:val="000000" w:themeColor="text1"/>
                  <w14:ligatures w14:val="standardContextual"/>
                </w:rPr>
                <w:t xml:space="preserve">της Ε.Σ.Α.μεΑ., η οποία έχει ιδρύσει το Ινστιτούτο «ΙΝ-ΕΣΑμεΑ», στη ρύθμιση για την απόδοση πόρου που δίνεται από τον κλάδο ΛΑΕΚ του ΕΛΕΚΠ στα Ινστιτούτα και τα Εκπαιδευτικά </w:t>
              </w:r>
              <w:r w:rsidR="00A45107" w:rsidRPr="008307EC">
                <w:rPr>
                  <w:rFonts w:eastAsiaTheme="minorHAnsi" w:cs="Cambria"/>
                  <w:b/>
                  <w:bCs/>
                  <w:color w:val="000000" w:themeColor="text1"/>
                  <w14:ligatures w14:val="standardContextual"/>
                </w:rPr>
                <w:lastRenderedPageBreak/>
                <w:t>Κέντρα, τα οποία έχουν ιδρυθεί με τη συμμετοχή των κοινωνικών εταίρων, όπως της Γ.Σ.Ε.Ε., του Σ.Ε.Β.</w:t>
              </w:r>
              <w:r w:rsidR="00055B9C" w:rsidRPr="008307EC">
                <w:rPr>
                  <w:rFonts w:eastAsiaTheme="minorHAnsi" w:cs="Cambria"/>
                  <w:b/>
                  <w:bCs/>
                  <w:color w:val="000000" w:themeColor="text1"/>
                  <w14:ligatures w14:val="standardContextual"/>
                </w:rPr>
                <w:t xml:space="preserve"> και</w:t>
              </w:r>
              <w:r w:rsidR="00A45107" w:rsidRPr="008307EC">
                <w:rPr>
                  <w:rFonts w:eastAsiaTheme="minorHAnsi" w:cs="Cambria"/>
                  <w:b/>
                  <w:bCs/>
                  <w:color w:val="000000" w:themeColor="text1"/>
                  <w14:ligatures w14:val="standardContextual"/>
                </w:rPr>
                <w:t xml:space="preserve"> της Γ.Σ.Ε.Β.Ε.Ε.</w:t>
              </w:r>
              <w:r w:rsidR="00F1191E" w:rsidRPr="00B25077">
                <w:rPr>
                  <w:color w:val="000000" w:themeColor="text1"/>
                </w:rPr>
                <w:t xml:space="preserve"> Το ΙΝ</w:t>
              </w:r>
              <w:r w:rsidR="00F1191E" w:rsidRPr="00B25077">
                <w:rPr>
                  <w:rFonts w:eastAsiaTheme="minorHAnsi" w:cs="Cambria"/>
                  <w:color w:val="000000" w:themeColor="text1"/>
                  <w14:ligatures w14:val="standardContextual"/>
                </w:rPr>
                <w:t xml:space="preserve">-ΕΣΑμεΑ, </w:t>
              </w:r>
              <w:r w:rsidR="00650457" w:rsidRPr="00B25077">
                <w:rPr>
                  <w:rFonts w:eastAsiaTheme="minorHAnsi" w:cs="Cambria"/>
                  <w:color w:val="000000" w:themeColor="text1"/>
                  <w14:ligatures w14:val="standardContextual"/>
                </w:rPr>
                <w:t xml:space="preserve">το οποίο </w:t>
              </w:r>
              <w:r w:rsidR="00F1191E" w:rsidRPr="00B25077">
                <w:rPr>
                  <w:rFonts w:eastAsiaTheme="minorHAnsi" w:cs="Cambria"/>
                  <w:color w:val="000000" w:themeColor="text1"/>
                  <w14:ligatures w14:val="standardContextual"/>
                </w:rPr>
                <w:t xml:space="preserve">διαθέτει αυτοτελή νομική υπόσταση, συνιστά τον επίσημο </w:t>
              </w:r>
              <w:r w:rsidR="003905B2" w:rsidRPr="00B25077">
                <w:rPr>
                  <w:rFonts w:eastAsiaTheme="minorHAnsi" w:cs="Cambria"/>
                  <w:color w:val="000000" w:themeColor="text1"/>
                  <w14:ligatures w14:val="standardContextual"/>
                </w:rPr>
                <w:t xml:space="preserve">εκπαιδευτικό, </w:t>
              </w:r>
              <w:r w:rsidR="00F1191E" w:rsidRPr="00B25077">
                <w:rPr>
                  <w:rFonts w:eastAsiaTheme="minorHAnsi" w:cs="Cambria"/>
                  <w:color w:val="000000" w:themeColor="text1"/>
                  <w14:ligatures w14:val="standardContextual"/>
                </w:rPr>
                <w:t xml:space="preserve">μελετητικό και ερευνητικό φορέα του αναπηρικού κινήματος της χώρας, με αποστολή την προάσπιση και προώθηση των δικαιωμάτων των ατόμων με αναπηρία, χρόνιες παθήσεις και των οικογενειών τους.  </w:t>
              </w:r>
              <w:bookmarkEnd w:id="10"/>
            </w:p>
            <w:p w14:paraId="3C3DF60D" w14:textId="6966A77A" w:rsidR="00A45107" w:rsidRPr="00055B9C" w:rsidRDefault="00A45107" w:rsidP="00A45107">
              <w:pPr>
                <w:spacing w:line="240" w:lineRule="auto"/>
                <w:rPr>
                  <w:rFonts w:eastAsiaTheme="minorHAnsi" w:cs="Cambria"/>
                  <w:color w:val="EE0000"/>
                  <w14:ligatures w14:val="standardContextual"/>
                </w:rPr>
              </w:pPr>
            </w:p>
            <w:p w14:paraId="7858BDD8" w14:textId="77777777" w:rsidR="003E30EF" w:rsidRDefault="003E30EF" w:rsidP="003E30EF">
              <w:pPr>
                <w:spacing w:line="240" w:lineRule="auto"/>
                <w:rPr>
                  <w:b/>
                  <w:bCs/>
                  <w:i/>
                  <w:iCs/>
                  <w:color w:val="000000" w:themeColor="text1"/>
                </w:rPr>
              </w:pPr>
              <w:r>
                <w:rPr>
                  <w:b/>
                  <w:bCs/>
                  <w:i/>
                  <w:iCs/>
                  <w:color w:val="000000" w:themeColor="text1"/>
                </w:rPr>
                <w:t xml:space="preserve">Αξιότιμε Πρόεδρε, </w:t>
              </w:r>
            </w:p>
            <w:p w14:paraId="7F77F8D5" w14:textId="77777777" w:rsidR="003E30EF" w:rsidRDefault="003E30EF" w:rsidP="003E30EF">
              <w:pPr>
                <w:spacing w:line="240" w:lineRule="auto"/>
                <w:rPr>
                  <w:b/>
                  <w:bCs/>
                  <w:i/>
                  <w:iCs/>
                  <w:color w:val="000000" w:themeColor="text1"/>
                </w:rPr>
              </w:pPr>
              <w:r>
                <w:rPr>
                  <w:b/>
                  <w:bCs/>
                  <w:i/>
                  <w:iCs/>
                  <w:color w:val="000000" w:themeColor="text1"/>
                </w:rPr>
                <w:t xml:space="preserve">Αξιότιμα Μέλη, </w:t>
              </w:r>
              <w:r w:rsidRPr="00B25077">
                <w:rPr>
                  <w:b/>
                  <w:bCs/>
                  <w:i/>
                  <w:iCs/>
                  <w:color w:val="000000" w:themeColor="text1"/>
                </w:rPr>
                <w:t xml:space="preserve"> </w:t>
              </w:r>
            </w:p>
            <w:p w14:paraId="74C091A0" w14:textId="6027CA88" w:rsidR="00091240" w:rsidRDefault="00B50ABE" w:rsidP="00386C5A">
              <w:pPr>
                <w:pStyle w:val="a9"/>
                <w:tabs>
                  <w:tab w:val="left" w:pos="284"/>
                </w:tabs>
                <w:suppressAutoHyphens/>
                <w:autoSpaceDN w:val="0"/>
                <w:spacing w:after="160" w:line="240" w:lineRule="auto"/>
                <w:ind w:left="0"/>
                <w:contextualSpacing w:val="0"/>
              </w:pPr>
              <w:r w:rsidRPr="00B658DB">
                <w:rPr>
                  <w:rFonts w:eastAsiaTheme="minorHAnsi" w:cs="Cambria"/>
                  <w14:ligatures w14:val="standardContextual"/>
                </w:rPr>
                <w:t xml:space="preserve">Ελπίζουμε να ανταποκριθείτε θετικά </w:t>
              </w:r>
              <w:r w:rsidR="00430434">
                <w:rPr>
                  <w:rFonts w:eastAsiaTheme="minorHAnsi" w:cs="Cambria"/>
                  <w14:ligatures w14:val="standardContextual"/>
                </w:rPr>
                <w:t xml:space="preserve">και να στηρίξετε τις </w:t>
              </w:r>
              <w:r w:rsidR="00420A2A" w:rsidRPr="00B658DB">
                <w:rPr>
                  <w:rFonts w:eastAsiaTheme="minorHAnsi" w:cs="Cambria"/>
                  <w14:ligatures w14:val="standardContextual"/>
                </w:rPr>
                <w:t xml:space="preserve">δίκαιες και εύλογες </w:t>
              </w:r>
              <w:r w:rsidRPr="00B658DB">
                <w:rPr>
                  <w:rFonts w:eastAsiaTheme="minorHAnsi" w:cs="Cambria"/>
                  <w14:ligatures w14:val="standardContextual"/>
                </w:rPr>
                <w:t xml:space="preserve">προτάσεις </w:t>
              </w:r>
              <w:r w:rsidR="00B658DB">
                <w:rPr>
                  <w:rFonts w:eastAsiaTheme="minorHAnsi" w:cs="Cambria"/>
                  <w14:ligatures w14:val="standardContextual"/>
                </w:rPr>
                <w:t xml:space="preserve">μας. </w:t>
              </w:r>
            </w:p>
          </w:sdtContent>
        </w:sdt>
      </w:sdtContent>
    </w:sdt>
    <w:sdt>
      <w:sdtPr>
        <w:id w:val="1460530169"/>
        <w:lock w:val="sdtContentLocked"/>
        <w:placeholder>
          <w:docPart w:val="56050D2DCFE14BC9AB8AA5FE3A5AB3AA"/>
        </w:placeholder>
        <w:group/>
      </w:sdtPr>
      <w:sdtContent>
        <w:p w14:paraId="1A9F97F8" w14:textId="77777777" w:rsidR="002D0AB7" w:rsidRDefault="002D0AB7"/>
        <w:p w14:paraId="7795CDD9" w14:textId="77777777" w:rsidR="007F77CE" w:rsidRPr="00E70687" w:rsidRDefault="00000000"/>
      </w:sdtContent>
    </w:sdt>
    <w:p w14:paraId="4906E5FB" w14:textId="77777777" w:rsidR="002D0AB7" w:rsidRPr="00E70687" w:rsidRDefault="002D0AB7">
      <w:pPr>
        <w:sectPr w:rsidR="002D0AB7"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pPr>
                        <w:jc w:val="center"/>
                        <w:rPr>
                          <w:b/>
                        </w:rPr>
                      </w:pPr>
                      <w:r w:rsidRPr="00337205">
                        <w:rPr>
                          <w:b/>
                        </w:rPr>
                        <w:t>Με εκτίμηση</w:t>
                      </w:r>
                    </w:p>
                  </w:sdtContent>
                </w:sdt>
                <w:p w14:paraId="45509FC7" w14:textId="77777777" w:rsidR="002D0AB7" w:rsidRPr="00C0166C" w:rsidRDefault="002D0AB7">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pPr>
        <w:spacing w:line="240" w:lineRule="auto"/>
        <w:jc w:val="left"/>
        <w:rPr>
          <w:b/>
        </w:rPr>
      </w:pPr>
    </w:p>
    <w:p w14:paraId="24F0F4E7" w14:textId="77777777" w:rsidR="002D0AB7" w:rsidRDefault="002D0AB7">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6058AF7C" w14:textId="4357179F" w:rsidR="00D36138" w:rsidRDefault="00456636" w:rsidP="00D36138">
              <w:pPr>
                <w:pStyle w:val="Bullets0"/>
                <w:numPr>
                  <w:ilvl w:val="0"/>
                  <w:numId w:val="0"/>
                </w:numPr>
                <w:ind w:left="567" w:hanging="295"/>
                <w:rPr>
                  <w:rStyle w:val="BulletsChar"/>
                </w:rPr>
              </w:pPr>
              <w:r>
                <w:rPr>
                  <w:rStyle w:val="BulletsChar"/>
                </w:rPr>
                <w:t xml:space="preserve">- </w:t>
              </w:r>
              <w:r w:rsidR="00B658DB">
                <w:rPr>
                  <w:rStyle w:val="BulletsChar"/>
                </w:rPr>
                <w:t xml:space="preserve">    </w:t>
              </w:r>
              <w:r w:rsidR="00D36138">
                <w:rPr>
                  <w:rStyle w:val="BulletsChar"/>
                </w:rPr>
                <w:t xml:space="preserve">κα Ν. Κεραμέως, Υπουργό Εργασίας &amp; Κοινωνικής Ασφάλισης </w:t>
              </w:r>
            </w:p>
            <w:p w14:paraId="65B5C26C" w14:textId="5B9D534D" w:rsidR="00456636" w:rsidRDefault="00D36138" w:rsidP="00D36138">
              <w:pPr>
                <w:pStyle w:val="Bullets0"/>
                <w:numPr>
                  <w:ilvl w:val="0"/>
                  <w:numId w:val="0"/>
                </w:numPr>
                <w:ind w:left="567" w:hanging="295"/>
                <w:rPr>
                  <w:rStyle w:val="BulletsChar"/>
                </w:rPr>
              </w:pPr>
              <w:r>
                <w:rPr>
                  <w:rStyle w:val="BulletsChar"/>
                </w:rPr>
                <w:t xml:space="preserve">-     </w:t>
              </w:r>
              <w:r w:rsidR="00456636">
                <w:rPr>
                  <w:rStyle w:val="BulletsChar"/>
                </w:rPr>
                <w:t xml:space="preserve">κα Δ.-Μ. Μιχαηλίδου, Υπουργό Κοινωνικής Συνοχής &amp; Οικογένειας </w:t>
              </w:r>
            </w:p>
            <w:p w14:paraId="0BA1EB4B" w14:textId="2B0B25CC" w:rsidR="0085223B" w:rsidRDefault="0085223B" w:rsidP="00CD362F">
              <w:pPr>
                <w:pStyle w:val="Bullets0"/>
                <w:numPr>
                  <w:ilvl w:val="0"/>
                  <w:numId w:val="21"/>
                </w:numPr>
                <w:ind w:left="567" w:hanging="295"/>
              </w:pPr>
              <w:r>
                <w:t>Γραφείο Υπουργού Επικρατείας  κου Χ.- Γ. Σκέρτσου</w:t>
              </w:r>
            </w:p>
            <w:p w14:paraId="37D97732" w14:textId="725DE673" w:rsidR="00420A2A" w:rsidRDefault="00ED5298" w:rsidP="00420A2A">
              <w:pPr>
                <w:pStyle w:val="Bullets0"/>
                <w:numPr>
                  <w:ilvl w:val="0"/>
                  <w:numId w:val="21"/>
                </w:numPr>
                <w:ind w:left="567" w:hanging="295"/>
                <w:rPr>
                  <w:rStyle w:val="BulletsChar"/>
                </w:rPr>
              </w:pPr>
              <w:r>
                <w:rPr>
                  <w:rStyle w:val="BulletsChar"/>
                </w:rPr>
                <w:t xml:space="preserve">κ. Κ. Καραγκούνη, Υφυπουργό Εργασίας &amp; Κοινωνικής Ασφάλισης </w:t>
              </w:r>
            </w:p>
            <w:p w14:paraId="54E7EC8E" w14:textId="7F48A596" w:rsidR="00CE1D88" w:rsidRDefault="00CE1D88" w:rsidP="00420A2A">
              <w:pPr>
                <w:pStyle w:val="Bullets0"/>
                <w:numPr>
                  <w:ilvl w:val="0"/>
                  <w:numId w:val="21"/>
                </w:numPr>
                <w:ind w:left="567" w:hanging="295"/>
                <w:rPr>
                  <w:rStyle w:val="BulletsChar"/>
                </w:rPr>
              </w:pPr>
              <w:r>
                <w:t xml:space="preserve">Πρόεδρο και Μέλη Ειδικής Μόνιμης Επιτροπής Ισότητας, Νεολαίας και Δικαιωμάτων του Ανθρώπου της Βουλής των Ελλήνων - Υποεπιτροπή για τα </w:t>
              </w:r>
              <w:r w:rsidR="00062437">
                <w:t>Θ</w:t>
              </w:r>
              <w:r>
                <w:t xml:space="preserve">έματα των </w:t>
              </w:r>
              <w:r w:rsidR="00062437">
                <w:t>Α</w:t>
              </w:r>
              <w:r>
                <w:t xml:space="preserve">τόμων με </w:t>
              </w:r>
              <w:r w:rsidR="00062437">
                <w:t>Α</w:t>
              </w:r>
              <w:r>
                <w:t>ναπηρία</w:t>
              </w:r>
            </w:p>
            <w:p w14:paraId="7F229FE3" w14:textId="280BDDE4" w:rsidR="008A5081" w:rsidRDefault="004A7D1A" w:rsidP="00420A2A">
              <w:pPr>
                <w:pStyle w:val="Bullets0"/>
                <w:numPr>
                  <w:ilvl w:val="0"/>
                  <w:numId w:val="21"/>
                </w:numPr>
                <w:ind w:left="567" w:hanging="295"/>
                <w:rPr>
                  <w:rStyle w:val="BulletsChar"/>
                </w:rPr>
              </w:pPr>
              <w:r>
                <w:rPr>
                  <w:rStyle w:val="BulletsChar"/>
                </w:rPr>
                <w:t xml:space="preserve">κ. Κ. Στεφανίδη, Πρόεδρος </w:t>
              </w:r>
              <w:r w:rsidR="008A5081">
                <w:rPr>
                  <w:rStyle w:val="BulletsChar"/>
                </w:rPr>
                <w:t xml:space="preserve">Εθνικής Αρχής Προσβασιμότητας </w:t>
              </w:r>
            </w:p>
            <w:p w14:paraId="4AF008E0" w14:textId="6AE5B19C" w:rsidR="002D0AB7" w:rsidRPr="00B343FA" w:rsidRDefault="0085223B" w:rsidP="003D4D14">
              <w:pPr>
                <w:pStyle w:val="Bullets0"/>
                <w:rPr>
                  <w:rStyle w:val="BulletsChar"/>
                </w:rPr>
              </w:pPr>
              <w:r>
                <w:rPr>
                  <w:rStyle w:val="BulletsChar"/>
                </w:rPr>
                <w:t xml:space="preserve">Οργανώσεις - Μέλη Ε.Σ.Α.μεΑ. </w:t>
              </w:r>
              <w:r w:rsidR="006E447A">
                <w:rPr>
                  <w:rStyle w:val="BulletsChar"/>
                </w:rPr>
                <w:t xml:space="preserve"> </w:t>
              </w:r>
            </w:p>
            <w:p w14:paraId="634655BF" w14:textId="1F9BF9EA" w:rsidR="002D0AB7" w:rsidRPr="000E2BB8" w:rsidRDefault="00000000" w:rsidP="00CD362F">
              <w:pPr>
                <w:pStyle w:val="Bullets0"/>
                <w:numPr>
                  <w:ilvl w:val="0"/>
                  <w:numId w:val="0"/>
                </w:numPr>
                <w:ind w:left="272"/>
              </w:pPr>
            </w:p>
          </w:sdtContent>
        </w:sdt>
      </w:sdtContent>
    </w:sdt>
    <w:p w14:paraId="1C54635F" w14:textId="77777777" w:rsidR="00CD3CE2" w:rsidRDefault="00CD3CE2" w:rsidP="00CD3CE2"/>
    <w:bookmarkStart w:id="19"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tc>
              <w:tcPr>
                <w:tcW w:w="1701" w:type="dxa"/>
                <w:shd w:val="clear" w:color="auto" w:fill="F2F2F2" w:themeFill="background1" w:themeFillShade="F2"/>
              </w:tcPr>
              <w:p w14:paraId="6C74E4F6" w14:textId="77777777" w:rsidR="005925BA" w:rsidRDefault="005925BA">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9"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34EA" w14:textId="77777777" w:rsidR="00803EDF" w:rsidRDefault="00803EDF" w:rsidP="00A5663B">
      <w:pPr>
        <w:spacing w:after="0" w:line="240" w:lineRule="auto"/>
      </w:pPr>
      <w:r>
        <w:separator/>
      </w:r>
    </w:p>
    <w:p w14:paraId="6788B837" w14:textId="77777777" w:rsidR="00803EDF" w:rsidRDefault="00803EDF"/>
  </w:endnote>
  <w:endnote w:type="continuationSeparator" w:id="0">
    <w:p w14:paraId="1ACB3F46" w14:textId="77777777" w:rsidR="00803EDF" w:rsidRDefault="00803EDF" w:rsidP="00A5663B">
      <w:pPr>
        <w:spacing w:after="0" w:line="240" w:lineRule="auto"/>
      </w:pPr>
      <w:r>
        <w:continuationSeparator/>
      </w:r>
    </w:p>
    <w:p w14:paraId="0247309C" w14:textId="77777777" w:rsidR="00803EDF" w:rsidRDefault="00803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pPr>
              <w:pStyle w:val="a5"/>
              <w:spacing w:before="240"/>
              <w:rPr>
                <w:rFonts w:asciiTheme="minorHAnsi" w:hAnsiTheme="minorHAnsi"/>
                <w:color w:val="auto"/>
              </w:rPr>
            </w:pPr>
          </w:p>
          <w:p w14:paraId="5EBC8E79" w14:textId="77777777" w:rsidR="00042CAA" w:rsidRPr="001F61C5" w:rsidRDefault="00042CAA">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1CE27" w14:textId="77777777" w:rsidR="00803EDF" w:rsidRDefault="00803EDF" w:rsidP="00A5663B">
      <w:pPr>
        <w:spacing w:after="0" w:line="240" w:lineRule="auto"/>
      </w:pPr>
      <w:bookmarkStart w:id="0" w:name="_Hlk484772647"/>
      <w:bookmarkEnd w:id="0"/>
      <w:r>
        <w:separator/>
      </w:r>
    </w:p>
    <w:p w14:paraId="164E6CBC" w14:textId="77777777" w:rsidR="00803EDF" w:rsidRDefault="00803EDF"/>
  </w:footnote>
  <w:footnote w:type="continuationSeparator" w:id="0">
    <w:p w14:paraId="0B46403F" w14:textId="77777777" w:rsidR="00803EDF" w:rsidRDefault="00803EDF" w:rsidP="00A5663B">
      <w:pPr>
        <w:spacing w:after="0" w:line="240" w:lineRule="auto"/>
      </w:pPr>
      <w:r>
        <w:continuationSeparator/>
      </w:r>
    </w:p>
    <w:p w14:paraId="211B69D6" w14:textId="77777777" w:rsidR="00803EDF" w:rsidRDefault="00803EDF"/>
  </w:footnote>
  <w:footnote w:id="1">
    <w:p w14:paraId="63A987D8" w14:textId="3AB893DA" w:rsidR="00582451" w:rsidRPr="0004564E" w:rsidRDefault="00582451">
      <w:pPr>
        <w:pStyle w:val="af8"/>
        <w:rPr>
          <w:sz w:val="18"/>
          <w:szCs w:val="18"/>
        </w:rPr>
      </w:pPr>
      <w:r w:rsidRPr="0004564E">
        <w:rPr>
          <w:rStyle w:val="af9"/>
          <w:sz w:val="18"/>
          <w:szCs w:val="18"/>
        </w:rPr>
        <w:footnoteRef/>
      </w:r>
      <w:r w:rsidRPr="0004564E">
        <w:rPr>
          <w:sz w:val="18"/>
          <w:szCs w:val="18"/>
        </w:rPr>
        <w:t xml:space="preserve"> Διαθέσιμο στο: </w:t>
      </w:r>
      <w:hyperlink r:id="rId1" w:history="1">
        <w:r w:rsidRPr="0004564E">
          <w:rPr>
            <w:rStyle w:val="-"/>
            <w:sz w:val="18"/>
            <w:szCs w:val="18"/>
          </w:rPr>
          <w:t>https://www.edf-feph.org/publications/human-rights-report-2023-the-right-to-work/</w:t>
        </w:r>
      </w:hyperlink>
      <w:r w:rsidRPr="0004564E">
        <w:rPr>
          <w:sz w:val="18"/>
          <w:szCs w:val="18"/>
        </w:rPr>
        <w:t xml:space="preserve"> </w:t>
      </w:r>
    </w:p>
  </w:footnote>
  <w:footnote w:id="2">
    <w:p w14:paraId="5D74BFFD" w14:textId="2D5E596B" w:rsidR="005B7439" w:rsidRDefault="005B7439">
      <w:pPr>
        <w:pStyle w:val="af8"/>
      </w:pPr>
      <w:r w:rsidRPr="0004564E">
        <w:rPr>
          <w:rStyle w:val="af9"/>
          <w:sz w:val="18"/>
          <w:szCs w:val="18"/>
        </w:rPr>
        <w:footnoteRef/>
      </w:r>
      <w:r w:rsidRPr="0004564E">
        <w:rPr>
          <w:sz w:val="18"/>
          <w:szCs w:val="18"/>
        </w:rPr>
        <w:t xml:space="preserve"> </w:t>
      </w:r>
      <w:r w:rsidRPr="0004564E">
        <w:rPr>
          <w:sz w:val="18"/>
          <w:szCs w:val="18"/>
        </w:rPr>
        <w:t xml:space="preserve">Διαθέσιμο στο: </w:t>
      </w:r>
      <w:hyperlink r:id="rId2" w:history="1">
        <w:r w:rsidRPr="0004564E">
          <w:rPr>
            <w:rStyle w:val="-"/>
            <w:sz w:val="18"/>
            <w:szCs w:val="18"/>
          </w:rPr>
          <w:t>https://paratiritirioanapirias.gr/el/results/publications/93/14o-deltio-toy-parathrhthrioy-ths-esmea-stoixeia-sok-gia-thn-apasxolhsh-twn-atomwn-me-anaphria-ektos-ergatikoy-dynamikoy-h-syntriptikh-pleionothta</w:t>
        </w:r>
      </w:hyperlink>
      <w:r w:rsidRPr="00582451">
        <w:rPr>
          <w:sz w:val="18"/>
          <w:szCs w:val="18"/>
        </w:rPr>
        <w:t xml:space="preserve"> </w:t>
      </w:r>
    </w:p>
  </w:footnote>
  <w:footnote w:id="3">
    <w:p w14:paraId="250DD360" w14:textId="6FAE6C67" w:rsidR="00BB48B9" w:rsidRPr="0004564E" w:rsidRDefault="00BB48B9">
      <w:pPr>
        <w:pStyle w:val="af8"/>
        <w:rPr>
          <w:sz w:val="18"/>
          <w:szCs w:val="18"/>
        </w:rPr>
      </w:pPr>
      <w:r w:rsidRPr="0004564E">
        <w:rPr>
          <w:rStyle w:val="af9"/>
          <w:sz w:val="18"/>
          <w:szCs w:val="18"/>
        </w:rPr>
        <w:footnoteRef/>
      </w:r>
      <w:r w:rsidRPr="0004564E">
        <w:rPr>
          <w:sz w:val="18"/>
          <w:szCs w:val="18"/>
        </w:rPr>
        <w:t xml:space="preserve"> </w:t>
      </w:r>
      <w:r w:rsidRPr="0004564E">
        <w:rPr>
          <w:sz w:val="18"/>
          <w:szCs w:val="18"/>
        </w:rPr>
        <w:t xml:space="preserve">Διαθέσιμη στο: </w:t>
      </w:r>
      <w:hyperlink r:id="rId3" w:history="1">
        <w:r w:rsidRPr="0004564E">
          <w:rPr>
            <w:rStyle w:val="-"/>
            <w:sz w:val="18"/>
            <w:szCs w:val="18"/>
          </w:rPr>
          <w:t>https://www.bankofgreece.gr/Publications/NomPol20232024.pdf</w:t>
        </w:r>
      </w:hyperlink>
    </w:p>
  </w:footnote>
  <w:footnote w:id="4">
    <w:p w14:paraId="516360D6" w14:textId="705AA55D" w:rsidR="00582451" w:rsidRPr="00582451" w:rsidRDefault="00582451">
      <w:pPr>
        <w:pStyle w:val="af8"/>
        <w:rPr>
          <w:sz w:val="18"/>
          <w:szCs w:val="18"/>
        </w:rPr>
      </w:pPr>
      <w:r w:rsidRPr="0004564E">
        <w:rPr>
          <w:rStyle w:val="af9"/>
          <w:sz w:val="18"/>
          <w:szCs w:val="18"/>
        </w:rPr>
        <w:footnoteRef/>
      </w:r>
      <w:r w:rsidRPr="0004564E">
        <w:rPr>
          <w:sz w:val="18"/>
          <w:szCs w:val="18"/>
        </w:rPr>
        <w:t xml:space="preserve"> </w:t>
      </w:r>
      <w:r w:rsidRPr="0004564E">
        <w:rPr>
          <w:sz w:val="18"/>
          <w:szCs w:val="18"/>
        </w:rPr>
        <w:t xml:space="preserve">Διαθέσιμη στο: </w:t>
      </w:r>
      <w:hyperlink r:id="rId4" w:history="1">
        <w:r w:rsidRPr="0004564E">
          <w:rPr>
            <w:rStyle w:val="-"/>
            <w:sz w:val="18"/>
            <w:szCs w:val="18"/>
          </w:rPr>
          <w:t>https://www.esamea.gr/el/article/ston-prwthypoyrgo-k-mhtsotakh-gia-ta-empodia-sthn-eyresh-ergasias-gia-ta-atoma-me-anaphria</w:t>
        </w:r>
      </w:hyperlink>
      <w:r w:rsidRPr="00582451">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 w:name="_Hlk534861185" w:displacedByCustomXml="next"/>
  <w:bookmarkStart w:id="12" w:name="_Hlk534861184" w:displacedByCustomXml="next"/>
  <w:bookmarkStart w:id="13" w:name="_Hlk534861074" w:displacedByCustomXml="next"/>
  <w:bookmarkStart w:id="14" w:name="_Hlk534861073" w:displacedByCustomXml="next"/>
  <w:bookmarkStart w:id="15" w:name="_Hlk534860967" w:displacedByCustomXml="next"/>
  <w:bookmarkStart w:id="16" w:name="_Hlk534860966" w:displacedByCustomXml="next"/>
  <w:bookmarkStart w:id="17" w:name="_Hlk534859868" w:displacedByCustomXml="next"/>
  <w:bookmarkStart w:id="18"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1" w:displacedByCustomXml="prev"/>
  <w:bookmarkEnd w:id="12" w:displacedByCustomXml="prev"/>
  <w:bookmarkEnd w:id="13" w:displacedByCustomXml="prev"/>
  <w:bookmarkEnd w:id="14" w:displacedByCustomXml="prev"/>
  <w:bookmarkEnd w:id="15" w:displacedByCustomXml="prev"/>
  <w:bookmarkEnd w:id="16" w:displacedByCustomXml="prev"/>
  <w:bookmarkEnd w:id="17" w:displacedByCustomXml="prev"/>
  <w:bookmarkEnd w:id="18"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730D7"/>
    <w:multiLevelType w:val="multilevel"/>
    <w:tmpl w:val="2B805B9A"/>
    <w:lvl w:ilvl="0">
      <w:start w:val="1"/>
      <w:numFmt w:val="decimal"/>
      <w:lvlText w:val="%1."/>
      <w:lvlJc w:val="left"/>
      <w:pPr>
        <w:tabs>
          <w:tab w:val="num" w:pos="2769"/>
        </w:tabs>
        <w:ind w:left="2769"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314F6B32"/>
    <w:multiLevelType w:val="hybridMultilevel"/>
    <w:tmpl w:val="E45C2E9C"/>
    <w:lvl w:ilvl="0" w:tplc="996A0E3E">
      <w:start w:val="1"/>
      <w:numFmt w:val="decimal"/>
      <w:lvlText w:val="%1."/>
      <w:lvlJc w:val="left"/>
      <w:pPr>
        <w:ind w:left="720" w:hanging="360"/>
      </w:pPr>
      <w:rPr>
        <w:b/>
        <w:bCs/>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EFF0E2E"/>
    <w:multiLevelType w:val="multilevel"/>
    <w:tmpl w:val="3582228C"/>
    <w:lvl w:ilvl="0">
      <w:start w:val="7"/>
      <w:numFmt w:val="decimal"/>
      <w:lvlText w:val="%1."/>
      <w:lvlJc w:val="left"/>
      <w:pPr>
        <w:tabs>
          <w:tab w:val="num" w:pos="4472"/>
        </w:tabs>
        <w:ind w:left="4472" w:hanging="360"/>
      </w:pPr>
    </w:lvl>
    <w:lvl w:ilvl="1" w:tentative="1">
      <w:start w:val="1"/>
      <w:numFmt w:val="decimal"/>
      <w:lvlText w:val="%2."/>
      <w:lvlJc w:val="left"/>
      <w:pPr>
        <w:tabs>
          <w:tab w:val="num" w:pos="5192"/>
        </w:tabs>
        <w:ind w:left="5192" w:hanging="360"/>
      </w:pPr>
    </w:lvl>
    <w:lvl w:ilvl="2" w:tentative="1">
      <w:start w:val="1"/>
      <w:numFmt w:val="decimal"/>
      <w:lvlText w:val="%3."/>
      <w:lvlJc w:val="left"/>
      <w:pPr>
        <w:tabs>
          <w:tab w:val="num" w:pos="5912"/>
        </w:tabs>
        <w:ind w:left="5912" w:hanging="360"/>
      </w:pPr>
    </w:lvl>
    <w:lvl w:ilvl="3" w:tentative="1">
      <w:start w:val="1"/>
      <w:numFmt w:val="decimal"/>
      <w:lvlText w:val="%4."/>
      <w:lvlJc w:val="left"/>
      <w:pPr>
        <w:tabs>
          <w:tab w:val="num" w:pos="6632"/>
        </w:tabs>
        <w:ind w:left="6632" w:hanging="360"/>
      </w:pPr>
    </w:lvl>
    <w:lvl w:ilvl="4" w:tentative="1">
      <w:start w:val="1"/>
      <w:numFmt w:val="decimal"/>
      <w:lvlText w:val="%5."/>
      <w:lvlJc w:val="left"/>
      <w:pPr>
        <w:tabs>
          <w:tab w:val="num" w:pos="7352"/>
        </w:tabs>
        <w:ind w:left="7352" w:hanging="360"/>
      </w:pPr>
    </w:lvl>
    <w:lvl w:ilvl="5" w:tentative="1">
      <w:start w:val="1"/>
      <w:numFmt w:val="decimal"/>
      <w:lvlText w:val="%6."/>
      <w:lvlJc w:val="left"/>
      <w:pPr>
        <w:tabs>
          <w:tab w:val="num" w:pos="8072"/>
        </w:tabs>
        <w:ind w:left="8072" w:hanging="360"/>
      </w:pPr>
    </w:lvl>
    <w:lvl w:ilvl="6" w:tentative="1">
      <w:start w:val="1"/>
      <w:numFmt w:val="decimal"/>
      <w:lvlText w:val="%7."/>
      <w:lvlJc w:val="left"/>
      <w:pPr>
        <w:tabs>
          <w:tab w:val="num" w:pos="8792"/>
        </w:tabs>
        <w:ind w:left="8792" w:hanging="360"/>
      </w:pPr>
    </w:lvl>
    <w:lvl w:ilvl="7" w:tentative="1">
      <w:start w:val="1"/>
      <w:numFmt w:val="decimal"/>
      <w:lvlText w:val="%8."/>
      <w:lvlJc w:val="left"/>
      <w:pPr>
        <w:tabs>
          <w:tab w:val="num" w:pos="9512"/>
        </w:tabs>
        <w:ind w:left="9512" w:hanging="360"/>
      </w:pPr>
    </w:lvl>
    <w:lvl w:ilvl="8" w:tentative="1">
      <w:start w:val="1"/>
      <w:numFmt w:val="decimal"/>
      <w:lvlText w:val="%9."/>
      <w:lvlJc w:val="left"/>
      <w:pPr>
        <w:tabs>
          <w:tab w:val="num" w:pos="10232"/>
        </w:tabs>
        <w:ind w:left="10232" w:hanging="360"/>
      </w:pPr>
    </w:lvl>
  </w:abstractNum>
  <w:abstractNum w:abstractNumId="7" w15:restartNumberingAfterBreak="0">
    <w:nsid w:val="3F8B7E60"/>
    <w:multiLevelType w:val="hybridMultilevel"/>
    <w:tmpl w:val="70723F7C"/>
    <w:lvl w:ilvl="0" w:tplc="04080011">
      <w:start w:val="1"/>
      <w:numFmt w:val="decimal"/>
      <w:lvlText w:val="%1)"/>
      <w:lvlJc w:val="left"/>
      <w:pPr>
        <w:ind w:left="8865"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5CEC2456"/>
    <w:multiLevelType w:val="hybridMultilevel"/>
    <w:tmpl w:val="B2FC020C"/>
    <w:lvl w:ilvl="0" w:tplc="710EB17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63F50EC"/>
    <w:multiLevelType w:val="hybridMultilevel"/>
    <w:tmpl w:val="60480E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91634005">
    <w:abstractNumId w:val="12"/>
  </w:num>
  <w:num w:numId="2" w16cid:durableId="2029987551">
    <w:abstractNumId w:val="12"/>
  </w:num>
  <w:num w:numId="3" w16cid:durableId="844057792">
    <w:abstractNumId w:val="12"/>
  </w:num>
  <w:num w:numId="4" w16cid:durableId="242223744">
    <w:abstractNumId w:val="12"/>
  </w:num>
  <w:num w:numId="5" w16cid:durableId="2049573363">
    <w:abstractNumId w:val="12"/>
  </w:num>
  <w:num w:numId="6" w16cid:durableId="1727680799">
    <w:abstractNumId w:val="12"/>
  </w:num>
  <w:num w:numId="7" w16cid:durableId="534657770">
    <w:abstractNumId w:val="12"/>
  </w:num>
  <w:num w:numId="8" w16cid:durableId="2013799296">
    <w:abstractNumId w:val="12"/>
  </w:num>
  <w:num w:numId="9" w16cid:durableId="2061663883">
    <w:abstractNumId w:val="12"/>
  </w:num>
  <w:num w:numId="10" w16cid:durableId="778640432">
    <w:abstractNumId w:val="11"/>
  </w:num>
  <w:num w:numId="11" w16cid:durableId="293365600">
    <w:abstractNumId w:val="10"/>
  </w:num>
  <w:num w:numId="12" w16cid:durableId="391081886">
    <w:abstractNumId w:val="4"/>
  </w:num>
  <w:num w:numId="13" w16cid:durableId="2130007012">
    <w:abstractNumId w:val="2"/>
  </w:num>
  <w:num w:numId="14" w16cid:durableId="676616828">
    <w:abstractNumId w:val="0"/>
  </w:num>
  <w:num w:numId="15" w16cid:durableId="1912696766">
    <w:abstractNumId w:val="3"/>
  </w:num>
  <w:num w:numId="16" w16cid:durableId="811561048">
    <w:abstractNumId w:val="7"/>
  </w:num>
  <w:num w:numId="17" w16cid:durableId="1131560192">
    <w:abstractNumId w:val="9"/>
  </w:num>
  <w:num w:numId="18" w16cid:durableId="1620914179">
    <w:abstractNumId w:val="5"/>
  </w:num>
  <w:num w:numId="19" w16cid:durableId="25646893">
    <w:abstractNumId w:val="1"/>
  </w:num>
  <w:num w:numId="20" w16cid:durableId="1620065403">
    <w:abstractNumId w:val="6"/>
  </w:num>
  <w:num w:numId="21" w16cid:durableId="134106803">
    <w:abstractNumId w:val="10"/>
  </w:num>
  <w:num w:numId="22" w16cid:durableId="8733452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243F"/>
    <w:rsid w:val="00011187"/>
    <w:rsid w:val="000145EC"/>
    <w:rsid w:val="00016434"/>
    <w:rsid w:val="000224C1"/>
    <w:rsid w:val="000319B3"/>
    <w:rsid w:val="0003631E"/>
    <w:rsid w:val="00042CAA"/>
    <w:rsid w:val="00045296"/>
    <w:rsid w:val="0004564E"/>
    <w:rsid w:val="000460DB"/>
    <w:rsid w:val="00050728"/>
    <w:rsid w:val="00055B9C"/>
    <w:rsid w:val="00062437"/>
    <w:rsid w:val="000758EC"/>
    <w:rsid w:val="00080A75"/>
    <w:rsid w:val="0008214A"/>
    <w:rsid w:val="000864B5"/>
    <w:rsid w:val="00091240"/>
    <w:rsid w:val="000A5463"/>
    <w:rsid w:val="000B5647"/>
    <w:rsid w:val="000C0865"/>
    <w:rsid w:val="000C099E"/>
    <w:rsid w:val="000C14DF"/>
    <w:rsid w:val="000C465E"/>
    <w:rsid w:val="000C602B"/>
    <w:rsid w:val="000D34E2"/>
    <w:rsid w:val="000D3D70"/>
    <w:rsid w:val="000E2BB8"/>
    <w:rsid w:val="000E30A0"/>
    <w:rsid w:val="000E44E8"/>
    <w:rsid w:val="000F237D"/>
    <w:rsid w:val="000F4280"/>
    <w:rsid w:val="00102221"/>
    <w:rsid w:val="00104B4B"/>
    <w:rsid w:val="00104FD0"/>
    <w:rsid w:val="001213C4"/>
    <w:rsid w:val="001321F4"/>
    <w:rsid w:val="001362D7"/>
    <w:rsid w:val="0016039E"/>
    <w:rsid w:val="0016053B"/>
    <w:rsid w:val="00161A35"/>
    <w:rsid w:val="00162CAE"/>
    <w:rsid w:val="00166C87"/>
    <w:rsid w:val="00193032"/>
    <w:rsid w:val="001A11E7"/>
    <w:rsid w:val="001A62AD"/>
    <w:rsid w:val="001A67BA"/>
    <w:rsid w:val="001B3428"/>
    <w:rsid w:val="001B60CA"/>
    <w:rsid w:val="001B7832"/>
    <w:rsid w:val="001C6918"/>
    <w:rsid w:val="001E0C4E"/>
    <w:rsid w:val="001E177F"/>
    <w:rsid w:val="001E439E"/>
    <w:rsid w:val="001F1161"/>
    <w:rsid w:val="002058AF"/>
    <w:rsid w:val="00206CBC"/>
    <w:rsid w:val="002178B3"/>
    <w:rsid w:val="002251AF"/>
    <w:rsid w:val="00227C08"/>
    <w:rsid w:val="00236A27"/>
    <w:rsid w:val="00243353"/>
    <w:rsid w:val="00243C76"/>
    <w:rsid w:val="00255DD0"/>
    <w:rsid w:val="002570E4"/>
    <w:rsid w:val="002620A0"/>
    <w:rsid w:val="00264E1B"/>
    <w:rsid w:val="0026597B"/>
    <w:rsid w:val="00266FAF"/>
    <w:rsid w:val="0027672E"/>
    <w:rsid w:val="00277592"/>
    <w:rsid w:val="00293C05"/>
    <w:rsid w:val="002968C6"/>
    <w:rsid w:val="002B43D6"/>
    <w:rsid w:val="002B64FF"/>
    <w:rsid w:val="002C06F7"/>
    <w:rsid w:val="002C4134"/>
    <w:rsid w:val="002D0AB7"/>
    <w:rsid w:val="002D1046"/>
    <w:rsid w:val="002F25F3"/>
    <w:rsid w:val="00301E00"/>
    <w:rsid w:val="00303391"/>
    <w:rsid w:val="003071D9"/>
    <w:rsid w:val="00322A0B"/>
    <w:rsid w:val="003257FB"/>
    <w:rsid w:val="00326F43"/>
    <w:rsid w:val="003336F9"/>
    <w:rsid w:val="003364CB"/>
    <w:rsid w:val="00337205"/>
    <w:rsid w:val="00341079"/>
    <w:rsid w:val="00341671"/>
    <w:rsid w:val="0034662F"/>
    <w:rsid w:val="00361404"/>
    <w:rsid w:val="00371AFA"/>
    <w:rsid w:val="00371C7B"/>
    <w:rsid w:val="00376BA3"/>
    <w:rsid w:val="00386C5A"/>
    <w:rsid w:val="003905B2"/>
    <w:rsid w:val="003956F9"/>
    <w:rsid w:val="003B245B"/>
    <w:rsid w:val="003B3E78"/>
    <w:rsid w:val="003B6AC5"/>
    <w:rsid w:val="003C1EE4"/>
    <w:rsid w:val="003D0E89"/>
    <w:rsid w:val="003D4D14"/>
    <w:rsid w:val="003D73D0"/>
    <w:rsid w:val="003E30EF"/>
    <w:rsid w:val="003E38C4"/>
    <w:rsid w:val="003E652C"/>
    <w:rsid w:val="003F789B"/>
    <w:rsid w:val="004102B2"/>
    <w:rsid w:val="00412BB7"/>
    <w:rsid w:val="00413626"/>
    <w:rsid w:val="00415D99"/>
    <w:rsid w:val="00420A2A"/>
    <w:rsid w:val="00421FA4"/>
    <w:rsid w:val="00427C1E"/>
    <w:rsid w:val="00430434"/>
    <w:rsid w:val="004355A3"/>
    <w:rsid w:val="0044139E"/>
    <w:rsid w:val="004443A9"/>
    <w:rsid w:val="00450FD0"/>
    <w:rsid w:val="0045359A"/>
    <w:rsid w:val="00456636"/>
    <w:rsid w:val="004711FF"/>
    <w:rsid w:val="00472CFE"/>
    <w:rsid w:val="00477EBB"/>
    <w:rsid w:val="00483ACE"/>
    <w:rsid w:val="00484F3D"/>
    <w:rsid w:val="00486A3F"/>
    <w:rsid w:val="004A2EF2"/>
    <w:rsid w:val="004A6201"/>
    <w:rsid w:val="004A7D1A"/>
    <w:rsid w:val="004A7D78"/>
    <w:rsid w:val="004D027E"/>
    <w:rsid w:val="004D0BE2"/>
    <w:rsid w:val="004D5A2F"/>
    <w:rsid w:val="00501973"/>
    <w:rsid w:val="0050761B"/>
    <w:rsid w:val="005077D6"/>
    <w:rsid w:val="00510963"/>
    <w:rsid w:val="00517354"/>
    <w:rsid w:val="0052064A"/>
    <w:rsid w:val="00523EAA"/>
    <w:rsid w:val="00524DDF"/>
    <w:rsid w:val="00540ED2"/>
    <w:rsid w:val="00547D78"/>
    <w:rsid w:val="00554A64"/>
    <w:rsid w:val="00564C85"/>
    <w:rsid w:val="005726C8"/>
    <w:rsid w:val="00573B0A"/>
    <w:rsid w:val="00582451"/>
    <w:rsid w:val="0058273F"/>
    <w:rsid w:val="00583068"/>
    <w:rsid w:val="00583700"/>
    <w:rsid w:val="005925BA"/>
    <w:rsid w:val="005956CD"/>
    <w:rsid w:val="005A4542"/>
    <w:rsid w:val="005A5C7A"/>
    <w:rsid w:val="005B00C5"/>
    <w:rsid w:val="005B5E36"/>
    <w:rsid w:val="005B661B"/>
    <w:rsid w:val="005B7439"/>
    <w:rsid w:val="005C5A0B"/>
    <w:rsid w:val="005D05EE"/>
    <w:rsid w:val="005D2B1C"/>
    <w:rsid w:val="005D30F3"/>
    <w:rsid w:val="005D44A7"/>
    <w:rsid w:val="005E2177"/>
    <w:rsid w:val="005F5A54"/>
    <w:rsid w:val="00610A7E"/>
    <w:rsid w:val="00611BE8"/>
    <w:rsid w:val="00612214"/>
    <w:rsid w:val="00617AC0"/>
    <w:rsid w:val="0064134F"/>
    <w:rsid w:val="00642AA7"/>
    <w:rsid w:val="00642DCF"/>
    <w:rsid w:val="00647299"/>
    <w:rsid w:val="00650457"/>
    <w:rsid w:val="00651CD5"/>
    <w:rsid w:val="00655019"/>
    <w:rsid w:val="00663A68"/>
    <w:rsid w:val="0066741D"/>
    <w:rsid w:val="00672F88"/>
    <w:rsid w:val="006A69FD"/>
    <w:rsid w:val="006A785A"/>
    <w:rsid w:val="006B6CBE"/>
    <w:rsid w:val="006C7173"/>
    <w:rsid w:val="006C76E2"/>
    <w:rsid w:val="006D0554"/>
    <w:rsid w:val="006D491F"/>
    <w:rsid w:val="006E447A"/>
    <w:rsid w:val="006E692F"/>
    <w:rsid w:val="006E6B93"/>
    <w:rsid w:val="006F050F"/>
    <w:rsid w:val="006F1123"/>
    <w:rsid w:val="006F3358"/>
    <w:rsid w:val="006F68D0"/>
    <w:rsid w:val="007010F8"/>
    <w:rsid w:val="0070470F"/>
    <w:rsid w:val="0071113E"/>
    <w:rsid w:val="007208AF"/>
    <w:rsid w:val="0072145A"/>
    <w:rsid w:val="00723219"/>
    <w:rsid w:val="00734F2D"/>
    <w:rsid w:val="0073582F"/>
    <w:rsid w:val="00744631"/>
    <w:rsid w:val="00752538"/>
    <w:rsid w:val="00754C30"/>
    <w:rsid w:val="00763FCD"/>
    <w:rsid w:val="0076409D"/>
    <w:rsid w:val="00765D99"/>
    <w:rsid w:val="00767D09"/>
    <w:rsid w:val="0077016C"/>
    <w:rsid w:val="00776F27"/>
    <w:rsid w:val="00786EDD"/>
    <w:rsid w:val="007A2EB7"/>
    <w:rsid w:val="007A781F"/>
    <w:rsid w:val="007B7E78"/>
    <w:rsid w:val="007B7E87"/>
    <w:rsid w:val="007E0C97"/>
    <w:rsid w:val="007E66D9"/>
    <w:rsid w:val="007F77CE"/>
    <w:rsid w:val="00803EDF"/>
    <w:rsid w:val="0080787B"/>
    <w:rsid w:val="008104A7"/>
    <w:rsid w:val="00811A9B"/>
    <w:rsid w:val="0082394C"/>
    <w:rsid w:val="008307EC"/>
    <w:rsid w:val="008321C9"/>
    <w:rsid w:val="0083359D"/>
    <w:rsid w:val="0084105C"/>
    <w:rsid w:val="00842387"/>
    <w:rsid w:val="00844CA7"/>
    <w:rsid w:val="0085223B"/>
    <w:rsid w:val="00857467"/>
    <w:rsid w:val="00876B17"/>
    <w:rsid w:val="00880266"/>
    <w:rsid w:val="00885BC4"/>
    <w:rsid w:val="00886205"/>
    <w:rsid w:val="00890E52"/>
    <w:rsid w:val="00894577"/>
    <w:rsid w:val="008960BB"/>
    <w:rsid w:val="008A26A3"/>
    <w:rsid w:val="008A421B"/>
    <w:rsid w:val="008A4CFA"/>
    <w:rsid w:val="008A5081"/>
    <w:rsid w:val="008B3278"/>
    <w:rsid w:val="008B5B34"/>
    <w:rsid w:val="008C6C68"/>
    <w:rsid w:val="008D43B9"/>
    <w:rsid w:val="008F4A49"/>
    <w:rsid w:val="0093332D"/>
    <w:rsid w:val="00936BAC"/>
    <w:rsid w:val="009503E0"/>
    <w:rsid w:val="00953909"/>
    <w:rsid w:val="00965B3E"/>
    <w:rsid w:val="00972E62"/>
    <w:rsid w:val="00980425"/>
    <w:rsid w:val="0098064D"/>
    <w:rsid w:val="00995C38"/>
    <w:rsid w:val="009A093C"/>
    <w:rsid w:val="009A4192"/>
    <w:rsid w:val="009B3183"/>
    <w:rsid w:val="009B3C5A"/>
    <w:rsid w:val="009C06F7"/>
    <w:rsid w:val="009C4D45"/>
    <w:rsid w:val="009E6773"/>
    <w:rsid w:val="00A03826"/>
    <w:rsid w:val="00A04D49"/>
    <w:rsid w:val="00A0512E"/>
    <w:rsid w:val="00A05FCF"/>
    <w:rsid w:val="00A24A22"/>
    <w:rsid w:val="00A24A4D"/>
    <w:rsid w:val="00A32253"/>
    <w:rsid w:val="00A35350"/>
    <w:rsid w:val="00A35CD2"/>
    <w:rsid w:val="00A40D6C"/>
    <w:rsid w:val="00A41CA7"/>
    <w:rsid w:val="00A43DDC"/>
    <w:rsid w:val="00A45107"/>
    <w:rsid w:val="00A5663B"/>
    <w:rsid w:val="00A66F36"/>
    <w:rsid w:val="00A73F81"/>
    <w:rsid w:val="00A8235C"/>
    <w:rsid w:val="00A862B1"/>
    <w:rsid w:val="00A90B3F"/>
    <w:rsid w:val="00AB2576"/>
    <w:rsid w:val="00AC0D27"/>
    <w:rsid w:val="00AC766E"/>
    <w:rsid w:val="00AD13AB"/>
    <w:rsid w:val="00AD543D"/>
    <w:rsid w:val="00AF66C4"/>
    <w:rsid w:val="00AF7DE7"/>
    <w:rsid w:val="00B01AB1"/>
    <w:rsid w:val="00B0364F"/>
    <w:rsid w:val="00B06AF6"/>
    <w:rsid w:val="00B14597"/>
    <w:rsid w:val="00B24CE3"/>
    <w:rsid w:val="00B24F28"/>
    <w:rsid w:val="00B25077"/>
    <w:rsid w:val="00B25CDE"/>
    <w:rsid w:val="00B30846"/>
    <w:rsid w:val="00B343FA"/>
    <w:rsid w:val="00B4479D"/>
    <w:rsid w:val="00B501B2"/>
    <w:rsid w:val="00B50ABE"/>
    <w:rsid w:val="00B561FA"/>
    <w:rsid w:val="00B62142"/>
    <w:rsid w:val="00B621B5"/>
    <w:rsid w:val="00B6283F"/>
    <w:rsid w:val="00B658DB"/>
    <w:rsid w:val="00B73A9A"/>
    <w:rsid w:val="00B74581"/>
    <w:rsid w:val="00B85D1B"/>
    <w:rsid w:val="00B90623"/>
    <w:rsid w:val="00B926D1"/>
    <w:rsid w:val="00B92A91"/>
    <w:rsid w:val="00B977C3"/>
    <w:rsid w:val="00BB48B9"/>
    <w:rsid w:val="00BC7230"/>
    <w:rsid w:val="00BD105C"/>
    <w:rsid w:val="00BE04D8"/>
    <w:rsid w:val="00BE52FC"/>
    <w:rsid w:val="00BE6103"/>
    <w:rsid w:val="00BE625F"/>
    <w:rsid w:val="00BF0DAC"/>
    <w:rsid w:val="00BF7928"/>
    <w:rsid w:val="00C0166C"/>
    <w:rsid w:val="00C04B0C"/>
    <w:rsid w:val="00C13744"/>
    <w:rsid w:val="00C20940"/>
    <w:rsid w:val="00C2350C"/>
    <w:rsid w:val="00C243A1"/>
    <w:rsid w:val="00C31308"/>
    <w:rsid w:val="00C323CA"/>
    <w:rsid w:val="00C32FBB"/>
    <w:rsid w:val="00C4571F"/>
    <w:rsid w:val="00C46534"/>
    <w:rsid w:val="00C55583"/>
    <w:rsid w:val="00C7432E"/>
    <w:rsid w:val="00C80445"/>
    <w:rsid w:val="00C82ED9"/>
    <w:rsid w:val="00C83F4F"/>
    <w:rsid w:val="00C84D9E"/>
    <w:rsid w:val="00C864D7"/>
    <w:rsid w:val="00C90057"/>
    <w:rsid w:val="00C92965"/>
    <w:rsid w:val="00CA1AE3"/>
    <w:rsid w:val="00CA320B"/>
    <w:rsid w:val="00CA3674"/>
    <w:rsid w:val="00CB0FA5"/>
    <w:rsid w:val="00CC22AC"/>
    <w:rsid w:val="00CC34AF"/>
    <w:rsid w:val="00CC59F5"/>
    <w:rsid w:val="00CC62E9"/>
    <w:rsid w:val="00CD362F"/>
    <w:rsid w:val="00CD3CE2"/>
    <w:rsid w:val="00CD6D05"/>
    <w:rsid w:val="00CE0328"/>
    <w:rsid w:val="00CE1D88"/>
    <w:rsid w:val="00CE366F"/>
    <w:rsid w:val="00CE3BD5"/>
    <w:rsid w:val="00CE5FF4"/>
    <w:rsid w:val="00CF0E8A"/>
    <w:rsid w:val="00D00AC1"/>
    <w:rsid w:val="00D01C51"/>
    <w:rsid w:val="00D03CD0"/>
    <w:rsid w:val="00D10A0D"/>
    <w:rsid w:val="00D11B9D"/>
    <w:rsid w:val="00D14800"/>
    <w:rsid w:val="00D14F9D"/>
    <w:rsid w:val="00D25975"/>
    <w:rsid w:val="00D36138"/>
    <w:rsid w:val="00D41070"/>
    <w:rsid w:val="00D429F2"/>
    <w:rsid w:val="00D4303F"/>
    <w:rsid w:val="00D43376"/>
    <w:rsid w:val="00D4455A"/>
    <w:rsid w:val="00D500B5"/>
    <w:rsid w:val="00D7519B"/>
    <w:rsid w:val="00D7667D"/>
    <w:rsid w:val="00D77465"/>
    <w:rsid w:val="00D92411"/>
    <w:rsid w:val="00D94EBF"/>
    <w:rsid w:val="00DA0E32"/>
    <w:rsid w:val="00DA5411"/>
    <w:rsid w:val="00DB0E18"/>
    <w:rsid w:val="00DB2FC8"/>
    <w:rsid w:val="00DC4FCC"/>
    <w:rsid w:val="00DC64B0"/>
    <w:rsid w:val="00DD1D03"/>
    <w:rsid w:val="00DD7797"/>
    <w:rsid w:val="00DE3DAF"/>
    <w:rsid w:val="00DE62F3"/>
    <w:rsid w:val="00DF27F7"/>
    <w:rsid w:val="00E018A8"/>
    <w:rsid w:val="00E15372"/>
    <w:rsid w:val="00E16B7C"/>
    <w:rsid w:val="00E206BA"/>
    <w:rsid w:val="00E22772"/>
    <w:rsid w:val="00E357D4"/>
    <w:rsid w:val="00E40395"/>
    <w:rsid w:val="00E429AD"/>
    <w:rsid w:val="00E42AFE"/>
    <w:rsid w:val="00E55813"/>
    <w:rsid w:val="00E63208"/>
    <w:rsid w:val="00E70687"/>
    <w:rsid w:val="00E71701"/>
    <w:rsid w:val="00E72589"/>
    <w:rsid w:val="00E776F1"/>
    <w:rsid w:val="00E922F5"/>
    <w:rsid w:val="00E95647"/>
    <w:rsid w:val="00EA0814"/>
    <w:rsid w:val="00EC5A7E"/>
    <w:rsid w:val="00ED38D9"/>
    <w:rsid w:val="00ED5298"/>
    <w:rsid w:val="00EE0F94"/>
    <w:rsid w:val="00EE6171"/>
    <w:rsid w:val="00EE65BD"/>
    <w:rsid w:val="00EF66B1"/>
    <w:rsid w:val="00F02012"/>
    <w:rsid w:val="00F02B8E"/>
    <w:rsid w:val="00F071B9"/>
    <w:rsid w:val="00F1191E"/>
    <w:rsid w:val="00F13023"/>
    <w:rsid w:val="00F16E11"/>
    <w:rsid w:val="00F21A91"/>
    <w:rsid w:val="00F21B29"/>
    <w:rsid w:val="00F239E9"/>
    <w:rsid w:val="00F36F0C"/>
    <w:rsid w:val="00F42CC8"/>
    <w:rsid w:val="00F44460"/>
    <w:rsid w:val="00F64D51"/>
    <w:rsid w:val="00F736BA"/>
    <w:rsid w:val="00F76532"/>
    <w:rsid w:val="00F80939"/>
    <w:rsid w:val="00F84821"/>
    <w:rsid w:val="00F9336C"/>
    <w:rsid w:val="00F9337B"/>
    <w:rsid w:val="00F97D08"/>
    <w:rsid w:val="00FA015E"/>
    <w:rsid w:val="00FA55E7"/>
    <w:rsid w:val="00FB0553"/>
    <w:rsid w:val="00FC61EC"/>
    <w:rsid w:val="00FC692B"/>
    <w:rsid w:val="00FE219F"/>
    <w:rsid w:val="00FF5A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4CAD2EA6-7E57-470A-A327-BA61E491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aliases w:val="Heading A,Γράφημα,Itemize,Bullet21,Bullet22,Bullet23,Bullet211,Bullet24,Bullet25,Bullet26,Bullet27,bl11,Bullet212,Bullet28,bl12,Bullet213,Bullet29,bl13,Bullet214,Bullet210,Bullet215,Liste à puces retrait droite,Bullet List,List1,bl1"/>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aliases w:val="Heading A Char,Γράφημα Char,Itemize Char,Bullet21 Char,Bullet22 Char,Bullet23 Char,Bullet211 Char,Bullet24 Char,Bullet25 Char,Bullet26 Char,Bullet27 Char,bl11 Char,Bullet212 Char,Bullet28 Char,bl12 Char,Bullet213 Char,bl13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510963"/>
    <w:rPr>
      <w:color w:val="0000FF" w:themeColor="hyperlink"/>
      <w:u w:val="single"/>
    </w:rPr>
  </w:style>
  <w:style w:type="paragraph" w:styleId="af8">
    <w:name w:val="footnote text"/>
    <w:basedOn w:val="a0"/>
    <w:link w:val="Charb"/>
    <w:uiPriority w:val="99"/>
    <w:semiHidden/>
    <w:unhideWhenUsed/>
    <w:rsid w:val="00510963"/>
    <w:pPr>
      <w:spacing w:after="0" w:line="240" w:lineRule="auto"/>
    </w:pPr>
    <w:rPr>
      <w:sz w:val="20"/>
      <w:szCs w:val="20"/>
    </w:rPr>
  </w:style>
  <w:style w:type="character" w:customStyle="1" w:styleId="Charb">
    <w:name w:val="Κείμενο υποσημείωσης Char"/>
    <w:basedOn w:val="a1"/>
    <w:link w:val="af8"/>
    <w:uiPriority w:val="99"/>
    <w:semiHidden/>
    <w:rsid w:val="00510963"/>
    <w:rPr>
      <w:rFonts w:ascii="Cambria" w:hAnsi="Cambria"/>
      <w:color w:val="000000"/>
    </w:rPr>
  </w:style>
  <w:style w:type="character" w:styleId="af9">
    <w:name w:val="footnote reference"/>
    <w:basedOn w:val="a1"/>
    <w:uiPriority w:val="99"/>
    <w:semiHidden/>
    <w:unhideWhenUsed/>
    <w:rsid w:val="00510963"/>
    <w:rPr>
      <w:vertAlign w:val="superscript"/>
    </w:rPr>
  </w:style>
  <w:style w:type="paragraph" w:customStyle="1" w:styleId="Default">
    <w:name w:val="Default"/>
    <w:rsid w:val="00341671"/>
    <w:pPr>
      <w:autoSpaceDE w:val="0"/>
      <w:autoSpaceDN w:val="0"/>
      <w:adjustRightInd w:val="0"/>
    </w:pPr>
    <w:rPr>
      <w:rFonts w:ascii="Cambria" w:eastAsiaTheme="minorHAnsi" w:hAnsi="Cambria" w:cs="Cambria"/>
      <w:color w:val="000000"/>
      <w:sz w:val="24"/>
      <w:szCs w:val="24"/>
      <w14:ligatures w14:val="standardContextual"/>
    </w:rPr>
  </w:style>
  <w:style w:type="character" w:styleId="afa">
    <w:name w:val="Unresolved Mention"/>
    <w:basedOn w:val="a1"/>
    <w:uiPriority w:val="99"/>
    <w:semiHidden/>
    <w:unhideWhenUsed/>
    <w:rsid w:val="005B7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engov.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bankofgreece.gr/Publications/NomPol20232024.pdf" TargetMode="External"/><Relationship Id="rId2" Type="http://schemas.openxmlformats.org/officeDocument/2006/relationships/hyperlink" Target="https://paratiritirioanapirias.gr/el/results/publications/93/14o-deltio-toy-parathrhthrioy-ths-esmea-stoixeia-sok-gia-thn-apasxolhsh-twn-atomwn-me-anaphria-ektos-ergatikoy-dynamikoy-h-syntriptikh-pleionothta" TargetMode="External"/><Relationship Id="rId1" Type="http://schemas.openxmlformats.org/officeDocument/2006/relationships/hyperlink" Target="https://www.edf-feph.org/publications/human-rights-report-2023-the-right-to-work/" TargetMode="External"/><Relationship Id="rId4" Type="http://schemas.openxmlformats.org/officeDocument/2006/relationships/hyperlink" Target="https://www.esamea.gr/el/article/ston-prwthypoyrgo-k-mhtsotakh-gia-ta-empodia-sthn-eyresh-ergasias-gia-ta-atoma-me-anaphr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2637A0"/>
    <w:rsid w:val="00293C05"/>
    <w:rsid w:val="006271D8"/>
    <w:rsid w:val="00697B0E"/>
    <w:rsid w:val="008F21FC"/>
    <w:rsid w:val="009F1DB3"/>
    <w:rsid w:val="00A756AE"/>
    <w:rsid w:val="00AE58BB"/>
    <w:rsid w:val="00B501B2"/>
    <w:rsid w:val="00E302BA"/>
    <w:rsid w:val="00E623AA"/>
    <w:rsid w:val="00FB0553"/>
    <w:rsid w:val="00FF4D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71</TotalTime>
  <Pages>9</Pages>
  <Words>3318</Words>
  <Characters>17919</Characters>
  <Application>Microsoft Office Word</Application>
  <DocSecurity>0</DocSecurity>
  <Lines>149</Lines>
  <Paragraphs>42</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ΠΑΝΑΓΙΩΤΟΥ ΚΑΤΕΡΙΝΑ</dc:creator>
  <cp:keywords/>
  <dc:description/>
  <cp:lastModifiedBy>tkatsani</cp:lastModifiedBy>
  <cp:revision>3</cp:revision>
  <cp:lastPrinted>2017-05-26T15:11:00Z</cp:lastPrinted>
  <dcterms:created xsi:type="dcterms:W3CDTF">2025-10-08T07:14:00Z</dcterms:created>
  <dcterms:modified xsi:type="dcterms:W3CDTF">2025-10-08T09:04:00Z</dcterms:modified>
  <cp:contentStatus/>
  <dc:language>Ελληνικά</dc:language>
  <cp:version>am-20180624</cp:version>
</cp:coreProperties>
</file>