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w:t>
          </w:r>
          <w:proofErr w:type="spellStart"/>
          <w:r w:rsidR="00554A64">
            <w:rPr>
              <w:rStyle w:val="Char6"/>
            </w:rPr>
            <w:t>Λογαράς</w:t>
          </w:r>
          <w:proofErr w:type="spellEnd"/>
          <w:r w:rsidR="00554A64">
            <w:rPr>
              <w:rStyle w:val="Char6"/>
            </w:rPr>
            <w:t xml:space="preserve"> </w:t>
          </w:r>
        </w:sdtContent>
      </w:sdt>
    </w:p>
    <w:p w14:paraId="21E06487" w14:textId="6B6B60C8"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7-07T00:00:00Z">
                    <w:dateFormat w:val="dd.MM.yyyy"/>
                    <w:lid w:val="el-GR"/>
                    <w:storeMappedDataAs w:val="dateTime"/>
                    <w:calendar w:val="gregorian"/>
                  </w:date>
                </w:sdtPr>
                <w:sdtEndPr>
                  <w:rPr>
                    <w:rStyle w:val="a1"/>
                  </w:rPr>
                </w:sdtEndPr>
                <w:sdtContent>
                  <w:r w:rsidR="007F6FC9">
                    <w:rPr>
                      <w:rStyle w:val="Char6"/>
                    </w:rPr>
                    <w:t>07.07.2025</w:t>
                  </w:r>
                </w:sdtContent>
              </w:sdt>
            </w:sdtContent>
          </w:sdt>
        </w:sdtContent>
      </w:sdt>
    </w:p>
    <w:p w14:paraId="387D4CEF" w14:textId="00F90063"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707C19">
            <w:rPr>
              <w:rStyle w:val="Char6"/>
            </w:rPr>
            <w:t>776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6D020E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7F6FC9">
                        <w:t xml:space="preserve">Πρόεδρο και Μέλη Διαρκούς </w:t>
                      </w:r>
                      <w:r w:rsidR="007F6FC9" w:rsidRPr="007F6FC9">
                        <w:t>Επιτροπή</w:t>
                      </w:r>
                      <w:r w:rsidR="007F6FC9">
                        <w:t>ς</w:t>
                      </w:r>
                      <w:r w:rsidR="007F6FC9" w:rsidRPr="007F6FC9">
                        <w:t xml:space="preserve"> Παραγωγής και Εμπορίου</w:t>
                      </w:r>
                      <w:r w:rsidR="007F6FC9">
                        <w:t xml:space="preserve"> της Βουλής των Ελλήνων</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16AEB5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7F6FC9">
                    <w:rPr>
                      <w:bCs/>
                    </w:rPr>
                    <w:t xml:space="preserve">Αιτήματα Ε.Σ.Α.μεΑ. </w:t>
                  </w:r>
                  <w:r w:rsidR="0021363A">
                    <w:rPr>
                      <w:bCs/>
                    </w:rPr>
                    <w:t xml:space="preserve">επί του σχεδίου </w:t>
                  </w:r>
                  <w:r w:rsidR="009C6A3A" w:rsidRPr="009C6A3A">
                    <w:rPr>
                      <w:bCs/>
                    </w:rPr>
                    <w:t xml:space="preserve">νόμου του Υπουργείου Ανάπτυξης με τον τίτλο: </w:t>
                  </w:r>
                  <w:r w:rsidR="0021363A" w:rsidRPr="0021363A">
                    <w:rPr>
                      <w:rFonts w:ascii="Times New Roman" w:hAnsi="Times New Roman"/>
                      <w:i/>
                      <w:iCs/>
                      <w:sz w:val="24"/>
                      <w:szCs w:val="24"/>
                      <w:lang w:eastAsia="el-GR"/>
                    </w:rPr>
                    <w:t>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w:t>
                  </w:r>
                  <w:r w:rsidR="007F6FC9">
                    <w:rPr>
                      <w:rFonts w:ascii="Times New Roman" w:hAnsi="Times New Roman"/>
                      <w:i/>
                      <w:iCs/>
                      <w:sz w:val="24"/>
                      <w:szCs w:val="24"/>
                      <w:lang w:eastAsia="el-GR"/>
                    </w:rPr>
                    <w:t>ής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290DF330" w14:textId="77777777" w:rsidR="007F6FC9" w:rsidRPr="007F6FC9" w:rsidRDefault="007F6FC9" w:rsidP="0021363A">
              <w:pPr>
                <w:spacing w:line="240" w:lineRule="auto"/>
                <w:rPr>
                  <w:rFonts w:cstheme="minorHAnsi"/>
                  <w:b/>
                  <w:bCs/>
                  <w:i/>
                  <w:iCs/>
                </w:rPr>
              </w:pPr>
              <w:r w:rsidRPr="007F6FC9">
                <w:rPr>
                  <w:rFonts w:cstheme="minorHAnsi"/>
                  <w:b/>
                  <w:bCs/>
                  <w:i/>
                  <w:iCs/>
                </w:rPr>
                <w:t xml:space="preserve">Αξιότιμε Πρόεδρε, </w:t>
              </w:r>
            </w:p>
            <w:p w14:paraId="3D88A91C" w14:textId="7AA64BE2" w:rsidR="0021363A" w:rsidRPr="007F6FC9" w:rsidRDefault="007F6FC9" w:rsidP="0021363A">
              <w:pPr>
                <w:spacing w:line="240" w:lineRule="auto"/>
                <w:rPr>
                  <w:rFonts w:cstheme="minorHAnsi"/>
                  <w:b/>
                  <w:bCs/>
                  <w:i/>
                  <w:iCs/>
                </w:rPr>
              </w:pPr>
              <w:r w:rsidRPr="007F6FC9">
                <w:rPr>
                  <w:rFonts w:cstheme="minorHAnsi"/>
                  <w:b/>
                  <w:bCs/>
                  <w:i/>
                  <w:iCs/>
                </w:rPr>
                <w:t xml:space="preserve">Αξιότιμα Μέλη, </w:t>
              </w:r>
              <w:r w:rsidR="00B50ABE" w:rsidRPr="007F6FC9">
                <w:rPr>
                  <w:rFonts w:cstheme="minorHAnsi"/>
                  <w:b/>
                  <w:bCs/>
                  <w:i/>
                  <w:iCs/>
                </w:rPr>
                <w:t xml:space="preserve"> </w:t>
              </w:r>
            </w:p>
            <w:p w14:paraId="2B2E0DA6" w14:textId="67BE3198" w:rsidR="0021363A" w:rsidRPr="0021363A" w:rsidRDefault="0021363A" w:rsidP="0021363A">
              <w:pPr>
                <w:pStyle w:val="a9"/>
                <w:tabs>
                  <w:tab w:val="left" w:pos="284"/>
                </w:tabs>
                <w:suppressAutoHyphens/>
                <w:autoSpaceDN w:val="0"/>
                <w:spacing w:after="160" w:line="240" w:lineRule="auto"/>
                <w:ind w:left="0"/>
                <w:contextualSpacing w:val="0"/>
                <w:rPr>
                  <w:rFonts w:cstheme="minorHAnsi"/>
                  <w:b/>
                  <w:bCs/>
                </w:rPr>
              </w:pPr>
              <w:r w:rsidRPr="0021363A">
                <w:rPr>
                  <w:color w:val="auto"/>
                  <w:lang w:eastAsia="el-GR"/>
                </w:rPr>
                <w:t>Η Εθνική Συνομοσπονδία Ατόμων με Αναπηρία (ΕΣΑμεΑ)</w:t>
              </w:r>
              <w:r w:rsidR="007F6FC9">
                <w:rPr>
                  <w:color w:val="auto"/>
                  <w:lang w:eastAsia="el-GR"/>
                </w:rPr>
                <w:t xml:space="preserve">, ενόψει της συζήτησης στη Διαρκή Επιτροπή Παραγωγής και Εμπορίου της Βουλής των Ελλήνων του </w:t>
              </w:r>
              <w:r w:rsidR="006C26D6">
                <w:rPr>
                  <w:color w:val="auto"/>
                  <w:lang w:eastAsia="el-GR"/>
                </w:rPr>
                <w:t>σ</w:t>
              </w:r>
              <w:r w:rsidRPr="0021363A">
                <w:rPr>
                  <w:color w:val="auto"/>
                  <w:lang w:eastAsia="el-GR"/>
                </w:rPr>
                <w:t xml:space="preserve">χεδίου </w:t>
              </w:r>
              <w:r w:rsidR="006C26D6">
                <w:rPr>
                  <w:color w:val="auto"/>
                  <w:lang w:eastAsia="el-GR"/>
                </w:rPr>
                <w:t>ν</w:t>
              </w:r>
              <w:r w:rsidRPr="0021363A">
                <w:rPr>
                  <w:color w:val="auto"/>
                  <w:lang w:eastAsia="el-GR"/>
                </w:rPr>
                <w:t xml:space="preserve">όμου </w:t>
              </w:r>
              <w:r w:rsidRPr="0021363A">
                <w:rPr>
                  <w:i/>
                  <w:iCs/>
                  <w:color w:val="auto"/>
                  <w:lang w:eastAsia="el-GR"/>
                </w:rPr>
                <w:t>«Αναμόρφωση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w:t>
              </w:r>
              <w:r w:rsidR="007F6FC9">
                <w:rPr>
                  <w:i/>
                  <w:iCs/>
                  <w:color w:val="auto"/>
                  <w:lang w:eastAsia="el-GR"/>
                </w:rPr>
                <w:t xml:space="preserve">, </w:t>
              </w:r>
              <w:r w:rsidR="007F6FC9" w:rsidRPr="007F6FC9">
                <w:rPr>
                  <w:color w:val="auto"/>
                  <w:lang w:eastAsia="el-GR"/>
                </w:rPr>
                <w:t>με το παρόν σας υποβάλλει τα αιτήματά της</w:t>
              </w:r>
              <w:r w:rsidR="007F6FC9">
                <w:rPr>
                  <w:color w:val="auto"/>
                  <w:lang w:eastAsia="el-GR"/>
                </w:rPr>
                <w:t xml:space="preserve">, τα οποία </w:t>
              </w:r>
              <w:r w:rsidRPr="0021363A">
                <w:rPr>
                  <w:color w:val="auto"/>
                  <w:lang w:eastAsia="el-GR"/>
                </w:rPr>
                <w:t xml:space="preserve">υποβλήθηκαν </w:t>
              </w:r>
              <w:r w:rsidR="007F6FC9">
                <w:rPr>
                  <w:color w:val="auto"/>
                  <w:lang w:eastAsia="el-GR"/>
                </w:rPr>
                <w:t>εγγράφως</w:t>
              </w:r>
              <w:r w:rsidR="00697B29">
                <w:rPr>
                  <w:color w:val="auto"/>
                  <w:lang w:eastAsia="el-GR"/>
                </w:rPr>
                <w:t xml:space="preserve">, στο πλαίσιο της δημόσιας ηλεκτρονικής διαβούλευσης, τόσο </w:t>
              </w:r>
              <w:r w:rsidRPr="0021363A">
                <w:rPr>
                  <w:color w:val="auto"/>
                  <w:lang w:eastAsia="el-GR"/>
                </w:rPr>
                <w:t>στον διαδικτυακό τόπο της ανοιχτής διακυβέρνησης «open.gov.gr» στις 1</w:t>
              </w:r>
              <w:r w:rsidRPr="00CB26D0">
                <w:rPr>
                  <w:color w:val="auto"/>
                  <w:lang w:eastAsia="el-GR"/>
                </w:rPr>
                <w:t>1</w:t>
              </w:r>
              <w:r w:rsidRPr="0021363A">
                <w:rPr>
                  <w:color w:val="auto"/>
                  <w:lang w:eastAsia="el-GR"/>
                </w:rPr>
                <w:t>.06.2025</w:t>
              </w:r>
              <w:r w:rsidR="00697B29">
                <w:rPr>
                  <w:color w:val="auto"/>
                  <w:lang w:eastAsia="el-GR"/>
                </w:rPr>
                <w:t xml:space="preserve"> όσο και στον Υπουργό Ανάπτυξης κ. Π. </w:t>
              </w:r>
              <w:proofErr w:type="spellStart"/>
              <w:r w:rsidR="00697B29" w:rsidRPr="007F6FC9">
                <w:rPr>
                  <w:rStyle w:val="BulletsChar"/>
                </w:rPr>
                <w:t>Θεοδωρικάκο</w:t>
              </w:r>
              <w:proofErr w:type="spellEnd"/>
              <w:r w:rsidR="00697B29">
                <w:rPr>
                  <w:color w:val="auto"/>
                  <w:lang w:eastAsia="el-GR"/>
                </w:rPr>
                <w:t xml:space="preserve"> με την υπ. </w:t>
              </w:r>
              <w:proofErr w:type="spellStart"/>
              <w:r w:rsidR="00697B29">
                <w:rPr>
                  <w:color w:val="auto"/>
                  <w:lang w:eastAsia="el-GR"/>
                </w:rPr>
                <w:t>αρ</w:t>
              </w:r>
              <w:proofErr w:type="spellEnd"/>
              <w:r w:rsidR="00697B29">
                <w:rPr>
                  <w:color w:val="auto"/>
                  <w:lang w:eastAsia="el-GR"/>
                </w:rPr>
                <w:t xml:space="preserve">. </w:t>
              </w:r>
              <w:proofErr w:type="spellStart"/>
              <w:r w:rsidR="00697B29">
                <w:rPr>
                  <w:color w:val="auto"/>
                  <w:lang w:eastAsia="el-GR"/>
                </w:rPr>
                <w:t>πρωτ</w:t>
              </w:r>
              <w:proofErr w:type="spellEnd"/>
              <w:r w:rsidR="00697B29">
                <w:rPr>
                  <w:color w:val="auto"/>
                  <w:lang w:eastAsia="el-GR"/>
                </w:rPr>
                <w:t xml:space="preserve">. 661/13.06.2025 επιστολή μας. </w:t>
              </w:r>
            </w:p>
            <w:p w14:paraId="20CE72B2" w14:textId="5084BD4A" w:rsidR="0021363A" w:rsidRPr="0021363A" w:rsidRDefault="0021363A" w:rsidP="0021363A">
              <w:pPr>
                <w:spacing w:before="100" w:beforeAutospacing="1" w:after="100" w:afterAutospacing="1" w:line="240" w:lineRule="auto"/>
                <w:rPr>
                  <w:color w:val="auto"/>
                  <w:lang w:eastAsia="el-GR"/>
                </w:rPr>
              </w:pPr>
              <w:r w:rsidRPr="0021363A">
                <w:rPr>
                  <w:color w:val="auto"/>
                  <w:lang w:eastAsia="el-GR"/>
                </w:rPr>
                <w:t xml:space="preserve">Ακολουθεί η παράθεση των αιτημάτων </w:t>
              </w:r>
              <w:r w:rsidR="00370ED3">
                <w:rPr>
                  <w:color w:val="auto"/>
                  <w:lang w:eastAsia="el-GR"/>
                </w:rPr>
                <w:t>μας, τα οποία αφορούν στο Μέρος Γ</w:t>
              </w:r>
              <w:r w:rsidR="00DD71BD">
                <w:rPr>
                  <w:color w:val="auto"/>
                  <w:lang w:eastAsia="el-GR"/>
                </w:rPr>
                <w:t>’</w:t>
              </w:r>
              <w:r w:rsidRPr="0021363A">
                <w:rPr>
                  <w:color w:val="auto"/>
                  <w:lang w:eastAsia="el-GR"/>
                </w:rPr>
                <w:t xml:space="preserve"> </w:t>
              </w:r>
              <w:r w:rsidR="00370ED3">
                <w:rPr>
                  <w:color w:val="auto"/>
                  <w:lang w:eastAsia="el-GR"/>
                </w:rPr>
                <w:t xml:space="preserve">του εν λόγω σχεδίου νόμου. </w:t>
              </w:r>
            </w:p>
            <w:p w14:paraId="2B12E4E4" w14:textId="05DD0216" w:rsidR="0021363A" w:rsidRPr="0021363A" w:rsidRDefault="0021363A" w:rsidP="0021363A">
              <w:pPr>
                <w:spacing w:after="0" w:line="240" w:lineRule="auto"/>
                <w:rPr>
                  <w:b/>
                  <w:bCs/>
                  <w:color w:val="auto"/>
                  <w:u w:val="single"/>
                  <w:lang w:eastAsia="el-GR"/>
                </w:rPr>
              </w:pPr>
              <w:r w:rsidRPr="0021363A">
                <w:rPr>
                  <w:b/>
                  <w:bCs/>
                  <w:color w:val="auto"/>
                  <w:u w:val="single"/>
                  <w:lang w:eastAsia="el-GR"/>
                </w:rPr>
                <w:lastRenderedPageBreak/>
                <w:t>1. Ποιότητα για Όλους</w:t>
              </w:r>
              <w:r w:rsidR="00697B29">
                <w:rPr>
                  <w:b/>
                  <w:bCs/>
                  <w:color w:val="auto"/>
                  <w:u w:val="single"/>
                  <w:lang w:eastAsia="el-GR"/>
                </w:rPr>
                <w:t>, δίχως διακρίσεις και αποκλεισμούς</w:t>
              </w:r>
              <w:r w:rsidRPr="0021363A">
                <w:rPr>
                  <w:b/>
                  <w:bCs/>
                  <w:color w:val="auto"/>
                  <w:u w:val="single"/>
                  <w:lang w:eastAsia="el-GR"/>
                </w:rPr>
                <w:t xml:space="preserve">: αναγκαία η ενσωμάτωση της διάστασης του καθολικού σχεδιασμού στην εθνική πολιτική ποιότητας </w:t>
              </w:r>
            </w:p>
            <w:p w14:paraId="0EE3CA95" w14:textId="1C90B30F" w:rsidR="0021363A" w:rsidRPr="0021363A" w:rsidRDefault="0021363A" w:rsidP="0021363A">
              <w:pPr>
                <w:spacing w:after="0" w:line="240" w:lineRule="auto"/>
                <w:rPr>
                  <w:color w:val="auto"/>
                  <w:lang w:eastAsia="el-GR"/>
                </w:rPr>
              </w:pPr>
              <w:r w:rsidRPr="00CB26D0">
                <w:rPr>
                  <w:color w:val="auto"/>
                  <w:lang w:eastAsia="el-GR"/>
                </w:rPr>
                <w:t xml:space="preserve">Σοβαρό </w:t>
              </w:r>
              <w:r w:rsidRPr="0021363A">
                <w:rPr>
                  <w:color w:val="auto"/>
                  <w:lang w:eastAsia="el-GR"/>
                </w:rPr>
                <w:t>έλλειμμα του Σχεδίου Νόμου αποτελεί η απουσία οποιασδήποτε αναφοράς στον καθολικό σχεδιασμό στο «</w:t>
              </w:r>
              <w:r w:rsidRPr="0021363A">
                <w:rPr>
                  <w:i/>
                  <w:iCs/>
                  <w:color w:val="auto"/>
                  <w:lang w:eastAsia="el-GR"/>
                </w:rPr>
                <w:t>Μέρος</w:t>
              </w:r>
              <w:r w:rsidR="00370ED3">
                <w:rPr>
                  <w:i/>
                  <w:iCs/>
                  <w:color w:val="auto"/>
                  <w:lang w:eastAsia="el-GR"/>
                </w:rPr>
                <w:t xml:space="preserve"> Γ </w:t>
              </w:r>
              <w:r w:rsidRPr="0021363A">
                <w:rPr>
                  <w:i/>
                  <w:iCs/>
                  <w:color w:val="auto"/>
                  <w:lang w:eastAsia="el-GR"/>
                </w:rPr>
                <w:t>-Αναμόρφωση Θεσμικού Πλαισίου Εθνικών Υποδομών Ποιότητας (άρθρα 3</w:t>
              </w:r>
              <w:r w:rsidR="006C26D6">
                <w:rPr>
                  <w:i/>
                  <w:iCs/>
                  <w:color w:val="auto"/>
                  <w:lang w:eastAsia="el-GR"/>
                </w:rPr>
                <w:t>5</w:t>
              </w:r>
              <w:r w:rsidRPr="0021363A">
                <w:rPr>
                  <w:i/>
                  <w:iCs/>
                  <w:color w:val="auto"/>
                  <w:lang w:eastAsia="el-GR"/>
                </w:rPr>
                <w:t>–5</w:t>
              </w:r>
              <w:r w:rsidR="006C26D6">
                <w:rPr>
                  <w:i/>
                  <w:iCs/>
                  <w:color w:val="auto"/>
                  <w:lang w:eastAsia="el-GR"/>
                </w:rPr>
                <w:t>6</w:t>
              </w:r>
              <w:r w:rsidRPr="0021363A">
                <w:rPr>
                  <w:i/>
                  <w:iCs/>
                  <w:color w:val="auto"/>
                  <w:lang w:eastAsia="el-GR"/>
                </w:rPr>
                <w:t>)»</w:t>
              </w:r>
              <w:r w:rsidRPr="0021363A">
                <w:rPr>
                  <w:color w:val="auto"/>
                  <w:lang w:eastAsia="el-GR"/>
                </w:rPr>
                <w:t>,</w:t>
              </w:r>
              <w:r w:rsidRPr="00CB26D0">
                <w:rPr>
                  <w:color w:val="auto"/>
                  <w:lang w:eastAsia="el-GR"/>
                </w:rPr>
                <w:t xml:space="preserve"> παρότι</w:t>
              </w:r>
              <w:r w:rsidRPr="0021363A">
                <w:rPr>
                  <w:color w:val="auto"/>
                  <w:lang w:eastAsia="el-GR"/>
                </w:rPr>
                <w:t>:</w:t>
              </w:r>
            </w:p>
            <w:p w14:paraId="53DF821B" w14:textId="77777777" w:rsidR="0021363A" w:rsidRPr="0021363A" w:rsidRDefault="0021363A" w:rsidP="0021363A">
              <w:pPr>
                <w:spacing w:before="100" w:beforeAutospacing="1" w:after="100" w:afterAutospacing="1" w:line="240" w:lineRule="auto"/>
                <w:rPr>
                  <w:color w:val="auto"/>
                  <w:lang w:eastAsia="el-GR"/>
                </w:rPr>
              </w:pPr>
              <w:r w:rsidRPr="0021363A">
                <w:rPr>
                  <w:color w:val="auto"/>
                  <w:lang w:eastAsia="el-GR"/>
                </w:rPr>
                <w:t xml:space="preserve">α) Ο καθολικός σχεδιασμός </w:t>
              </w:r>
              <w:r w:rsidRPr="0021363A">
                <w:rPr>
                  <w:color w:val="auto"/>
                  <w:u w:val="single"/>
                  <w:lang w:eastAsia="el-GR"/>
                </w:rPr>
                <w:t>αποτελεί βασική παράμετρο της ποιότητας</w:t>
              </w:r>
              <w:r w:rsidRPr="0021363A">
                <w:rPr>
                  <w:color w:val="auto"/>
                  <w:lang w:eastAsia="el-GR"/>
                </w:rPr>
                <w:t>, καθώς διασφαλίζει τη χρηστικότητα, τη λειτουργικότητα και την προσβασιμότητα των υποδομών, των προϊόντων και των υπηρεσιών για όλους τους πολίτες, ανεξαρτήτως ηλικίας ή ικανοτήτων.</w:t>
              </w:r>
            </w:p>
            <w:p w14:paraId="076B1C94" w14:textId="53982E00" w:rsidR="00CB26D0" w:rsidRPr="0021363A" w:rsidRDefault="0021363A" w:rsidP="0021363A">
              <w:pPr>
                <w:spacing w:after="0" w:line="240" w:lineRule="auto"/>
                <w:rPr>
                  <w:color w:val="auto"/>
                  <w:lang w:eastAsia="el-GR"/>
                </w:rPr>
              </w:pPr>
              <w:r w:rsidRPr="0021363A">
                <w:rPr>
                  <w:color w:val="auto"/>
                  <w:lang w:eastAsia="el-GR"/>
                </w:rPr>
                <w:t>β) Η χώρα μας έχει δεσμευτεί για την προώθηση του καθολικού σχεδιασμού:</w:t>
              </w:r>
            </w:p>
            <w:p w14:paraId="555AA052" w14:textId="221F5D49" w:rsidR="00CB26D0" w:rsidRPr="00CB26D0" w:rsidRDefault="004D5C67" w:rsidP="00CB26D0">
              <w:pPr>
                <w:pStyle w:val="a9"/>
                <w:numPr>
                  <w:ilvl w:val="0"/>
                  <w:numId w:val="23"/>
                </w:numPr>
                <w:tabs>
                  <w:tab w:val="left" w:pos="284"/>
                </w:tabs>
                <w:spacing w:after="0" w:line="240" w:lineRule="auto"/>
                <w:rPr>
                  <w:color w:val="auto"/>
                  <w:lang w:eastAsia="el-GR"/>
                </w:rPr>
              </w:pPr>
              <w:r>
                <w:rPr>
                  <w:color w:val="auto"/>
                  <w:lang w:eastAsia="el-GR"/>
                </w:rPr>
                <w:t xml:space="preserve">Με την κύρωση από την Ελληνική Βουλή με τον ν.4074/2012 της </w:t>
              </w:r>
              <w:r w:rsidR="0021363A" w:rsidRPr="00CB26D0">
                <w:rPr>
                  <w:color w:val="auto"/>
                  <w:lang w:eastAsia="el-GR"/>
                </w:rPr>
                <w:t xml:space="preserve">Σύμβασης των Ηνωμένων Εθνών για τα Δικαιώματα των Ατόμων με Αναπηρίες. </w:t>
              </w:r>
              <w:r>
                <w:rPr>
                  <w:color w:val="auto"/>
                  <w:lang w:eastAsia="el-GR"/>
                </w:rPr>
                <w:t xml:space="preserve">Στο </w:t>
              </w:r>
              <w:r w:rsidR="0021363A" w:rsidRPr="00CB26D0">
                <w:rPr>
                  <w:color w:val="auto"/>
                  <w:lang w:eastAsia="el-GR"/>
                </w:rPr>
                <w:t>άρθρο 4 (Γενικές Υποχρεώσεις)</w:t>
              </w:r>
              <w:r w:rsidR="00370ED3">
                <w:rPr>
                  <w:color w:val="auto"/>
                  <w:lang w:eastAsia="el-GR"/>
                </w:rPr>
                <w:t xml:space="preserve"> </w:t>
              </w:r>
              <w:r>
                <w:rPr>
                  <w:color w:val="auto"/>
                  <w:lang w:eastAsia="el-GR"/>
                </w:rPr>
                <w:t xml:space="preserve">της Σύμβασης </w:t>
              </w:r>
              <w:r w:rsidR="00CB26D0">
                <w:rPr>
                  <w:color w:val="auto"/>
                  <w:lang w:eastAsia="el-GR"/>
                </w:rPr>
                <w:t xml:space="preserve">αναφέρεται ότι </w:t>
              </w:r>
              <w:r w:rsidR="0021363A" w:rsidRPr="00CB26D0">
                <w:rPr>
                  <w:color w:val="auto"/>
                  <w:lang w:eastAsia="el-GR"/>
                </w:rPr>
                <w:t>τα Συμβαλλόμενα Κράτη υποχρεούνται, μεταξύ άλλων:</w:t>
              </w:r>
              <w:r w:rsidR="0021363A" w:rsidRPr="00CB26D0">
                <w:rPr>
                  <w:i/>
                  <w:iCs/>
                  <w:color w:val="auto"/>
                  <w:lang w:eastAsia="el-GR"/>
                </w:rPr>
                <w:t>«[…] να προάγουν την έρευνα και ανάπτυξη των καθολικά σχεδιασμένων αγαθών, υπηρεσιών, εξοπλισμού και εγκαταστάσεων […] που απαιτούν την ελάχιστη δυνατή προσαρμογή και το χαμηλότερο δυνατό κόστος, να προάγουν τη διαθεσιμότητα και χρήση τους και να ενσωματώνουν τον καθολικό σχεδιασμό κατά την ανάπτυξη προτύπων και κατευθυντήριων οδηγιών</w:t>
              </w:r>
              <w:r w:rsidR="0021363A" w:rsidRPr="00CB26D0">
                <w:rPr>
                  <w:color w:val="auto"/>
                  <w:lang w:eastAsia="el-GR"/>
                </w:rPr>
                <w:t xml:space="preserve">» (παρ. 1, στοιχείο </w:t>
              </w:r>
              <w:proofErr w:type="spellStart"/>
              <w:r w:rsidR="0021363A" w:rsidRPr="00CB26D0">
                <w:rPr>
                  <w:color w:val="auto"/>
                  <w:lang w:eastAsia="el-GR"/>
                </w:rPr>
                <w:t>στ</w:t>
              </w:r>
              <w:proofErr w:type="spellEnd"/>
              <w:r w:rsidR="0021363A" w:rsidRPr="00CB26D0">
                <w:rPr>
                  <w:color w:val="auto"/>
                  <w:lang w:eastAsia="el-GR"/>
                </w:rPr>
                <w:t>).</w:t>
              </w:r>
            </w:p>
            <w:p w14:paraId="0946D5F0" w14:textId="016CC440" w:rsidR="0021363A" w:rsidRPr="00CB26D0" w:rsidRDefault="004D5C67" w:rsidP="00CB26D0">
              <w:pPr>
                <w:pStyle w:val="a9"/>
                <w:numPr>
                  <w:ilvl w:val="0"/>
                  <w:numId w:val="23"/>
                </w:numPr>
                <w:tabs>
                  <w:tab w:val="left" w:pos="284"/>
                </w:tabs>
                <w:spacing w:after="0" w:line="240" w:lineRule="auto"/>
                <w:rPr>
                  <w:color w:val="auto"/>
                  <w:lang w:eastAsia="el-GR"/>
                </w:rPr>
              </w:pPr>
              <w:r>
                <w:rPr>
                  <w:color w:val="auto"/>
                  <w:lang w:eastAsia="el-GR"/>
                </w:rPr>
                <w:t xml:space="preserve">Με τη θέσπιση του </w:t>
              </w:r>
              <w:r w:rsidR="0021363A" w:rsidRPr="00CB26D0">
                <w:rPr>
                  <w:color w:val="auto"/>
                  <w:lang w:eastAsia="el-GR"/>
                </w:rPr>
                <w:t>άρθρου 61 του ν. 4488/2017</w:t>
              </w:r>
              <w:r>
                <w:rPr>
                  <w:color w:val="auto"/>
                  <w:lang w:eastAsia="el-GR"/>
                </w:rPr>
                <w:t xml:space="preserve">, </w:t>
              </w:r>
              <w:r w:rsidR="0021363A" w:rsidRPr="00CB26D0">
                <w:rPr>
                  <w:color w:val="auto"/>
                  <w:lang w:eastAsia="el-GR"/>
                </w:rPr>
                <w:t xml:space="preserve">το οποίο ορίζει ρητά ότι: </w:t>
              </w:r>
              <w:r w:rsidR="0021363A" w:rsidRPr="00CB26D0">
                <w:rPr>
                  <w:i/>
                  <w:iCs/>
                  <w:color w:val="auto"/>
                  <w:lang w:eastAsia="el-GR"/>
                </w:rPr>
                <w:t>«Κάθε φυσικό ή νομικό πρόσωπο, δημοσίου ή ιδιωτικού δικαίου, υποχρεούται να διασφαλίζει την ισότιμη άσκηση των δικαιωμάτων των ατόμων με αναπηρία στο πεδίο των δραστηριοτήτων του, λαμβάνοντας κάθε πρόσφορο μέτρο και απέχοντας από ενέργειες ή πρακτικές που τα θίγουν. Ιδίως υποχρεούται: α) να αφαιρεί υφιστάμενα εμπόδια κάθε είδους και β) να τηρεί τις αρχές του καθολικού σχεδιασμού […]»</w:t>
              </w:r>
              <w:r w:rsidR="0021363A" w:rsidRPr="00CB26D0">
                <w:rPr>
                  <w:color w:val="auto"/>
                  <w:lang w:eastAsia="el-GR"/>
                </w:rPr>
                <w:t>.</w:t>
              </w:r>
            </w:p>
            <w:p w14:paraId="7D89FCE6" w14:textId="77777777" w:rsidR="0021363A" w:rsidRPr="0021363A" w:rsidRDefault="0021363A" w:rsidP="0021363A">
              <w:pPr>
                <w:spacing w:after="0" w:line="240" w:lineRule="auto"/>
                <w:rPr>
                  <w:color w:val="auto"/>
                  <w:lang w:eastAsia="el-GR"/>
                </w:rPr>
              </w:pPr>
            </w:p>
            <w:p w14:paraId="70AD6FDC" w14:textId="3D61272E" w:rsidR="0021363A" w:rsidRPr="0021363A" w:rsidRDefault="0021363A" w:rsidP="0021363A">
              <w:pPr>
                <w:spacing w:after="0" w:line="240" w:lineRule="auto"/>
                <w:rPr>
                  <w:color w:val="auto"/>
                  <w:lang w:eastAsia="el-GR"/>
                </w:rPr>
              </w:pPr>
              <w:r w:rsidRPr="0021363A">
                <w:rPr>
                  <w:b/>
                  <w:bCs/>
                  <w:color w:val="auto"/>
                  <w:lang w:eastAsia="el-GR"/>
                </w:rPr>
                <w:t xml:space="preserve">γ) </w:t>
              </w:r>
              <w:r w:rsidRPr="0021363A">
                <w:rPr>
                  <w:color w:val="auto"/>
                  <w:lang w:eastAsia="el-GR"/>
                </w:rPr>
                <w:t xml:space="preserve">Σε ευρωπαϊκό επίπεδο, θεσπίζονται συνεχώς νέα πρότυπα </w:t>
              </w:r>
              <w:r w:rsidR="00DD71BD">
                <w:rPr>
                  <w:color w:val="auto"/>
                  <w:lang w:eastAsia="el-GR"/>
                </w:rPr>
                <w:t>(</w:t>
              </w:r>
              <w:r w:rsidRPr="00CB26D0">
                <w:rPr>
                  <w:color w:val="auto"/>
                  <w:lang w:eastAsia="el-GR"/>
                </w:rPr>
                <w:t>και επικαιροποιούνται παλαιότερα</w:t>
              </w:r>
              <w:r w:rsidR="00DD71BD">
                <w:rPr>
                  <w:color w:val="auto"/>
                  <w:lang w:eastAsia="el-GR"/>
                </w:rPr>
                <w:t>)</w:t>
              </w:r>
              <w:r w:rsidRPr="00CB26D0">
                <w:rPr>
                  <w:color w:val="auto"/>
                  <w:lang w:eastAsia="el-GR"/>
                </w:rPr>
                <w:t xml:space="preserve"> </w:t>
              </w:r>
              <w:r w:rsidRPr="0021363A">
                <w:rPr>
                  <w:color w:val="auto"/>
                  <w:lang w:eastAsia="el-GR"/>
                </w:rPr>
                <w:t xml:space="preserve">που </w:t>
              </w:r>
              <w:r w:rsidR="00370ED3">
                <w:rPr>
                  <w:color w:val="auto"/>
                  <w:lang w:eastAsia="el-GR"/>
                </w:rPr>
                <w:t xml:space="preserve">αφορούν </w:t>
              </w:r>
              <w:r w:rsidRPr="0021363A">
                <w:rPr>
                  <w:color w:val="auto"/>
                  <w:lang w:eastAsia="el-GR"/>
                </w:rPr>
                <w:t>στην:</w:t>
              </w:r>
            </w:p>
            <w:p w14:paraId="5F2D537B" w14:textId="12EB0C8E" w:rsidR="004D5C67" w:rsidRDefault="00370ED3" w:rsidP="004D5C67">
              <w:pPr>
                <w:pStyle w:val="a9"/>
                <w:numPr>
                  <w:ilvl w:val="0"/>
                  <w:numId w:val="23"/>
                </w:numPr>
                <w:tabs>
                  <w:tab w:val="left" w:pos="284"/>
                  <w:tab w:val="num" w:pos="720"/>
                </w:tabs>
                <w:spacing w:after="0" w:line="240" w:lineRule="auto"/>
                <w:rPr>
                  <w:color w:val="auto"/>
                  <w:lang w:eastAsia="el-GR"/>
                </w:rPr>
              </w:pPr>
              <w:r w:rsidRPr="004D5C67">
                <w:rPr>
                  <w:color w:val="auto"/>
                  <w:lang w:eastAsia="el-GR"/>
                </w:rPr>
                <w:t>Π</w:t>
              </w:r>
              <w:r w:rsidR="0021363A" w:rsidRPr="004D5C67">
                <w:rPr>
                  <w:color w:val="auto"/>
                  <w:lang w:eastAsia="el-GR"/>
                </w:rPr>
                <w:t xml:space="preserve">ροσβασιμότητα </w:t>
              </w:r>
              <w:r w:rsidR="005B7703">
                <w:rPr>
                  <w:color w:val="auto"/>
                  <w:lang w:eastAsia="el-GR"/>
                </w:rPr>
                <w:t xml:space="preserve">και χρηστικότητα του δομημένου περιβάλλοντος </w:t>
              </w:r>
              <w:r w:rsidRPr="004D5C67">
                <w:rPr>
                  <w:color w:val="auto"/>
                  <w:lang w:eastAsia="el-GR"/>
                </w:rPr>
                <w:t xml:space="preserve">(βλ. Πρότυπο EN 17210/2021). </w:t>
              </w:r>
            </w:p>
            <w:p w14:paraId="1DE27B0A" w14:textId="77777777" w:rsidR="004D5C67" w:rsidRDefault="00370ED3" w:rsidP="004D5C67">
              <w:pPr>
                <w:pStyle w:val="a9"/>
                <w:numPr>
                  <w:ilvl w:val="0"/>
                  <w:numId w:val="23"/>
                </w:numPr>
                <w:tabs>
                  <w:tab w:val="left" w:pos="284"/>
                  <w:tab w:val="num" w:pos="720"/>
                </w:tabs>
                <w:spacing w:after="0" w:line="240" w:lineRule="auto"/>
                <w:rPr>
                  <w:color w:val="auto"/>
                  <w:lang w:eastAsia="el-GR"/>
                </w:rPr>
              </w:pPr>
              <w:r w:rsidRPr="004D5C67">
                <w:rPr>
                  <w:color w:val="auto"/>
                  <w:lang w:eastAsia="el-GR"/>
                </w:rPr>
                <w:t>Π</w:t>
              </w:r>
              <w:r w:rsidR="0021363A" w:rsidRPr="004D5C67">
                <w:rPr>
                  <w:color w:val="auto"/>
                  <w:lang w:eastAsia="el-GR"/>
                </w:rPr>
                <w:t xml:space="preserve">ροσβασιμότητα των </w:t>
              </w:r>
              <w:proofErr w:type="spellStart"/>
              <w:r w:rsidR="0021363A" w:rsidRPr="004D5C67">
                <w:rPr>
                  <w:color w:val="auto"/>
                  <w:lang w:eastAsia="el-GR"/>
                </w:rPr>
                <w:t>ιστότοπων</w:t>
              </w:r>
              <w:proofErr w:type="spellEnd"/>
              <w:r w:rsidR="0021363A" w:rsidRPr="004D5C67">
                <w:rPr>
                  <w:color w:val="auto"/>
                  <w:lang w:eastAsia="el-GR"/>
                </w:rPr>
                <w:t xml:space="preserve"> και εφαρμογών για φορητές συσκευές των οργανισμών του δημοσίου τομέα</w:t>
              </w:r>
              <w:r w:rsidRPr="004D5C67">
                <w:rPr>
                  <w:color w:val="auto"/>
                  <w:lang w:eastAsia="el-GR"/>
                </w:rPr>
                <w:t xml:space="preserve"> [βλ. </w:t>
              </w:r>
              <w:r w:rsidR="0021363A" w:rsidRPr="004D5C67">
                <w:rPr>
                  <w:color w:val="auto"/>
                  <w:lang w:eastAsia="el-GR"/>
                </w:rPr>
                <w:t>Οδηγία (ΕΕ) 2016/2102,</w:t>
              </w:r>
              <w:r w:rsidR="0021363A" w:rsidRPr="004D5C67">
                <w:rPr>
                  <w:b/>
                  <w:bCs/>
                  <w:color w:val="auto"/>
                  <w:lang w:eastAsia="el-GR"/>
                </w:rPr>
                <w:t xml:space="preserve"> </w:t>
              </w:r>
              <w:r w:rsidR="0021363A" w:rsidRPr="004D5C67">
                <w:rPr>
                  <w:color w:val="auto"/>
                  <w:lang w:eastAsia="el-GR"/>
                </w:rPr>
                <w:t xml:space="preserve">όπως ενσωματώθηκε στον ν. 4727/2020 (Κεφάλαιο Η) -Πρότυπο EN 301549 </w:t>
              </w:r>
              <w:r w:rsidR="0021363A" w:rsidRPr="004D5C67">
                <w:rPr>
                  <w:i/>
                  <w:iCs/>
                  <w:color w:val="auto"/>
                  <w:lang w:eastAsia="el-GR"/>
                </w:rPr>
                <w:t>v3</w:t>
              </w:r>
              <w:r w:rsidR="0021363A" w:rsidRPr="004D5C67">
                <w:rPr>
                  <w:color w:val="auto"/>
                  <w:lang w:eastAsia="el-GR"/>
                </w:rPr>
                <w:t>.</w:t>
              </w:r>
              <w:r w:rsidR="0021363A" w:rsidRPr="004D5C67">
                <w:rPr>
                  <w:i/>
                  <w:iCs/>
                  <w:color w:val="auto"/>
                  <w:lang w:eastAsia="el-GR"/>
                </w:rPr>
                <w:t>2.1</w:t>
              </w:r>
              <w:r w:rsidRPr="004D5C67">
                <w:rPr>
                  <w:color w:val="auto"/>
                  <w:lang w:eastAsia="el-GR"/>
                </w:rPr>
                <w:t xml:space="preserve">]. </w:t>
              </w:r>
            </w:p>
            <w:p w14:paraId="6641E197" w14:textId="58E89349" w:rsidR="004D5C67" w:rsidRDefault="004D5C67" w:rsidP="004D5C67">
              <w:pPr>
                <w:pStyle w:val="a9"/>
                <w:numPr>
                  <w:ilvl w:val="0"/>
                  <w:numId w:val="23"/>
                </w:numPr>
                <w:tabs>
                  <w:tab w:val="left" w:pos="284"/>
                  <w:tab w:val="num" w:pos="720"/>
                </w:tabs>
                <w:spacing w:after="0" w:line="240" w:lineRule="auto"/>
                <w:rPr>
                  <w:color w:val="auto"/>
                  <w:lang w:eastAsia="el-GR"/>
                </w:rPr>
              </w:pPr>
              <w:r>
                <w:rPr>
                  <w:color w:val="auto"/>
                  <w:lang w:eastAsia="el-GR"/>
                </w:rPr>
                <w:t>Π</w:t>
              </w:r>
              <w:r w:rsidR="0021363A" w:rsidRPr="004D5C67">
                <w:rPr>
                  <w:color w:val="auto"/>
                  <w:lang w:eastAsia="el-GR"/>
                </w:rPr>
                <w:t>ροσβασιμότητα προϊόντων και υπηρεσιών</w:t>
              </w:r>
              <w:r w:rsidR="00370ED3" w:rsidRPr="004D5C67">
                <w:rPr>
                  <w:color w:val="auto"/>
                  <w:lang w:eastAsia="el-GR"/>
                </w:rPr>
                <w:t xml:space="preserve"> [βλ. </w:t>
              </w:r>
              <w:r w:rsidR="0021363A" w:rsidRPr="004D5C67">
                <w:rPr>
                  <w:color w:val="auto"/>
                  <w:lang w:eastAsia="el-GR"/>
                </w:rPr>
                <w:t>Οδηγία (ΕΕ) 2019/882,</w:t>
              </w:r>
              <w:r w:rsidR="0021363A" w:rsidRPr="004D5C67">
                <w:rPr>
                  <w:b/>
                  <w:bCs/>
                  <w:color w:val="auto"/>
                  <w:lang w:eastAsia="el-GR"/>
                </w:rPr>
                <w:t xml:space="preserve"> </w:t>
              </w:r>
              <w:r w:rsidR="0021363A" w:rsidRPr="004D5C67">
                <w:rPr>
                  <w:color w:val="auto"/>
                  <w:lang w:eastAsia="el-GR"/>
                </w:rPr>
                <w:t>η οποία</w:t>
              </w:r>
              <w:r w:rsidR="0021363A" w:rsidRPr="004D5C67">
                <w:rPr>
                  <w:b/>
                  <w:bCs/>
                  <w:color w:val="auto"/>
                  <w:lang w:eastAsia="el-GR"/>
                </w:rPr>
                <w:t xml:space="preserve"> </w:t>
              </w:r>
              <w:r w:rsidR="0021363A" w:rsidRPr="004D5C67">
                <w:rPr>
                  <w:color w:val="auto"/>
                  <w:lang w:eastAsia="el-GR"/>
                </w:rPr>
                <w:t>ενσωματώθηκε στην εθνική μας νομοθεσία με τον ν.4994/2022</w:t>
              </w:r>
              <w:r w:rsidR="00370ED3" w:rsidRPr="004D5C67">
                <w:rPr>
                  <w:color w:val="auto"/>
                  <w:lang w:eastAsia="el-GR"/>
                </w:rPr>
                <w:t xml:space="preserve">. Επιπρόσθετα, </w:t>
              </w:r>
              <w:r w:rsidR="0021363A" w:rsidRPr="004D5C67">
                <w:rPr>
                  <w:color w:val="auto"/>
                  <w:lang w:eastAsia="el-GR"/>
                </w:rPr>
                <w:t xml:space="preserve"> </w:t>
              </w:r>
              <w:r w:rsidR="00370ED3" w:rsidRPr="004D5C67">
                <w:rPr>
                  <w:color w:val="auto"/>
                  <w:lang w:eastAsia="el-GR"/>
                </w:rPr>
                <w:t>α</w:t>
              </w:r>
              <w:r w:rsidR="0021363A" w:rsidRPr="004D5C67">
                <w:rPr>
                  <w:color w:val="auto"/>
                  <w:lang w:eastAsia="el-GR"/>
                </w:rPr>
                <w:t xml:space="preserve">ναμένεται η έκδοση σχετικών προτύπων εφαρμογής της </w:t>
              </w:r>
              <w:r w:rsidR="00370ED3" w:rsidRPr="004D5C67">
                <w:rPr>
                  <w:color w:val="auto"/>
                  <w:lang w:eastAsia="el-GR"/>
                </w:rPr>
                <w:t xml:space="preserve">εν λόγω </w:t>
              </w:r>
              <w:r w:rsidR="0021363A" w:rsidRPr="004D5C67">
                <w:rPr>
                  <w:color w:val="auto"/>
                  <w:lang w:eastAsia="el-GR"/>
                </w:rPr>
                <w:t>Οδηγίας από τον Σεπτέμβριο του 2025 έως τον Ιανουάριο του 2027</w:t>
              </w:r>
              <w:r>
                <w:rPr>
                  <w:color w:val="auto"/>
                  <w:lang w:eastAsia="el-GR"/>
                </w:rPr>
                <w:t xml:space="preserve">. </w:t>
              </w:r>
              <w:r w:rsidR="0021363A" w:rsidRPr="004D5C67">
                <w:rPr>
                  <w:color w:val="auto"/>
                  <w:lang w:eastAsia="el-GR"/>
                </w:rPr>
                <w:t>Μάλιστα στο Μέρος Ε</w:t>
              </w:r>
              <w:r w:rsidR="00370ED3" w:rsidRPr="004D5C67">
                <w:rPr>
                  <w:color w:val="auto"/>
                  <w:lang w:eastAsia="el-GR"/>
                </w:rPr>
                <w:t>’</w:t>
              </w:r>
              <w:r w:rsidR="0021363A" w:rsidRPr="004D5C67">
                <w:rPr>
                  <w:color w:val="auto"/>
                  <w:lang w:eastAsia="el-GR"/>
                </w:rPr>
                <w:t xml:space="preserve"> του παρόντος Σχεδίου Νόμου προβλέπονται τροποποιήσεις του ν. 4994/2022, με σκοπό την αποκατάσταση των ελλείψεων που διαπιστώθηκαν κατά την ενσωμάτωση της Οδηγίας (ΕΕ) 2019/882</w:t>
              </w:r>
              <w:r w:rsidR="00DD71BD">
                <w:rPr>
                  <w:color w:val="auto"/>
                  <w:lang w:eastAsia="el-GR"/>
                </w:rPr>
                <w:t xml:space="preserve"> στην εθνική μας νομοθεσία</w:t>
              </w:r>
              <w:r w:rsidR="0021363A" w:rsidRPr="004D5C67">
                <w:rPr>
                  <w:color w:val="auto"/>
                  <w:lang w:eastAsia="el-GR"/>
                </w:rPr>
                <w:t xml:space="preserve">, σε </w:t>
              </w:r>
              <w:r w:rsidR="0021363A" w:rsidRPr="004D5C67">
                <w:rPr>
                  <w:color w:val="auto"/>
                  <w:lang w:eastAsia="el-GR"/>
                </w:rPr>
                <w:lastRenderedPageBreak/>
                <w:t>απάντηση της από 19 Μαρτίου 2025 αιτιολογημένης γνώμης της Ευρωπαϊκής Επιτροπής προς τη χώρα μας</w:t>
              </w:r>
              <w:r w:rsidR="0021363A" w:rsidRPr="0021363A">
                <w:rPr>
                  <w:vertAlign w:val="superscript"/>
                  <w:lang w:eastAsia="el-GR"/>
                </w:rPr>
                <w:footnoteReference w:id="1"/>
              </w:r>
              <w:r w:rsidRPr="006C26D6">
                <w:rPr>
                  <w:color w:val="auto"/>
                  <w:lang w:eastAsia="el-GR"/>
                </w:rPr>
                <w:t>]</w:t>
              </w:r>
              <w:r w:rsidR="0021363A" w:rsidRPr="004D5C67">
                <w:rPr>
                  <w:color w:val="auto"/>
                  <w:lang w:eastAsia="el-GR"/>
                </w:rPr>
                <w:t>.</w:t>
              </w:r>
            </w:p>
            <w:p w14:paraId="764AEAE5" w14:textId="77777777" w:rsidR="006C26D6" w:rsidRDefault="006C26D6" w:rsidP="006C26D6">
              <w:pPr>
                <w:pStyle w:val="a9"/>
                <w:tabs>
                  <w:tab w:val="left" w:pos="284"/>
                </w:tabs>
                <w:spacing w:after="0" w:line="240" w:lineRule="auto"/>
                <w:rPr>
                  <w:color w:val="auto"/>
                  <w:lang w:eastAsia="el-GR"/>
                </w:rPr>
              </w:pPr>
            </w:p>
            <w:p w14:paraId="3779E8B0" w14:textId="002FFA43" w:rsidR="0021363A" w:rsidRPr="004D5C67" w:rsidRDefault="0021363A" w:rsidP="004D5C67">
              <w:pPr>
                <w:tabs>
                  <w:tab w:val="left" w:pos="284"/>
                </w:tabs>
                <w:spacing w:after="0" w:line="240" w:lineRule="auto"/>
                <w:rPr>
                  <w:color w:val="auto"/>
                  <w:lang w:eastAsia="el-GR"/>
                </w:rPr>
              </w:pPr>
              <w:r w:rsidRPr="004D5C67">
                <w:rPr>
                  <w:color w:val="auto"/>
                  <w:lang w:eastAsia="el-GR"/>
                </w:rPr>
                <w:t xml:space="preserve">Αξίζει να σημειωθεί ότι η συμμόρφωση με τα εναρμονισμένα ευρωπαϊκά πρότυπα που προβλέπονται στις Οδηγίες συνιστά τεκμήριο τήρησης της </w:t>
              </w:r>
              <w:proofErr w:type="spellStart"/>
              <w:r w:rsidR="00AD74E5">
                <w:rPr>
                  <w:color w:val="auto"/>
                  <w:lang w:eastAsia="el-GR"/>
                </w:rPr>
                <w:t>ενωσιακής</w:t>
              </w:r>
              <w:proofErr w:type="spellEnd"/>
              <w:r w:rsidR="00AD74E5">
                <w:rPr>
                  <w:color w:val="auto"/>
                  <w:lang w:eastAsia="el-GR"/>
                </w:rPr>
                <w:t xml:space="preserve"> νομοθεσίας. </w:t>
              </w:r>
            </w:p>
            <w:p w14:paraId="73E6BDDE" w14:textId="77777777" w:rsidR="00370ED3" w:rsidRPr="0021363A" w:rsidRDefault="00370ED3" w:rsidP="00370ED3">
              <w:pPr>
                <w:tabs>
                  <w:tab w:val="num" w:pos="720"/>
                </w:tabs>
                <w:spacing w:after="0" w:line="240" w:lineRule="auto"/>
                <w:rPr>
                  <w:color w:val="auto"/>
                  <w:lang w:eastAsia="el-GR"/>
                </w:rPr>
              </w:pPr>
            </w:p>
            <w:p w14:paraId="6EC344C9" w14:textId="33225724" w:rsidR="0021363A" w:rsidRDefault="00370ED3" w:rsidP="0021363A">
              <w:pPr>
                <w:spacing w:after="0" w:line="240" w:lineRule="auto"/>
                <w:rPr>
                  <w:color w:val="auto"/>
                  <w:lang w:eastAsia="el-GR"/>
                </w:rPr>
              </w:pPr>
              <w:r>
                <w:rPr>
                  <w:color w:val="auto"/>
                  <w:lang w:eastAsia="el-GR"/>
                </w:rPr>
                <w:t>Ως εκ τούτου</w:t>
              </w:r>
              <w:r w:rsidR="006C26D6">
                <w:rPr>
                  <w:color w:val="auto"/>
                  <w:lang w:eastAsia="el-GR"/>
                </w:rPr>
                <w:t>,</w:t>
              </w:r>
              <w:r>
                <w:rPr>
                  <w:color w:val="auto"/>
                  <w:lang w:eastAsia="el-GR"/>
                </w:rPr>
                <w:t xml:space="preserve"> </w:t>
              </w:r>
              <w:r w:rsidR="002541BF">
                <w:rPr>
                  <w:color w:val="auto"/>
                  <w:lang w:eastAsia="el-GR"/>
                </w:rPr>
                <w:t xml:space="preserve">αιτούμαστε </w:t>
              </w:r>
              <w:r w:rsidR="0021363A" w:rsidRPr="0021363A">
                <w:rPr>
                  <w:color w:val="auto"/>
                  <w:lang w:eastAsia="el-GR"/>
                </w:rPr>
                <w:t xml:space="preserve">τη συμπλήρωση </w:t>
              </w:r>
              <w:r w:rsidR="007F6FC9">
                <w:rPr>
                  <w:color w:val="auto"/>
                  <w:lang w:eastAsia="el-GR"/>
                </w:rPr>
                <w:t xml:space="preserve">της παρ. 1 του άρθρου </w:t>
              </w:r>
              <w:r w:rsidR="0021363A" w:rsidRPr="0021363A">
                <w:rPr>
                  <w:color w:val="auto"/>
                  <w:lang w:eastAsia="el-GR"/>
                </w:rPr>
                <w:t>3</w:t>
              </w:r>
              <w:r w:rsidR="007F6FC9">
                <w:rPr>
                  <w:color w:val="auto"/>
                  <w:lang w:eastAsia="el-GR"/>
                </w:rPr>
                <w:t>9</w:t>
              </w:r>
              <w:r w:rsidR="0021363A" w:rsidRPr="0021363A">
                <w:rPr>
                  <w:color w:val="auto"/>
                  <w:lang w:eastAsia="el-GR"/>
                </w:rPr>
                <w:t xml:space="preserve"> «Εθνική Πολιτική Ποιότητας» ως ακολούθως (βλ. με έντονη γραμματοσειρά):</w:t>
              </w:r>
            </w:p>
            <w:p w14:paraId="6B666354" w14:textId="77777777" w:rsidR="00AD74E5" w:rsidRPr="0021363A" w:rsidRDefault="00AD74E5" w:rsidP="0021363A">
              <w:pPr>
                <w:spacing w:after="0" w:line="240" w:lineRule="auto"/>
                <w:rPr>
                  <w:color w:val="auto"/>
                  <w:lang w:eastAsia="el-GR"/>
                </w:rPr>
              </w:pPr>
            </w:p>
            <w:p w14:paraId="5432C968" w14:textId="177418AE" w:rsidR="0021363A" w:rsidRPr="0021363A" w:rsidRDefault="0021363A" w:rsidP="0021363A">
              <w:pPr>
                <w:spacing w:after="0" w:line="240" w:lineRule="auto"/>
                <w:rPr>
                  <w:i/>
                  <w:iCs/>
                  <w:color w:val="auto"/>
                  <w:lang w:eastAsia="el-GR"/>
                </w:rPr>
              </w:pPr>
              <w:r w:rsidRPr="0021363A">
                <w:rPr>
                  <w:color w:val="auto"/>
                  <w:lang w:eastAsia="el-GR"/>
                </w:rPr>
                <w:t>«</w:t>
              </w:r>
              <w:r w:rsidRPr="0021363A">
                <w:rPr>
                  <w:i/>
                  <w:iCs/>
                  <w:color w:val="auto"/>
                  <w:lang w:eastAsia="el-GR"/>
                </w:rPr>
                <w:t>Άρθρο 3</w:t>
              </w:r>
              <w:r w:rsidR="007F6FC9">
                <w:rPr>
                  <w:i/>
                  <w:iCs/>
                  <w:color w:val="auto"/>
                  <w:lang w:eastAsia="el-GR"/>
                </w:rPr>
                <w:t>9</w:t>
              </w:r>
              <w:r w:rsidRPr="0021363A">
                <w:rPr>
                  <w:i/>
                  <w:iCs/>
                  <w:color w:val="auto"/>
                  <w:lang w:eastAsia="el-GR"/>
                </w:rPr>
                <w:t xml:space="preserve"> - Εθνική Πολιτική Ποιότητας</w:t>
              </w:r>
            </w:p>
            <w:p w14:paraId="5EFAB755" w14:textId="49BE463A" w:rsidR="007F6FC9" w:rsidRPr="007F6FC9" w:rsidRDefault="007F6FC9" w:rsidP="0021363A">
              <w:pPr>
                <w:spacing w:after="0" w:line="240" w:lineRule="auto"/>
                <w:rPr>
                  <w:i/>
                  <w:iCs/>
                  <w:color w:val="auto"/>
                  <w:lang w:eastAsia="el-GR"/>
                </w:rPr>
              </w:pPr>
              <w:r w:rsidRPr="007F6FC9">
                <w:rPr>
                  <w:i/>
                  <w:iCs/>
                </w:rPr>
                <w:t>1. Θεσπίζεται Εθνική Πολιτική Ποιότητας με στόχο την ανάπτυξη ενός ενιαίου, σύγχρονου, αξιόπιστου, συνεργατικού και αποτελεσματικού συστήματος υποδομών ποιότητας, πλήρως εναρμονισμένου με το ευρωπαϊκό και διεθνές ρυθμιστικό πλαίσιο, που ενθαρρύνει την καλλιέργεια κουλτούρας ποιότητας και ασφάλειας, προωθεί την καινοτομία</w:t>
              </w:r>
              <w:r>
                <w:rPr>
                  <w:i/>
                  <w:iCs/>
                </w:rPr>
                <w:t xml:space="preserve"> </w:t>
              </w:r>
              <w:r w:rsidRPr="007F6FC9">
                <w:rPr>
                  <w:b/>
                  <w:bCs/>
                  <w:i/>
                  <w:iCs/>
                </w:rPr>
                <w:t>και τον καθολικό σχεδιασμό</w:t>
              </w:r>
              <w:r w:rsidRPr="007F6FC9">
                <w:rPr>
                  <w:i/>
                  <w:iCs/>
                </w:rPr>
                <w:t>, προάγει την πράσινη και ψηφιακή μετάβαση και ενισχύει την ανταγωνιστικότητα, την οικονομική ανάπτυξη και τη βιωσιμότητα. […]»</w:t>
              </w:r>
            </w:p>
            <w:p w14:paraId="3E2C49F4" w14:textId="77777777" w:rsidR="0021363A" w:rsidRPr="0021363A" w:rsidRDefault="0021363A" w:rsidP="0021363A">
              <w:pPr>
                <w:spacing w:after="0" w:line="240" w:lineRule="auto"/>
                <w:rPr>
                  <w:color w:val="auto"/>
                  <w:lang w:eastAsia="el-GR"/>
                </w:rPr>
              </w:pPr>
            </w:p>
            <w:p w14:paraId="441DD927" w14:textId="40CAF60B" w:rsidR="0021363A" w:rsidRPr="0021363A" w:rsidRDefault="0021363A" w:rsidP="0021363A">
              <w:pPr>
                <w:spacing w:after="0" w:line="240" w:lineRule="auto"/>
                <w:rPr>
                  <w:b/>
                  <w:bCs/>
                  <w:color w:val="auto"/>
                  <w:u w:val="single"/>
                  <w:lang w:eastAsia="el-GR"/>
                </w:rPr>
              </w:pPr>
              <w:r w:rsidRPr="0021363A">
                <w:rPr>
                  <w:b/>
                  <w:bCs/>
                  <w:color w:val="auto"/>
                  <w:u w:val="single"/>
                  <w:lang w:eastAsia="el-GR"/>
                </w:rPr>
                <w:t>2. Εναρμόνιση με τη Σύμβαση</w:t>
              </w:r>
              <w:r w:rsidR="00370ED3">
                <w:rPr>
                  <w:b/>
                  <w:bCs/>
                  <w:color w:val="auto"/>
                  <w:u w:val="single"/>
                  <w:lang w:eastAsia="el-GR"/>
                </w:rPr>
                <w:t xml:space="preserve"> των Ηνωμένων Εθνών για τα Δικαιώματα των Ατόμων με Αναπηρίες</w:t>
              </w:r>
              <w:r w:rsidRPr="0021363A">
                <w:rPr>
                  <w:b/>
                  <w:bCs/>
                  <w:color w:val="auto"/>
                  <w:u w:val="single"/>
                  <w:lang w:eastAsia="el-GR"/>
                </w:rPr>
                <w:t>: Συμμετοχή της Ε.Σ.Α.μεΑ. στο Εθνικό Συμβούλιο Διαπίστευσης</w:t>
              </w:r>
            </w:p>
            <w:p w14:paraId="71B68997" w14:textId="461F539A" w:rsidR="00370ED3" w:rsidRDefault="0021363A" w:rsidP="0021363A">
              <w:pPr>
                <w:spacing w:after="0" w:line="240" w:lineRule="auto"/>
                <w:rPr>
                  <w:color w:val="auto"/>
                  <w:lang w:eastAsia="el-GR"/>
                </w:rPr>
              </w:pPr>
              <w:r w:rsidRPr="0021363A">
                <w:rPr>
                  <w:color w:val="auto"/>
                  <w:lang w:eastAsia="el-GR"/>
                </w:rPr>
                <w:t>Λαμβάνοντας υπόψη ότι σύμφωνα με το άρθρο 4 παρ. 3 της Σύμβασης των Ηνωμένων Εθνών για τα Δικαιώματα των Ατόμων με Αναπηρίες</w:t>
              </w:r>
              <w:r w:rsidR="00AD74E5">
                <w:rPr>
                  <w:color w:val="auto"/>
                  <w:lang w:eastAsia="el-GR"/>
                </w:rPr>
                <w:t>,</w:t>
              </w:r>
              <w:r w:rsidRPr="0021363A">
                <w:rPr>
                  <w:color w:val="auto"/>
                  <w:lang w:eastAsia="el-GR"/>
                </w:rPr>
                <w:t xml:space="preserve"> τα Συμβαλλόμενα Κράτη οφείλουν να διαβουλεύονται στενά και να εμπλέκουν ενεργά τα άτομα με αναπηρία μέσω των αντιπροσωπευτικών οργανώσεών τους σε όλες τις διαδικασίες λήψης αποφάσεων που τα αφορούν, και δεδομένου ότι το Εθνικό Συμβούλιο Διαπίστευσης υποστηρίζει το έργο του Εθνικού Συστήματος Διαπίστευσης, </w:t>
              </w:r>
              <w:r w:rsidR="003C7A9D">
                <w:rPr>
                  <w:color w:val="auto"/>
                  <w:lang w:eastAsia="el-GR"/>
                </w:rPr>
                <w:t>τ</w:t>
              </w:r>
              <w:r w:rsidR="003C7A9D">
                <w:t xml:space="preserve">ου οποίου μία από τις αρμοδιότητες είναι η διαπίστευση των οργανισμών που αξιολογούν τη συμμόρφωση με πρότυπα σχετιζόμενα, μεταξύ άλλων, και με την προσβασιμότητα των ατόμων με αναπηρία, </w:t>
              </w:r>
              <w:r w:rsidR="00AD74E5">
                <w:rPr>
                  <w:color w:val="auto"/>
                  <w:lang w:eastAsia="el-GR"/>
                </w:rPr>
                <w:t xml:space="preserve">θεωρούμε απαραίτητη τη </w:t>
              </w:r>
              <w:r w:rsidRPr="0021363A">
                <w:rPr>
                  <w:color w:val="auto"/>
                  <w:lang w:eastAsia="el-GR"/>
                </w:rPr>
                <w:t>συμμετοχή εκπροσώπου της Εθνικής Συνομοσπονδίας Ατόμων με Αναπηρία (Ε.Σ.Α.μεΑ.)</w:t>
              </w:r>
              <w:r w:rsidR="00AD74E5">
                <w:rPr>
                  <w:color w:val="auto"/>
                  <w:lang w:eastAsia="el-GR"/>
                </w:rPr>
                <w:t xml:space="preserve"> στο</w:t>
              </w:r>
              <w:r w:rsidR="00AD74E5" w:rsidRPr="0021363A">
                <w:rPr>
                  <w:color w:val="auto"/>
                  <w:lang w:eastAsia="el-GR"/>
                </w:rPr>
                <w:t xml:space="preserve"> «Εθνικό Συμβούλιο Διαπίστευσης»</w:t>
              </w:r>
              <w:r w:rsidR="00AD74E5">
                <w:rPr>
                  <w:color w:val="auto"/>
                  <w:lang w:eastAsia="el-GR"/>
                </w:rPr>
                <w:t>.</w:t>
              </w:r>
            </w:p>
            <w:p w14:paraId="2D1A3E7F" w14:textId="77777777" w:rsidR="00AD74E5" w:rsidRDefault="00AD74E5" w:rsidP="0021363A">
              <w:pPr>
                <w:spacing w:after="0" w:line="240" w:lineRule="auto"/>
                <w:rPr>
                  <w:color w:val="auto"/>
                  <w:lang w:eastAsia="el-GR"/>
                </w:rPr>
              </w:pPr>
            </w:p>
            <w:p w14:paraId="482079E5" w14:textId="6F84D63E" w:rsidR="0021363A" w:rsidRPr="0021363A" w:rsidRDefault="00AD74E5" w:rsidP="0021363A">
              <w:pPr>
                <w:spacing w:after="0" w:line="240" w:lineRule="auto"/>
                <w:rPr>
                  <w:color w:val="auto"/>
                  <w:lang w:eastAsia="el-GR"/>
                </w:rPr>
              </w:pPr>
              <w:r>
                <w:rPr>
                  <w:color w:val="auto"/>
                  <w:lang w:eastAsia="el-GR"/>
                </w:rPr>
                <w:t xml:space="preserve">Ως εκ τούτου </w:t>
              </w:r>
              <w:r w:rsidR="002541BF">
                <w:rPr>
                  <w:color w:val="auto"/>
                  <w:lang w:eastAsia="el-GR"/>
                </w:rPr>
                <w:t xml:space="preserve">αιτούμαστε την τροποποίηση/συμπλήρωση </w:t>
              </w:r>
              <w:r w:rsidR="00697B29">
                <w:rPr>
                  <w:color w:val="auto"/>
                  <w:lang w:eastAsia="el-GR"/>
                </w:rPr>
                <w:t xml:space="preserve">της παρ. 2 του άρθρου </w:t>
              </w:r>
              <w:r w:rsidR="00370ED3">
                <w:rPr>
                  <w:color w:val="auto"/>
                  <w:lang w:eastAsia="el-GR"/>
                </w:rPr>
                <w:t>5</w:t>
              </w:r>
              <w:r w:rsidR="00697B29">
                <w:rPr>
                  <w:color w:val="auto"/>
                  <w:lang w:eastAsia="el-GR"/>
                </w:rPr>
                <w:t>5</w:t>
              </w:r>
              <w:r w:rsidR="00370ED3">
                <w:rPr>
                  <w:color w:val="auto"/>
                  <w:lang w:eastAsia="el-GR"/>
                </w:rPr>
                <w:t xml:space="preserve"> «Εθνικό Συμβούλιο Διαπίστευσης»</w:t>
              </w:r>
              <w:r>
                <w:rPr>
                  <w:color w:val="auto"/>
                  <w:lang w:eastAsia="el-GR"/>
                </w:rPr>
                <w:t xml:space="preserve"> </w:t>
              </w:r>
              <w:r w:rsidR="00370ED3">
                <w:rPr>
                  <w:color w:val="auto"/>
                  <w:lang w:eastAsia="el-GR"/>
                </w:rPr>
                <w:t>ως ακολούθως</w:t>
              </w:r>
              <w:r w:rsidR="0021363A" w:rsidRPr="0021363A">
                <w:rPr>
                  <w:color w:val="auto"/>
                  <w:lang w:eastAsia="el-GR"/>
                </w:rPr>
                <w:t xml:space="preserve"> (βλ. με έντονη γραμματοσειρά): </w:t>
              </w:r>
            </w:p>
            <w:p w14:paraId="20F12008" w14:textId="2791C18A" w:rsidR="0021363A" w:rsidRPr="0021363A" w:rsidRDefault="0021363A" w:rsidP="0021363A">
              <w:pPr>
                <w:shd w:val="clear" w:color="auto" w:fill="FFFFFF"/>
                <w:spacing w:after="0" w:line="240" w:lineRule="auto"/>
                <w:jc w:val="left"/>
                <w:rPr>
                  <w:i/>
                  <w:iCs/>
                  <w:color w:val="auto"/>
                  <w:lang w:eastAsia="el-GR"/>
                </w:rPr>
              </w:pPr>
              <w:r w:rsidRPr="0021363A">
                <w:rPr>
                  <w:i/>
                  <w:iCs/>
                  <w:color w:val="auto"/>
                  <w:lang w:eastAsia="el-GR"/>
                </w:rPr>
                <w:t>«Άρθρο 5</w:t>
              </w:r>
              <w:r w:rsidR="00697B29">
                <w:rPr>
                  <w:i/>
                  <w:iCs/>
                  <w:color w:val="auto"/>
                  <w:lang w:eastAsia="el-GR"/>
                </w:rPr>
                <w:t>5</w:t>
              </w:r>
              <w:r w:rsidRPr="0021363A">
                <w:rPr>
                  <w:i/>
                  <w:iCs/>
                  <w:color w:val="auto"/>
                  <w:lang w:eastAsia="el-GR"/>
                </w:rPr>
                <w:t>-Εθνικό Συμβούλιο Διαπίστευσης</w:t>
              </w:r>
            </w:p>
            <w:p w14:paraId="039DBC4A" w14:textId="0BF22C2F" w:rsidR="004D5C67" w:rsidRPr="008A6978" w:rsidRDefault="0021363A" w:rsidP="008A6978">
              <w:pPr>
                <w:numPr>
                  <w:ilvl w:val="0"/>
                  <w:numId w:val="21"/>
                </w:numPr>
                <w:shd w:val="clear" w:color="auto" w:fill="FFFFFF"/>
                <w:tabs>
                  <w:tab w:val="clear" w:pos="720"/>
                  <w:tab w:val="num" w:pos="284"/>
                  <w:tab w:val="left" w:pos="567"/>
                </w:tabs>
                <w:spacing w:after="0" w:line="240" w:lineRule="auto"/>
                <w:ind w:left="284" w:firstLine="0"/>
                <w:contextualSpacing/>
                <w:rPr>
                  <w:i/>
                  <w:iCs/>
                  <w:color w:val="auto"/>
                  <w:lang w:eastAsia="el-GR"/>
                </w:rPr>
              </w:pPr>
              <w:r w:rsidRPr="0021363A">
                <w:rPr>
                  <w:i/>
                  <w:iCs/>
                  <w:color w:val="auto"/>
                  <w:lang w:eastAsia="el-GR"/>
                </w:rPr>
                <w:t>Για την υποβοήθηση του έργου της ανώνυμης εταιρείας με την επωνυμία «Εθνικό Σύστημα Διαπίστευσης Α.Ε.» (Ε.ΣΥ.Δ. Α.Ε.), συνιστάται Εθνικό Συμβούλιο Διαπίστευσης.</w:t>
              </w:r>
            </w:p>
            <w:p w14:paraId="45C49B28" w14:textId="5F1F98C3" w:rsidR="0021363A" w:rsidRPr="0021363A" w:rsidRDefault="0021363A" w:rsidP="008A6978">
              <w:pPr>
                <w:numPr>
                  <w:ilvl w:val="0"/>
                  <w:numId w:val="21"/>
                </w:numPr>
                <w:shd w:val="clear" w:color="auto" w:fill="FFFFFF"/>
                <w:tabs>
                  <w:tab w:val="clear" w:pos="720"/>
                  <w:tab w:val="num" w:pos="284"/>
                  <w:tab w:val="left" w:pos="567"/>
                </w:tabs>
                <w:spacing w:after="0" w:line="240" w:lineRule="auto"/>
                <w:ind w:left="284" w:firstLine="0"/>
                <w:contextualSpacing/>
                <w:rPr>
                  <w:i/>
                  <w:iCs/>
                  <w:color w:val="auto"/>
                  <w:lang w:eastAsia="el-GR"/>
                </w:rPr>
              </w:pPr>
              <w:r w:rsidRPr="0021363A">
                <w:rPr>
                  <w:i/>
                  <w:iCs/>
                  <w:color w:val="auto"/>
                  <w:lang w:eastAsia="el-GR"/>
                </w:rPr>
                <w:t>Το Εθνικό Συμβούλιο Διαπίστευσης αποτελείται από δεκαέξι (</w:t>
              </w:r>
              <w:r w:rsidRPr="0021363A">
                <w:rPr>
                  <w:b/>
                  <w:bCs/>
                  <w:i/>
                  <w:iCs/>
                  <w:strike/>
                  <w:color w:val="auto"/>
                  <w:lang w:eastAsia="el-GR"/>
                </w:rPr>
                <w:t>16</w:t>
              </w:r>
              <w:r w:rsidR="00370ED3" w:rsidRPr="008A6978">
                <w:rPr>
                  <w:b/>
                  <w:bCs/>
                  <w:i/>
                  <w:iCs/>
                  <w:strike/>
                  <w:color w:val="auto"/>
                  <w:lang w:eastAsia="el-GR"/>
                </w:rPr>
                <w:t xml:space="preserve"> </w:t>
              </w:r>
              <w:r w:rsidR="00370ED3" w:rsidRPr="008A6978">
                <w:rPr>
                  <w:b/>
                  <w:bCs/>
                  <w:i/>
                  <w:iCs/>
                  <w:color w:val="auto"/>
                  <w:lang w:eastAsia="el-GR"/>
                </w:rPr>
                <w:t>17</w:t>
              </w:r>
              <w:r w:rsidRPr="0021363A">
                <w:rPr>
                  <w:i/>
                  <w:iCs/>
                  <w:color w:val="auto"/>
                  <w:lang w:eastAsia="el-GR"/>
                </w:rPr>
                <w:t xml:space="preserve">) μέλη, που </w:t>
              </w:r>
              <w:r w:rsidR="00697B29">
                <w:rPr>
                  <w:i/>
                  <w:iCs/>
                  <w:color w:val="auto"/>
                  <w:lang w:eastAsia="el-GR"/>
                </w:rPr>
                <w:t xml:space="preserve">ορίζονται </w:t>
              </w:r>
              <w:r w:rsidRPr="0021363A">
                <w:rPr>
                  <w:i/>
                  <w:iCs/>
                  <w:color w:val="auto"/>
                  <w:lang w:eastAsia="el-GR"/>
                </w:rPr>
                <w:t>με απόφαση του Υπουργού Ανάπτυξης για τριετή θητεία, μαζί με τους αναπληρωτές τους, ως εξής:</w:t>
              </w:r>
            </w:p>
            <w:p w14:paraId="22811BC2" w14:textId="77777777" w:rsidR="0021363A" w:rsidRPr="0021363A" w:rsidRDefault="0021363A" w:rsidP="008A6978">
              <w:pPr>
                <w:shd w:val="clear" w:color="auto" w:fill="FFFFFF"/>
                <w:spacing w:after="0" w:line="240" w:lineRule="auto"/>
                <w:rPr>
                  <w:i/>
                  <w:iCs/>
                  <w:color w:val="auto"/>
                  <w:lang w:eastAsia="el-GR"/>
                </w:rPr>
              </w:pPr>
              <w:r w:rsidRPr="0021363A">
                <w:rPr>
                  <w:i/>
                  <w:iCs/>
                  <w:color w:val="auto"/>
                  <w:lang w:eastAsia="el-GR"/>
                </w:rPr>
                <w:t>α) ο Διευθύνων Σύμβουλος του Δ.Σ. της Ε.ΣΥ.Δ. Α.Ε., ως Πρόεδρος,</w:t>
              </w:r>
            </w:p>
            <w:p w14:paraId="4E12AD3B" w14:textId="77777777" w:rsidR="0021363A" w:rsidRPr="0021363A" w:rsidRDefault="0021363A" w:rsidP="008A6978">
              <w:pPr>
                <w:shd w:val="clear" w:color="auto" w:fill="FFFFFF"/>
                <w:spacing w:after="0" w:line="240" w:lineRule="auto"/>
                <w:rPr>
                  <w:i/>
                  <w:iCs/>
                  <w:color w:val="auto"/>
                  <w:lang w:eastAsia="el-GR"/>
                </w:rPr>
              </w:pPr>
              <w:r w:rsidRPr="0021363A">
                <w:rPr>
                  <w:i/>
                  <w:iCs/>
                  <w:color w:val="auto"/>
                  <w:lang w:eastAsia="el-GR"/>
                </w:rPr>
                <w:t>β) ένας (1) εκπρόσωπος του Υπουργείου Ανάπτυξης,</w:t>
              </w:r>
            </w:p>
            <w:p w14:paraId="3D8C7C69" w14:textId="77777777" w:rsidR="0021363A" w:rsidRPr="0021363A" w:rsidRDefault="0021363A" w:rsidP="008A6978">
              <w:pPr>
                <w:shd w:val="clear" w:color="auto" w:fill="FFFFFF"/>
                <w:spacing w:after="0" w:line="240" w:lineRule="auto"/>
                <w:rPr>
                  <w:i/>
                  <w:iCs/>
                  <w:color w:val="auto"/>
                  <w:lang w:eastAsia="el-GR"/>
                </w:rPr>
              </w:pPr>
              <w:r w:rsidRPr="0021363A">
                <w:rPr>
                  <w:i/>
                  <w:iCs/>
                  <w:color w:val="auto"/>
                  <w:lang w:eastAsia="el-GR"/>
                </w:rPr>
                <w:t xml:space="preserve">[…] </w:t>
              </w:r>
            </w:p>
            <w:p w14:paraId="518DA907" w14:textId="6F57443C" w:rsidR="0021363A" w:rsidRPr="0021363A" w:rsidRDefault="0021363A" w:rsidP="008A6978">
              <w:pPr>
                <w:shd w:val="clear" w:color="auto" w:fill="FFFFFF"/>
                <w:spacing w:after="0" w:line="240" w:lineRule="auto"/>
                <w:rPr>
                  <w:i/>
                  <w:iCs/>
                  <w:color w:val="auto"/>
                  <w:lang w:eastAsia="el-GR"/>
                </w:rPr>
              </w:pPr>
              <w:proofErr w:type="spellStart"/>
              <w:r w:rsidRPr="0021363A">
                <w:rPr>
                  <w:i/>
                  <w:iCs/>
                  <w:color w:val="auto"/>
                  <w:lang w:eastAsia="el-GR"/>
                </w:rPr>
                <w:t>ιε</w:t>
              </w:r>
              <w:proofErr w:type="spellEnd"/>
              <w:r w:rsidRPr="0021363A">
                <w:rPr>
                  <w:i/>
                  <w:iCs/>
                  <w:color w:val="auto"/>
                  <w:lang w:eastAsia="el-GR"/>
                </w:rPr>
                <w:t>) ένας (1) εκπρόσωπος της Ελληνικής Ένωσης Εργαστηρίων (</w:t>
              </w:r>
              <w:proofErr w:type="spellStart"/>
              <w:r w:rsidRPr="0021363A">
                <w:rPr>
                  <w:i/>
                  <w:iCs/>
                  <w:color w:val="auto"/>
                  <w:lang w:eastAsia="el-GR"/>
                </w:rPr>
                <w:t>Hellas</w:t>
              </w:r>
              <w:proofErr w:type="spellEnd"/>
              <w:r w:rsidRPr="0021363A">
                <w:rPr>
                  <w:i/>
                  <w:iCs/>
                  <w:color w:val="auto"/>
                  <w:lang w:eastAsia="el-GR"/>
                </w:rPr>
                <w:t xml:space="preserve"> </w:t>
              </w:r>
              <w:proofErr w:type="spellStart"/>
              <w:r w:rsidRPr="0021363A">
                <w:rPr>
                  <w:i/>
                  <w:iCs/>
                  <w:color w:val="auto"/>
                  <w:lang w:eastAsia="el-GR"/>
                </w:rPr>
                <w:t>Lab</w:t>
              </w:r>
              <w:proofErr w:type="spellEnd"/>
              <w:r w:rsidRPr="0021363A">
                <w:rPr>
                  <w:i/>
                  <w:iCs/>
                  <w:color w:val="auto"/>
                  <w:lang w:eastAsia="el-GR"/>
                </w:rPr>
                <w:t>)</w:t>
              </w:r>
              <w:r w:rsidR="008A6978" w:rsidRPr="008A6978">
                <w:rPr>
                  <w:b/>
                  <w:bCs/>
                  <w:i/>
                  <w:iCs/>
                  <w:color w:val="auto"/>
                  <w:lang w:eastAsia="el-GR"/>
                </w:rPr>
                <w:t>,</w:t>
              </w:r>
              <w:r w:rsidRPr="0021363A">
                <w:rPr>
                  <w:i/>
                  <w:iCs/>
                  <w:color w:val="auto"/>
                  <w:lang w:eastAsia="el-GR"/>
                </w:rPr>
                <w:t xml:space="preserve"> </w:t>
              </w:r>
              <w:r w:rsidRPr="0021363A">
                <w:rPr>
                  <w:b/>
                  <w:bCs/>
                  <w:i/>
                  <w:iCs/>
                  <w:strike/>
                  <w:color w:val="auto"/>
                  <w:lang w:eastAsia="el-GR"/>
                </w:rPr>
                <w:t>και</w:t>
              </w:r>
            </w:p>
            <w:p w14:paraId="429A4610" w14:textId="0537313E" w:rsidR="0021363A" w:rsidRPr="0021363A" w:rsidRDefault="0021363A" w:rsidP="008A6978">
              <w:pPr>
                <w:shd w:val="clear" w:color="auto" w:fill="FFFFFF"/>
                <w:spacing w:after="0" w:line="240" w:lineRule="auto"/>
                <w:rPr>
                  <w:i/>
                  <w:iCs/>
                  <w:color w:val="auto"/>
                  <w:lang w:eastAsia="el-GR"/>
                </w:rPr>
              </w:pPr>
              <w:proofErr w:type="spellStart"/>
              <w:r w:rsidRPr="0021363A">
                <w:rPr>
                  <w:i/>
                  <w:iCs/>
                  <w:color w:val="auto"/>
                  <w:lang w:eastAsia="el-GR"/>
                </w:rPr>
                <w:lastRenderedPageBreak/>
                <w:t>ιστ</w:t>
              </w:r>
              <w:proofErr w:type="spellEnd"/>
              <w:r w:rsidRPr="0021363A">
                <w:rPr>
                  <w:i/>
                  <w:iCs/>
                  <w:color w:val="auto"/>
                  <w:lang w:eastAsia="el-GR"/>
                </w:rPr>
                <w:t>) ένας κοινός εκπρόσωπος των ενώσεων καταναλωτών</w:t>
              </w:r>
              <w:r w:rsidR="00697B29">
                <w:rPr>
                  <w:i/>
                  <w:iCs/>
                  <w:color w:val="auto"/>
                  <w:lang w:eastAsia="el-GR"/>
                </w:rPr>
                <w:t>,</w:t>
              </w:r>
              <w:r w:rsidRPr="0021363A">
                <w:rPr>
                  <w:i/>
                  <w:iCs/>
                  <w:color w:val="auto"/>
                  <w:lang w:eastAsia="el-GR"/>
                </w:rPr>
                <w:t xml:space="preserve"> </w:t>
              </w:r>
              <w:r w:rsidRPr="0021363A">
                <w:rPr>
                  <w:b/>
                  <w:bCs/>
                  <w:i/>
                  <w:iCs/>
                  <w:color w:val="auto"/>
                  <w:lang w:eastAsia="el-GR"/>
                </w:rPr>
                <w:t>και</w:t>
              </w:r>
              <w:r w:rsidRPr="0021363A">
                <w:rPr>
                  <w:i/>
                  <w:iCs/>
                  <w:color w:val="auto"/>
                  <w:lang w:eastAsia="el-GR"/>
                </w:rPr>
                <w:t xml:space="preserve"> </w:t>
              </w:r>
            </w:p>
            <w:p w14:paraId="337EA975" w14:textId="405D12D0" w:rsidR="0021363A" w:rsidRPr="0021363A" w:rsidRDefault="0021363A" w:rsidP="008A6978">
              <w:pPr>
                <w:shd w:val="clear" w:color="auto" w:fill="FFFFFF"/>
                <w:spacing w:after="0" w:line="240" w:lineRule="auto"/>
                <w:rPr>
                  <w:b/>
                  <w:bCs/>
                  <w:i/>
                  <w:iCs/>
                  <w:color w:val="auto"/>
                  <w:lang w:eastAsia="el-GR"/>
                </w:rPr>
              </w:pPr>
              <w:proofErr w:type="spellStart"/>
              <w:r w:rsidRPr="0021363A">
                <w:rPr>
                  <w:b/>
                  <w:bCs/>
                  <w:i/>
                  <w:iCs/>
                  <w:color w:val="auto"/>
                  <w:lang w:eastAsia="el-GR"/>
                </w:rPr>
                <w:t>ιζ</w:t>
              </w:r>
              <w:proofErr w:type="spellEnd"/>
              <w:r w:rsidRPr="0021363A">
                <w:rPr>
                  <w:b/>
                  <w:bCs/>
                  <w:i/>
                  <w:iCs/>
                  <w:color w:val="auto"/>
                  <w:lang w:eastAsia="el-GR"/>
                </w:rPr>
                <w:t>) ένας (1) εκπρόσωπος της Εθνικής Συνομοσπονδίας Ατόμων με Αναπηρία (Ε.Σ.Α.μεΑ.)</w:t>
              </w:r>
              <w:r w:rsidR="008A6978" w:rsidRPr="008A6978">
                <w:rPr>
                  <w:b/>
                  <w:bCs/>
                  <w:i/>
                  <w:iCs/>
                  <w:color w:val="auto"/>
                  <w:lang w:eastAsia="el-GR"/>
                </w:rPr>
                <w:t>»</w:t>
              </w:r>
              <w:r w:rsidRPr="0021363A">
                <w:rPr>
                  <w:b/>
                  <w:bCs/>
                  <w:i/>
                  <w:iCs/>
                  <w:color w:val="auto"/>
                  <w:lang w:eastAsia="el-GR"/>
                </w:rPr>
                <w:t xml:space="preserve">. </w:t>
              </w:r>
            </w:p>
            <w:p w14:paraId="1D37B896" w14:textId="77777777" w:rsidR="0021363A" w:rsidRPr="0021363A" w:rsidRDefault="0021363A" w:rsidP="008A6978">
              <w:pPr>
                <w:spacing w:after="0" w:line="240" w:lineRule="auto"/>
                <w:rPr>
                  <w:color w:val="auto"/>
                  <w:lang w:eastAsia="el-GR"/>
                </w:rPr>
              </w:pPr>
            </w:p>
            <w:p w14:paraId="71815D09" w14:textId="220ECFFF" w:rsidR="00B50ABE" w:rsidRDefault="00B50ABE" w:rsidP="00AD74E5">
              <w:pPr>
                <w:pStyle w:val="a9"/>
                <w:tabs>
                  <w:tab w:val="left" w:pos="284"/>
                </w:tabs>
                <w:suppressAutoHyphens/>
                <w:autoSpaceDN w:val="0"/>
                <w:spacing w:after="160" w:line="240" w:lineRule="auto"/>
                <w:ind w:left="0"/>
                <w:contextualSpacing w:val="0"/>
                <w:rPr>
                  <w:rFonts w:cstheme="minorHAnsi"/>
                </w:rPr>
              </w:pPr>
              <w:r>
                <w:rPr>
                  <w:rFonts w:cstheme="minorHAnsi"/>
                </w:rPr>
                <w:t xml:space="preserve">Ελπίζουμε να ανταποκριθείτε θετικά </w:t>
              </w:r>
              <w:r w:rsidR="004D5C67">
                <w:rPr>
                  <w:rFonts w:cstheme="minorHAnsi"/>
                </w:rPr>
                <w:t xml:space="preserve">στα </w:t>
              </w:r>
              <w:r w:rsidR="00AD74E5">
                <w:rPr>
                  <w:rFonts w:cstheme="minorHAnsi"/>
                </w:rPr>
                <w:t xml:space="preserve">προαναφερθέντα </w:t>
              </w:r>
              <w:r w:rsidR="004D5C67">
                <w:rPr>
                  <w:rFonts w:cstheme="minorHAnsi"/>
                </w:rPr>
                <w:t xml:space="preserve">εύλογα και δίκαια αιτήματά </w:t>
              </w:r>
              <w:r>
                <w:rPr>
                  <w:rFonts w:cstheme="minorHAnsi"/>
                </w:rPr>
                <w:t xml:space="preserve">μας. </w:t>
              </w:r>
            </w:p>
            <w:p w14:paraId="12509E85" w14:textId="77777777" w:rsidR="00B50ABE" w:rsidRDefault="00B50ABE" w:rsidP="006B3225">
              <w:pPr>
                <w:rPr>
                  <w:rFonts w:cstheme="minorHAnsi"/>
                </w:rPr>
              </w:pPr>
            </w:p>
            <w:p w14:paraId="74C091A0" w14:textId="0ADB18BC"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rPr>
          <w:rStyle w:val="BulletsChar"/>
        </w:rPr>
      </w:sdtEndPr>
      <w:sdtContent>
        <w:sdt>
          <w:sdtPr>
            <w:rPr>
              <w:rStyle w:val="BulletsChar"/>
            </w:rPr>
            <w:alias w:val="Πίνακας αποδεκτών"/>
            <w:tag w:val="Πίνακας αποδεκτών"/>
            <w:id w:val="2120099400"/>
            <w:placeholder>
              <w:docPart w:val="016F41FB994A419985C97BB65ACBE9F0"/>
            </w:placeholder>
          </w:sdtPr>
          <w:sdtContent>
            <w:p w14:paraId="1B8FB2EE" w14:textId="0FDCA875" w:rsidR="007F6FC9" w:rsidRDefault="007F6FC9" w:rsidP="00DD71BD">
              <w:pPr>
                <w:pStyle w:val="Bullets0"/>
                <w:rPr>
                  <w:rStyle w:val="BulletsChar"/>
                </w:rPr>
              </w:pPr>
              <w:r>
                <w:rPr>
                  <w:rStyle w:val="BulletsChar"/>
                </w:rPr>
                <w:t xml:space="preserve">κ. Π. </w:t>
              </w:r>
              <w:proofErr w:type="spellStart"/>
              <w:r w:rsidRPr="007F6FC9">
                <w:rPr>
                  <w:rStyle w:val="BulletsChar"/>
                </w:rPr>
                <w:t>Θεοδωρικάκο</w:t>
              </w:r>
              <w:proofErr w:type="spellEnd"/>
              <w:r>
                <w:rPr>
                  <w:rStyle w:val="BulletsChar"/>
                </w:rPr>
                <w:t xml:space="preserve">, Υπουργό Ανάπτυξης </w:t>
              </w:r>
            </w:p>
            <w:p w14:paraId="029DF180" w14:textId="1A8C8324" w:rsidR="00DD71BD" w:rsidRDefault="0074796D" w:rsidP="00DD71BD">
              <w:pPr>
                <w:pStyle w:val="Bullets0"/>
              </w:pPr>
              <w:r>
                <w:rPr>
                  <w:rStyle w:val="BulletsChar"/>
                </w:rPr>
                <w:t xml:space="preserve">κ. </w:t>
              </w:r>
              <w:r w:rsidRPr="0074796D">
                <w:rPr>
                  <w:rStyle w:val="BulletsChar"/>
                </w:rPr>
                <w:t>Χ</w:t>
              </w:r>
              <w:r>
                <w:rPr>
                  <w:rStyle w:val="BulletsChar"/>
                </w:rPr>
                <w:t xml:space="preserve">.-Γ. Σκέρτσο, Υπουργό Επικρατείας </w:t>
              </w:r>
              <w:r w:rsidR="00E54F37">
                <w:rPr>
                  <w:rStyle w:val="BulletsChar"/>
                </w:rPr>
                <w:t>-</w:t>
              </w:r>
              <w:r>
                <w:rPr>
                  <w:rStyle w:val="BulletsChar"/>
                </w:rPr>
                <w:t xml:space="preserve">Συντονιστικό Μηχανισμό </w:t>
              </w:r>
              <w:r w:rsidR="00E54F37">
                <w:rPr>
                  <w:rStyle w:val="BulletsChar"/>
                </w:rPr>
                <w:t xml:space="preserve">στην Κυβέρνηση του άρθρου </w:t>
              </w:r>
              <w:r w:rsidR="00E54F37" w:rsidRPr="00E54F37">
                <w:rPr>
                  <w:rStyle w:val="BulletsChar"/>
                </w:rPr>
                <w:t>69 του ν. 4488/2017</w:t>
              </w:r>
            </w:p>
            <w:p w14:paraId="0EB6BC29" w14:textId="6E27E7BD" w:rsidR="006F0E6D" w:rsidRPr="006F0E6D" w:rsidRDefault="00697B29" w:rsidP="00697B29">
              <w:pPr>
                <w:pStyle w:val="Bullets0"/>
                <w:rPr>
                  <w:rStyle w:val="BulletsChar"/>
                </w:rPr>
              </w:pPr>
              <w:r>
                <w:rPr>
                  <w:rStyle w:val="BulletsChar"/>
                </w:rPr>
                <w:t xml:space="preserve">Οργανώσεις-Μέλη Ε.Σ.Α.μεΑ. </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7B36" w14:textId="77777777" w:rsidR="00FC3E2E" w:rsidRDefault="00FC3E2E" w:rsidP="00A5663B">
      <w:pPr>
        <w:spacing w:after="0" w:line="240" w:lineRule="auto"/>
      </w:pPr>
      <w:r>
        <w:separator/>
      </w:r>
    </w:p>
    <w:p w14:paraId="5DF292E5" w14:textId="77777777" w:rsidR="00FC3E2E" w:rsidRDefault="00FC3E2E"/>
  </w:endnote>
  <w:endnote w:type="continuationSeparator" w:id="0">
    <w:p w14:paraId="424D0B87" w14:textId="77777777" w:rsidR="00FC3E2E" w:rsidRDefault="00FC3E2E" w:rsidP="00A5663B">
      <w:pPr>
        <w:spacing w:after="0" w:line="240" w:lineRule="auto"/>
      </w:pPr>
      <w:r>
        <w:continuationSeparator/>
      </w:r>
    </w:p>
    <w:p w14:paraId="20C01130" w14:textId="77777777" w:rsidR="00FC3E2E" w:rsidRDefault="00FC3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E372" w14:textId="77777777" w:rsidR="00FC3E2E" w:rsidRDefault="00FC3E2E" w:rsidP="00A5663B">
      <w:pPr>
        <w:spacing w:after="0" w:line="240" w:lineRule="auto"/>
      </w:pPr>
      <w:bookmarkStart w:id="0" w:name="_Hlk484772647"/>
      <w:bookmarkEnd w:id="0"/>
      <w:r>
        <w:separator/>
      </w:r>
    </w:p>
    <w:p w14:paraId="4A20656E" w14:textId="77777777" w:rsidR="00FC3E2E" w:rsidRDefault="00FC3E2E"/>
  </w:footnote>
  <w:footnote w:type="continuationSeparator" w:id="0">
    <w:p w14:paraId="473B461D" w14:textId="77777777" w:rsidR="00FC3E2E" w:rsidRDefault="00FC3E2E" w:rsidP="00A5663B">
      <w:pPr>
        <w:spacing w:after="0" w:line="240" w:lineRule="auto"/>
      </w:pPr>
      <w:r>
        <w:continuationSeparator/>
      </w:r>
    </w:p>
    <w:p w14:paraId="47FD90A4" w14:textId="77777777" w:rsidR="00FC3E2E" w:rsidRDefault="00FC3E2E"/>
  </w:footnote>
  <w:footnote w:id="1">
    <w:p w14:paraId="294CB9DA" w14:textId="5967E282" w:rsidR="0021363A" w:rsidRDefault="0021363A" w:rsidP="0021363A">
      <w:pPr>
        <w:pStyle w:val="af8"/>
      </w:pPr>
      <w:r w:rsidRPr="0021363A">
        <w:rPr>
          <w:rStyle w:val="af9"/>
        </w:rPr>
        <w:footnoteRef/>
      </w:r>
      <w:r w:rsidR="00DD71BD">
        <w:t xml:space="preserve">Διαθέσιμη στο: </w:t>
      </w:r>
      <w:r>
        <w:t xml:space="preserve"> </w:t>
      </w:r>
      <w:hyperlink r:id="rId1" w:history="1">
        <w:r w:rsidR="004D5C67" w:rsidRPr="00B0605C">
          <w:rPr>
            <w:rStyle w:val="-"/>
          </w:rPr>
          <w:t>https://ec.europa.eu/commission/presscorner/detail/en/inf_25_503</w:t>
        </w:r>
      </w:hyperlink>
      <w:r w:rsidR="004D5C6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BE4"/>
    <w:multiLevelType w:val="hybridMultilevel"/>
    <w:tmpl w:val="4BB49E1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9CE50D8"/>
    <w:multiLevelType w:val="hybridMultilevel"/>
    <w:tmpl w:val="4BF673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F90799"/>
    <w:multiLevelType w:val="hybridMultilevel"/>
    <w:tmpl w:val="467EE0D6"/>
    <w:lvl w:ilvl="0" w:tplc="04080001">
      <w:start w:val="1"/>
      <w:numFmt w:val="bullet"/>
      <w:lvlText w:val=""/>
      <w:lvlJc w:val="left"/>
      <w:pPr>
        <w:ind w:left="5747" w:hanging="360"/>
      </w:pPr>
      <w:rPr>
        <w:rFonts w:ascii="Symbol" w:hAnsi="Symbol" w:hint="default"/>
      </w:rPr>
    </w:lvl>
    <w:lvl w:ilvl="1" w:tplc="04080003">
      <w:start w:val="1"/>
      <w:numFmt w:val="bullet"/>
      <w:lvlText w:val="o"/>
      <w:lvlJc w:val="left"/>
      <w:pPr>
        <w:ind w:left="6467" w:hanging="360"/>
      </w:pPr>
      <w:rPr>
        <w:rFonts w:ascii="Courier New" w:hAnsi="Courier New" w:cs="Courier New" w:hint="default"/>
      </w:rPr>
    </w:lvl>
    <w:lvl w:ilvl="2" w:tplc="04080005">
      <w:start w:val="1"/>
      <w:numFmt w:val="bullet"/>
      <w:lvlText w:val=""/>
      <w:lvlJc w:val="left"/>
      <w:pPr>
        <w:ind w:left="7187" w:hanging="360"/>
      </w:pPr>
      <w:rPr>
        <w:rFonts w:ascii="Wingdings" w:hAnsi="Wingdings" w:hint="default"/>
      </w:rPr>
    </w:lvl>
    <w:lvl w:ilvl="3" w:tplc="04080001">
      <w:start w:val="1"/>
      <w:numFmt w:val="bullet"/>
      <w:lvlText w:val=""/>
      <w:lvlJc w:val="left"/>
      <w:pPr>
        <w:ind w:left="7907" w:hanging="360"/>
      </w:pPr>
      <w:rPr>
        <w:rFonts w:ascii="Symbol" w:hAnsi="Symbol" w:hint="default"/>
      </w:rPr>
    </w:lvl>
    <w:lvl w:ilvl="4" w:tplc="04080003">
      <w:start w:val="1"/>
      <w:numFmt w:val="bullet"/>
      <w:lvlText w:val="o"/>
      <w:lvlJc w:val="left"/>
      <w:pPr>
        <w:ind w:left="8627" w:hanging="360"/>
      </w:pPr>
      <w:rPr>
        <w:rFonts w:ascii="Courier New" w:hAnsi="Courier New" w:cs="Courier New" w:hint="default"/>
      </w:rPr>
    </w:lvl>
    <w:lvl w:ilvl="5" w:tplc="04080005">
      <w:start w:val="1"/>
      <w:numFmt w:val="bullet"/>
      <w:lvlText w:val=""/>
      <w:lvlJc w:val="left"/>
      <w:pPr>
        <w:ind w:left="9347" w:hanging="360"/>
      </w:pPr>
      <w:rPr>
        <w:rFonts w:ascii="Wingdings" w:hAnsi="Wingdings" w:hint="default"/>
      </w:rPr>
    </w:lvl>
    <w:lvl w:ilvl="6" w:tplc="04080001">
      <w:start w:val="1"/>
      <w:numFmt w:val="bullet"/>
      <w:lvlText w:val=""/>
      <w:lvlJc w:val="left"/>
      <w:pPr>
        <w:ind w:left="10067" w:hanging="360"/>
      </w:pPr>
      <w:rPr>
        <w:rFonts w:ascii="Symbol" w:hAnsi="Symbol" w:hint="default"/>
      </w:rPr>
    </w:lvl>
    <w:lvl w:ilvl="7" w:tplc="04080003">
      <w:start w:val="1"/>
      <w:numFmt w:val="bullet"/>
      <w:lvlText w:val="o"/>
      <w:lvlJc w:val="left"/>
      <w:pPr>
        <w:ind w:left="10787" w:hanging="360"/>
      </w:pPr>
      <w:rPr>
        <w:rFonts w:ascii="Courier New" w:hAnsi="Courier New" w:cs="Courier New" w:hint="default"/>
      </w:rPr>
    </w:lvl>
    <w:lvl w:ilvl="8" w:tplc="04080005">
      <w:start w:val="1"/>
      <w:numFmt w:val="bullet"/>
      <w:lvlText w:val=""/>
      <w:lvlJc w:val="left"/>
      <w:pPr>
        <w:ind w:left="11507"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FDF45C0"/>
    <w:multiLevelType w:val="hybridMultilevel"/>
    <w:tmpl w:val="3654898C"/>
    <w:lvl w:ilvl="0" w:tplc="04CC638A">
      <w:start w:val="3"/>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1B06F55"/>
    <w:multiLevelType w:val="hybridMultilevel"/>
    <w:tmpl w:val="F90A8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F8B7E60"/>
    <w:multiLevelType w:val="hybridMultilevel"/>
    <w:tmpl w:val="70723F7C"/>
    <w:lvl w:ilvl="0" w:tplc="04080011">
      <w:start w:val="1"/>
      <w:numFmt w:val="decimal"/>
      <w:lvlText w:val="%1)"/>
      <w:lvlJc w:val="left"/>
      <w:pPr>
        <w:ind w:left="3905" w:hanging="360"/>
      </w:pPr>
      <w:rPr>
        <w:rFonts w:hint="default"/>
      </w:rPr>
    </w:lvl>
    <w:lvl w:ilvl="1" w:tplc="04080019" w:tentative="1">
      <w:start w:val="1"/>
      <w:numFmt w:val="lowerLetter"/>
      <w:lvlText w:val="%2."/>
      <w:lvlJc w:val="left"/>
      <w:pPr>
        <w:ind w:left="-3880" w:hanging="360"/>
      </w:pPr>
    </w:lvl>
    <w:lvl w:ilvl="2" w:tplc="0408001B" w:tentative="1">
      <w:start w:val="1"/>
      <w:numFmt w:val="lowerRoman"/>
      <w:lvlText w:val="%3."/>
      <w:lvlJc w:val="right"/>
      <w:pPr>
        <w:ind w:left="-3160" w:hanging="180"/>
      </w:pPr>
    </w:lvl>
    <w:lvl w:ilvl="3" w:tplc="0408000F" w:tentative="1">
      <w:start w:val="1"/>
      <w:numFmt w:val="decimal"/>
      <w:lvlText w:val="%4."/>
      <w:lvlJc w:val="left"/>
      <w:pPr>
        <w:ind w:left="-2440" w:hanging="360"/>
      </w:pPr>
    </w:lvl>
    <w:lvl w:ilvl="4" w:tplc="04080019" w:tentative="1">
      <w:start w:val="1"/>
      <w:numFmt w:val="lowerLetter"/>
      <w:lvlText w:val="%5."/>
      <w:lvlJc w:val="left"/>
      <w:pPr>
        <w:ind w:left="-1720" w:hanging="360"/>
      </w:pPr>
    </w:lvl>
    <w:lvl w:ilvl="5" w:tplc="0408001B" w:tentative="1">
      <w:start w:val="1"/>
      <w:numFmt w:val="lowerRoman"/>
      <w:lvlText w:val="%6."/>
      <w:lvlJc w:val="right"/>
      <w:pPr>
        <w:ind w:left="-1000" w:hanging="180"/>
      </w:pPr>
    </w:lvl>
    <w:lvl w:ilvl="6" w:tplc="0408000F" w:tentative="1">
      <w:start w:val="1"/>
      <w:numFmt w:val="decimal"/>
      <w:lvlText w:val="%7."/>
      <w:lvlJc w:val="left"/>
      <w:pPr>
        <w:ind w:left="-280" w:hanging="360"/>
      </w:pPr>
    </w:lvl>
    <w:lvl w:ilvl="7" w:tplc="04080019" w:tentative="1">
      <w:start w:val="1"/>
      <w:numFmt w:val="lowerLetter"/>
      <w:lvlText w:val="%8."/>
      <w:lvlJc w:val="left"/>
      <w:pPr>
        <w:ind w:left="440" w:hanging="360"/>
      </w:pPr>
    </w:lvl>
    <w:lvl w:ilvl="8" w:tplc="0408001B" w:tentative="1">
      <w:start w:val="1"/>
      <w:numFmt w:val="lowerRoman"/>
      <w:lvlText w:val="%9."/>
      <w:lvlJc w:val="right"/>
      <w:pPr>
        <w:ind w:left="1160" w:hanging="180"/>
      </w:pPr>
    </w:lvl>
  </w:abstractNum>
  <w:abstractNum w:abstractNumId="10" w15:restartNumberingAfterBreak="0">
    <w:nsid w:val="64BC402E"/>
    <w:multiLevelType w:val="multilevel"/>
    <w:tmpl w:val="0C046A3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2667C02"/>
    <w:multiLevelType w:val="multilevel"/>
    <w:tmpl w:val="C696F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817960039">
    <w:abstractNumId w:val="14"/>
  </w:num>
  <w:num w:numId="2" w16cid:durableId="1920214721">
    <w:abstractNumId w:val="14"/>
  </w:num>
  <w:num w:numId="3" w16cid:durableId="444930409">
    <w:abstractNumId w:val="14"/>
  </w:num>
  <w:num w:numId="4" w16cid:durableId="1148132999">
    <w:abstractNumId w:val="14"/>
  </w:num>
  <w:num w:numId="5" w16cid:durableId="983509347">
    <w:abstractNumId w:val="14"/>
  </w:num>
  <w:num w:numId="6" w16cid:durableId="275719872">
    <w:abstractNumId w:val="14"/>
  </w:num>
  <w:num w:numId="7" w16cid:durableId="1814561506">
    <w:abstractNumId w:val="14"/>
  </w:num>
  <w:num w:numId="8" w16cid:durableId="1202672977">
    <w:abstractNumId w:val="14"/>
  </w:num>
  <w:num w:numId="9" w16cid:durableId="481627036">
    <w:abstractNumId w:val="14"/>
  </w:num>
  <w:num w:numId="10" w16cid:durableId="860357202">
    <w:abstractNumId w:val="12"/>
  </w:num>
  <w:num w:numId="11" w16cid:durableId="2125228129">
    <w:abstractNumId w:val="11"/>
  </w:num>
  <w:num w:numId="12" w16cid:durableId="289482812">
    <w:abstractNumId w:val="6"/>
  </w:num>
  <w:num w:numId="13" w16cid:durableId="254024030">
    <w:abstractNumId w:val="4"/>
  </w:num>
  <w:num w:numId="14" w16cid:durableId="1998454937">
    <w:abstractNumId w:val="0"/>
  </w:num>
  <w:num w:numId="15" w16cid:durableId="1947498374">
    <w:abstractNumId w:val="5"/>
  </w:num>
  <w:num w:numId="16" w16cid:durableId="1722443133">
    <w:abstractNumId w:val="9"/>
  </w:num>
  <w:num w:numId="17" w16cid:durableId="553082980">
    <w:abstractNumId w:val="8"/>
  </w:num>
  <w:num w:numId="18" w16cid:durableId="956714075">
    <w:abstractNumId w:val="7"/>
  </w:num>
  <w:num w:numId="19" w16cid:durableId="221478491">
    <w:abstractNumId w:val="3"/>
  </w:num>
  <w:num w:numId="20" w16cid:durableId="73860970">
    <w:abstractNumId w:val="13"/>
    <w:lvlOverride w:ilvl="0"/>
    <w:lvlOverride w:ilvl="1">
      <w:startOverride w:val="1"/>
    </w:lvlOverride>
    <w:lvlOverride w:ilvl="2"/>
    <w:lvlOverride w:ilvl="3"/>
    <w:lvlOverride w:ilvl="4"/>
    <w:lvlOverride w:ilvl="5"/>
    <w:lvlOverride w:ilvl="6"/>
    <w:lvlOverride w:ilvl="7"/>
    <w:lvlOverride w:ilvl="8"/>
  </w:num>
  <w:num w:numId="21" w16cid:durableId="686562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8007115">
    <w:abstractNumId w:val="3"/>
  </w:num>
  <w:num w:numId="23" w16cid:durableId="1116020380">
    <w:abstractNumId w:val="2"/>
  </w:num>
  <w:num w:numId="24" w16cid:durableId="1948350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0D2D"/>
    <w:rsid w:val="000224C1"/>
    <w:rsid w:val="000319B3"/>
    <w:rsid w:val="0003631E"/>
    <w:rsid w:val="00042CAA"/>
    <w:rsid w:val="0007633E"/>
    <w:rsid w:val="00080A75"/>
    <w:rsid w:val="0008214A"/>
    <w:rsid w:val="000864B5"/>
    <w:rsid w:val="00091240"/>
    <w:rsid w:val="000A5463"/>
    <w:rsid w:val="000C0865"/>
    <w:rsid w:val="000C099E"/>
    <w:rsid w:val="000C14DF"/>
    <w:rsid w:val="000C1B06"/>
    <w:rsid w:val="000C602B"/>
    <w:rsid w:val="000D34E2"/>
    <w:rsid w:val="000D3B21"/>
    <w:rsid w:val="000D3D70"/>
    <w:rsid w:val="000E2BB8"/>
    <w:rsid w:val="000E30A0"/>
    <w:rsid w:val="000E44E8"/>
    <w:rsid w:val="000F237D"/>
    <w:rsid w:val="000F4280"/>
    <w:rsid w:val="00104FD0"/>
    <w:rsid w:val="0012024D"/>
    <w:rsid w:val="001213C4"/>
    <w:rsid w:val="0016039E"/>
    <w:rsid w:val="00161A35"/>
    <w:rsid w:val="00162CAE"/>
    <w:rsid w:val="001A62AD"/>
    <w:rsid w:val="001A67BA"/>
    <w:rsid w:val="001B3428"/>
    <w:rsid w:val="001B7832"/>
    <w:rsid w:val="001E177F"/>
    <w:rsid w:val="001E439E"/>
    <w:rsid w:val="001F1161"/>
    <w:rsid w:val="002058AF"/>
    <w:rsid w:val="0021363A"/>
    <w:rsid w:val="002251AF"/>
    <w:rsid w:val="00236A27"/>
    <w:rsid w:val="002541BF"/>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64CB"/>
    <w:rsid w:val="00337205"/>
    <w:rsid w:val="0034662F"/>
    <w:rsid w:val="00361404"/>
    <w:rsid w:val="00370ED3"/>
    <w:rsid w:val="00371AFA"/>
    <w:rsid w:val="003956F9"/>
    <w:rsid w:val="003B245B"/>
    <w:rsid w:val="003B3E78"/>
    <w:rsid w:val="003B6AC5"/>
    <w:rsid w:val="003C7A9D"/>
    <w:rsid w:val="003D4D14"/>
    <w:rsid w:val="003D73D0"/>
    <w:rsid w:val="003E38C4"/>
    <w:rsid w:val="003F789B"/>
    <w:rsid w:val="004102B2"/>
    <w:rsid w:val="00412BB7"/>
    <w:rsid w:val="00413626"/>
    <w:rsid w:val="00415D99"/>
    <w:rsid w:val="00421FA4"/>
    <w:rsid w:val="00427C1E"/>
    <w:rsid w:val="004355A3"/>
    <w:rsid w:val="004443A9"/>
    <w:rsid w:val="00472CFE"/>
    <w:rsid w:val="00483ACE"/>
    <w:rsid w:val="00483AFE"/>
    <w:rsid w:val="00486A3F"/>
    <w:rsid w:val="004A2EF2"/>
    <w:rsid w:val="004A6201"/>
    <w:rsid w:val="004D014C"/>
    <w:rsid w:val="004D0BE2"/>
    <w:rsid w:val="004D5A2F"/>
    <w:rsid w:val="004D5C67"/>
    <w:rsid w:val="00501973"/>
    <w:rsid w:val="005077D6"/>
    <w:rsid w:val="00510963"/>
    <w:rsid w:val="00517354"/>
    <w:rsid w:val="0052064A"/>
    <w:rsid w:val="00523EAA"/>
    <w:rsid w:val="00540ED2"/>
    <w:rsid w:val="00545C71"/>
    <w:rsid w:val="00547D78"/>
    <w:rsid w:val="00554A64"/>
    <w:rsid w:val="00573B0A"/>
    <w:rsid w:val="0058273F"/>
    <w:rsid w:val="00583700"/>
    <w:rsid w:val="00590BD5"/>
    <w:rsid w:val="005925BA"/>
    <w:rsid w:val="005956CD"/>
    <w:rsid w:val="005A4542"/>
    <w:rsid w:val="005B00C5"/>
    <w:rsid w:val="005B661B"/>
    <w:rsid w:val="005B7703"/>
    <w:rsid w:val="005C5A0B"/>
    <w:rsid w:val="005D05EE"/>
    <w:rsid w:val="005D2B1C"/>
    <w:rsid w:val="005D30F3"/>
    <w:rsid w:val="005D44A7"/>
    <w:rsid w:val="005D4636"/>
    <w:rsid w:val="005F5A54"/>
    <w:rsid w:val="00610A7E"/>
    <w:rsid w:val="00612214"/>
    <w:rsid w:val="00617AC0"/>
    <w:rsid w:val="00642AA7"/>
    <w:rsid w:val="00647299"/>
    <w:rsid w:val="00651CD5"/>
    <w:rsid w:val="00655019"/>
    <w:rsid w:val="0065693F"/>
    <w:rsid w:val="0066741D"/>
    <w:rsid w:val="00697B29"/>
    <w:rsid w:val="006A0406"/>
    <w:rsid w:val="006A785A"/>
    <w:rsid w:val="006B6CBE"/>
    <w:rsid w:val="006B759C"/>
    <w:rsid w:val="006C26D6"/>
    <w:rsid w:val="006D0554"/>
    <w:rsid w:val="006E447A"/>
    <w:rsid w:val="006E692F"/>
    <w:rsid w:val="006E6B93"/>
    <w:rsid w:val="006F050F"/>
    <w:rsid w:val="006F0E6D"/>
    <w:rsid w:val="006F2364"/>
    <w:rsid w:val="006F68D0"/>
    <w:rsid w:val="00707C19"/>
    <w:rsid w:val="0072145A"/>
    <w:rsid w:val="00732695"/>
    <w:rsid w:val="00736C0C"/>
    <w:rsid w:val="0074796D"/>
    <w:rsid w:val="00752538"/>
    <w:rsid w:val="00754C30"/>
    <w:rsid w:val="007606A6"/>
    <w:rsid w:val="00763FCD"/>
    <w:rsid w:val="00767D09"/>
    <w:rsid w:val="0077016C"/>
    <w:rsid w:val="00774806"/>
    <w:rsid w:val="007A781F"/>
    <w:rsid w:val="007E66D9"/>
    <w:rsid w:val="007F6FC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A6978"/>
    <w:rsid w:val="008B3278"/>
    <w:rsid w:val="008B5B34"/>
    <w:rsid w:val="008D43B9"/>
    <w:rsid w:val="008F4A49"/>
    <w:rsid w:val="0091277D"/>
    <w:rsid w:val="0093332D"/>
    <w:rsid w:val="00935243"/>
    <w:rsid w:val="00936BAC"/>
    <w:rsid w:val="009503E0"/>
    <w:rsid w:val="00953909"/>
    <w:rsid w:val="00972E62"/>
    <w:rsid w:val="00980425"/>
    <w:rsid w:val="00992E24"/>
    <w:rsid w:val="00995C38"/>
    <w:rsid w:val="00997977"/>
    <w:rsid w:val="009A4192"/>
    <w:rsid w:val="009B3183"/>
    <w:rsid w:val="009C06F7"/>
    <w:rsid w:val="009C4D45"/>
    <w:rsid w:val="009C61F1"/>
    <w:rsid w:val="009C6A3A"/>
    <w:rsid w:val="009E6773"/>
    <w:rsid w:val="00A04D49"/>
    <w:rsid w:val="00A0512E"/>
    <w:rsid w:val="00A05FCF"/>
    <w:rsid w:val="00A24A4D"/>
    <w:rsid w:val="00A32253"/>
    <w:rsid w:val="00A35350"/>
    <w:rsid w:val="00A5663B"/>
    <w:rsid w:val="00A66F36"/>
    <w:rsid w:val="00A8235C"/>
    <w:rsid w:val="00A862B1"/>
    <w:rsid w:val="00A90B3F"/>
    <w:rsid w:val="00AB2576"/>
    <w:rsid w:val="00AC0D27"/>
    <w:rsid w:val="00AC766E"/>
    <w:rsid w:val="00AD13AB"/>
    <w:rsid w:val="00AD6CDE"/>
    <w:rsid w:val="00AD74E5"/>
    <w:rsid w:val="00AF66C4"/>
    <w:rsid w:val="00AF7DE7"/>
    <w:rsid w:val="00B01AB1"/>
    <w:rsid w:val="00B14597"/>
    <w:rsid w:val="00B24CE3"/>
    <w:rsid w:val="00B24F28"/>
    <w:rsid w:val="00B25CDE"/>
    <w:rsid w:val="00B30846"/>
    <w:rsid w:val="00B343FA"/>
    <w:rsid w:val="00B4479D"/>
    <w:rsid w:val="00B50ABE"/>
    <w:rsid w:val="00B621B5"/>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311E9"/>
    <w:rsid w:val="00C31308"/>
    <w:rsid w:val="00C32FBB"/>
    <w:rsid w:val="00C4571F"/>
    <w:rsid w:val="00C46534"/>
    <w:rsid w:val="00C55583"/>
    <w:rsid w:val="00C80445"/>
    <w:rsid w:val="00C82ED9"/>
    <w:rsid w:val="00C83F4F"/>
    <w:rsid w:val="00C864D7"/>
    <w:rsid w:val="00C90057"/>
    <w:rsid w:val="00CA1AE3"/>
    <w:rsid w:val="00CA3674"/>
    <w:rsid w:val="00CB26D0"/>
    <w:rsid w:val="00CC22AC"/>
    <w:rsid w:val="00CC59F5"/>
    <w:rsid w:val="00CC62E9"/>
    <w:rsid w:val="00CD362F"/>
    <w:rsid w:val="00CD3CE2"/>
    <w:rsid w:val="00CD6D05"/>
    <w:rsid w:val="00CE0328"/>
    <w:rsid w:val="00CE366F"/>
    <w:rsid w:val="00CE5FF4"/>
    <w:rsid w:val="00CF0E8A"/>
    <w:rsid w:val="00CF4B04"/>
    <w:rsid w:val="00D00AC1"/>
    <w:rsid w:val="00D01C51"/>
    <w:rsid w:val="00D11B9D"/>
    <w:rsid w:val="00D14800"/>
    <w:rsid w:val="00D25975"/>
    <w:rsid w:val="00D32D8F"/>
    <w:rsid w:val="00D429F2"/>
    <w:rsid w:val="00D4303F"/>
    <w:rsid w:val="00D43376"/>
    <w:rsid w:val="00D4455A"/>
    <w:rsid w:val="00D7519B"/>
    <w:rsid w:val="00D92411"/>
    <w:rsid w:val="00DA1C96"/>
    <w:rsid w:val="00DA5411"/>
    <w:rsid w:val="00DB0E18"/>
    <w:rsid w:val="00DB2FC8"/>
    <w:rsid w:val="00DC4FCC"/>
    <w:rsid w:val="00DC64B0"/>
    <w:rsid w:val="00DD1D03"/>
    <w:rsid w:val="00DD71BD"/>
    <w:rsid w:val="00DD7797"/>
    <w:rsid w:val="00DE3DAF"/>
    <w:rsid w:val="00DE62F3"/>
    <w:rsid w:val="00DF27F7"/>
    <w:rsid w:val="00E018A8"/>
    <w:rsid w:val="00E16B7C"/>
    <w:rsid w:val="00E206BA"/>
    <w:rsid w:val="00E22772"/>
    <w:rsid w:val="00E357D4"/>
    <w:rsid w:val="00E40395"/>
    <w:rsid w:val="00E429AD"/>
    <w:rsid w:val="00E54F37"/>
    <w:rsid w:val="00E55813"/>
    <w:rsid w:val="00E62DF8"/>
    <w:rsid w:val="00E63208"/>
    <w:rsid w:val="00E70687"/>
    <w:rsid w:val="00E71701"/>
    <w:rsid w:val="00E72589"/>
    <w:rsid w:val="00E776F1"/>
    <w:rsid w:val="00E922F5"/>
    <w:rsid w:val="00EE0F94"/>
    <w:rsid w:val="00EE6171"/>
    <w:rsid w:val="00EE65BD"/>
    <w:rsid w:val="00EF66B1"/>
    <w:rsid w:val="00F02B8E"/>
    <w:rsid w:val="00F071B9"/>
    <w:rsid w:val="00F21A91"/>
    <w:rsid w:val="00F21B29"/>
    <w:rsid w:val="00F239E9"/>
    <w:rsid w:val="00F42CC8"/>
    <w:rsid w:val="00F62FCF"/>
    <w:rsid w:val="00F64D51"/>
    <w:rsid w:val="00F736BA"/>
    <w:rsid w:val="00F76532"/>
    <w:rsid w:val="00F80939"/>
    <w:rsid w:val="00F84821"/>
    <w:rsid w:val="00F87ED1"/>
    <w:rsid w:val="00F97D08"/>
    <w:rsid w:val="00FA015E"/>
    <w:rsid w:val="00FA55E7"/>
    <w:rsid w:val="00FC3E2E"/>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10963"/>
    <w:rPr>
      <w:color w:val="0000FF" w:themeColor="hyperlink"/>
      <w:u w:val="single"/>
    </w:rPr>
  </w:style>
  <w:style w:type="paragraph" w:styleId="af8">
    <w:name w:val="footnote text"/>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semiHidden/>
    <w:rsid w:val="00510963"/>
    <w:rPr>
      <w:rFonts w:ascii="Cambria" w:hAnsi="Cambria"/>
      <w:color w:val="000000"/>
    </w:rPr>
  </w:style>
  <w:style w:type="character" w:styleId="af9">
    <w:name w:val="footnote reference"/>
    <w:basedOn w:val="a1"/>
    <w:uiPriority w:val="99"/>
    <w:semiHidden/>
    <w:unhideWhenUsed/>
    <w:rsid w:val="00510963"/>
    <w:rPr>
      <w:vertAlign w:val="superscript"/>
    </w:rPr>
  </w:style>
  <w:style w:type="paragraph" w:customStyle="1" w:styleId="Default">
    <w:name w:val="Default"/>
    <w:rsid w:val="009C6A3A"/>
    <w:pPr>
      <w:autoSpaceDE w:val="0"/>
      <w:autoSpaceDN w:val="0"/>
      <w:adjustRightInd w:val="0"/>
    </w:pPr>
    <w:rPr>
      <w:rFonts w:ascii="Calibri" w:eastAsiaTheme="minorHAnsi" w:hAnsi="Calibri" w:cs="Calibri"/>
      <w:color w:val="000000"/>
      <w:sz w:val="24"/>
      <w:szCs w:val="24"/>
      <w14:ligatures w14:val="standardContextual"/>
    </w:rPr>
  </w:style>
  <w:style w:type="character" w:styleId="-0">
    <w:name w:val="FollowedHyperlink"/>
    <w:basedOn w:val="a1"/>
    <w:uiPriority w:val="99"/>
    <w:semiHidden/>
    <w:unhideWhenUsed/>
    <w:rsid w:val="004D5C67"/>
    <w:rPr>
      <w:color w:val="800080" w:themeColor="followedHyperlink"/>
      <w:u w:val="single"/>
    </w:rPr>
  </w:style>
  <w:style w:type="character" w:styleId="afa">
    <w:name w:val="Unresolved Mention"/>
    <w:basedOn w:val="a1"/>
    <w:uiPriority w:val="99"/>
    <w:semiHidden/>
    <w:unhideWhenUsed/>
    <w:rsid w:val="004D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00500">
      <w:bodyDiv w:val="1"/>
      <w:marLeft w:val="0"/>
      <w:marRight w:val="0"/>
      <w:marTop w:val="0"/>
      <w:marBottom w:val="0"/>
      <w:divBdr>
        <w:top w:val="none" w:sz="0" w:space="0" w:color="auto"/>
        <w:left w:val="none" w:sz="0" w:space="0" w:color="auto"/>
        <w:bottom w:val="none" w:sz="0" w:space="0" w:color="auto"/>
        <w:right w:val="none" w:sz="0" w:space="0" w:color="auto"/>
      </w:divBdr>
    </w:div>
    <w:div w:id="622925836">
      <w:bodyDiv w:val="1"/>
      <w:marLeft w:val="0"/>
      <w:marRight w:val="0"/>
      <w:marTop w:val="0"/>
      <w:marBottom w:val="0"/>
      <w:divBdr>
        <w:top w:val="none" w:sz="0" w:space="0" w:color="auto"/>
        <w:left w:val="none" w:sz="0" w:space="0" w:color="auto"/>
        <w:bottom w:val="none" w:sz="0" w:space="0" w:color="auto"/>
        <w:right w:val="none" w:sz="0" w:space="0" w:color="auto"/>
      </w:divBdr>
    </w:div>
    <w:div w:id="81711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nf_25_5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53C5"/>
    <w:rsid w:val="002637A0"/>
    <w:rsid w:val="002F4759"/>
    <w:rsid w:val="00483AFE"/>
    <w:rsid w:val="00590BD5"/>
    <w:rsid w:val="007E3905"/>
    <w:rsid w:val="008F21FC"/>
    <w:rsid w:val="00992E24"/>
    <w:rsid w:val="009C61F1"/>
    <w:rsid w:val="00A756AE"/>
    <w:rsid w:val="00C14C31"/>
    <w:rsid w:val="00C412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45</TotalTime>
  <Pages>4</Pages>
  <Words>1191</Words>
  <Characters>6433</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dlogaras</cp:lastModifiedBy>
  <cp:revision>7</cp:revision>
  <cp:lastPrinted>2017-05-26T15:11:00Z</cp:lastPrinted>
  <dcterms:created xsi:type="dcterms:W3CDTF">2025-07-07T05:33:00Z</dcterms:created>
  <dcterms:modified xsi:type="dcterms:W3CDTF">2025-07-07T06:41:00Z</dcterms:modified>
  <cp:contentStatus/>
  <dc:language>Ελληνικά</dc:language>
  <cp:version>am-20180624</cp:version>
</cp:coreProperties>
</file>