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43EAEE34" w:rsidR="00CC59F5" w:rsidRPr="0066741D" w:rsidRDefault="00CC59F5" w:rsidP="00696005">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DD3FAF">
            <w:rPr>
              <w:rStyle w:val="Char0"/>
            </w:rPr>
            <w:t>Χριστίνα Σα</w:t>
          </w:r>
          <w:r w:rsidR="00710F81">
            <w:rPr>
              <w:rStyle w:val="Char0"/>
            </w:rPr>
            <w:t>μαρά</w:t>
          </w:r>
          <w:r w:rsidR="000B045B">
            <w:rPr>
              <w:rStyle w:val="Char0"/>
            </w:rPr>
            <w:t xml:space="preserve"> </w:t>
          </w:r>
        </w:sdtContent>
      </w:sdt>
    </w:p>
    <w:sdt>
      <w:sdtPr>
        <w:id w:val="-481314470"/>
        <w:placeholder>
          <w:docPart w:val="5A56E7D5A52A45849ED4CB48CDD86502"/>
        </w:placeholder>
        <w:text/>
      </w:sdtPr>
      <w:sdtEndPr/>
      <w:sdtContent>
        <w:p w14:paraId="589D33FD" w14:textId="73B97F6E" w:rsidR="00CC62E9" w:rsidRPr="00AB2576" w:rsidRDefault="00E40D2B" w:rsidP="00CD3CE2">
          <w:pPr>
            <w:pStyle w:val="a0"/>
          </w:pPr>
          <w:r w:rsidRPr="00DF49AD">
            <w:t xml:space="preserve">ΕΞΑΙΡΕΤΙΚΑ </w:t>
          </w:r>
          <w:r w:rsidR="000B045B" w:rsidRPr="00DF49AD">
            <w:t>ΕΠΕΙΓΟΝ</w:t>
          </w:r>
        </w:p>
      </w:sdtContent>
    </w:sdt>
    <w:p w14:paraId="21E06487" w14:textId="350D57CA" w:rsidR="00A5663B" w:rsidRPr="00A5663B" w:rsidRDefault="0037049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7-18T00:00:00Z">
                    <w:dateFormat w:val="dd.MM.yyyy"/>
                    <w:lid w:val="el-GR"/>
                    <w:storeMappedDataAs w:val="dateTime"/>
                    <w:calendar w:val="gregorian"/>
                  </w:date>
                </w:sdtPr>
                <w:sdtEndPr>
                  <w:rPr>
                    <w:rStyle w:val="DefaultParagraphFont"/>
                  </w:rPr>
                </w:sdtEndPr>
                <w:sdtContent>
                  <w:r w:rsidR="000B1825">
                    <w:rPr>
                      <w:rStyle w:val="Char0"/>
                    </w:rPr>
                    <w:t>18.07.2025</w:t>
                  </w:r>
                </w:sdtContent>
              </w:sdt>
            </w:sdtContent>
          </w:sdt>
        </w:sdtContent>
      </w:sdt>
    </w:p>
    <w:p w14:paraId="387D4CEF" w14:textId="5B5B3303" w:rsidR="00A5663B" w:rsidRPr="00B30D50" w:rsidRDefault="00370490"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6A43F9">
        <w:rPr>
          <w:b/>
          <w:lang w:val="en-US"/>
        </w:rPr>
        <w:t xml:space="preserve">      </w:t>
      </w:r>
      <w:r w:rsidR="00B30D50">
        <w:rPr>
          <w:b/>
        </w:rPr>
        <w:t>834</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2AA0650"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D0614" w:rsidRPr="00CD0614">
                        <w:t>Υπουργ</w:t>
                      </w:r>
                      <w:r w:rsidR="00CD0614">
                        <w:t>ό</w:t>
                      </w:r>
                      <w:r w:rsidR="00CD0614" w:rsidRPr="00CD0614">
                        <w:t xml:space="preserve"> Υγείας</w:t>
                      </w:r>
                      <w:r w:rsidR="00D67149">
                        <w:t xml:space="preserve">, κ. </w:t>
                      </w:r>
                      <w:r w:rsidR="00B22F9C" w:rsidRPr="00B22F9C">
                        <w:t>Α</w:t>
                      </w:r>
                      <w:r w:rsidR="00D67149">
                        <w:t xml:space="preserve">. </w:t>
                      </w:r>
                      <w:r w:rsidR="00B22F9C" w:rsidRPr="00B22F9C">
                        <w:t>Γεωργιάδη</w:t>
                      </w:r>
                      <w:r w:rsidR="00D67149">
                        <w:t xml:space="preserve"> </w:t>
                      </w:r>
                    </w:sdtContent>
                  </w:sdt>
                </w:p>
              </w:sdtContent>
            </w:sdt>
          </w:sdtContent>
        </w:sdt>
      </w:sdtContent>
    </w:sdt>
    <w:p w14:paraId="26A5FC62" w14:textId="0741D7A1"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B527272" w:rsidR="002D0AB7" w:rsidRPr="00C0166C" w:rsidRDefault="00370490"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7" w:name="_Hlk94702424"/>
                  <w:r w:rsidR="000B1825">
                    <w:t>Προτάσεις Ε</w:t>
                  </w:r>
                  <w:r w:rsidR="00C501E4">
                    <w:t>.</w:t>
                  </w:r>
                  <w:r w:rsidR="000B1825">
                    <w:t>Σ</w:t>
                  </w:r>
                  <w:r w:rsidR="00C501E4">
                    <w:t>.</w:t>
                  </w:r>
                  <w:r w:rsidR="000B1825">
                    <w:t>Α</w:t>
                  </w:r>
                  <w:r w:rsidR="00C501E4">
                    <w:t>.</w:t>
                  </w:r>
                  <w:r w:rsidR="000B1825">
                    <w:t>μεΑ</w:t>
                  </w:r>
                  <w:r w:rsidR="00C501E4">
                    <w:t>.</w:t>
                  </w:r>
                  <w:r w:rsidR="000B1825">
                    <w:t xml:space="preserve"> για την επίλυση των </w:t>
                  </w:r>
                  <w:r w:rsidR="000B1825" w:rsidRPr="000B1825">
                    <w:t>σοβαρ</w:t>
                  </w:r>
                  <w:r w:rsidR="000B1825">
                    <w:t>ών</w:t>
                  </w:r>
                  <w:r w:rsidR="000B1825" w:rsidRPr="000B1825">
                    <w:t xml:space="preserve"> ζητ</w:t>
                  </w:r>
                  <w:r w:rsidR="000B1825">
                    <w:t>ημάτων</w:t>
                  </w:r>
                  <w:r w:rsidR="000B1825" w:rsidRPr="000B1825">
                    <w:t xml:space="preserve"> που έχουν προκύψει σχετικά με τη λειτουργία της κατ΄ οίκον διανομής </w:t>
                  </w:r>
                  <w:r w:rsidR="00C501E4" w:rsidRPr="00C501E4">
                    <w:t>Φαρμάκων Υψηλού Κόστους (Φ.Υ.Κ.)</w:t>
                  </w:r>
                </w:sdtContent>
              </w:sdt>
              <w:bookmarkEnd w:id="7"/>
              <w:r w:rsidR="002D0AB7">
                <w:rPr>
                  <w:rStyle w:val="Strong"/>
                </w:rPr>
                <w:t>»</w:t>
              </w:r>
            </w:p>
            <w:p w14:paraId="5577ECB4" w14:textId="77777777" w:rsidR="002D0AB7" w:rsidRDefault="0037049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34760961" w14:textId="78AB4AA6" w:rsidR="00442F43" w:rsidRPr="00442F43" w:rsidRDefault="00442F43" w:rsidP="00442F43">
              <w:pPr>
                <w:rPr>
                  <w:b/>
                  <w:bCs/>
                </w:rPr>
              </w:pPr>
              <w:r w:rsidRPr="00442F43">
                <w:rPr>
                  <w:b/>
                  <w:bCs/>
                </w:rPr>
                <w:t>Κ</w:t>
              </w:r>
              <w:r w:rsidR="007E7288">
                <w:rPr>
                  <w:b/>
                  <w:bCs/>
                </w:rPr>
                <w:t>ύριε</w:t>
              </w:r>
              <w:r w:rsidRPr="00442F43">
                <w:rPr>
                  <w:b/>
                  <w:bCs/>
                </w:rPr>
                <w:t xml:space="preserve"> Υπουργέ, </w:t>
              </w:r>
            </w:p>
            <w:p w14:paraId="690C52CE" w14:textId="4DA9D54B" w:rsidR="00C41532" w:rsidRPr="00C41532" w:rsidRDefault="00486A60" w:rsidP="00C41532">
              <w:r w:rsidRPr="00486A60">
                <w:t>Η Εθνική Συνομοσπονδία Ατόμων με Αναπηρία (Ε.Σ.Α.μεΑ.) η οποία αποτελεί τον τριτοβάθμιο κοινωνικό και συνδικαλιστικό φορέα των ατόμων με αναπηρία, με χρόνιες παθήσεις και των οικογενειών τους στη χώρα, επίσημα αναγνωρισμένο Κοινωνικό Εταίρο της ελληνικής Πολιτείας σε ζητήματα αναπηρίας και χρόνιες παθήσεις</w:t>
              </w:r>
              <w:r w:rsidR="0001061E">
                <w:t xml:space="preserve">, </w:t>
              </w:r>
              <w:r w:rsidR="0001061E" w:rsidRPr="005376F2">
                <w:rPr>
                  <w:b/>
                  <w:bCs/>
                </w:rPr>
                <w:t xml:space="preserve">με το παρόν </w:t>
              </w:r>
              <w:r w:rsidR="00C41532">
                <w:rPr>
                  <w:b/>
                  <w:bCs/>
                </w:rPr>
                <w:t xml:space="preserve">θα ήθελε να θέσει υπόψη </w:t>
              </w:r>
              <w:r w:rsidR="00C41532" w:rsidRPr="008B5E9F">
                <w:rPr>
                  <w:b/>
                  <w:bCs/>
                </w:rPr>
                <w:t xml:space="preserve">σας τα σοβαρά ζητήματα που έχουν προκύψει σχετικά με τη λειτουργία της κατ΄ οίκον διανομής </w:t>
              </w:r>
              <w:r w:rsidR="00E7365B" w:rsidRPr="00E7365B">
                <w:rPr>
                  <w:b/>
                  <w:bCs/>
                </w:rPr>
                <w:t>Φαρμάκων Υψηλού Κόστους (Φ.Υ.Κ.)</w:t>
              </w:r>
              <w:r w:rsidR="00C41532" w:rsidRPr="00C41532">
                <w:t xml:space="preserve"> και ταλαιπωρούν τους πολίτες με αναπηρίες, χρόνιες ή/και σπάνιες παθήσεις και τις οικογένειες </w:t>
              </w:r>
              <w:r w:rsidR="00C41532">
                <w:t xml:space="preserve">τους, </w:t>
              </w:r>
              <w:r w:rsidR="00C41532" w:rsidRPr="00C41532">
                <w:t>και να ζητήσουμε την παρέμβασ</w:t>
              </w:r>
              <w:r w:rsidR="008B5E9F">
                <w:t>ή σας</w:t>
              </w:r>
              <w:r w:rsidR="00C41532" w:rsidRPr="00C41532">
                <w:t xml:space="preserve"> για την επίλυ</w:t>
              </w:r>
              <w:r w:rsidR="00C41532">
                <w:t xml:space="preserve">σή τους. </w:t>
              </w:r>
            </w:p>
            <w:p w14:paraId="3E7CB43C" w14:textId="50B7EA66" w:rsidR="00C41532" w:rsidRPr="00C41532" w:rsidRDefault="00C41532" w:rsidP="00C41532">
              <w:r w:rsidRPr="00C41532">
                <w:t>Η έλλειψη ποιοτικών χαρακτηριστικών από τα ιδιωτικά φυσικά φαρμακεία καθώς και από τα ηλεκτρονικά φαρμακεία αλλά και η κατάργηση του Άρθρου 61 στον νέο Ενιαίο Κανονισμό Παροχών Υγείας (Ε.Κ.Π.Υ. / ΦΕΚ 2106, Β , 02-05-2025) αντί να διευκολύνει την προσβασιμότητα των δικαιούχων περίθαλψης</w:t>
              </w:r>
              <w:r>
                <w:t xml:space="preserve"> στην υγεία</w:t>
              </w:r>
              <w:r w:rsidRPr="00C41532">
                <w:t xml:space="preserve">, την εμποδίζει σε κάθε επίπεδο.   </w:t>
              </w:r>
            </w:p>
            <w:p w14:paraId="511B45FA" w14:textId="3296D3C9" w:rsidR="00C41532" w:rsidRPr="00050505" w:rsidRDefault="00C41532" w:rsidP="00050505">
              <w:pPr>
                <w:pStyle w:val="ListParagraph"/>
                <w:numPr>
                  <w:ilvl w:val="0"/>
                  <w:numId w:val="40"/>
                </w:numPr>
                <w:rPr>
                  <w:b/>
                  <w:bCs/>
                  <w:lang w:val="x-none"/>
                </w:rPr>
              </w:pPr>
              <w:r w:rsidRPr="00050505">
                <w:rPr>
                  <w:b/>
                  <w:bCs/>
                  <w:lang w:val="x-none"/>
                </w:rPr>
                <w:t xml:space="preserve">Σχετικά με την κατάργηση του Άρθρου 61 από τον Ε.Κ.Π.Υ. </w:t>
              </w:r>
              <w:r w:rsidR="000C02D4">
                <w:rPr>
                  <w:b/>
                  <w:bCs/>
                  <w:lang w:val="x-none"/>
                </w:rPr>
                <w:t>(</w:t>
              </w:r>
              <w:r w:rsidRPr="00050505">
                <w:rPr>
                  <w:b/>
                  <w:bCs/>
                  <w:lang w:val="x-none"/>
                </w:rPr>
                <w:t>ΦΕΚ 2106, Β, 02-05-2025</w:t>
              </w:r>
              <w:r w:rsidR="000C02D4">
                <w:rPr>
                  <w:b/>
                  <w:bCs/>
                  <w:lang w:val="x-none"/>
                </w:rPr>
                <w:t>)</w:t>
              </w:r>
            </w:p>
            <w:p w14:paraId="1E585C0B" w14:textId="23E98C9E" w:rsidR="00C41532" w:rsidRPr="00C41532" w:rsidRDefault="00C41532" w:rsidP="00C41532">
              <w:r>
                <w:t>Π</w:t>
              </w:r>
              <w:r w:rsidRPr="00C41532">
                <w:t xml:space="preserve">αρά το γεγονός ότι μας προστάτευε </w:t>
              </w:r>
              <w:r>
                <w:t xml:space="preserve">και </w:t>
              </w:r>
              <w:r w:rsidRPr="00C41532">
                <w:t xml:space="preserve">η νομοθεσία, </w:t>
              </w:r>
              <w:r>
                <w:t>σ</w:t>
              </w:r>
              <w:r w:rsidRPr="00C41532">
                <w:t xml:space="preserve">οβαρά ήταν </w:t>
              </w:r>
              <w:r>
                <w:t xml:space="preserve">ήδη </w:t>
              </w:r>
              <w:r w:rsidRPr="00C41532">
                <w:t>τα προβλήματα που αντιμετωπίζαμε</w:t>
              </w:r>
              <w:r>
                <w:t xml:space="preserve"> </w:t>
              </w:r>
              <w:r w:rsidRPr="00C41532">
                <w:t xml:space="preserve">σε αναλώσιμα ιατροτεχνολογικά προϊόντα (Ι/Π) και υλικά όπως, αναπνευστήρες </w:t>
              </w:r>
              <w:proofErr w:type="spellStart"/>
              <w:r w:rsidRPr="00C41532">
                <w:t>τραχειοστομιών</w:t>
              </w:r>
              <w:proofErr w:type="spellEnd"/>
              <w:r w:rsidRPr="00C41532">
                <w:t xml:space="preserve">, αναπηρικά </w:t>
              </w:r>
              <w:proofErr w:type="spellStart"/>
              <w:r w:rsidRPr="00C41532">
                <w:t>αμαξίδια</w:t>
              </w:r>
              <w:proofErr w:type="spellEnd"/>
              <w:r w:rsidRPr="00C41532">
                <w:t xml:space="preserve">, ιατροτεχνολογικά υλικά διαβήτη, </w:t>
              </w:r>
              <w:proofErr w:type="spellStart"/>
              <w:r w:rsidRPr="00C41532">
                <w:t>οστομικά</w:t>
              </w:r>
              <w:proofErr w:type="spellEnd"/>
              <w:r w:rsidRPr="00C41532">
                <w:t xml:space="preserve"> υλικά κ.ά., με παράνομες υπερχρεώσεις σε όλη την Ελλάδα, από παρόχους συμβεβλημένους με τον Ε.Ο.Π.Υ.Υ. και ιδιωτικά φαρμακεία. </w:t>
              </w:r>
              <w:r>
                <w:t xml:space="preserve">Με την κατάργηση του </w:t>
              </w:r>
              <w:r>
                <w:lastRenderedPageBreak/>
                <w:t>Ά</w:t>
              </w:r>
              <w:r w:rsidRPr="00C41532">
                <w:t>ρθρο</w:t>
              </w:r>
              <w:r>
                <w:t>υ</w:t>
              </w:r>
              <w:r w:rsidRPr="00C41532">
                <w:t xml:space="preserve"> 61, στα πλαίσια αναθεώρησης του Ε.Κ.Π.Υ., η κατάσταση έχει επιδεινωθεί δραματικά</w:t>
              </w:r>
              <w:r>
                <w:t xml:space="preserve">, </w:t>
              </w:r>
              <w:r w:rsidRPr="00C41532">
                <w:t xml:space="preserve">σε ελάχιστο χρονικό διάστημα από την εφαρμογή του, σε βαθμό τέτοιο που </w:t>
              </w:r>
              <w:proofErr w:type="spellStart"/>
              <w:r w:rsidRPr="00C41532">
                <w:t>πάροχοι</w:t>
              </w:r>
              <w:proofErr w:type="spellEnd"/>
              <w:r w:rsidRPr="00C41532">
                <w:t xml:space="preserve"> και φαρμακοποιοί αρνούνται να εκτελέσουν συνταγές ή όταν εκτελούν τη συνταγή ζητούν, δύο και τρείς φορές επιπλέον την αξία του Ι/Π</w:t>
              </w:r>
              <w:r>
                <w:t>,</w:t>
              </w:r>
              <w:r w:rsidRPr="00C41532">
                <w:t xml:space="preserve"> ακόμη και όταν αυτό έχει μηδενική συμμετοχή σύμφωνα με τον Ε.Κ.Π.Υ.</w:t>
              </w:r>
            </w:p>
            <w:p w14:paraId="3ECFCBC4" w14:textId="216A8CE1" w:rsidR="00C41532" w:rsidRPr="00C41532" w:rsidRDefault="000B1825" w:rsidP="00C41532">
              <w:pPr>
                <w:rPr>
                  <w:b/>
                  <w:bCs/>
                </w:rPr>
              </w:pPr>
              <w:r>
                <w:rPr>
                  <w:b/>
                  <w:bCs/>
                </w:rPr>
                <w:t>Ζητάμε</w:t>
              </w:r>
              <w:r w:rsidR="00C41532" w:rsidRPr="00C41532">
                <w:rPr>
                  <w:b/>
                  <w:bCs/>
                </w:rPr>
                <w:t xml:space="preserve"> την τροποποίηση του ΦΕΚ 2106, Β</w:t>
              </w:r>
              <w:r>
                <w:rPr>
                  <w:b/>
                  <w:bCs/>
                </w:rPr>
                <w:t>’</w:t>
              </w:r>
              <w:r w:rsidR="00C41532" w:rsidRPr="00C41532">
                <w:rPr>
                  <w:b/>
                  <w:bCs/>
                </w:rPr>
                <w:t xml:space="preserve"> 02-05-2025 και επαναφορά του Άρθρου 61 ως εξής :</w:t>
              </w:r>
            </w:p>
            <w:p w14:paraId="44C8F9C4" w14:textId="77777777" w:rsidR="00C41532" w:rsidRPr="00C41532" w:rsidRDefault="00C41532" w:rsidP="00C41532">
              <w:pPr>
                <w:rPr>
                  <w:b/>
                  <w:bCs/>
                  <w:i/>
                  <w:iCs/>
                </w:rPr>
              </w:pPr>
              <w:r w:rsidRPr="00C41532">
                <w:rPr>
                  <w:b/>
                  <w:bCs/>
                  <w:i/>
                  <w:iCs/>
                </w:rPr>
                <w:t>Άρθρο 55  «ΑΠΑΓΟΡΕΥΣΗ ΠΡΟΣΘΕΤΗΣ ΧΡΕΩΣΗΣ» :</w:t>
              </w:r>
            </w:p>
            <w:p w14:paraId="47D91176" w14:textId="249DB000" w:rsidR="008B5E9F" w:rsidRDefault="00C41532" w:rsidP="00C41532">
              <w:pPr>
                <w:rPr>
                  <w:b/>
                  <w:bCs/>
                  <w:i/>
                  <w:iCs/>
                </w:rPr>
              </w:pPr>
              <w:r w:rsidRPr="000B1825">
                <w:rPr>
                  <w:b/>
                  <w:bCs/>
                  <w:i/>
                  <w:iCs/>
                </w:rPr>
                <w:t xml:space="preserve"> «Οι δικαιούχοι κατά τη νοσηλεία τους σε πάσης φύσεως συμβεβλημένες ιδιωτικές δομές περίθαλψης, δεν υποχρεούνται σε καμία πρόσθετη οικονομική επιβάρυνση πέραν όσων προβλέπονται στον παρόντα Κανονισμό και στη σύμβαση των παροχών με τον ΕΟΠΥΥ, εκτός κι αν οι ίδιοι επιθυμούν, με γραπτή δήλωση τους, αναβάθμιση θέσης νοσηλείας.</w:t>
              </w:r>
            </w:p>
            <w:p w14:paraId="70CEE07A" w14:textId="5EB34FF8" w:rsidR="00C41532" w:rsidRPr="000B1825" w:rsidRDefault="008B5E9F" w:rsidP="00C41532">
              <w:pPr>
                <w:rPr>
                  <w:b/>
                  <w:bCs/>
                  <w:i/>
                  <w:iCs/>
                </w:rPr>
              </w:pPr>
              <w:r w:rsidRPr="008B5E9F">
                <w:rPr>
                  <w:b/>
                  <w:bCs/>
                  <w:i/>
                  <w:iCs/>
                </w:rPr>
                <w:t>Η αναβάθμιση θέσης νοσηλείας δεν συνοδεύεται από διαφορετική τιμολόγηση των εξετάσεων στον ασθενή. Οι δικαιούχοι έχουν υποχρέωση να ενημερώνουν άμεσα τη Διοίκηση του Οργανισμού σε περίπτωση που καταστρατηγείται αυτή η διάταξη από τους υπεύθυνους των ως άνω δομών και τους συμβεβλημένους παρόχους, αντίστοιχα, για λήψη διοικητικών μέτρων. Οι δικαιούχοι δεν υποχρεούνται στην καταβολή πρόσθετης χρέωσης πέραν της νόμιμης συμμετοχής τους όπως προβλέπεται στον παρόντα Κανονισμό, για διαγνωστικές εξετάσεις, ιατροτεχνολογικά προϊόντα και υγειονομικό υλικό.»</w:t>
              </w:r>
            </w:p>
            <w:p w14:paraId="053BAE31" w14:textId="69E909E0" w:rsidR="00C41532" w:rsidRPr="00050505" w:rsidRDefault="00C41532" w:rsidP="003260C9">
              <w:pPr>
                <w:pStyle w:val="ListParagraph"/>
                <w:numPr>
                  <w:ilvl w:val="0"/>
                  <w:numId w:val="40"/>
                </w:numPr>
                <w:rPr>
                  <w:b/>
                  <w:bCs/>
                  <w:lang w:val="x-none"/>
                </w:rPr>
              </w:pPr>
              <w:r w:rsidRPr="00050505">
                <w:rPr>
                  <w:b/>
                  <w:bCs/>
                  <w:lang w:val="x-none"/>
                </w:rPr>
                <w:t>Κατάρρευση της κατ’</w:t>
              </w:r>
              <w:r w:rsidR="00050505">
                <w:rPr>
                  <w:b/>
                  <w:bCs/>
                  <w:lang w:val="x-none"/>
                </w:rPr>
                <w:t xml:space="preserve"> </w:t>
              </w:r>
              <w:r w:rsidRPr="00050505">
                <w:rPr>
                  <w:b/>
                  <w:bCs/>
                  <w:lang w:val="x-none"/>
                </w:rPr>
                <w:t>οίκον διανομής Φαρμάκων Υψηλού Κόστους (Φ.Υ.Κ.) και έλλειψη ποιοτικών χαρακτηριστικών από τα ιδιωτικά φυσικά και ηλεκτρονικά φαρμακεία με τη συμμετοχής τους στη διανομή κατ’</w:t>
              </w:r>
              <w:r w:rsidR="00050505">
                <w:rPr>
                  <w:b/>
                  <w:bCs/>
                  <w:lang w:val="x-none"/>
                </w:rPr>
                <w:t xml:space="preserve"> </w:t>
              </w:r>
              <w:r w:rsidRPr="00050505">
                <w:rPr>
                  <w:b/>
                  <w:bCs/>
                  <w:lang w:val="x-none"/>
                </w:rPr>
                <w:t xml:space="preserve">οίκον. </w:t>
              </w:r>
            </w:p>
            <w:p w14:paraId="5D96349D" w14:textId="2C2CD142" w:rsidR="00C41532" w:rsidRPr="00C41532" w:rsidRDefault="00C41532" w:rsidP="00C41532">
              <w:r w:rsidRPr="00C41532">
                <w:t>Η ενεργοποίηση της διαδικασίας αποστολής Φαρμάκων Υψηλού Κόστους κατ’</w:t>
              </w:r>
              <w:r w:rsidR="00050505">
                <w:t xml:space="preserve"> </w:t>
              </w:r>
              <w:r w:rsidRPr="00C41532">
                <w:t xml:space="preserve">οίκον αποτελεί μια νομοθετική πραγματικότητα. </w:t>
              </w:r>
            </w:p>
            <w:p w14:paraId="666D4852" w14:textId="7FC0443C" w:rsidR="00C41532" w:rsidRPr="00C41532" w:rsidRDefault="00C41532" w:rsidP="00C41532">
              <w:r w:rsidRPr="00C41532">
                <w:t>Δυστυχώς όμως, επιλέξατε να εφαρμόσετε μια διαδικασία «για εμάς, χωρίς εμάς» σε συνεργασία με έναν φορέα που προσπαθεί να μοιάσει στην Ε</w:t>
              </w:r>
              <w:r w:rsidR="000C02D4">
                <w:t>.</w:t>
              </w:r>
              <w:r w:rsidRPr="00C41532">
                <w:t>Σ</w:t>
              </w:r>
              <w:r w:rsidR="000C02D4">
                <w:t>.</w:t>
              </w:r>
              <w:r w:rsidRPr="00C41532">
                <w:t>Α</w:t>
              </w:r>
              <w:r w:rsidR="000C02D4">
                <w:t>.</w:t>
              </w:r>
              <w:r w:rsidRPr="00C41532">
                <w:t>μεΑ</w:t>
              </w:r>
              <w:r w:rsidR="000C02D4">
                <w:t>.</w:t>
              </w:r>
              <w:r w:rsidRPr="00C41532">
                <w:t>, πλην όμως δεν πληροί καμία σχετική προϋπόθεση αφού δεν έχει καν την μορφή τριτοβάθμιας οργάνωσης, αλλά είναι ένα πρωτοβάθμιο σωματείο, ενώ οι παρεμβάσεις της είναι συνήθως «επικοινωνιακές» και όχι ουσιαστικές.</w:t>
              </w:r>
            </w:p>
            <w:p w14:paraId="097C511A" w14:textId="53BCCCEC" w:rsidR="00C41532" w:rsidRPr="00C41532" w:rsidRDefault="00C41532" w:rsidP="00C41532">
              <w:r w:rsidRPr="00C41532">
                <w:t>Η Ε</w:t>
              </w:r>
              <w:r w:rsidR="000C02D4">
                <w:t>.</w:t>
              </w:r>
              <w:r w:rsidRPr="00C41532">
                <w:t>Σ</w:t>
              </w:r>
              <w:r w:rsidR="000C02D4">
                <w:t>.</w:t>
              </w:r>
              <w:r w:rsidRPr="00C41532">
                <w:t>Α</w:t>
              </w:r>
              <w:r w:rsidR="000C02D4">
                <w:t>.</w:t>
              </w:r>
              <w:r w:rsidRPr="00C41532">
                <w:t>μεΑ</w:t>
              </w:r>
              <w:r w:rsidR="000C02D4">
                <w:t>.</w:t>
              </w:r>
              <w:r w:rsidRPr="00C41532">
                <w:t xml:space="preserve"> από το 2012 έως το 2022 συμμετείχε στο Δ.Σ. του Ε.Ο.Π.Υ.Υ., με σοβαρές παρεμβάσεις πάντα υπέρ των ανθρώπων που εκπροσωπεί. Γνωρίζει συνεπώς τις ανάγκες των ασφαλισμένων και ήταν το όργανο που πρωτοστάτησε καταθέτοντας την ιδέα της « κατ’ οίκον διανομής φαρμάκων αλλά κ</w:t>
              </w:r>
              <w:r w:rsidR="0088043C">
                <w:t xml:space="preserve">αι </w:t>
              </w:r>
              <w:proofErr w:type="spellStart"/>
              <w:r w:rsidR="0088043C">
                <w:t>ιατροτεχνολογικών</w:t>
              </w:r>
              <w:proofErr w:type="spellEnd"/>
              <w:r w:rsidR="0088043C">
                <w:t xml:space="preserve"> προϊόντων</w:t>
              </w:r>
              <w:r w:rsidRPr="00C41532">
                <w:t xml:space="preserve"> .</w:t>
              </w:r>
            </w:p>
            <w:p w14:paraId="0658ECD8" w14:textId="77777777" w:rsidR="00050505" w:rsidRPr="00050505" w:rsidRDefault="00C41532" w:rsidP="00C41532">
              <w:pPr>
                <w:rPr>
                  <w:b/>
                  <w:bCs/>
                </w:rPr>
              </w:pPr>
              <w:r w:rsidRPr="00C41532">
                <w:rPr>
                  <w:b/>
                  <w:bCs/>
                </w:rPr>
                <w:t xml:space="preserve">Κύριε Υπουργέ, </w:t>
              </w:r>
            </w:p>
            <w:p w14:paraId="014007B9" w14:textId="67F9498B" w:rsidR="00C41532" w:rsidRPr="00C41532" w:rsidRDefault="00C41532" w:rsidP="00C41532">
              <w:r w:rsidRPr="00C41532">
                <w:lastRenderedPageBreak/>
                <w:t>από την πρώτη στιγμή, στελέχη της Ε</w:t>
              </w:r>
              <w:r w:rsidR="000C02D4">
                <w:t>.</w:t>
              </w:r>
              <w:r w:rsidRPr="00C41532">
                <w:t>Σ</w:t>
              </w:r>
              <w:r w:rsidR="000C02D4">
                <w:t>.</w:t>
              </w:r>
              <w:r w:rsidRPr="00C41532">
                <w:t>Α</w:t>
              </w:r>
              <w:r w:rsidR="000C02D4">
                <w:t>.</w:t>
              </w:r>
              <w:r w:rsidRPr="00C41532">
                <w:t>μεΑ</w:t>
              </w:r>
              <w:r w:rsidR="000C02D4">
                <w:t>.</w:t>
              </w:r>
              <w:r w:rsidRPr="00C41532">
                <w:t xml:space="preserve"> εξέφρασαν τις θέσεις μας, σχετικά με τη διατήρηση του ρόλου των φαρμακείων του Ε.Ο.Π.Υ.Υ. αλλά και της δημιουργίας φαρμακαποθηκών του Ε.Ο.Π.Υ.Υ. για τη διανομή των Φ.Υ.Κ. κατ’ οίκον.</w:t>
              </w:r>
            </w:p>
            <w:p w14:paraId="73265C8C" w14:textId="2284C3C2" w:rsidR="00C41532" w:rsidRPr="00C41532" w:rsidRDefault="00C41532" w:rsidP="00C41532">
              <w:r w:rsidRPr="00C41532">
                <w:t>Δυστυχώς, δεν εισακουστήκαμε, με αποτέλεσμα τώρα να αναγκαζόμαστε να αναδείξουμε τα προβλήματα που δημιουργήθηκαν, τόσο από την εμμονή της συμμετοχής των ιδιωτικών φαρμακείων στη διανομή των Φ.Υ.Κ. όσο και από την πολιτική επιθυμία αποκλεισμού της Ε</w:t>
              </w:r>
              <w:r w:rsidR="000C02D4">
                <w:t>.</w:t>
              </w:r>
              <w:r w:rsidRPr="00C41532">
                <w:t>Σ</w:t>
              </w:r>
              <w:r w:rsidR="000C02D4">
                <w:t>.</w:t>
              </w:r>
              <w:r w:rsidRPr="00C41532">
                <w:t>Α</w:t>
              </w:r>
              <w:r w:rsidR="000C02D4">
                <w:t>.</w:t>
              </w:r>
              <w:r w:rsidRPr="00C41532">
                <w:t>μεΑ</w:t>
              </w:r>
              <w:r w:rsidR="000C02D4">
                <w:t>.</w:t>
              </w:r>
              <w:r w:rsidRPr="00C41532">
                <w:t xml:space="preserve"> από τα δρώμενα στην Υγεία.</w:t>
              </w:r>
            </w:p>
            <w:p w14:paraId="21B94994" w14:textId="77777777" w:rsidR="00C41532" w:rsidRPr="00C41532" w:rsidRDefault="00C41532" w:rsidP="00C41532">
              <w:pPr>
                <w:rPr>
                  <w:b/>
                  <w:bCs/>
                </w:rPr>
              </w:pPr>
              <w:r w:rsidRPr="00C41532">
                <w:rPr>
                  <w:b/>
                  <w:bCs/>
                </w:rPr>
                <w:t xml:space="preserve">Για να είναι απόλυτα σαφής η θέση μας αλλά και οι αναγκαίες προς άμεση εφαρμογή προτάσεις μας, πρέπει να αποσαφηνίσουμε τα προβλήματα. Παραθέτουμε παρακάτω αναλυτικά : </w:t>
              </w:r>
            </w:p>
            <w:p w14:paraId="6532F465" w14:textId="758B8C72" w:rsidR="00C41532" w:rsidRPr="00C41532" w:rsidRDefault="00C41532" w:rsidP="00C41532">
              <w:r w:rsidRPr="00C41532">
                <w:rPr>
                  <w:b/>
                  <w:bCs/>
                </w:rPr>
                <w:t xml:space="preserve">Α. Επιστολή Πανελλήνιου Συλλόγου Εργαζομένων Ε.Ο.Π.Υ.Υ., με </w:t>
              </w:r>
              <w:r w:rsidR="00050505">
                <w:rPr>
                  <w:b/>
                  <w:bCs/>
                </w:rPr>
                <w:t>α</w:t>
              </w:r>
              <w:r w:rsidRPr="00C41532">
                <w:rPr>
                  <w:b/>
                  <w:bCs/>
                </w:rPr>
                <w:t xml:space="preserve">ριθ. </w:t>
              </w:r>
              <w:r w:rsidR="00050505">
                <w:rPr>
                  <w:b/>
                  <w:bCs/>
                </w:rPr>
                <w:t>π</w:t>
              </w:r>
              <w:r w:rsidRPr="00C41532">
                <w:rPr>
                  <w:b/>
                  <w:bCs/>
                </w:rPr>
                <w:t>ρωτ. 576</w:t>
              </w:r>
              <w:r w:rsidR="00050505">
                <w:rPr>
                  <w:b/>
                  <w:bCs/>
                </w:rPr>
                <w:t>/</w:t>
              </w:r>
              <w:r w:rsidRPr="00C41532">
                <w:rPr>
                  <w:b/>
                  <w:bCs/>
                </w:rPr>
                <w:t xml:space="preserve"> 04</w:t>
              </w:r>
              <w:r w:rsidR="00050505">
                <w:rPr>
                  <w:b/>
                  <w:bCs/>
                </w:rPr>
                <w:t>.</w:t>
              </w:r>
              <w:r w:rsidRPr="00C41532">
                <w:rPr>
                  <w:b/>
                  <w:bCs/>
                </w:rPr>
                <w:t>07</w:t>
              </w:r>
              <w:r w:rsidR="00050505">
                <w:rPr>
                  <w:b/>
                  <w:bCs/>
                </w:rPr>
                <w:t>.</w:t>
              </w:r>
              <w:r w:rsidRPr="00C41532">
                <w:rPr>
                  <w:b/>
                  <w:bCs/>
                </w:rPr>
                <w:t xml:space="preserve">2025 με θέμα: «Κατάρρευση της Υπηρεσίας Κατ’ Οίκον Αποστολής Φαρμάκων </w:t>
              </w:r>
              <w:r w:rsidR="00050505">
                <w:rPr>
                  <w:b/>
                  <w:bCs/>
                </w:rPr>
                <w:t xml:space="preserve">- </w:t>
              </w:r>
              <w:r w:rsidRPr="00C41532">
                <w:rPr>
                  <w:b/>
                  <w:bCs/>
                </w:rPr>
                <w:t>Ανάγκη Άμεσης Παρέμβασης»</w:t>
              </w:r>
            </w:p>
            <w:p w14:paraId="6ED6AC11" w14:textId="77777777" w:rsidR="00C41532" w:rsidRPr="00C41532" w:rsidRDefault="00C41532" w:rsidP="00C41532">
              <w:pPr>
                <w:rPr>
                  <w:lang w:val="x-none"/>
                </w:rPr>
              </w:pPr>
              <w:r w:rsidRPr="00C41532">
                <w:rPr>
                  <w:lang w:val="x-none"/>
                </w:rPr>
                <w:t>Στην εν λόγω επιστολή, με γλαφυρό τρόπο παρουσιάζεται το τεράστιο πρόβλημα που έχει προκύψει από την κακή οργάνωση του νέου αυτού συστήματος, το οποίο, εννοείται πως καταλήγει σε όλους εμάς, τους ασφαλισμένους πολίτες που έχουμε πραγματική ανάγκη από την έγκαιρη λήψη των φαρμάκων μας.</w:t>
              </w:r>
            </w:p>
            <w:p w14:paraId="14B0B2D2" w14:textId="0597F272" w:rsidR="00C41532" w:rsidRPr="00C41532" w:rsidRDefault="00C41532" w:rsidP="00C41532">
              <w:pPr>
                <w:rPr>
                  <w:lang w:val="x-none"/>
                </w:rPr>
              </w:pPr>
              <w:r w:rsidRPr="00C41532">
                <w:rPr>
                  <w:lang w:val="x-none"/>
                </w:rPr>
                <w:t>Η συγκεκριμένη επιστολή που παρατίθεται συνημμένα, καταλήγει :</w:t>
              </w:r>
            </w:p>
            <w:p w14:paraId="59C8DD7B" w14:textId="7FCE8363" w:rsidR="00C41532" w:rsidRPr="00C41532" w:rsidRDefault="00C41532" w:rsidP="00C41532">
              <w:pPr>
                <w:rPr>
                  <w:lang w:val="x-none"/>
                </w:rPr>
              </w:pPr>
              <w:r w:rsidRPr="00C41532">
                <w:rPr>
                  <w:lang w:val="x-none"/>
                </w:rPr>
                <w:t>«</w:t>
              </w:r>
              <w:r w:rsidRPr="00C41532">
                <w:rPr>
                  <w:b/>
                  <w:bCs/>
                  <w:lang w:val="x-none"/>
                </w:rPr>
                <w:t>Δεν υπάρχει άλλος δρόμος αναβάθμισης της διάθεσης των Φ</w:t>
              </w:r>
              <w:r w:rsidR="000C02D4">
                <w:rPr>
                  <w:b/>
                  <w:bCs/>
                  <w:lang w:val="x-none"/>
                </w:rPr>
                <w:t>.</w:t>
              </w:r>
              <w:r w:rsidRPr="00C41532">
                <w:rPr>
                  <w:b/>
                  <w:bCs/>
                  <w:lang w:val="x-none"/>
                </w:rPr>
                <w:t>Υ</w:t>
              </w:r>
              <w:r w:rsidR="000C02D4">
                <w:rPr>
                  <w:b/>
                  <w:bCs/>
                  <w:lang w:val="x-none"/>
                </w:rPr>
                <w:t>.</w:t>
              </w:r>
              <w:r w:rsidRPr="00C41532">
                <w:rPr>
                  <w:b/>
                  <w:bCs/>
                  <w:lang w:val="x-none"/>
                </w:rPr>
                <w:t>Κ</w:t>
              </w:r>
              <w:r w:rsidR="000C02D4">
                <w:rPr>
                  <w:b/>
                  <w:bCs/>
                  <w:lang w:val="x-none"/>
                </w:rPr>
                <w:t>.</w:t>
              </w:r>
              <w:r w:rsidRPr="00C41532">
                <w:rPr>
                  <w:b/>
                  <w:bCs/>
                  <w:lang w:val="x-none"/>
                </w:rPr>
                <w:t xml:space="preserve"> προς  τους   ασφαλισμένους, παρά μόνο αυτός που περνά μέσα από τη αναβάθμιση και τη γενναία στελέχωση των Φαρμακείων του Ε.Ο.Π.Υ.Υ.</w:t>
              </w:r>
              <w:r w:rsidR="00050505">
                <w:rPr>
                  <w:b/>
                  <w:bCs/>
                  <w:lang w:val="x-none"/>
                </w:rPr>
                <w:t xml:space="preserve"> </w:t>
              </w:r>
              <w:r w:rsidRPr="00C41532">
                <w:rPr>
                  <w:b/>
                  <w:bCs/>
                  <w:lang w:val="x-none"/>
                </w:rPr>
                <w:t>Κάθε</w:t>
              </w:r>
              <w:r w:rsidR="00050505">
                <w:rPr>
                  <w:b/>
                  <w:bCs/>
                  <w:lang w:val="x-none"/>
                </w:rPr>
                <w:t xml:space="preserve"> </w:t>
              </w:r>
              <w:r w:rsidRPr="00C41532">
                <w:rPr>
                  <w:b/>
                  <w:bCs/>
                  <w:lang w:val="x-none"/>
                </w:rPr>
                <w:t>προσπάθεια παράκαμψης των Φαρμακείων του Ε.Ο.Π.Υ.Υ. οδηγήθηκε σε αποτυχία»</w:t>
              </w:r>
              <w:r w:rsidR="00050505">
                <w:rPr>
                  <w:b/>
                  <w:bCs/>
                  <w:lang w:val="x-none"/>
                </w:rPr>
                <w:t>.</w:t>
              </w:r>
            </w:p>
            <w:p w14:paraId="49E6B281" w14:textId="77777777" w:rsidR="00C41532" w:rsidRPr="00C41532" w:rsidRDefault="00C41532" w:rsidP="00C41532">
              <w:r w:rsidRPr="00C41532">
                <w:rPr>
                  <w:b/>
                  <w:bCs/>
                </w:rPr>
                <w:t>Β. Τα φαρμακεία του Ε.Ο.Π.Υ.Υ., όλα αυτά τα χρόνια αποτελούν σημείο αναφοράς για τη διάθεση των Φ.Υ.Κ.</w:t>
              </w:r>
              <w:r w:rsidRPr="00C41532">
                <w:t xml:space="preserve"> και το 2018 είχαν ξεκινήσει οι προσπάθειες για την διάθεση από αυτά και Ι/Π. Μάλιστα τότε, πρώτη φορά έγιναν ενέργειες και για ανεύρεση λύσεων σχετικά με την αποστολή </w:t>
              </w:r>
              <w:proofErr w:type="spellStart"/>
              <w:r w:rsidRPr="00C41532">
                <w:t>κατ’οίκον</w:t>
              </w:r>
              <w:proofErr w:type="spellEnd"/>
              <w:r w:rsidRPr="00C41532">
                <w:t xml:space="preserve"> Ι/Π διαβήτη. Οι προσπάθειες δεν είχαν βρει ευήκοα </w:t>
              </w:r>
              <w:proofErr w:type="spellStart"/>
              <w:r w:rsidRPr="00C41532">
                <w:t>ώτα</w:t>
              </w:r>
              <w:proofErr w:type="spellEnd"/>
              <w:r w:rsidRPr="00C41532">
                <w:t xml:space="preserve"> και δεν προχώρησαν, αφήνοντας πίσω πολλά προβλήματα τα οποία με Υπουργικές αποφάσεις έφτασαν να διαιωνίζονται έως σήμερα. Τα πρώτα προβλήματα που εντοπίστηκαν τότε, σχετίζονταν </w:t>
              </w:r>
              <w:r w:rsidRPr="00C41532">
                <w:rPr>
                  <w:b/>
                  <w:bCs/>
                </w:rPr>
                <w:t xml:space="preserve">με τη νόμιμη, ποιοτική διακίνηση, συντήρηση, εμπορία και </w:t>
              </w:r>
              <w:proofErr w:type="spellStart"/>
              <w:r w:rsidRPr="00C41532">
                <w:rPr>
                  <w:b/>
                  <w:bCs/>
                </w:rPr>
                <w:t>ιχνηλάτηση</w:t>
              </w:r>
              <w:proofErr w:type="spellEnd"/>
              <w:r w:rsidRPr="00C41532">
                <w:rPr>
                  <w:b/>
                  <w:bCs/>
                </w:rPr>
                <w:t xml:space="preserve"> των Ι/Π από τα ιδιωτικά φαρμακεία</w:t>
              </w:r>
              <w:r w:rsidRPr="00C41532">
                <w:t xml:space="preserve">. </w:t>
              </w:r>
            </w:p>
            <w:p w14:paraId="29A2B6D3" w14:textId="10C3B4E7" w:rsidR="00C41532" w:rsidRPr="00C41532" w:rsidRDefault="00C41532" w:rsidP="00C41532">
              <w:pPr>
                <w:rPr>
                  <w:lang w:val="x-none"/>
                </w:rPr>
              </w:pPr>
              <w:r w:rsidRPr="00C41532">
                <w:rPr>
                  <w:lang w:val="x-none"/>
                </w:rPr>
                <w:t xml:space="preserve">Κάτι το οποίο εσείς, κύριε Υπουργέ, συνεχίσατε και σήμερα με το νέο θεσμικό πλαίσιο που εισήχθη με την ΥΑ Δ3(α) 4822/2025 (ΦΕΚ Β’ 1197/12.03.2025), και συγκεκριμένα με το </w:t>
              </w:r>
              <w:r w:rsidRPr="00C41532">
                <w:rPr>
                  <w:b/>
                  <w:bCs/>
                  <w:lang w:val="x-none"/>
                </w:rPr>
                <w:t>άρθρο 2 παρ. 4</w:t>
              </w:r>
              <w:r w:rsidRPr="00C41532">
                <w:rPr>
                  <w:lang w:val="x-none"/>
                </w:rPr>
                <w:t xml:space="preserve">, </w:t>
              </w:r>
              <w:r w:rsidR="00050505">
                <w:rPr>
                  <w:lang w:val="x-none"/>
                </w:rPr>
                <w:t xml:space="preserve">όπου </w:t>
              </w:r>
              <w:r w:rsidRPr="00C41532">
                <w:rPr>
                  <w:lang w:val="x-none"/>
                </w:rPr>
                <w:t xml:space="preserve">ορίζεται ρητά ότι η διακίνηση </w:t>
              </w:r>
              <w:proofErr w:type="spellStart"/>
              <w:r w:rsidRPr="00C41532">
                <w:rPr>
                  <w:lang w:val="x-none"/>
                </w:rPr>
                <w:t>ιατροτεχνολογικών</w:t>
              </w:r>
              <w:proofErr w:type="spellEnd"/>
              <w:r w:rsidRPr="00C41532">
                <w:rPr>
                  <w:lang w:val="x-none"/>
                </w:rPr>
                <w:t xml:space="preserve"> προϊόντων επιτρέπεται μόνο από επιχειρήσεις που διαθέτουν σε ισχύ την προβλεπόμενη </w:t>
              </w:r>
              <w:r w:rsidRPr="00C41532">
                <w:rPr>
                  <w:b/>
                  <w:bCs/>
                  <w:lang w:val="x-none"/>
                </w:rPr>
                <w:t>βεβαίωση συμμόρφωσης</w:t>
              </w:r>
              <w:r w:rsidRPr="00C41532">
                <w:rPr>
                  <w:lang w:val="x-none"/>
                </w:rPr>
                <w:t xml:space="preserve">, με </w:t>
              </w:r>
              <w:r w:rsidRPr="00C41532">
                <w:rPr>
                  <w:b/>
                  <w:bCs/>
                  <w:lang w:val="x-none"/>
                </w:rPr>
                <w:t>μοναδική εξαίρεση</w:t>
              </w:r>
              <w:r w:rsidRPr="00C41532">
                <w:rPr>
                  <w:lang w:val="x-none"/>
                </w:rPr>
                <w:t xml:space="preserve"> τα ιδιωτικά φαρμακεία (άρθρο 4), και μόνο για πωλήσεις </w:t>
              </w:r>
              <w:r w:rsidRPr="00C41532">
                <w:rPr>
                  <w:b/>
                  <w:bCs/>
                  <w:lang w:val="x-none"/>
                </w:rPr>
                <w:t>εντός του φυσικού φαρμακείου</w:t>
              </w:r>
              <w:r w:rsidRPr="00C41532">
                <w:rPr>
                  <w:lang w:val="x-none"/>
                </w:rPr>
                <w:t xml:space="preserve">, καθώς μέχρι στιγμής δεν υφίσταται η δυνατότητα των ηλεκτρονικών φαρμακείων να διακινούν ιατροτεχνολογικά προϊόντα. Τα φαρμακεία σύμφωνα με τον </w:t>
              </w:r>
              <w:r w:rsidRPr="00C41532">
                <w:rPr>
                  <w:lang w:val="en-US"/>
                </w:rPr>
                <w:t>MDR</w:t>
              </w:r>
              <w:r w:rsidRPr="00C41532">
                <w:rPr>
                  <w:lang w:val="x-none"/>
                </w:rPr>
                <w:t xml:space="preserve"> </w:t>
              </w:r>
              <w:r w:rsidRPr="00C41532">
                <w:t>(</w:t>
              </w:r>
              <w:r w:rsidRPr="00C41532">
                <w:rPr>
                  <w:lang w:val="en-US"/>
                </w:rPr>
                <w:t>Medical</w:t>
              </w:r>
              <w:r w:rsidRPr="00C41532">
                <w:t xml:space="preserve"> </w:t>
              </w:r>
              <w:r w:rsidRPr="00C41532">
                <w:rPr>
                  <w:lang w:val="en-US"/>
                </w:rPr>
                <w:t>Device</w:t>
              </w:r>
              <w:r w:rsidRPr="00C41532">
                <w:t xml:space="preserve"> </w:t>
              </w:r>
              <w:r w:rsidRPr="00C41532">
                <w:rPr>
                  <w:lang w:val="en-US"/>
                </w:rPr>
                <w:t>Regulation</w:t>
              </w:r>
              <w:r w:rsidRPr="00C41532">
                <w:t xml:space="preserve">) </w:t>
              </w:r>
              <w:r w:rsidRPr="00C41532">
                <w:rPr>
                  <w:lang w:val="x-none"/>
                </w:rPr>
                <w:t xml:space="preserve">θα πρέπει να </w:t>
              </w:r>
              <w:r w:rsidRPr="00C41532">
                <w:rPr>
                  <w:lang w:val="x-none"/>
                </w:rPr>
                <w:lastRenderedPageBreak/>
                <w:t xml:space="preserve">εφαρμόζουν διαδικασίες που διασφαλίζουν την ικανότητά τους να εντοπίζουν και να παρακολουθούν τα ιατροτεχνολογικά προϊόντα που διακινούν. </w:t>
              </w:r>
              <w:r w:rsidRPr="00C41532">
                <w:rPr>
                  <w:b/>
                  <w:bCs/>
                  <w:lang w:val="x-none"/>
                </w:rPr>
                <w:t>Η συμμόρφωση με αυτές τις απαιτήσεις είναι ουσιώδης για την ασφάλεια των ασθενών και την αποτελεσματική λειτουργία του φαρμακείου</w:t>
              </w:r>
              <w:r w:rsidRPr="00C41532">
                <w:rPr>
                  <w:lang w:val="x-none"/>
                </w:rPr>
                <w:t xml:space="preserve">. Το Υπ. Υγείας διαθέτει τα όργανα, όπως το Ε.Κ.Α.Π.Τ.Υ. και θα μπορούσε να οδηγήσει σε συνεργασία, χρόνια τώρα με τον Π.Φ.Σ., </w:t>
              </w:r>
              <w:r w:rsidR="00050505">
                <w:rPr>
                  <w:lang w:val="x-none"/>
                </w:rPr>
                <w:t>Ν.Π.Δ.Δ.</w:t>
              </w:r>
              <w:r w:rsidRPr="00C41532">
                <w:rPr>
                  <w:lang w:val="x-none"/>
                </w:rPr>
                <w:t xml:space="preserve"> που εποπτεύεται από το Υπ. Υγείας, ώστε να εφαρμόσουν άμεσα τη νομοθεσία που εδώ και μια δεκαετία παραμένει ανεφάρμοστη. </w:t>
              </w:r>
              <w:r w:rsidRPr="00C41532">
                <w:rPr>
                  <w:b/>
                  <w:bCs/>
                  <w:lang w:val="x-none"/>
                </w:rPr>
                <w:t>Έτσι δεν θα κινδύνευε η ζωή όλων των πολιτών</w:t>
              </w:r>
              <w:r w:rsidRPr="00C41532">
                <w:rPr>
                  <w:lang w:val="x-none"/>
                </w:rPr>
                <w:t xml:space="preserve"> </w:t>
              </w:r>
              <w:r w:rsidRPr="00C41532">
                <w:rPr>
                  <w:b/>
                  <w:bCs/>
                  <w:lang w:val="x-none"/>
                </w:rPr>
                <w:t>που προμηθεύονται Ι/Π από φυσικά καταστήματα φαρμακεία ή από</w:t>
              </w:r>
              <w:r w:rsidRPr="00C41532">
                <w:rPr>
                  <w:lang w:val="x-none"/>
                </w:rPr>
                <w:t xml:space="preserve"> </w:t>
              </w:r>
              <w:r w:rsidRPr="00C41532">
                <w:rPr>
                  <w:b/>
                  <w:bCs/>
                  <w:lang w:val="x-none"/>
                </w:rPr>
                <w:t xml:space="preserve">μη </w:t>
              </w:r>
              <w:proofErr w:type="spellStart"/>
              <w:r w:rsidRPr="00C41532">
                <w:rPr>
                  <w:b/>
                  <w:bCs/>
                  <w:lang w:val="x-none"/>
                </w:rPr>
                <w:t>αδειοδοτημένα</w:t>
              </w:r>
              <w:proofErr w:type="spellEnd"/>
              <w:r w:rsidRPr="00C41532">
                <w:rPr>
                  <w:lang w:val="x-none"/>
                </w:rPr>
                <w:t xml:space="preserve"> </w:t>
              </w:r>
              <w:r w:rsidRPr="00C41532">
                <w:rPr>
                  <w:b/>
                  <w:bCs/>
                  <w:lang w:val="x-none"/>
                </w:rPr>
                <w:t>ηλεκτρονικά καταστήματ</w:t>
              </w:r>
              <w:r w:rsidRPr="00C41532">
                <w:rPr>
                  <w:lang w:val="x-none"/>
                </w:rPr>
                <w:t xml:space="preserve">α και επιπλέον, θα ακολουθούσαμε τις ευρωπαϊκές οδηγίες χωρίς κινδύνους για πρόστιμα ή περιορισμούς. Επιπλέον, η εξαίρεση των φαρμακείων από την ΥΑ Δ3(α) 4822/2025 (ΦΕΚ Β’ 1197/12.03.2025) δεν θα έπρεπε να είναι εξαίρεση αλλά θα έπρεπε να δίνει τη δυνατότητα πιστοποίησης τους μέσω του Π.Φ.Σ. αφού ήδη είναι το όργανο που θα έπρεπε να πιστοποιεί τα ηλεκτρονικά φαρμακεία να διακινούν Ι/Π. </w:t>
              </w:r>
            </w:p>
            <w:p w14:paraId="2AAFC591" w14:textId="3EFFC56E" w:rsidR="00C41532" w:rsidRPr="00C41532" w:rsidRDefault="00C41532" w:rsidP="00C41532">
              <w:pPr>
                <w:rPr>
                  <w:lang w:val="x-none"/>
                </w:rPr>
              </w:pPr>
              <w:r w:rsidRPr="00C41532">
                <w:rPr>
                  <w:lang w:val="x-none"/>
                </w:rPr>
                <w:t xml:space="preserve">Επιπλέον, </w:t>
              </w:r>
              <w:r w:rsidRPr="00C41532">
                <w:rPr>
                  <w:b/>
                  <w:bCs/>
                  <w:lang w:val="x-none"/>
                </w:rPr>
                <w:t xml:space="preserve">σε ότι αφορά τη νόμιμη, ποιοτική διακίνηση, συντήρηση, εμπορία και </w:t>
              </w:r>
              <w:proofErr w:type="spellStart"/>
              <w:r w:rsidRPr="00C41532">
                <w:rPr>
                  <w:b/>
                  <w:bCs/>
                  <w:lang w:val="x-none"/>
                </w:rPr>
                <w:t>ιχνηλάτηση</w:t>
              </w:r>
              <w:proofErr w:type="spellEnd"/>
              <w:r w:rsidRPr="00C41532">
                <w:rPr>
                  <w:lang w:val="x-none"/>
                </w:rPr>
                <w:t xml:space="preserve"> </w:t>
              </w:r>
              <w:r w:rsidRPr="00C41532">
                <w:rPr>
                  <w:b/>
                  <w:bCs/>
                  <w:lang w:val="x-none"/>
                </w:rPr>
                <w:t>του Φαρμάκου</w:t>
              </w:r>
              <w:r w:rsidRPr="00C41532">
                <w:rPr>
                  <w:lang w:val="x-none"/>
                </w:rPr>
                <w:t>,</w:t>
              </w:r>
              <w:r w:rsidRPr="00C41532">
                <w:rPr>
                  <w:b/>
                  <w:bCs/>
                  <w:lang w:val="x-none"/>
                </w:rPr>
                <w:t xml:space="preserve"> από τα ιδιωτικά φαρμακεία,</w:t>
              </w:r>
              <w:r w:rsidRPr="00C41532">
                <w:rPr>
                  <w:lang w:val="x-none"/>
                </w:rPr>
                <w:t xml:space="preserve"> </w:t>
              </w:r>
              <w:r w:rsidRPr="00C41532">
                <w:rPr>
                  <w:b/>
                  <w:lang w:val="x-none"/>
                </w:rPr>
                <w:t>το νομικό πλαίσιο στην Ελλάδα που σχετίζεται με την</w:t>
              </w:r>
              <w:r w:rsidRPr="00C41532">
                <w:rPr>
                  <w:lang w:val="x-none"/>
                </w:rPr>
                <w:t xml:space="preserve"> ίδρυση και λειτουργία του ιδιωτικού φαρμακείου ρυθμίζεται κυρίως από:</w:t>
              </w:r>
            </w:p>
            <w:p w14:paraId="343B09DE" w14:textId="77777777" w:rsidR="00C41532" w:rsidRPr="00C41532" w:rsidRDefault="00C41532" w:rsidP="003260C9">
              <w:pPr>
                <w:numPr>
                  <w:ilvl w:val="0"/>
                  <w:numId w:val="33"/>
                </w:numPr>
                <w:tabs>
                  <w:tab w:val="clear" w:pos="720"/>
                  <w:tab w:val="num" w:pos="360"/>
                </w:tabs>
                <w:ind w:left="360"/>
              </w:pPr>
              <w:r w:rsidRPr="00C41532">
                <w:rPr>
                  <w:bCs/>
                </w:rPr>
                <w:t>Π.Δ. 312/1992</w:t>
              </w:r>
              <w:r w:rsidRPr="00C41532">
                <w:t>, όπως ισχύει, σχετικά με τις προϋποθέσεις λειτουργίας και στελέχωσης φαρμακείων.</w:t>
              </w:r>
            </w:p>
            <w:p w14:paraId="57F65A58" w14:textId="77777777" w:rsidR="00C41532" w:rsidRPr="00C41532" w:rsidRDefault="00C41532" w:rsidP="003260C9">
              <w:pPr>
                <w:numPr>
                  <w:ilvl w:val="0"/>
                  <w:numId w:val="33"/>
                </w:numPr>
                <w:tabs>
                  <w:tab w:val="clear" w:pos="720"/>
                  <w:tab w:val="num" w:pos="360"/>
                </w:tabs>
                <w:ind w:left="360"/>
              </w:pPr>
              <w:r w:rsidRPr="00C41532">
                <w:rPr>
                  <w:bCs/>
                </w:rPr>
                <w:t>Ν. 5607/1932</w:t>
              </w:r>
              <w:r w:rsidRPr="00C41532">
                <w:t xml:space="preserve"> και τροποποιήσεις του, περί Φαρμακευτικής Νομοθεσίας.</w:t>
              </w:r>
            </w:p>
            <w:p w14:paraId="6B707C5B" w14:textId="2D8740A5" w:rsidR="00C41532" w:rsidRPr="00C41532" w:rsidRDefault="00C41532" w:rsidP="003260C9">
              <w:pPr>
                <w:numPr>
                  <w:ilvl w:val="0"/>
                  <w:numId w:val="33"/>
                </w:numPr>
                <w:tabs>
                  <w:tab w:val="clear" w:pos="720"/>
                  <w:tab w:val="num" w:pos="360"/>
                </w:tabs>
                <w:ind w:left="360"/>
              </w:pPr>
              <w:r w:rsidRPr="00C41532">
                <w:rPr>
                  <w:bCs/>
                </w:rPr>
                <w:t>Υπουργικές αποφάσεις</w:t>
              </w:r>
              <w:r w:rsidRPr="00C41532">
                <w:t xml:space="preserve"> για θέματα όπως η διαρρύθμιση, η χωροταξία, η </w:t>
              </w:r>
              <w:proofErr w:type="spellStart"/>
              <w:r w:rsidRPr="00C41532">
                <w:t>αδειοδότηση</w:t>
              </w:r>
              <w:proofErr w:type="spellEnd"/>
              <w:r w:rsidRPr="00C41532">
                <w:t xml:space="preserve"> και το ωράριο.</w:t>
              </w:r>
            </w:p>
            <w:p w14:paraId="555F9C4E" w14:textId="77777777" w:rsidR="00C41532" w:rsidRPr="00C41532" w:rsidRDefault="00C41532" w:rsidP="003260C9">
              <w:r w:rsidRPr="00C41532">
                <w:t xml:space="preserve">Παρά τη σημασία του ζητήματος, </w:t>
              </w:r>
              <w:r w:rsidRPr="00C41532">
                <w:rPr>
                  <w:bCs/>
                </w:rPr>
                <w:t>δεν υφίσταται ειδικό, σαφώς κατοχυρωμένο νομικό πλαίσιο</w:t>
              </w:r>
              <w:r w:rsidRPr="00C41532">
                <w:t xml:space="preserve"> που να επιβάλλει συγκεκριμένες υποχρεώσεις για:</w:t>
              </w:r>
            </w:p>
            <w:p w14:paraId="4FFC2FE1" w14:textId="77777777" w:rsidR="00C41532" w:rsidRPr="00C41532" w:rsidRDefault="00C41532" w:rsidP="003260C9">
              <w:pPr>
                <w:numPr>
                  <w:ilvl w:val="0"/>
                  <w:numId w:val="34"/>
                </w:numPr>
                <w:tabs>
                  <w:tab w:val="clear" w:pos="720"/>
                  <w:tab w:val="num" w:pos="360"/>
                </w:tabs>
                <w:ind w:left="360"/>
              </w:pPr>
              <w:r w:rsidRPr="00C41532">
                <w:t xml:space="preserve">τις </w:t>
              </w:r>
              <w:r w:rsidRPr="00C41532">
                <w:rPr>
                  <w:bCs/>
                </w:rPr>
                <w:t>συνθήκες φύλαξης</w:t>
              </w:r>
              <w:r w:rsidRPr="00C41532">
                <w:t xml:space="preserve"> (θερμοκρασία, υγρασία, φωτισμός),</w:t>
              </w:r>
            </w:p>
            <w:p w14:paraId="18C5B8E3" w14:textId="77777777" w:rsidR="00C41532" w:rsidRPr="00C41532" w:rsidRDefault="00C41532" w:rsidP="003260C9">
              <w:pPr>
                <w:numPr>
                  <w:ilvl w:val="0"/>
                  <w:numId w:val="34"/>
                </w:numPr>
                <w:tabs>
                  <w:tab w:val="clear" w:pos="720"/>
                  <w:tab w:val="num" w:pos="360"/>
                </w:tabs>
                <w:ind w:left="360"/>
              </w:pPr>
              <w:r w:rsidRPr="00C41532">
                <w:t xml:space="preserve">τον </w:t>
              </w:r>
              <w:r w:rsidRPr="00C41532">
                <w:rPr>
                  <w:bCs/>
                </w:rPr>
                <w:t>εξοπλισμό ελέγχου και παρακολούθησης</w:t>
              </w:r>
              <w:r w:rsidRPr="00C41532">
                <w:t xml:space="preserve"> αυτών (π.χ. ψυγεία, καταγραφικά θερμοκρασίας),</w:t>
              </w:r>
            </w:p>
            <w:p w14:paraId="1E7A2173" w14:textId="63A7A47F" w:rsidR="00C41532" w:rsidRPr="00C41532" w:rsidRDefault="00C41532" w:rsidP="003260C9">
              <w:pPr>
                <w:numPr>
                  <w:ilvl w:val="0"/>
                  <w:numId w:val="34"/>
                </w:numPr>
                <w:tabs>
                  <w:tab w:val="clear" w:pos="720"/>
                  <w:tab w:val="num" w:pos="360"/>
                </w:tabs>
                <w:ind w:left="360"/>
              </w:pPr>
              <w:r w:rsidRPr="00C41532">
                <w:t xml:space="preserve">την </w:t>
              </w:r>
              <w:r w:rsidRPr="00C41532">
                <w:rPr>
                  <w:bCs/>
                </w:rPr>
                <w:t>υποχρεωτική τήρηση πρωτοκόλλων</w:t>
              </w:r>
              <w:r w:rsidRPr="00C41532">
                <w:t xml:space="preserve"> ή πρότυπων διαδικασιών λειτουργίας (</w:t>
              </w:r>
              <w:r w:rsidRPr="00C41532">
                <w:rPr>
                  <w:lang w:val="en-US"/>
                </w:rPr>
                <w:t>SOP</w:t>
              </w:r>
              <w:r w:rsidRPr="00C41532">
                <w:t>)  για τη διαχείριση φαρμάκων που απαιτούν ειδικές συνθήκες.</w:t>
              </w:r>
            </w:p>
            <w:p w14:paraId="4E61F971" w14:textId="77777777" w:rsidR="00C41532" w:rsidRPr="00C41532" w:rsidRDefault="00C41532" w:rsidP="00C41532">
              <w:r w:rsidRPr="00C41532">
                <w:t xml:space="preserve">Η μόνη αναφορά που συναντάται είναι </w:t>
              </w:r>
              <w:r w:rsidRPr="00C41532">
                <w:rPr>
                  <w:bCs/>
                </w:rPr>
                <w:t>γενική</w:t>
              </w:r>
              <w:r w:rsidRPr="00C41532">
                <w:t>, στο άρθρο 6 παρ. 5 του Π.Δ. 312/1992:</w:t>
              </w:r>
            </w:p>
            <w:p w14:paraId="1FAB3487" w14:textId="77777777" w:rsidR="00C41532" w:rsidRPr="00C41532" w:rsidRDefault="00C41532" w:rsidP="00C41532">
              <w:pPr>
                <w:rPr>
                  <w:i/>
                  <w:iCs/>
                </w:rPr>
              </w:pPr>
              <w:r w:rsidRPr="00C41532">
                <w:rPr>
                  <w:i/>
                  <w:iCs/>
                </w:rPr>
                <w:t xml:space="preserve">«Τα </w:t>
              </w:r>
              <w:proofErr w:type="spellStart"/>
              <w:r w:rsidRPr="00C41532">
                <w:rPr>
                  <w:i/>
                  <w:iCs/>
                </w:rPr>
                <w:t>ιδιοσυσκευάσματα</w:t>
              </w:r>
              <w:proofErr w:type="spellEnd"/>
              <w:r w:rsidRPr="00C41532">
                <w:rPr>
                  <w:i/>
                  <w:iCs/>
                </w:rPr>
                <w:t xml:space="preserve"> και τα τυποποιημένα </w:t>
              </w:r>
              <w:proofErr w:type="spellStart"/>
              <w:r w:rsidRPr="00C41532">
                <w:rPr>
                  <w:i/>
                  <w:iCs/>
                </w:rPr>
                <w:t>φαρμακοτεχικά</w:t>
              </w:r>
              <w:proofErr w:type="spellEnd"/>
              <w:r w:rsidRPr="00C41532">
                <w:rPr>
                  <w:i/>
                  <w:iCs/>
                </w:rPr>
                <w:t xml:space="preserve"> σκευάσματα     φυλάσσονται στο </w:t>
              </w:r>
              <w:proofErr w:type="spellStart"/>
              <w:r w:rsidRPr="00C41532">
                <w:rPr>
                  <w:i/>
                  <w:iCs/>
                </w:rPr>
                <w:t>φαρμακοπωλείο</w:t>
              </w:r>
              <w:proofErr w:type="spellEnd"/>
              <w:r w:rsidRPr="00C41532">
                <w:rPr>
                  <w:i/>
                  <w:iCs/>
                </w:rPr>
                <w:t xml:space="preserve">, σύμφωνα με τις υποδείξεις της επιστήμης και των οδηγιών του </w:t>
              </w:r>
              <w:proofErr w:type="spellStart"/>
              <w:r w:rsidRPr="00C41532">
                <w:rPr>
                  <w:i/>
                  <w:iCs/>
                </w:rPr>
                <w:t>παρασκευαστού</w:t>
              </w:r>
              <w:proofErr w:type="spellEnd"/>
              <w:r w:rsidRPr="00C41532">
                <w:rPr>
                  <w:i/>
                  <w:iCs/>
                </w:rPr>
                <w:t xml:space="preserve"> που αναγράφονται στη συσκευασία αυτών.»</w:t>
              </w:r>
            </w:p>
            <w:p w14:paraId="68B3C48E" w14:textId="7F132313" w:rsidR="00C41532" w:rsidRPr="00C41532" w:rsidRDefault="00C41532" w:rsidP="00C41532">
              <w:pPr>
                <w:rPr>
                  <w:bCs/>
                </w:rPr>
              </w:pPr>
              <w:r w:rsidRPr="00C41532">
                <w:t xml:space="preserve">Δεν προκύπτει όμως από την παραπάνω διατύπωση συγκεκριμένη </w:t>
              </w:r>
              <w:r w:rsidRPr="00C41532">
                <w:rPr>
                  <w:bCs/>
                </w:rPr>
                <w:t>νομοθετική δέσμευση για εξοπλισμό ή πρωτόκολλα.</w:t>
              </w:r>
              <w:r w:rsidRPr="00C41532">
                <w:t xml:space="preserve"> </w:t>
              </w:r>
              <w:r w:rsidRPr="00C41532">
                <w:rPr>
                  <w:b/>
                  <w:bCs/>
                </w:rPr>
                <w:t xml:space="preserve">Πρόκειται για μια συστημική αδυναμία του ελληνικού </w:t>
              </w:r>
              <w:r w:rsidRPr="00C41532">
                <w:rPr>
                  <w:b/>
                  <w:bCs/>
                </w:rPr>
                <w:lastRenderedPageBreak/>
                <w:t>νομικού πλαισίου στον τομέα της φαρμακευτικής διαχείρισης</w:t>
              </w:r>
              <w:r w:rsidRPr="00C41532">
                <w:rPr>
                  <w:bCs/>
                </w:rPr>
                <w:t xml:space="preserve">, καθώς η απουσία τυποποιημένου ελέγχου, πιστοποίησης εγκαταστάσεων και ρυθμιστικής απαίτησης για εξοπλισμό ή </w:t>
              </w:r>
              <w:r w:rsidRPr="00C41532">
                <w:rPr>
                  <w:bCs/>
                  <w:lang w:val="en-US"/>
                </w:rPr>
                <w:t>monitoring</w:t>
              </w:r>
              <w:r w:rsidRPr="00C41532">
                <w:rPr>
                  <w:bCs/>
                </w:rPr>
                <w:t xml:space="preserve"> καθιστά προβληματική και ελλοχεύει κίνδυνους στη διακίνηση  Φαρμάκων Υψηλού Κόστους και φαρμάκων που απαιτούν ψύξη ή ειδικές συνθήκες φύλαξης.</w:t>
              </w:r>
            </w:p>
            <w:p w14:paraId="32FF68B7" w14:textId="379C37BD" w:rsidR="00C41532" w:rsidRPr="000B1825" w:rsidRDefault="00C41532" w:rsidP="00C41532">
              <w:pPr>
                <w:numPr>
                  <w:ilvl w:val="0"/>
                  <w:numId w:val="32"/>
                </w:numPr>
                <w:rPr>
                  <w:b/>
                  <w:bCs/>
                  <w:lang w:val="x-none"/>
                </w:rPr>
              </w:pPr>
              <w:r w:rsidRPr="00C41532">
                <w:rPr>
                  <w:b/>
                  <w:bCs/>
                  <w:lang w:val="x-none"/>
                </w:rPr>
                <w:t>Η θέση του Ευρωπαϊκού Οργανισμού Φαρμάκων και οι Οδηγίες για την Ορθή Πρακτική Διανομής Φαρμάκων για ανθρώπινη χρήση.</w:t>
              </w:r>
            </w:p>
            <w:p w14:paraId="0B6105C8" w14:textId="7AD5641B" w:rsidR="00C41532" w:rsidRPr="00C41532" w:rsidRDefault="00C41532" w:rsidP="00C41532">
              <w:pPr>
                <w:rPr>
                  <w:i/>
                </w:rPr>
              </w:pPr>
              <w:r w:rsidRPr="00C41532">
                <w:t>Στις Οδηγίες GDP (</w:t>
              </w:r>
              <w:proofErr w:type="spellStart"/>
              <w:r w:rsidRPr="00C41532">
                <w:t>Good</w:t>
              </w:r>
              <w:proofErr w:type="spellEnd"/>
              <w:r w:rsidRPr="00C41532">
                <w:t xml:space="preserve"> </w:t>
              </w:r>
              <w:proofErr w:type="spellStart"/>
              <w:r w:rsidRPr="00C41532">
                <w:t>Distribution</w:t>
              </w:r>
              <w:proofErr w:type="spellEnd"/>
              <w:r w:rsidRPr="00C41532">
                <w:t xml:space="preserve"> </w:t>
              </w:r>
              <w:proofErr w:type="spellStart"/>
              <w:r w:rsidRPr="00C41532">
                <w:t>Practice</w:t>
              </w:r>
              <w:proofErr w:type="spellEnd"/>
              <w:r w:rsidRPr="00C41532">
                <w:t xml:space="preserve"> </w:t>
              </w:r>
              <w:r w:rsidR="00CD2998">
                <w:t>-</w:t>
              </w:r>
              <w:r w:rsidRPr="00C41532">
                <w:t xml:space="preserve"> Ορθή Πρακτική Διανομής) περιγράφονται τα ελάχιστα πρότυπα που πρέπει να πληρούν όλοι οι συμμετέχοντες στην εφοδιαστική αλυσίδα φαρμάκων, ώστε να διασφαλίζεται η ποιότητα, η ακεραιότητα και η ιχνηλασιμότητα των φαρμακευτικών προϊόντων καθ’ όλη τη διαδρομή από τον παρασκευαστή έως τον τελικό διανομέα. Ειδικότερα, σύμφωνα με τον Ευρωπαϊκό Οργανισμό Φαρμάκων (EMA): «</w:t>
              </w:r>
              <w:r w:rsidRPr="00C41532">
                <w:rPr>
                  <w:i/>
                </w:rPr>
                <w:t>Η GDP περιγράφει τα ελάχιστα πρότυπα που πρέπει να πληρούν οι διανομείς φαρμάκων ώστε να διασφαλίζεται η ποιότητα και η ακεραιότητα των φαρμάκων σε όλα τα στάδια της εφοδιαστικής αλυσίδας.»</w:t>
              </w:r>
            </w:p>
            <w:p w14:paraId="1A6E2DB9" w14:textId="11ADD619" w:rsidR="00C41532" w:rsidRPr="00C41532" w:rsidRDefault="00C41532" w:rsidP="00C41532">
              <w:r w:rsidRPr="00C41532">
                <w:t xml:space="preserve">Το φαρμακείο, αν και μονάδα λιανικής, συμμετέχει ενεργά στην εφοδιαστική αλυσίδα όταν παραλαμβάνει, αποθηκεύει ή διαχειρίζεται φαρμακευτικά προϊόντα </w:t>
              </w:r>
              <w:r w:rsidR="00CD2998">
                <w:t>-</w:t>
              </w:r>
              <w:r w:rsidRPr="00C41532">
                <w:t xml:space="preserve"> ιδίως φάρμακα υψηλού κόστους, βιολογικά, ψυχόμενα ή ευαίσθητα.</w:t>
              </w:r>
            </w:p>
            <w:p w14:paraId="26F41594" w14:textId="14FEB9EA" w:rsidR="00C41532" w:rsidRPr="00C41532" w:rsidRDefault="00C41532" w:rsidP="00C41532">
              <w:r w:rsidRPr="00C41532">
                <w:t>Περαιτέρω, το άρθρο 1(17) της Οδηγίας 2001/83/ΕΚ ορίζει: «</w:t>
              </w:r>
              <w:r w:rsidRPr="00C41532">
                <w:rPr>
                  <w:i/>
                </w:rPr>
                <w:t xml:space="preserve">Η χονδρική διανομή φαρμάκων περιλαμβάνει όλες τις δραστηριότητες προμήθειας, κατοχής, διανομής ή εξαγωγής φαρμάκων, </w:t>
              </w:r>
              <w:r w:rsidRPr="00C41532">
                <w:rPr>
                  <w:b/>
                  <w:bCs/>
                  <w:i/>
                </w:rPr>
                <w:t>εξαιρουμένης της χορήγησης φαρμάκων στο κοινό</w:t>
              </w:r>
              <w:r w:rsidRPr="00C41532">
                <w:rPr>
                  <w:i/>
                </w:rPr>
                <w:t xml:space="preserve">. Τέτοιες δραστηριότητες διενεργούνται μεταξύ παραγωγών ή των εκπροσώπων τους, εισαγωγέων, άλλων χονδρεμπόρων ή </w:t>
              </w:r>
              <w:r w:rsidRPr="00C41532">
                <w:rPr>
                  <w:b/>
                  <w:bCs/>
                  <w:i/>
                </w:rPr>
                <w:t>με φαρμακοποιούς και πρόσωπα που είναι εξουσιοδοτημένα να χορηγούν φάρμακα στο κοινό στο εκάστοτε κράτος μέλος.</w:t>
              </w:r>
              <w:r w:rsidRPr="00C41532">
                <w:rPr>
                  <w:i/>
                </w:rPr>
                <w:t>»</w:t>
              </w:r>
              <w:r w:rsidRPr="00C41532">
                <w:t xml:space="preserve"> </w:t>
              </w:r>
            </w:p>
            <w:p w14:paraId="7CECA395" w14:textId="77777777" w:rsidR="00C41532" w:rsidRPr="00C41532" w:rsidRDefault="00C41532" w:rsidP="00C41532">
              <w:r w:rsidRPr="00C41532">
                <w:t>Από τη διατύπωση προκύπτει ότι:</w:t>
              </w:r>
            </w:p>
            <w:p w14:paraId="1D4C7CA6" w14:textId="77777777" w:rsidR="00C41532" w:rsidRPr="00C41532" w:rsidRDefault="00C41532" w:rsidP="00C41532">
              <w:pPr>
                <w:numPr>
                  <w:ilvl w:val="0"/>
                  <w:numId w:val="35"/>
                </w:numPr>
              </w:pPr>
              <w:r w:rsidRPr="00C41532">
                <w:t xml:space="preserve">Η </w:t>
              </w:r>
              <w:r w:rsidRPr="00C41532">
                <w:rPr>
                  <w:b/>
                  <w:bCs/>
                </w:rPr>
                <w:t>τελική διάθεση στον ασφαλισμένο πολίτη</w:t>
              </w:r>
              <w:r w:rsidRPr="00C41532">
                <w:t xml:space="preserve"> (λιανική πώληση) εξαιρείται από το πεδίο εφαρμογής της χονδρικής διανομής.</w:t>
              </w:r>
            </w:p>
            <w:p w14:paraId="095080EB" w14:textId="4C81E565" w:rsidR="00C41532" w:rsidRPr="00C41532" w:rsidRDefault="00C41532" w:rsidP="00C41532">
              <w:pPr>
                <w:numPr>
                  <w:ilvl w:val="0"/>
                  <w:numId w:val="35"/>
                </w:numPr>
              </w:pPr>
              <w:r w:rsidRPr="00C41532">
                <w:t xml:space="preserve">Όμως </w:t>
              </w:r>
              <w:r w:rsidRPr="00C41532">
                <w:rPr>
                  <w:b/>
                  <w:bCs/>
                </w:rPr>
                <w:t>όλες οι λοιπές πράξεις</w:t>
              </w:r>
              <w:r w:rsidRPr="00C41532">
                <w:t xml:space="preserve"> του φαρμακείου (παραλαβή, αποθήκευση, διαχείριση, μεταφορά) εντάσσονται στο πλαίσιο των Οδηγιών GDP.</w:t>
              </w:r>
            </w:p>
            <w:p w14:paraId="5528ADF9" w14:textId="431294AA" w:rsidR="00C41532" w:rsidRPr="00C41532" w:rsidRDefault="00C41532" w:rsidP="00C41532">
              <w:pPr>
                <w:rPr>
                  <w:b/>
                  <w:u w:val="single"/>
                </w:rPr>
              </w:pPr>
              <w:r w:rsidRPr="00C41532">
                <w:t xml:space="preserve">Ο Ευρωπαϊκός Οργανισμός Φαρμάκων διευκρινίζει ότι οι Οδηγίες GDP εφαρμόζονται σε </w:t>
              </w:r>
              <w:r w:rsidRPr="00C41532">
                <w:rPr>
                  <w:b/>
                  <w:bCs/>
                </w:rPr>
                <w:t>όλους τους εμπλεκόμενους στην αλυσίδα διανομής</w:t>
              </w:r>
              <w:r w:rsidRPr="00C41532">
                <w:t xml:space="preserve"> φαρμάκων </w:t>
              </w:r>
              <w:r w:rsidR="00CD2998">
                <w:t>-</w:t>
              </w:r>
              <w:r w:rsidRPr="00C41532">
                <w:t xml:space="preserve"> από τον παρασκευαστή </w:t>
              </w:r>
              <w:r w:rsidRPr="00C41532">
                <w:rPr>
                  <w:b/>
                  <w:u w:val="single"/>
                </w:rPr>
                <w:t>μέχρι και την τελική μονάδα που είναι εξουσιοδοτημένη ή δικαιούται να χορηγεί φάρμακα στο κοινό.</w:t>
              </w:r>
            </w:p>
            <w:p w14:paraId="652DD82D" w14:textId="567C7F13" w:rsidR="00C41532" w:rsidRPr="00C41532" w:rsidRDefault="00C41532" w:rsidP="00C41532">
              <w:pPr>
                <w:rPr>
                  <w:i/>
                </w:rPr>
              </w:pPr>
              <w:r w:rsidRPr="00C41532">
                <w:t>Περαιτέρω, σύμφωνα με τις Κατευθυντήριες Οδηγίες GDP (2013/C 343/01): «</w:t>
              </w:r>
              <w:r w:rsidRPr="00C41532">
                <w:rPr>
                  <w:i/>
                </w:rPr>
                <w:t>Το σύστημα διαχείρισης ποιότητας πρέπει να καλύπτει και να ελέγχει όλες τις εξωτερικές δραστηριότητες που σχετίζονται με την προμήθεια, κατοχή ή διανομή φαρμάκων.»</w:t>
              </w:r>
            </w:p>
            <w:p w14:paraId="2ACB319B" w14:textId="77777777" w:rsidR="00C41532" w:rsidRPr="00C41532" w:rsidRDefault="00C41532" w:rsidP="00C41532">
              <w:r w:rsidRPr="00C41532">
                <w:lastRenderedPageBreak/>
                <w:t xml:space="preserve">Αυτό σημαίνει ότι η </w:t>
              </w:r>
              <w:r w:rsidRPr="00C41532">
                <w:rPr>
                  <w:b/>
                  <w:bCs/>
                </w:rPr>
                <w:t>ευθύνη δεν περιορίζεται στους χονδρεμπόρους</w:t>
              </w:r>
              <w:r w:rsidRPr="00C41532">
                <w:t xml:space="preserve">. Κάθε μονάδα που αποθηκεύει ή διακινεί φάρμακα πριν από τη χορήγησή τους στον ασθενή </w:t>
              </w:r>
              <w:r w:rsidRPr="00C41532">
                <w:rPr>
                  <w:b/>
                  <w:bCs/>
                </w:rPr>
                <w:t>έχει υποχρέωση</w:t>
              </w:r>
              <w:r w:rsidRPr="00C41532">
                <w:t xml:space="preserve"> να εφαρμόζει:</w:t>
              </w:r>
            </w:p>
            <w:p w14:paraId="503AD96E" w14:textId="77777777" w:rsidR="00C41532" w:rsidRPr="00C41532" w:rsidRDefault="00C41532" w:rsidP="00C41532">
              <w:pPr>
                <w:numPr>
                  <w:ilvl w:val="0"/>
                  <w:numId w:val="36"/>
                </w:numPr>
              </w:pPr>
              <w:r w:rsidRPr="00C41532">
                <w:t>Καταγραφικά θερμοκρασίας (</w:t>
              </w:r>
              <w:proofErr w:type="spellStart"/>
              <w:r w:rsidRPr="00C41532">
                <w:t>data</w:t>
              </w:r>
              <w:proofErr w:type="spellEnd"/>
              <w:r w:rsidRPr="00C41532">
                <w:t xml:space="preserve"> </w:t>
              </w:r>
              <w:proofErr w:type="spellStart"/>
              <w:r w:rsidRPr="00C41532">
                <w:t>loggers</w:t>
              </w:r>
              <w:proofErr w:type="spellEnd"/>
              <w:r w:rsidRPr="00C41532">
                <w:t>),</w:t>
              </w:r>
            </w:p>
            <w:p w14:paraId="7CB42DCB" w14:textId="77777777" w:rsidR="00C41532" w:rsidRPr="00C41532" w:rsidRDefault="00C41532" w:rsidP="00C41532">
              <w:pPr>
                <w:numPr>
                  <w:ilvl w:val="0"/>
                  <w:numId w:val="36"/>
                </w:numPr>
              </w:pPr>
              <w:r w:rsidRPr="00C41532">
                <w:t>Διαδικασίες διαχείρισης αποκλίσεων,</w:t>
              </w:r>
            </w:p>
            <w:p w14:paraId="274DC6F9" w14:textId="77777777" w:rsidR="00C41532" w:rsidRPr="00C41532" w:rsidRDefault="00C41532" w:rsidP="00C41532">
              <w:pPr>
                <w:numPr>
                  <w:ilvl w:val="0"/>
                  <w:numId w:val="36"/>
                </w:numPr>
              </w:pPr>
              <w:r w:rsidRPr="00C41532">
                <w:t>Εγγράφως καταγεγραμμένες διαδικασίες (</w:t>
              </w:r>
              <w:proofErr w:type="spellStart"/>
              <w:r w:rsidRPr="00C41532">
                <w:t>SOPs</w:t>
              </w:r>
              <w:proofErr w:type="spellEnd"/>
              <w:r w:rsidRPr="00C41532">
                <w:t>),</w:t>
              </w:r>
            </w:p>
            <w:p w14:paraId="6E0B8174" w14:textId="16BC7260" w:rsidR="00C41532" w:rsidRPr="00C41532" w:rsidRDefault="00C41532" w:rsidP="00C41532">
              <w:pPr>
                <w:numPr>
                  <w:ilvl w:val="0"/>
                  <w:numId w:val="36"/>
                </w:numPr>
              </w:pPr>
              <w:r w:rsidRPr="00C41532">
                <w:t>Κατάλληλο εξοπλισμό (ψυγεία, συστήματα ειδοποίησης κ.λπ.).</w:t>
              </w:r>
            </w:p>
            <w:p w14:paraId="4A7235C0" w14:textId="77777777" w:rsidR="00C41532" w:rsidRPr="00C41532" w:rsidRDefault="00C41532" w:rsidP="00C41532">
              <w:r w:rsidRPr="00C41532">
                <w:rPr>
                  <w:bCs/>
                </w:rPr>
                <w:t>Συνεπώς, τ</w:t>
              </w:r>
              <w:r w:rsidRPr="00C41532">
                <w:t xml:space="preserve">α φαρμακεία </w:t>
              </w:r>
              <w:r w:rsidRPr="00C41532">
                <w:rPr>
                  <w:bCs/>
                </w:rPr>
                <w:t>δεν εξαιρούνται συλλήβδην</w:t>
              </w:r>
              <w:r w:rsidRPr="00C41532">
                <w:t xml:space="preserve"> από το πεδίο εφαρμογής των Οδηγιών GDP. Αντιθέτως:</w:t>
              </w:r>
            </w:p>
            <w:p w14:paraId="1A84F546" w14:textId="77777777" w:rsidR="00C41532" w:rsidRPr="00C41532" w:rsidRDefault="00C41532" w:rsidP="00C41532">
              <w:pPr>
                <w:numPr>
                  <w:ilvl w:val="0"/>
                  <w:numId w:val="37"/>
                </w:numPr>
              </w:pPr>
              <w:r w:rsidRPr="00C41532">
                <w:t xml:space="preserve">Εξαιρείται μόνο η </w:t>
              </w:r>
              <w:r w:rsidRPr="00C41532">
                <w:rPr>
                  <w:b/>
                  <w:bCs/>
                </w:rPr>
                <w:t>τελική πράξη χορήγησης</w:t>
              </w:r>
              <w:r w:rsidRPr="00C41532">
                <w:t xml:space="preserve"> του φαρμάκου στον ασθενή.</w:t>
              </w:r>
            </w:p>
            <w:p w14:paraId="79C22ED5" w14:textId="77777777" w:rsidR="00C41532" w:rsidRPr="00C41532" w:rsidRDefault="00C41532" w:rsidP="00C41532">
              <w:pPr>
                <w:numPr>
                  <w:ilvl w:val="0"/>
                  <w:numId w:val="37"/>
                </w:numPr>
              </w:pPr>
              <w:r w:rsidRPr="00C41532">
                <w:t xml:space="preserve">Όλες οι </w:t>
              </w:r>
              <w:r w:rsidRPr="00C41532">
                <w:rPr>
                  <w:b/>
                  <w:bCs/>
                </w:rPr>
                <w:t>προγενέστερες λειτουργίες</w:t>
              </w:r>
              <w:r w:rsidRPr="00C41532">
                <w:t xml:space="preserve"> (παραλαβή, αποθήκευση, φύλαξη, μεταφορά) υπάγονται σε νομική υποχρέωση συμμόρφωσης με τα πρότυπα GDP.</w:t>
              </w:r>
            </w:p>
            <w:p w14:paraId="298B8842" w14:textId="77777777" w:rsidR="00C41532" w:rsidRPr="00C41532" w:rsidRDefault="00C41532" w:rsidP="00C41532">
              <w:pPr>
                <w:numPr>
                  <w:ilvl w:val="0"/>
                  <w:numId w:val="37"/>
                </w:numPr>
              </w:pPr>
              <w:r w:rsidRPr="00C41532">
                <w:t xml:space="preserve">Η </w:t>
              </w:r>
              <w:r w:rsidRPr="00C41532">
                <w:rPr>
                  <w:b/>
                  <w:bCs/>
                </w:rPr>
                <w:t>παράλειψη συμμόρφωσης</w:t>
              </w:r>
              <w:r w:rsidRPr="00C41532">
                <w:t xml:space="preserve"> ενέχει νομικούς κινδύνους, ιδιαίτερα όταν διακινούνται φάρμακα:</w:t>
              </w:r>
            </w:p>
            <w:p w14:paraId="68F70E96" w14:textId="77777777" w:rsidR="00C41532" w:rsidRPr="00C41532" w:rsidRDefault="00C41532" w:rsidP="003260C9">
              <w:pPr>
                <w:numPr>
                  <w:ilvl w:val="1"/>
                  <w:numId w:val="37"/>
                </w:numPr>
              </w:pPr>
              <w:r w:rsidRPr="00C41532">
                <w:t>υψηλού κόστους,</w:t>
              </w:r>
            </w:p>
            <w:p w14:paraId="68F77CB0" w14:textId="77777777" w:rsidR="00C41532" w:rsidRPr="00C41532" w:rsidRDefault="00C41532" w:rsidP="003260C9">
              <w:pPr>
                <w:numPr>
                  <w:ilvl w:val="1"/>
                  <w:numId w:val="37"/>
                </w:numPr>
              </w:pPr>
              <w:r w:rsidRPr="00C41532">
                <w:t>ευαίσθητα στη θερμοκρασία,</w:t>
              </w:r>
            </w:p>
            <w:p w14:paraId="716621D2" w14:textId="1F799D35" w:rsidR="00C41532" w:rsidRPr="00C41532" w:rsidRDefault="00C41532" w:rsidP="003260C9">
              <w:pPr>
                <w:numPr>
                  <w:ilvl w:val="1"/>
                  <w:numId w:val="37"/>
                </w:numPr>
              </w:pPr>
              <w:r w:rsidRPr="00C41532">
                <w:t>που απαιτούν συγκεκριμένες περιβαλλοντικές συνθήκες.</w:t>
              </w:r>
            </w:p>
            <w:p w14:paraId="762C7916" w14:textId="4A2EBC0A" w:rsidR="00C41532" w:rsidRDefault="00C41532" w:rsidP="00C41532">
              <w:pPr>
                <w:rPr>
                  <w:b/>
                </w:rPr>
              </w:pPr>
              <w:r w:rsidRPr="00C41532">
                <w:t xml:space="preserve">Από τα ανωτέρω προκύπτει ότι η ανάγκη για τυποποίηση μέσω </w:t>
              </w:r>
              <w:proofErr w:type="spellStart"/>
              <w:r w:rsidRPr="00C41532">
                <w:t>SOPs</w:t>
              </w:r>
              <w:proofErr w:type="spellEnd"/>
              <w:r w:rsidRPr="00C41532">
                <w:t xml:space="preserve"> και συστημάτων παρακολούθησης, δε</w:t>
              </w:r>
              <w:r w:rsidR="00CD2998">
                <w:t>ν αποτελεί απλώς καλή πρακτική -</w:t>
              </w:r>
              <w:r w:rsidRPr="00C41532">
                <w:t xml:space="preserve"> </w:t>
              </w:r>
              <w:r w:rsidRPr="00C41532">
                <w:rPr>
                  <w:b/>
                  <w:bCs/>
                </w:rPr>
                <w:t>είναι στοιχειώδης νομική απαίτηση</w:t>
              </w:r>
              <w:r w:rsidRPr="00C41532">
                <w:t xml:space="preserve"> </w:t>
              </w:r>
              <w:r w:rsidRPr="00C41532">
                <w:rPr>
                  <w:b/>
                </w:rPr>
                <w:t>για όποιο φαρμακείο συμμετέχει ενεργά στην εφοδιαστική αλυσίδα.</w:t>
              </w:r>
            </w:p>
            <w:p w14:paraId="3CB25696" w14:textId="34607267" w:rsidR="00C6457D" w:rsidRPr="00C41532" w:rsidRDefault="00C6457D" w:rsidP="00C41532">
              <w:pPr>
                <w:rPr>
                  <w:b/>
                </w:rPr>
              </w:pPr>
              <w:r w:rsidRPr="00C6457D">
                <w:rPr>
                  <w:b/>
                </w:rPr>
                <w:t>Επιπλέον, αξιοσημείωτο είναι το γεγονός ότι σε κάποιες κατηγορίες χρονίων παθήσεων που λάμβαναν το σύνολο των φαρμάκων τους από τα φαρμακεία του Ε.Ο.Π.Υ.Υ. μέχρι πρότινος,</w:t>
              </w:r>
              <w:r w:rsidR="0007085E">
                <w:rPr>
                  <w:b/>
                </w:rPr>
                <w:t xml:space="preserve"> τώρα με το πρόγραμμα «κατ’ οίκο</w:t>
              </w:r>
              <w:r w:rsidRPr="00C6457D">
                <w:rPr>
                  <w:b/>
                </w:rPr>
                <w:t>ν διανομή» λαμβάνουν τα μ</w:t>
              </w:r>
              <w:r w:rsidR="0007085E">
                <w:rPr>
                  <w:b/>
                </w:rPr>
                <w:t>ισά κατ’ οίκο</w:t>
              </w:r>
              <w:r w:rsidRPr="00C6457D">
                <w:rPr>
                  <w:b/>
                </w:rPr>
                <w:t xml:space="preserve">ν, ενώ τα υπόλοιπα πρέπει να τα λάβουν από τα φαρμακεία του Ε.Ο.Π.Υ.Υ. διότι η αξία τους είναι χαμηλή και δεν εμπίπτει στη νομοθεσία περί φαρμάκων υψηλού κόστους.   </w:t>
              </w:r>
            </w:p>
            <w:p w14:paraId="3DB38D80" w14:textId="7641AE7B" w:rsidR="00C41532" w:rsidRPr="00C41532" w:rsidRDefault="00C41532" w:rsidP="00C41532">
              <w:r w:rsidRPr="00C41532">
                <w:rPr>
                  <w:b/>
                </w:rPr>
                <w:t xml:space="preserve">Χωρίς ουσιαστικό έλεγχο ή πιστοποίηση, η επάρκεια και η </w:t>
              </w:r>
              <w:proofErr w:type="spellStart"/>
              <w:r w:rsidRPr="00C41532">
                <w:rPr>
                  <w:b/>
                </w:rPr>
                <w:t>καταλληλότητα</w:t>
              </w:r>
              <w:proofErr w:type="spellEnd"/>
              <w:r w:rsidRPr="00C41532">
                <w:rPr>
                  <w:b/>
                </w:rPr>
                <w:t xml:space="preserve"> των υποδομών του φαρμακείου τίθεται εν αμφιβόλω. Η δυνατότητα διάθεσης των φαρμάκων που ανήκουν στα Φ.Υ.Κ. τουλάχιστον, θα έπρεπε να προϋποθέτει την ύπαρξη τεκμηριωμένων</w:t>
              </w:r>
              <w:r w:rsidRPr="00C41532">
                <w:rPr>
                  <w:bCs/>
                </w:rPr>
                <w:t xml:space="preserve"> </w:t>
              </w:r>
              <w:r w:rsidRPr="00C41532">
                <w:rPr>
                  <w:b/>
                </w:rPr>
                <w:t xml:space="preserve">και ελεγχόμενων διαδικασιών </w:t>
              </w:r>
              <w:r w:rsidR="00CD2998">
                <w:rPr>
                  <w:b/>
                </w:rPr>
                <w:t>-</w:t>
              </w:r>
              <w:r w:rsidRPr="00C41532">
                <w:rPr>
                  <w:b/>
                </w:rPr>
                <w:t xml:space="preserve"> κάτι που σήμερα δεν είναι υποχρεωτικό από τη νομοθεσία.</w:t>
              </w:r>
            </w:p>
            <w:p w14:paraId="6C61085E" w14:textId="4B01E2B2" w:rsidR="00C41532" w:rsidRPr="00C41532" w:rsidRDefault="00C41532" w:rsidP="00C41532">
              <w:r w:rsidRPr="00C41532">
                <w:rPr>
                  <w:bCs/>
                </w:rPr>
                <w:t xml:space="preserve">Ενόψει των ανωτέρω περιπτώσεων, 2Α και 2Β, </w:t>
              </w:r>
              <w:r w:rsidRPr="00C41532">
                <w:rPr>
                  <w:b/>
                  <w:bCs/>
                </w:rPr>
                <w:t>η Ε.Σ.Α.μεΑ. προτείνει τις παρακάτω αναγκαίες παρεμβάσεις με μοναδικό στόχο να διασφαλιστεί</w:t>
              </w:r>
              <w:r w:rsidRPr="00C41532">
                <w:t xml:space="preserve">, η </w:t>
              </w:r>
              <w:r w:rsidRPr="00C41532">
                <w:rPr>
                  <w:b/>
                  <w:bCs/>
                </w:rPr>
                <w:t xml:space="preserve">ασφάλεια των ασφαλισμένων αναπήρων και πασχόντων από χρόνιες ή/και σπάνιες παθήσεις </w:t>
              </w:r>
              <w:r w:rsidRPr="00C41532">
                <w:rPr>
                  <w:b/>
                  <w:bCs/>
                </w:rPr>
                <w:lastRenderedPageBreak/>
                <w:t>και οι οικογένειες τους αλλά και η αξιόπιστη λειτουργία, της ιδιωτικής φαρμακευτικής εφοδιαστικής αλυσίδας</w:t>
              </w:r>
              <w:r w:rsidR="000B1825">
                <w:t>:</w:t>
              </w:r>
              <w:r w:rsidRPr="00C41532">
                <w:t xml:space="preserve"> </w:t>
              </w:r>
            </w:p>
            <w:p w14:paraId="35807C0A" w14:textId="7BE249AF" w:rsidR="00C41532" w:rsidRPr="000C02D4" w:rsidRDefault="00C6457D" w:rsidP="00C41532">
              <w:pPr>
                <w:numPr>
                  <w:ilvl w:val="0"/>
                  <w:numId w:val="38"/>
                </w:numPr>
                <w:rPr>
                  <w:b/>
                  <w:bCs/>
                </w:rPr>
              </w:pPr>
              <w:r w:rsidRPr="000C02D4">
                <w:rPr>
                  <w:b/>
                  <w:bCs/>
                </w:rPr>
                <w:t>Ε</w:t>
              </w:r>
              <w:r w:rsidR="00C41532" w:rsidRPr="000C02D4">
                <w:rPr>
                  <w:b/>
                  <w:bCs/>
                </w:rPr>
                <w:t>ιδική νομοθετική διάταξη για τις ελάχιστες απαιτήσεις εξοπλισμού,</w:t>
              </w:r>
            </w:p>
            <w:p w14:paraId="1D236CBE" w14:textId="1476C0CE" w:rsidR="00C41532" w:rsidRPr="000C02D4" w:rsidRDefault="00C6457D" w:rsidP="00C41532">
              <w:pPr>
                <w:numPr>
                  <w:ilvl w:val="0"/>
                  <w:numId w:val="38"/>
                </w:numPr>
                <w:rPr>
                  <w:b/>
                  <w:bCs/>
                </w:rPr>
              </w:pPr>
              <w:r w:rsidRPr="000C02D4">
                <w:rPr>
                  <w:b/>
                  <w:bCs/>
                </w:rPr>
                <w:t>Π</w:t>
              </w:r>
              <w:r w:rsidR="00C41532" w:rsidRPr="000C02D4">
                <w:rPr>
                  <w:b/>
                  <w:bCs/>
                </w:rPr>
                <w:t>ρωτόκολλα διαχείρισης (</w:t>
              </w:r>
              <w:proofErr w:type="spellStart"/>
              <w:r w:rsidR="00C41532" w:rsidRPr="000C02D4">
                <w:rPr>
                  <w:b/>
                  <w:bCs/>
                </w:rPr>
                <w:t>SOPs</w:t>
              </w:r>
              <w:proofErr w:type="spellEnd"/>
              <w:r w:rsidR="00C41532" w:rsidRPr="000C02D4">
                <w:rPr>
                  <w:b/>
                  <w:bCs/>
                </w:rPr>
                <w:t>) ανά κατηγορία φαρμάκων,</w:t>
              </w:r>
            </w:p>
            <w:p w14:paraId="730F7815" w14:textId="6F05B3B0" w:rsidR="00C41532" w:rsidRPr="000C02D4" w:rsidRDefault="00C6457D" w:rsidP="00C41532">
              <w:pPr>
                <w:numPr>
                  <w:ilvl w:val="0"/>
                  <w:numId w:val="38"/>
                </w:numPr>
                <w:rPr>
                  <w:b/>
                  <w:bCs/>
                </w:rPr>
              </w:pPr>
              <w:r w:rsidRPr="000C02D4">
                <w:rPr>
                  <w:b/>
                  <w:bCs/>
                </w:rPr>
                <w:t>Υ</w:t>
              </w:r>
              <w:r w:rsidR="00C41532" w:rsidRPr="000C02D4">
                <w:rPr>
                  <w:b/>
                  <w:bCs/>
                </w:rPr>
                <w:t>ποχρεωτική πιστοποίηση ή έλεγχος των φαρμακείων που διαθέτουν ευαίσθητα ή πανάκριβα ιδιοσκευάσματα.</w:t>
              </w:r>
            </w:p>
            <w:p w14:paraId="66753E24" w14:textId="6A1A8836" w:rsidR="00C6457D" w:rsidRPr="000C02D4" w:rsidRDefault="0007085E" w:rsidP="00C41532">
              <w:pPr>
                <w:numPr>
                  <w:ilvl w:val="0"/>
                  <w:numId w:val="38"/>
                </w:numPr>
                <w:rPr>
                  <w:b/>
                  <w:bCs/>
                </w:rPr>
              </w:pPr>
              <w:r>
                <w:rPr>
                  <w:b/>
                  <w:bCs/>
                </w:rPr>
                <w:t>Ένταξη στη «κατ’ οίκο</w:t>
              </w:r>
              <w:bookmarkStart w:id="8" w:name="_GoBack"/>
              <w:bookmarkEnd w:id="8"/>
              <w:r w:rsidR="00C6457D" w:rsidRPr="000C02D4">
                <w:rPr>
                  <w:b/>
                  <w:bCs/>
                </w:rPr>
                <w:t>ν διανομή» όλων των φαρμάκων που μέχρι πρότινος διανέμονταν αποκλειστικά από τα φαρμακεία του Ε.Ο.Π.Υ.Υ. ανεξαρτήτως αξίας</w:t>
              </w:r>
            </w:p>
            <w:p w14:paraId="337EAD46" w14:textId="37C5D2BF" w:rsidR="00C41532" w:rsidRPr="000C02D4" w:rsidRDefault="00C41532" w:rsidP="00C41532">
              <w:pPr>
                <w:numPr>
                  <w:ilvl w:val="0"/>
                  <w:numId w:val="38"/>
                </w:numPr>
                <w:rPr>
                  <w:b/>
                  <w:bCs/>
                </w:rPr>
              </w:pPr>
              <w:r w:rsidRPr="000C02D4">
                <w:rPr>
                  <w:b/>
                  <w:bCs/>
                </w:rPr>
                <w:t>Ενεργοποίηση επίσημης πλατφόρμα από τον Π</w:t>
              </w:r>
              <w:r w:rsidR="000C02D4" w:rsidRPr="000C02D4">
                <w:rPr>
                  <w:b/>
                  <w:bCs/>
                </w:rPr>
                <w:t>.</w:t>
              </w:r>
              <w:r w:rsidRPr="000C02D4">
                <w:rPr>
                  <w:b/>
                  <w:bCs/>
                </w:rPr>
                <w:t>Φ</w:t>
              </w:r>
              <w:r w:rsidR="000C02D4" w:rsidRPr="000C02D4">
                <w:rPr>
                  <w:b/>
                  <w:bCs/>
                </w:rPr>
                <w:t>.</w:t>
              </w:r>
              <w:r w:rsidRPr="000C02D4">
                <w:rPr>
                  <w:b/>
                  <w:bCs/>
                </w:rPr>
                <w:t>Σ</w:t>
              </w:r>
              <w:r w:rsidR="000C02D4" w:rsidRPr="000C02D4">
                <w:rPr>
                  <w:b/>
                  <w:bCs/>
                </w:rPr>
                <w:t>.</w:t>
              </w:r>
              <w:r w:rsidRPr="000C02D4">
                <w:rPr>
                  <w:b/>
                  <w:bCs/>
                </w:rPr>
                <w:t xml:space="preserve"> για την υποβολή και αξιολόγηση φακέλων </w:t>
              </w:r>
              <w:proofErr w:type="spellStart"/>
              <w:r w:rsidRPr="000C02D4">
                <w:rPr>
                  <w:b/>
                  <w:bCs/>
                </w:rPr>
                <w:t>αδειοδότησης</w:t>
              </w:r>
              <w:proofErr w:type="spellEnd"/>
              <w:r w:rsidRPr="000C02D4">
                <w:rPr>
                  <w:b/>
                  <w:bCs/>
                </w:rPr>
                <w:t xml:space="preserve"> ηλεκτρονικών φαρμακείων,  </w:t>
              </w:r>
              <w:r w:rsidR="00050505" w:rsidRPr="000C02D4">
                <w:rPr>
                  <w:b/>
                  <w:bCs/>
                </w:rPr>
                <w:t>ώστε</w:t>
              </w:r>
              <w:r w:rsidRPr="000C02D4">
                <w:rPr>
                  <w:b/>
                  <w:bCs/>
                </w:rPr>
                <w:t xml:space="preserve"> τα </w:t>
              </w:r>
              <w:proofErr w:type="spellStart"/>
              <w:r w:rsidRPr="000C02D4">
                <w:rPr>
                  <w:b/>
                  <w:bCs/>
                </w:rPr>
                <w:t>λειτουργούντα</w:t>
              </w:r>
              <w:proofErr w:type="spellEnd"/>
              <w:r w:rsidRPr="000C02D4">
                <w:rPr>
                  <w:b/>
                  <w:bCs/>
                </w:rPr>
                <w:t xml:space="preserve"> σήμερα ηλεκτρονικά καταστήματα που συνδέονται με φυσικό κατάστημα φαρμακείου να μπορούν να διακινούν ιατροτεχνολογικά προϊόντα, καθώς </w:t>
              </w:r>
              <w:proofErr w:type="spellStart"/>
              <w:r w:rsidR="00050505" w:rsidRPr="000C02D4">
                <w:rPr>
                  <w:b/>
                  <w:bCs/>
                </w:rPr>
                <w:t>σήμαρα</w:t>
              </w:r>
              <w:proofErr w:type="spellEnd"/>
              <w:r w:rsidR="00050505" w:rsidRPr="000C02D4">
                <w:rPr>
                  <w:b/>
                  <w:bCs/>
                </w:rPr>
                <w:t xml:space="preserve"> </w:t>
              </w:r>
              <w:r w:rsidRPr="000C02D4">
                <w:rPr>
                  <w:b/>
                  <w:bCs/>
                </w:rPr>
                <w:t>δεν πληρούνται οι προϋποθέσεις του νόμου.</w:t>
              </w:r>
            </w:p>
            <w:p w14:paraId="1DCA22C9" w14:textId="1BA4610B" w:rsidR="00C41532" w:rsidRPr="000C02D4" w:rsidRDefault="00C41532" w:rsidP="00050505">
              <w:pPr>
                <w:pStyle w:val="ListParagraph"/>
                <w:numPr>
                  <w:ilvl w:val="0"/>
                  <w:numId w:val="38"/>
                </w:numPr>
                <w:rPr>
                  <w:b/>
                  <w:bCs/>
                  <w:lang w:val="x-none"/>
                </w:rPr>
              </w:pPr>
              <w:r w:rsidRPr="000C02D4">
                <w:rPr>
                  <w:b/>
                  <w:bCs/>
                  <w:lang w:val="x-none"/>
                </w:rPr>
                <w:t xml:space="preserve">Διακοπή της εμπλοκής των ιδιωτικών φαρμακείων </w:t>
              </w:r>
              <w:r w:rsidR="00050505" w:rsidRPr="000C02D4">
                <w:rPr>
                  <w:b/>
                  <w:bCs/>
                  <w:lang w:val="x-none"/>
                </w:rPr>
                <w:t xml:space="preserve">που θα εμπλακούν στη διανομή των Φ.Υ.Κ. </w:t>
              </w:r>
              <w:r w:rsidRPr="000C02D4">
                <w:rPr>
                  <w:b/>
                  <w:bCs/>
                  <w:lang w:val="x-none"/>
                </w:rPr>
                <w:t>έως ότου πιστοποιηθούν κατάλληλα</w:t>
              </w:r>
              <w:r w:rsidR="00050505" w:rsidRPr="000C02D4">
                <w:rPr>
                  <w:b/>
                  <w:bCs/>
                  <w:lang w:val="x-none"/>
                </w:rPr>
                <w:t>.</w:t>
              </w:r>
            </w:p>
            <w:p w14:paraId="6EA53004" w14:textId="7355E5F8" w:rsidR="00C41532" w:rsidRPr="000C02D4" w:rsidRDefault="00C41532" w:rsidP="00C41532">
              <w:pPr>
                <w:numPr>
                  <w:ilvl w:val="0"/>
                  <w:numId w:val="38"/>
                </w:numPr>
                <w:rPr>
                  <w:b/>
                  <w:bCs/>
                  <w:lang w:val="x-none"/>
                </w:rPr>
              </w:pPr>
              <w:r w:rsidRPr="000C02D4">
                <w:rPr>
                  <w:b/>
                  <w:bCs/>
                  <w:lang w:val="x-none"/>
                </w:rPr>
                <w:t xml:space="preserve">Πιστοποίηση </w:t>
              </w:r>
              <w:r w:rsidR="00050505" w:rsidRPr="000C02D4">
                <w:rPr>
                  <w:b/>
                  <w:bCs/>
                  <w:lang w:val="x-none"/>
                </w:rPr>
                <w:t>των φαρμακείων</w:t>
              </w:r>
              <w:r w:rsidRPr="000C02D4">
                <w:rPr>
                  <w:b/>
                  <w:bCs/>
                  <w:lang w:val="x-none"/>
                </w:rPr>
                <w:t xml:space="preserve"> για Φ.Υ.Κ. αλλά και για Ιατροτεχνολογικά Προϊόντα.</w:t>
              </w:r>
            </w:p>
            <w:p w14:paraId="140CB087" w14:textId="2A6A06A7" w:rsidR="00C41532" w:rsidRPr="000C02D4" w:rsidRDefault="00C41532" w:rsidP="00C41532">
              <w:pPr>
                <w:numPr>
                  <w:ilvl w:val="0"/>
                  <w:numId w:val="38"/>
                </w:numPr>
                <w:rPr>
                  <w:b/>
                  <w:bCs/>
                  <w:lang w:val="x-none"/>
                </w:rPr>
              </w:pPr>
              <w:r w:rsidRPr="000C02D4">
                <w:rPr>
                  <w:b/>
                  <w:bCs/>
                  <w:lang w:val="x-none"/>
                </w:rPr>
                <w:t> Διακοπή της εμπλοκής των ιδιωτικών φαρμακείων στη διανομή των Φ.Υ.Κ. έως ότου οριστεί το αποδεικτικό παραστατικό που θα δίνουν στον παραλήπτη των Φ.Υ.Κ., το οποίο να περιγράφει πλήρως τι παραλαμβάνει ο πολίτης από το ιδιωτικό φαρμακείο</w:t>
              </w:r>
            </w:p>
            <w:p w14:paraId="74C091A0" w14:textId="39513C69" w:rsidR="00091240" w:rsidRDefault="00C41532" w:rsidP="006B3225">
              <w:r w:rsidRPr="00C41532">
                <w:t>Ευελπιστώντας στη θετική ανταπόκριση σας αίτημά μας.</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370490" w:rsidP="006B3225"/>
      </w:sdtContent>
    </w:sdt>
    <w:p w14:paraId="4906E5FB" w14:textId="77777777" w:rsidR="002D0AB7" w:rsidRPr="00E70687" w:rsidRDefault="002D0AB7" w:rsidP="006B3225">
      <w:pPr>
        <w:sectPr w:rsidR="002D0AB7" w:rsidRPr="00E70687" w:rsidSect="00EC346E">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37049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42F43" w:rsidRDefault="00370490"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442F43">
        <w:rPr>
          <w:b/>
        </w:rPr>
        <w:t xml:space="preserve"> </w:t>
      </w:r>
    </w:p>
    <w:p w14:paraId="4CE97723" w14:textId="77777777" w:rsidR="000F237D" w:rsidRPr="00337205" w:rsidRDefault="00370490"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EC346E">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p w14:paraId="4BB69536" w14:textId="77777777" w:rsidR="00513ED9" w:rsidRDefault="00513ED9" w:rsidP="00513ED9">
          <w:pPr>
            <w:pStyle w:val="Bullets0"/>
          </w:pPr>
          <w:r>
            <w:t>Γραφείο Πρωθυπουργού της χώρας, κ. Κ. Μητσοτάκη</w:t>
          </w:r>
        </w:p>
        <w:p w14:paraId="368715D4" w14:textId="77777777" w:rsidR="00513ED9" w:rsidRDefault="00513ED9" w:rsidP="00513ED9">
          <w:pPr>
            <w:pStyle w:val="Bullets0"/>
          </w:pPr>
          <w:r>
            <w:t>Γραφείο Υπουργού Επικρατείας, κ. Χρ. Σκέρτσου</w:t>
          </w:r>
        </w:p>
        <w:p w14:paraId="775D3E5A" w14:textId="77777777" w:rsidR="00513ED9" w:rsidRDefault="00513ED9" w:rsidP="00513ED9">
          <w:pPr>
            <w:pStyle w:val="Bullets0"/>
          </w:pPr>
          <w:r>
            <w:t xml:space="preserve">Γραφείο Αναπληρώτριας Υπουργού Υγείας, κ. Ειρ. </w:t>
          </w:r>
          <w:proofErr w:type="spellStart"/>
          <w:r>
            <w:t>Αγαπηδάκη</w:t>
          </w:r>
          <w:proofErr w:type="spellEnd"/>
        </w:p>
        <w:p w14:paraId="4F2E08D1" w14:textId="77777777" w:rsidR="00513ED9" w:rsidRDefault="00513ED9" w:rsidP="00513ED9">
          <w:pPr>
            <w:pStyle w:val="Bullets0"/>
          </w:pPr>
          <w:r>
            <w:t xml:space="preserve">Γραφείο Υφυπουργού Υγείας, κ. Μ. </w:t>
          </w:r>
          <w:proofErr w:type="spellStart"/>
          <w:r>
            <w:t>Θεμιστοκλέους</w:t>
          </w:r>
          <w:proofErr w:type="spellEnd"/>
          <w:r>
            <w:t xml:space="preserve"> </w:t>
          </w:r>
        </w:p>
        <w:p w14:paraId="34151929" w14:textId="77777777" w:rsidR="00513ED9" w:rsidRDefault="00513ED9" w:rsidP="00513ED9">
          <w:pPr>
            <w:pStyle w:val="Bullets0"/>
          </w:pPr>
          <w:r>
            <w:t>Γραφείο Γ.Γ. Στρατηγικού Σχεδιασμού, κ. Α. Αγγελή</w:t>
          </w:r>
        </w:p>
        <w:p w14:paraId="514314FC" w14:textId="77777777" w:rsidR="008B5E9F" w:rsidRDefault="00513ED9" w:rsidP="00513ED9">
          <w:pPr>
            <w:pStyle w:val="Bullets0"/>
          </w:pPr>
          <w:r>
            <w:t>Πρόεδρο και Μέλη Διαρκούς Επιτροπής Κοινωνικών Υποθέσεων της Βουλής</w:t>
          </w:r>
        </w:p>
        <w:p w14:paraId="28730E91" w14:textId="6E27113D" w:rsidR="00513ED9" w:rsidRDefault="008B5E9F" w:rsidP="00513ED9">
          <w:pPr>
            <w:pStyle w:val="Bullets0"/>
          </w:pPr>
          <w:r>
            <w:t xml:space="preserve">Πρόεδρο και Μέλη </w:t>
          </w:r>
          <w:r w:rsidRPr="008B5E9F">
            <w:t>Ειδική</w:t>
          </w:r>
          <w:r>
            <w:t>ς</w:t>
          </w:r>
          <w:r w:rsidRPr="008B5E9F">
            <w:t xml:space="preserve"> Μόνιμη</w:t>
          </w:r>
          <w:r>
            <w:t>ς</w:t>
          </w:r>
          <w:r w:rsidRPr="008B5E9F">
            <w:t xml:space="preserve"> Επιτροπή</w:t>
          </w:r>
          <w:r>
            <w:t>ς</w:t>
          </w:r>
          <w:r w:rsidRPr="008B5E9F">
            <w:t xml:space="preserve"> Ισότητας, Νεολαίας και Δικαιωμάτων του Ανθρώπου</w:t>
          </w:r>
          <w:r>
            <w:t xml:space="preserve"> </w:t>
          </w:r>
          <w:r w:rsidRPr="008B5E9F">
            <w:t>- Υποεπιτροπή για τα θέματα των ατόμων με αναπηρία</w:t>
          </w:r>
          <w:r>
            <w:t xml:space="preserve"> </w:t>
          </w:r>
        </w:p>
        <w:p w14:paraId="18618B36" w14:textId="77777777" w:rsidR="00BA5FC3" w:rsidRDefault="00513ED9" w:rsidP="00BA5FC3">
          <w:pPr>
            <w:pStyle w:val="Bullets0"/>
          </w:pPr>
          <w:r>
            <w:t>Εθνική Αρχή Προσβασιμότητας</w:t>
          </w:r>
        </w:p>
        <w:p w14:paraId="121A8D07" w14:textId="71265495" w:rsidR="001F61FA" w:rsidRDefault="00513ED9" w:rsidP="00BA5FC3">
          <w:pPr>
            <w:pStyle w:val="Bullets0"/>
          </w:pPr>
          <w:r>
            <w:t>Οργανώσεις - Μέλη Ε.Σ.Α.μεΑ.</w:t>
          </w: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370490" w:rsidP="00CD3CE2"/>
        <w:bookmarkEnd w:id="17" w:displacedByCustomXml="next"/>
      </w:sdtContent>
    </w:sdt>
    <w:sectPr w:rsidR="005925BA" w:rsidRPr="00CD3CE2" w:rsidSect="00EC346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DFCA5" w14:textId="77777777" w:rsidR="00370490" w:rsidRDefault="00370490" w:rsidP="00A5663B">
      <w:pPr>
        <w:spacing w:after="0" w:line="240" w:lineRule="auto"/>
      </w:pPr>
      <w:r>
        <w:separator/>
      </w:r>
    </w:p>
    <w:p w14:paraId="2F823DFA" w14:textId="77777777" w:rsidR="00370490" w:rsidRDefault="00370490"/>
  </w:endnote>
  <w:endnote w:type="continuationSeparator" w:id="0">
    <w:p w14:paraId="6B8C9A95" w14:textId="77777777" w:rsidR="00370490" w:rsidRDefault="00370490" w:rsidP="00A5663B">
      <w:pPr>
        <w:spacing w:after="0" w:line="240" w:lineRule="auto"/>
      </w:pPr>
      <w:r>
        <w:continuationSeparator/>
      </w:r>
    </w:p>
    <w:p w14:paraId="0C133002" w14:textId="77777777" w:rsidR="00370490" w:rsidRDefault="00370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07085E">
              <w:rPr>
                <w:noProof/>
              </w:rPr>
              <w:t>8</w:t>
            </w:r>
            <w:r>
              <w:fldChar w:fldCharType="end"/>
            </w:r>
          </w:p>
          <w:p w14:paraId="02B2B1CB" w14:textId="77777777" w:rsidR="002D0AB7" w:rsidRPr="00042CAA" w:rsidRDefault="00370490"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10218" w14:textId="77777777" w:rsidR="00370490" w:rsidRDefault="00370490" w:rsidP="00A5663B">
      <w:pPr>
        <w:spacing w:after="0" w:line="240" w:lineRule="auto"/>
      </w:pPr>
      <w:bookmarkStart w:id="0" w:name="_Hlk484772647"/>
      <w:bookmarkEnd w:id="0"/>
      <w:r>
        <w:separator/>
      </w:r>
    </w:p>
    <w:p w14:paraId="585A22BE" w14:textId="77777777" w:rsidR="00370490" w:rsidRDefault="00370490"/>
  </w:footnote>
  <w:footnote w:type="continuationSeparator" w:id="0">
    <w:p w14:paraId="632FEC79" w14:textId="77777777" w:rsidR="00370490" w:rsidRDefault="00370490" w:rsidP="00A5663B">
      <w:pPr>
        <w:spacing w:after="0" w:line="240" w:lineRule="auto"/>
      </w:pPr>
      <w:r>
        <w:continuationSeparator/>
      </w:r>
    </w:p>
    <w:p w14:paraId="408FC7D5" w14:textId="77777777" w:rsidR="00370490" w:rsidRDefault="003704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41924A2"/>
    <w:multiLevelType w:val="multilevel"/>
    <w:tmpl w:val="29D2B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C67FA1"/>
    <w:multiLevelType w:val="multilevel"/>
    <w:tmpl w:val="3CF2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005CF"/>
    <w:multiLevelType w:val="hybridMultilevel"/>
    <w:tmpl w:val="EAFED0D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9726170"/>
    <w:multiLevelType w:val="hybridMultilevel"/>
    <w:tmpl w:val="34CAA8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53A5F03"/>
    <w:multiLevelType w:val="hybridMultilevel"/>
    <w:tmpl w:val="DF5A19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8C83E92"/>
    <w:multiLevelType w:val="multilevel"/>
    <w:tmpl w:val="5A4A1F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AF07192"/>
    <w:multiLevelType w:val="hybridMultilevel"/>
    <w:tmpl w:val="78723D4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2BDE312B"/>
    <w:multiLevelType w:val="hybridMultilevel"/>
    <w:tmpl w:val="F1A254D8"/>
    <w:lvl w:ilvl="0" w:tplc="9356DDA8">
      <w:start w:val="1"/>
      <w:numFmt w:val="decimal"/>
      <w:lvlText w:val="%1."/>
      <w:lvlJc w:val="left"/>
      <w:pPr>
        <w:ind w:left="992" w:hanging="360"/>
      </w:pPr>
      <w:rPr>
        <w:rFonts w:hint="default"/>
      </w:rPr>
    </w:lvl>
    <w:lvl w:ilvl="1" w:tplc="04080019" w:tentative="1">
      <w:start w:val="1"/>
      <w:numFmt w:val="lowerLetter"/>
      <w:lvlText w:val="%2."/>
      <w:lvlJc w:val="left"/>
      <w:pPr>
        <w:ind w:left="1712" w:hanging="360"/>
      </w:pPr>
    </w:lvl>
    <w:lvl w:ilvl="2" w:tplc="0408001B" w:tentative="1">
      <w:start w:val="1"/>
      <w:numFmt w:val="lowerRoman"/>
      <w:lvlText w:val="%3."/>
      <w:lvlJc w:val="right"/>
      <w:pPr>
        <w:ind w:left="2432" w:hanging="180"/>
      </w:pPr>
    </w:lvl>
    <w:lvl w:ilvl="3" w:tplc="0408000F" w:tentative="1">
      <w:start w:val="1"/>
      <w:numFmt w:val="decimal"/>
      <w:lvlText w:val="%4."/>
      <w:lvlJc w:val="left"/>
      <w:pPr>
        <w:ind w:left="3152" w:hanging="360"/>
      </w:pPr>
    </w:lvl>
    <w:lvl w:ilvl="4" w:tplc="04080019" w:tentative="1">
      <w:start w:val="1"/>
      <w:numFmt w:val="lowerLetter"/>
      <w:lvlText w:val="%5."/>
      <w:lvlJc w:val="left"/>
      <w:pPr>
        <w:ind w:left="3872" w:hanging="360"/>
      </w:pPr>
    </w:lvl>
    <w:lvl w:ilvl="5" w:tplc="0408001B" w:tentative="1">
      <w:start w:val="1"/>
      <w:numFmt w:val="lowerRoman"/>
      <w:lvlText w:val="%6."/>
      <w:lvlJc w:val="right"/>
      <w:pPr>
        <w:ind w:left="4592" w:hanging="180"/>
      </w:pPr>
    </w:lvl>
    <w:lvl w:ilvl="6" w:tplc="0408000F" w:tentative="1">
      <w:start w:val="1"/>
      <w:numFmt w:val="decimal"/>
      <w:lvlText w:val="%7."/>
      <w:lvlJc w:val="left"/>
      <w:pPr>
        <w:ind w:left="5312" w:hanging="360"/>
      </w:pPr>
    </w:lvl>
    <w:lvl w:ilvl="7" w:tplc="04080019" w:tentative="1">
      <w:start w:val="1"/>
      <w:numFmt w:val="lowerLetter"/>
      <w:lvlText w:val="%8."/>
      <w:lvlJc w:val="left"/>
      <w:pPr>
        <w:ind w:left="6032" w:hanging="360"/>
      </w:pPr>
    </w:lvl>
    <w:lvl w:ilvl="8" w:tplc="0408001B" w:tentative="1">
      <w:start w:val="1"/>
      <w:numFmt w:val="lowerRoman"/>
      <w:lvlText w:val="%9."/>
      <w:lvlJc w:val="right"/>
      <w:pPr>
        <w:ind w:left="6752" w:hanging="180"/>
      </w:pPr>
    </w:lvl>
  </w:abstractNum>
  <w:abstractNum w:abstractNumId="14" w15:restartNumberingAfterBreak="0">
    <w:nsid w:val="32CF5EE2"/>
    <w:multiLevelType w:val="hybridMultilevel"/>
    <w:tmpl w:val="8E1AF3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82273BB"/>
    <w:multiLevelType w:val="multilevel"/>
    <w:tmpl w:val="160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A4D61"/>
    <w:multiLevelType w:val="hybridMultilevel"/>
    <w:tmpl w:val="37F62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4B272CD"/>
    <w:multiLevelType w:val="multilevel"/>
    <w:tmpl w:val="C7A0F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7F92F63"/>
    <w:multiLevelType w:val="hybridMultilevel"/>
    <w:tmpl w:val="507E79B6"/>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BBF66BE"/>
    <w:multiLevelType w:val="hybridMultilevel"/>
    <w:tmpl w:val="B8947B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1123944"/>
    <w:multiLevelType w:val="hybridMultilevel"/>
    <w:tmpl w:val="6E38C9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1216E7F"/>
    <w:multiLevelType w:val="hybridMultilevel"/>
    <w:tmpl w:val="3266F3D8"/>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22F744B"/>
    <w:multiLevelType w:val="hybridMultilevel"/>
    <w:tmpl w:val="7248B3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5E6E93"/>
    <w:multiLevelType w:val="hybridMultilevel"/>
    <w:tmpl w:val="05EC7FE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43808E5"/>
    <w:multiLevelType w:val="hybridMultilevel"/>
    <w:tmpl w:val="8BACB9DA"/>
    <w:lvl w:ilvl="0" w:tplc="54DCCC98">
      <w:start w:val="5"/>
      <w:numFmt w:val="bullet"/>
      <w:lvlText w:val="-"/>
      <w:lvlJc w:val="left"/>
      <w:pPr>
        <w:ind w:left="1429" w:hanging="360"/>
      </w:pPr>
      <w:rPr>
        <w:rFonts w:ascii="Calibri" w:eastAsiaTheme="minorHAnsi" w:hAnsi="Calibri" w:cstheme="minorBidi"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6" w15:restartNumberingAfterBreak="0">
    <w:nsid w:val="6B0A2A5C"/>
    <w:multiLevelType w:val="hybridMultilevel"/>
    <w:tmpl w:val="7B422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14F406F"/>
    <w:multiLevelType w:val="hybridMultilevel"/>
    <w:tmpl w:val="CD0C0004"/>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945D57"/>
    <w:multiLevelType w:val="multilevel"/>
    <w:tmpl w:val="4F1A04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95170D3"/>
    <w:multiLevelType w:val="hybridMultilevel"/>
    <w:tmpl w:val="C0DC559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31"/>
  </w:num>
  <w:num w:numId="3">
    <w:abstractNumId w:val="31"/>
  </w:num>
  <w:num w:numId="4">
    <w:abstractNumId w:val="31"/>
  </w:num>
  <w:num w:numId="5">
    <w:abstractNumId w:val="31"/>
  </w:num>
  <w:num w:numId="6">
    <w:abstractNumId w:val="31"/>
  </w:num>
  <w:num w:numId="7">
    <w:abstractNumId w:val="31"/>
  </w:num>
  <w:num w:numId="8">
    <w:abstractNumId w:val="31"/>
  </w:num>
  <w:num w:numId="9">
    <w:abstractNumId w:val="31"/>
  </w:num>
  <w:num w:numId="10">
    <w:abstractNumId w:val="28"/>
  </w:num>
  <w:num w:numId="11">
    <w:abstractNumId w:val="27"/>
  </w:num>
  <w:num w:numId="12">
    <w:abstractNumId w:val="12"/>
  </w:num>
  <w:num w:numId="13">
    <w:abstractNumId w:val="7"/>
  </w:num>
  <w:num w:numId="14">
    <w:abstractNumId w:val="1"/>
  </w:num>
  <w:num w:numId="15">
    <w:abstractNumId w:val="8"/>
  </w:num>
  <w:num w:numId="16">
    <w:abstractNumId w:val="16"/>
  </w:num>
  <w:num w:numId="17">
    <w:abstractNumId w:val="25"/>
  </w:num>
  <w:num w:numId="18">
    <w:abstractNumId w:val="14"/>
  </w:num>
  <w:num w:numId="19">
    <w:abstractNumId w:val="20"/>
  </w:num>
  <w:num w:numId="20">
    <w:abstractNumId w:val="2"/>
  </w:num>
  <w:num w:numId="21">
    <w:abstractNumId w:val="22"/>
  </w:num>
  <w:num w:numId="22">
    <w:abstractNumId w:val="24"/>
  </w:num>
  <w:num w:numId="23">
    <w:abstractNumId w:val="5"/>
  </w:num>
  <w:num w:numId="24">
    <w:abstractNumId w:val="23"/>
  </w:num>
  <w:num w:numId="25">
    <w:abstractNumId w:val="19"/>
  </w:num>
  <w:num w:numId="26">
    <w:abstractNumId w:val="26"/>
  </w:num>
  <w:num w:numId="27">
    <w:abstractNumId w:val="0"/>
  </w:num>
  <w:num w:numId="28">
    <w:abstractNumId w:val="18"/>
  </w:num>
  <w:num w:numId="29">
    <w:abstractNumId w:val="9"/>
  </w:num>
  <w:num w:numId="30">
    <w:abstractNumId w:val="30"/>
  </w:num>
  <w:num w:numId="31">
    <w:abstractNumId w:val="21"/>
  </w:num>
  <w:num w:numId="32">
    <w:abstractNumId w:val="6"/>
  </w:num>
  <w:num w:numId="33">
    <w:abstractNumId w:val="15"/>
  </w:num>
  <w:num w:numId="34">
    <w:abstractNumId w:val="4"/>
  </w:num>
  <w:num w:numId="35">
    <w:abstractNumId w:val="17"/>
  </w:num>
  <w:num w:numId="36">
    <w:abstractNumId w:val="3"/>
  </w:num>
  <w:num w:numId="37">
    <w:abstractNumId w:val="29"/>
  </w:num>
  <w:num w:numId="38">
    <w:abstractNumId w:val="10"/>
  </w:num>
  <w:num w:numId="39">
    <w:abstractNumId w:val="1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05FC3"/>
    <w:rsid w:val="0001061E"/>
    <w:rsid w:val="00011187"/>
    <w:rsid w:val="0001290C"/>
    <w:rsid w:val="000145EC"/>
    <w:rsid w:val="00015E37"/>
    <w:rsid w:val="00016434"/>
    <w:rsid w:val="000224C1"/>
    <w:rsid w:val="000319B3"/>
    <w:rsid w:val="0003631E"/>
    <w:rsid w:val="00037BC6"/>
    <w:rsid w:val="000411AF"/>
    <w:rsid w:val="00041547"/>
    <w:rsid w:val="00042CAA"/>
    <w:rsid w:val="00050505"/>
    <w:rsid w:val="000566E7"/>
    <w:rsid w:val="00061B77"/>
    <w:rsid w:val="0006674B"/>
    <w:rsid w:val="0007085E"/>
    <w:rsid w:val="00071123"/>
    <w:rsid w:val="00077423"/>
    <w:rsid w:val="00080A75"/>
    <w:rsid w:val="0008214A"/>
    <w:rsid w:val="000864B5"/>
    <w:rsid w:val="00086B3A"/>
    <w:rsid w:val="00091240"/>
    <w:rsid w:val="0009356D"/>
    <w:rsid w:val="00095AD4"/>
    <w:rsid w:val="00095E9F"/>
    <w:rsid w:val="000A2952"/>
    <w:rsid w:val="000A4F36"/>
    <w:rsid w:val="000A5463"/>
    <w:rsid w:val="000B045B"/>
    <w:rsid w:val="000B1825"/>
    <w:rsid w:val="000B46CC"/>
    <w:rsid w:val="000C02D4"/>
    <w:rsid w:val="000C0865"/>
    <w:rsid w:val="000C099E"/>
    <w:rsid w:val="000C14DF"/>
    <w:rsid w:val="000C602B"/>
    <w:rsid w:val="000D34E2"/>
    <w:rsid w:val="000D3D70"/>
    <w:rsid w:val="000E1E46"/>
    <w:rsid w:val="000E2BB8"/>
    <w:rsid w:val="000E30A0"/>
    <w:rsid w:val="000E44E8"/>
    <w:rsid w:val="000F237D"/>
    <w:rsid w:val="000F4280"/>
    <w:rsid w:val="0010058D"/>
    <w:rsid w:val="00104242"/>
    <w:rsid w:val="00104FD0"/>
    <w:rsid w:val="00116944"/>
    <w:rsid w:val="001213C4"/>
    <w:rsid w:val="001263DC"/>
    <w:rsid w:val="00130465"/>
    <w:rsid w:val="001430F6"/>
    <w:rsid w:val="0016039E"/>
    <w:rsid w:val="00161A35"/>
    <w:rsid w:val="00162473"/>
    <w:rsid w:val="00162CAE"/>
    <w:rsid w:val="00166B4E"/>
    <w:rsid w:val="00184AAF"/>
    <w:rsid w:val="001A62AD"/>
    <w:rsid w:val="001A67BA"/>
    <w:rsid w:val="001A7253"/>
    <w:rsid w:val="001B3428"/>
    <w:rsid w:val="001B7832"/>
    <w:rsid w:val="001C5ACB"/>
    <w:rsid w:val="001E177F"/>
    <w:rsid w:val="001E23EC"/>
    <w:rsid w:val="001E439E"/>
    <w:rsid w:val="001F0FD0"/>
    <w:rsid w:val="001F1161"/>
    <w:rsid w:val="001F1B14"/>
    <w:rsid w:val="001F5CA6"/>
    <w:rsid w:val="001F61FA"/>
    <w:rsid w:val="002058AF"/>
    <w:rsid w:val="002251AF"/>
    <w:rsid w:val="00236A27"/>
    <w:rsid w:val="00243399"/>
    <w:rsid w:val="002512F0"/>
    <w:rsid w:val="00255DD0"/>
    <w:rsid w:val="002570E4"/>
    <w:rsid w:val="00264E1B"/>
    <w:rsid w:val="0026597B"/>
    <w:rsid w:val="00271F2F"/>
    <w:rsid w:val="0027672E"/>
    <w:rsid w:val="0029157B"/>
    <w:rsid w:val="002A3D63"/>
    <w:rsid w:val="002B07E6"/>
    <w:rsid w:val="002B43D6"/>
    <w:rsid w:val="002C4134"/>
    <w:rsid w:val="002C4721"/>
    <w:rsid w:val="002D0AB7"/>
    <w:rsid w:val="002D1046"/>
    <w:rsid w:val="002F7C4C"/>
    <w:rsid w:val="00301E00"/>
    <w:rsid w:val="003071D9"/>
    <w:rsid w:val="0032015A"/>
    <w:rsid w:val="00322A0B"/>
    <w:rsid w:val="003260C9"/>
    <w:rsid w:val="00326F43"/>
    <w:rsid w:val="00333212"/>
    <w:rsid w:val="003336F9"/>
    <w:rsid w:val="003364CB"/>
    <w:rsid w:val="00337205"/>
    <w:rsid w:val="0034662F"/>
    <w:rsid w:val="0035053E"/>
    <w:rsid w:val="00361404"/>
    <w:rsid w:val="003678FC"/>
    <w:rsid w:val="00370490"/>
    <w:rsid w:val="00371281"/>
    <w:rsid w:val="00371AFA"/>
    <w:rsid w:val="00374711"/>
    <w:rsid w:val="00390A54"/>
    <w:rsid w:val="003956F9"/>
    <w:rsid w:val="003966BC"/>
    <w:rsid w:val="003974DC"/>
    <w:rsid w:val="003B245B"/>
    <w:rsid w:val="003B3035"/>
    <w:rsid w:val="003B3E78"/>
    <w:rsid w:val="003B6AC5"/>
    <w:rsid w:val="003D2AD3"/>
    <w:rsid w:val="003D4D14"/>
    <w:rsid w:val="003D73D0"/>
    <w:rsid w:val="003E1DF6"/>
    <w:rsid w:val="003E38C4"/>
    <w:rsid w:val="003F7445"/>
    <w:rsid w:val="003F789B"/>
    <w:rsid w:val="00404F9C"/>
    <w:rsid w:val="004102B2"/>
    <w:rsid w:val="00412BB7"/>
    <w:rsid w:val="0041355D"/>
    <w:rsid w:val="00413626"/>
    <w:rsid w:val="00415D99"/>
    <w:rsid w:val="00421FA4"/>
    <w:rsid w:val="00427C1E"/>
    <w:rsid w:val="004355A3"/>
    <w:rsid w:val="004357C5"/>
    <w:rsid w:val="00442F43"/>
    <w:rsid w:val="004443A9"/>
    <w:rsid w:val="00472CFE"/>
    <w:rsid w:val="00480589"/>
    <w:rsid w:val="00483ACE"/>
    <w:rsid w:val="0048492F"/>
    <w:rsid w:val="00486A3F"/>
    <w:rsid w:val="00486A60"/>
    <w:rsid w:val="00487D5E"/>
    <w:rsid w:val="004A061D"/>
    <w:rsid w:val="004A0B24"/>
    <w:rsid w:val="004A2EF2"/>
    <w:rsid w:val="004A6201"/>
    <w:rsid w:val="004A750E"/>
    <w:rsid w:val="004B12CC"/>
    <w:rsid w:val="004B4AE5"/>
    <w:rsid w:val="004D0BE2"/>
    <w:rsid w:val="004D151E"/>
    <w:rsid w:val="004D4045"/>
    <w:rsid w:val="004D5A2F"/>
    <w:rsid w:val="004F0612"/>
    <w:rsid w:val="00501973"/>
    <w:rsid w:val="00504EF7"/>
    <w:rsid w:val="005077D6"/>
    <w:rsid w:val="00513ED9"/>
    <w:rsid w:val="00517354"/>
    <w:rsid w:val="0052064A"/>
    <w:rsid w:val="00523EAA"/>
    <w:rsid w:val="00534561"/>
    <w:rsid w:val="00534EFF"/>
    <w:rsid w:val="005376F2"/>
    <w:rsid w:val="00537B2B"/>
    <w:rsid w:val="00540ED2"/>
    <w:rsid w:val="00542FD4"/>
    <w:rsid w:val="00547D78"/>
    <w:rsid w:val="00553DED"/>
    <w:rsid w:val="0057312A"/>
    <w:rsid w:val="00573B0A"/>
    <w:rsid w:val="0058273F"/>
    <w:rsid w:val="00583700"/>
    <w:rsid w:val="005867BB"/>
    <w:rsid w:val="005925BA"/>
    <w:rsid w:val="00592D01"/>
    <w:rsid w:val="005956CD"/>
    <w:rsid w:val="00596D5B"/>
    <w:rsid w:val="005A4542"/>
    <w:rsid w:val="005B00C5"/>
    <w:rsid w:val="005B661B"/>
    <w:rsid w:val="005C5A0B"/>
    <w:rsid w:val="005D05EE"/>
    <w:rsid w:val="005D07B5"/>
    <w:rsid w:val="005D2B1C"/>
    <w:rsid w:val="005D30F3"/>
    <w:rsid w:val="005D44A7"/>
    <w:rsid w:val="005D4E6E"/>
    <w:rsid w:val="005D7A19"/>
    <w:rsid w:val="005E319D"/>
    <w:rsid w:val="005F18B4"/>
    <w:rsid w:val="005F5A54"/>
    <w:rsid w:val="00603C6D"/>
    <w:rsid w:val="00610A7E"/>
    <w:rsid w:val="00612214"/>
    <w:rsid w:val="00612250"/>
    <w:rsid w:val="00617AC0"/>
    <w:rsid w:val="00630352"/>
    <w:rsid w:val="00642AA7"/>
    <w:rsid w:val="00647299"/>
    <w:rsid w:val="00651CD5"/>
    <w:rsid w:val="00655019"/>
    <w:rsid w:val="00655806"/>
    <w:rsid w:val="0066741D"/>
    <w:rsid w:val="00667680"/>
    <w:rsid w:val="00675563"/>
    <w:rsid w:val="00686A64"/>
    <w:rsid w:val="00690B3B"/>
    <w:rsid w:val="00692D82"/>
    <w:rsid w:val="00696005"/>
    <w:rsid w:val="006A43F9"/>
    <w:rsid w:val="006A785A"/>
    <w:rsid w:val="006B140C"/>
    <w:rsid w:val="006B3472"/>
    <w:rsid w:val="006C2ADD"/>
    <w:rsid w:val="006C7590"/>
    <w:rsid w:val="006D0554"/>
    <w:rsid w:val="006E11B7"/>
    <w:rsid w:val="006E353E"/>
    <w:rsid w:val="006E692F"/>
    <w:rsid w:val="006E6B93"/>
    <w:rsid w:val="006F050F"/>
    <w:rsid w:val="006F0E42"/>
    <w:rsid w:val="006F68D0"/>
    <w:rsid w:val="00700B58"/>
    <w:rsid w:val="007041D1"/>
    <w:rsid w:val="00710F81"/>
    <w:rsid w:val="0072145A"/>
    <w:rsid w:val="00725D85"/>
    <w:rsid w:val="0074329D"/>
    <w:rsid w:val="00746DA5"/>
    <w:rsid w:val="00747A68"/>
    <w:rsid w:val="00752538"/>
    <w:rsid w:val="00754570"/>
    <w:rsid w:val="00754C30"/>
    <w:rsid w:val="007558F9"/>
    <w:rsid w:val="00763F08"/>
    <w:rsid w:val="00763FCD"/>
    <w:rsid w:val="00766D3B"/>
    <w:rsid w:val="00767D09"/>
    <w:rsid w:val="0077016C"/>
    <w:rsid w:val="007751C9"/>
    <w:rsid w:val="0077669D"/>
    <w:rsid w:val="00791DED"/>
    <w:rsid w:val="007A5F15"/>
    <w:rsid w:val="007A781F"/>
    <w:rsid w:val="007B6A3D"/>
    <w:rsid w:val="007C05B7"/>
    <w:rsid w:val="007C7EEC"/>
    <w:rsid w:val="007D7256"/>
    <w:rsid w:val="007E66D9"/>
    <w:rsid w:val="007E7288"/>
    <w:rsid w:val="007F77CE"/>
    <w:rsid w:val="0080067E"/>
    <w:rsid w:val="00801DDC"/>
    <w:rsid w:val="00804310"/>
    <w:rsid w:val="0080787B"/>
    <w:rsid w:val="008104A7"/>
    <w:rsid w:val="00811A9B"/>
    <w:rsid w:val="0082394C"/>
    <w:rsid w:val="0083134D"/>
    <w:rsid w:val="008321C9"/>
    <w:rsid w:val="00832756"/>
    <w:rsid w:val="0083359D"/>
    <w:rsid w:val="00842387"/>
    <w:rsid w:val="00844951"/>
    <w:rsid w:val="0085047F"/>
    <w:rsid w:val="00857467"/>
    <w:rsid w:val="00876449"/>
    <w:rsid w:val="00876B17"/>
    <w:rsid w:val="00880266"/>
    <w:rsid w:val="0088043C"/>
    <w:rsid w:val="00884B97"/>
    <w:rsid w:val="00886205"/>
    <w:rsid w:val="00890E52"/>
    <w:rsid w:val="008960BB"/>
    <w:rsid w:val="008A26A3"/>
    <w:rsid w:val="008A421B"/>
    <w:rsid w:val="008A4635"/>
    <w:rsid w:val="008B3278"/>
    <w:rsid w:val="008B5B34"/>
    <w:rsid w:val="008B5E9F"/>
    <w:rsid w:val="008D43B9"/>
    <w:rsid w:val="008E55E7"/>
    <w:rsid w:val="008E612D"/>
    <w:rsid w:val="008F25BF"/>
    <w:rsid w:val="008F3C41"/>
    <w:rsid w:val="008F4A49"/>
    <w:rsid w:val="00912626"/>
    <w:rsid w:val="00913B59"/>
    <w:rsid w:val="00936BAC"/>
    <w:rsid w:val="009404B8"/>
    <w:rsid w:val="00944967"/>
    <w:rsid w:val="0094797F"/>
    <w:rsid w:val="009503E0"/>
    <w:rsid w:val="00953909"/>
    <w:rsid w:val="0096787F"/>
    <w:rsid w:val="00971A9A"/>
    <w:rsid w:val="00972E62"/>
    <w:rsid w:val="009739AD"/>
    <w:rsid w:val="00980425"/>
    <w:rsid w:val="009953EE"/>
    <w:rsid w:val="00995C38"/>
    <w:rsid w:val="009A4192"/>
    <w:rsid w:val="009B3183"/>
    <w:rsid w:val="009C06F7"/>
    <w:rsid w:val="009C4D45"/>
    <w:rsid w:val="009C724E"/>
    <w:rsid w:val="009E294B"/>
    <w:rsid w:val="009E6773"/>
    <w:rsid w:val="009F5AB8"/>
    <w:rsid w:val="00A04D49"/>
    <w:rsid w:val="00A0512E"/>
    <w:rsid w:val="00A05FCF"/>
    <w:rsid w:val="00A17C40"/>
    <w:rsid w:val="00A24A4D"/>
    <w:rsid w:val="00A313A0"/>
    <w:rsid w:val="00A32253"/>
    <w:rsid w:val="00A35350"/>
    <w:rsid w:val="00A506C5"/>
    <w:rsid w:val="00A5553C"/>
    <w:rsid w:val="00A5663B"/>
    <w:rsid w:val="00A61E66"/>
    <w:rsid w:val="00A656F6"/>
    <w:rsid w:val="00A66F36"/>
    <w:rsid w:val="00A8235C"/>
    <w:rsid w:val="00A862B1"/>
    <w:rsid w:val="00A902A8"/>
    <w:rsid w:val="00A90B3F"/>
    <w:rsid w:val="00A90D3D"/>
    <w:rsid w:val="00AA2709"/>
    <w:rsid w:val="00AB0673"/>
    <w:rsid w:val="00AB1C4D"/>
    <w:rsid w:val="00AB2576"/>
    <w:rsid w:val="00AC0714"/>
    <w:rsid w:val="00AC0D27"/>
    <w:rsid w:val="00AC4674"/>
    <w:rsid w:val="00AC766E"/>
    <w:rsid w:val="00AD13AB"/>
    <w:rsid w:val="00AD476F"/>
    <w:rsid w:val="00AE6E96"/>
    <w:rsid w:val="00AF61AB"/>
    <w:rsid w:val="00AF66C4"/>
    <w:rsid w:val="00AF7DE7"/>
    <w:rsid w:val="00B01AB1"/>
    <w:rsid w:val="00B11244"/>
    <w:rsid w:val="00B14597"/>
    <w:rsid w:val="00B22F9C"/>
    <w:rsid w:val="00B247DA"/>
    <w:rsid w:val="00B24CE3"/>
    <w:rsid w:val="00B24F28"/>
    <w:rsid w:val="00B25CDE"/>
    <w:rsid w:val="00B30846"/>
    <w:rsid w:val="00B30D50"/>
    <w:rsid w:val="00B343FA"/>
    <w:rsid w:val="00B4479D"/>
    <w:rsid w:val="00B4693E"/>
    <w:rsid w:val="00B621B5"/>
    <w:rsid w:val="00B70B2A"/>
    <w:rsid w:val="00B73A9A"/>
    <w:rsid w:val="00B83068"/>
    <w:rsid w:val="00B926D1"/>
    <w:rsid w:val="00B92A91"/>
    <w:rsid w:val="00B977C3"/>
    <w:rsid w:val="00BA5FC3"/>
    <w:rsid w:val="00BA7509"/>
    <w:rsid w:val="00BD105C"/>
    <w:rsid w:val="00BE04D8"/>
    <w:rsid w:val="00BE52FC"/>
    <w:rsid w:val="00BE6103"/>
    <w:rsid w:val="00BF069E"/>
    <w:rsid w:val="00BF3743"/>
    <w:rsid w:val="00BF7928"/>
    <w:rsid w:val="00C0166C"/>
    <w:rsid w:val="00C04B0C"/>
    <w:rsid w:val="00C04E9F"/>
    <w:rsid w:val="00C11DFD"/>
    <w:rsid w:val="00C12F51"/>
    <w:rsid w:val="00C13744"/>
    <w:rsid w:val="00C2350C"/>
    <w:rsid w:val="00C243A1"/>
    <w:rsid w:val="00C24CAE"/>
    <w:rsid w:val="00C31308"/>
    <w:rsid w:val="00C32FBB"/>
    <w:rsid w:val="00C41532"/>
    <w:rsid w:val="00C4571F"/>
    <w:rsid w:val="00C46534"/>
    <w:rsid w:val="00C501E4"/>
    <w:rsid w:val="00C50BEB"/>
    <w:rsid w:val="00C523B7"/>
    <w:rsid w:val="00C5470D"/>
    <w:rsid w:val="00C55583"/>
    <w:rsid w:val="00C616A6"/>
    <w:rsid w:val="00C6457D"/>
    <w:rsid w:val="00C75900"/>
    <w:rsid w:val="00C80445"/>
    <w:rsid w:val="00C82ED9"/>
    <w:rsid w:val="00C83F4F"/>
    <w:rsid w:val="00C8486E"/>
    <w:rsid w:val="00C864D7"/>
    <w:rsid w:val="00C90057"/>
    <w:rsid w:val="00C93050"/>
    <w:rsid w:val="00CA1AE3"/>
    <w:rsid w:val="00CA3674"/>
    <w:rsid w:val="00CC039F"/>
    <w:rsid w:val="00CC22AC"/>
    <w:rsid w:val="00CC59F5"/>
    <w:rsid w:val="00CC62E9"/>
    <w:rsid w:val="00CD0614"/>
    <w:rsid w:val="00CD2998"/>
    <w:rsid w:val="00CD3CE2"/>
    <w:rsid w:val="00CD6D05"/>
    <w:rsid w:val="00CE0328"/>
    <w:rsid w:val="00CE3127"/>
    <w:rsid w:val="00CE366F"/>
    <w:rsid w:val="00CE5FF4"/>
    <w:rsid w:val="00CF0E8A"/>
    <w:rsid w:val="00CF2839"/>
    <w:rsid w:val="00D006B2"/>
    <w:rsid w:val="00D00AC1"/>
    <w:rsid w:val="00D01C51"/>
    <w:rsid w:val="00D06054"/>
    <w:rsid w:val="00D07005"/>
    <w:rsid w:val="00D0723E"/>
    <w:rsid w:val="00D11B9D"/>
    <w:rsid w:val="00D14800"/>
    <w:rsid w:val="00D14C2C"/>
    <w:rsid w:val="00D22A2A"/>
    <w:rsid w:val="00D25975"/>
    <w:rsid w:val="00D27F54"/>
    <w:rsid w:val="00D41D26"/>
    <w:rsid w:val="00D4303F"/>
    <w:rsid w:val="00D43376"/>
    <w:rsid w:val="00D4455A"/>
    <w:rsid w:val="00D4665E"/>
    <w:rsid w:val="00D67149"/>
    <w:rsid w:val="00D7503F"/>
    <w:rsid w:val="00D7519B"/>
    <w:rsid w:val="00D76C12"/>
    <w:rsid w:val="00D85EB7"/>
    <w:rsid w:val="00D86234"/>
    <w:rsid w:val="00DA4AAE"/>
    <w:rsid w:val="00DA5411"/>
    <w:rsid w:val="00DB08DB"/>
    <w:rsid w:val="00DB0E18"/>
    <w:rsid w:val="00DB1B5D"/>
    <w:rsid w:val="00DB2FC8"/>
    <w:rsid w:val="00DC4FCC"/>
    <w:rsid w:val="00DC64B0"/>
    <w:rsid w:val="00DD0A7D"/>
    <w:rsid w:val="00DD1D03"/>
    <w:rsid w:val="00DD3FAF"/>
    <w:rsid w:val="00DD7797"/>
    <w:rsid w:val="00DE3DAF"/>
    <w:rsid w:val="00DE62F3"/>
    <w:rsid w:val="00DF27F7"/>
    <w:rsid w:val="00DF49AD"/>
    <w:rsid w:val="00DF7757"/>
    <w:rsid w:val="00E018A8"/>
    <w:rsid w:val="00E065D8"/>
    <w:rsid w:val="00E14613"/>
    <w:rsid w:val="00E16B7C"/>
    <w:rsid w:val="00E206BA"/>
    <w:rsid w:val="00E22772"/>
    <w:rsid w:val="00E22D5F"/>
    <w:rsid w:val="00E357D4"/>
    <w:rsid w:val="00E40395"/>
    <w:rsid w:val="00E40BF1"/>
    <w:rsid w:val="00E40D2B"/>
    <w:rsid w:val="00E429AD"/>
    <w:rsid w:val="00E431C3"/>
    <w:rsid w:val="00E51973"/>
    <w:rsid w:val="00E52D5E"/>
    <w:rsid w:val="00E55813"/>
    <w:rsid w:val="00E60900"/>
    <w:rsid w:val="00E63208"/>
    <w:rsid w:val="00E70687"/>
    <w:rsid w:val="00E71701"/>
    <w:rsid w:val="00E72589"/>
    <w:rsid w:val="00E7365B"/>
    <w:rsid w:val="00E776F1"/>
    <w:rsid w:val="00E876BB"/>
    <w:rsid w:val="00E922F5"/>
    <w:rsid w:val="00E948C0"/>
    <w:rsid w:val="00EA739F"/>
    <w:rsid w:val="00EC346E"/>
    <w:rsid w:val="00EC3AA2"/>
    <w:rsid w:val="00ED48C2"/>
    <w:rsid w:val="00ED6261"/>
    <w:rsid w:val="00EE0F94"/>
    <w:rsid w:val="00EE6171"/>
    <w:rsid w:val="00EE65BD"/>
    <w:rsid w:val="00EF66B1"/>
    <w:rsid w:val="00F02B8E"/>
    <w:rsid w:val="00F071B9"/>
    <w:rsid w:val="00F13FE9"/>
    <w:rsid w:val="00F21A91"/>
    <w:rsid w:val="00F21B29"/>
    <w:rsid w:val="00F239E9"/>
    <w:rsid w:val="00F24AE0"/>
    <w:rsid w:val="00F42CC8"/>
    <w:rsid w:val="00F64D51"/>
    <w:rsid w:val="00F736BA"/>
    <w:rsid w:val="00F80939"/>
    <w:rsid w:val="00F837C4"/>
    <w:rsid w:val="00F84821"/>
    <w:rsid w:val="00F97D08"/>
    <w:rsid w:val="00FA015E"/>
    <w:rsid w:val="00FA4DE9"/>
    <w:rsid w:val="00FA55E7"/>
    <w:rsid w:val="00FB0EE0"/>
    <w:rsid w:val="00FB1BFE"/>
    <w:rsid w:val="00FB4257"/>
    <w:rsid w:val="00FC61EC"/>
    <w:rsid w:val="00FC692B"/>
    <w:rsid w:val="00FD46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BC6"/>
    <w:rPr>
      <w:color w:val="0000FF" w:themeColor="hyperlink"/>
      <w:u w:val="single"/>
    </w:rPr>
  </w:style>
  <w:style w:type="character" w:customStyle="1" w:styleId="UnresolvedMention">
    <w:name w:val="Unresolved Mention"/>
    <w:basedOn w:val="DefaultParagraphFont"/>
    <w:uiPriority w:val="99"/>
    <w:semiHidden/>
    <w:unhideWhenUsed/>
    <w:rsid w:val="00037BC6"/>
    <w:rPr>
      <w:color w:val="605E5C"/>
      <w:shd w:val="clear" w:color="auto" w:fill="E1DFDD"/>
    </w:rPr>
  </w:style>
  <w:style w:type="character" w:styleId="FollowedHyperlink">
    <w:name w:val="FollowedHyperlink"/>
    <w:basedOn w:val="DefaultParagraphFont"/>
    <w:uiPriority w:val="99"/>
    <w:semiHidden/>
    <w:unhideWhenUsed/>
    <w:rsid w:val="00800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10C3B"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210C3B"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10C3B"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10C3B"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10C3B"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10C3B"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10C3B"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10C3B"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10C3B"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10C3B"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10C3B"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10C3B"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43366"/>
    <w:rsid w:val="0006130E"/>
    <w:rsid w:val="00101B49"/>
    <w:rsid w:val="0010767D"/>
    <w:rsid w:val="00120236"/>
    <w:rsid w:val="00166FC3"/>
    <w:rsid w:val="00210C3B"/>
    <w:rsid w:val="00245059"/>
    <w:rsid w:val="003064A0"/>
    <w:rsid w:val="00314417"/>
    <w:rsid w:val="00356DD8"/>
    <w:rsid w:val="00361983"/>
    <w:rsid w:val="003D3D63"/>
    <w:rsid w:val="00425FC9"/>
    <w:rsid w:val="00436785"/>
    <w:rsid w:val="004452DA"/>
    <w:rsid w:val="004A6FCC"/>
    <w:rsid w:val="00502D54"/>
    <w:rsid w:val="00507A80"/>
    <w:rsid w:val="005245B3"/>
    <w:rsid w:val="00537B2B"/>
    <w:rsid w:val="00554ACD"/>
    <w:rsid w:val="00577729"/>
    <w:rsid w:val="00592A2E"/>
    <w:rsid w:val="00685085"/>
    <w:rsid w:val="00701B10"/>
    <w:rsid w:val="00703A60"/>
    <w:rsid w:val="00750CD1"/>
    <w:rsid w:val="007C2E6D"/>
    <w:rsid w:val="00830F3D"/>
    <w:rsid w:val="00852AE1"/>
    <w:rsid w:val="008775BC"/>
    <w:rsid w:val="008D1179"/>
    <w:rsid w:val="008F21FC"/>
    <w:rsid w:val="00920D03"/>
    <w:rsid w:val="00A9201A"/>
    <w:rsid w:val="00A951A2"/>
    <w:rsid w:val="00AA55FF"/>
    <w:rsid w:val="00AB38C9"/>
    <w:rsid w:val="00AC29D2"/>
    <w:rsid w:val="00AF25A4"/>
    <w:rsid w:val="00B03A22"/>
    <w:rsid w:val="00BB1FDC"/>
    <w:rsid w:val="00BB77C7"/>
    <w:rsid w:val="00BF069E"/>
    <w:rsid w:val="00C12E2E"/>
    <w:rsid w:val="00C433A7"/>
    <w:rsid w:val="00CE3127"/>
    <w:rsid w:val="00CE64E4"/>
    <w:rsid w:val="00CF4F96"/>
    <w:rsid w:val="00D21E7F"/>
    <w:rsid w:val="00D445FF"/>
    <w:rsid w:val="00D6770F"/>
    <w:rsid w:val="00D86234"/>
    <w:rsid w:val="00E0750D"/>
    <w:rsid w:val="00E51973"/>
    <w:rsid w:val="00E67DB2"/>
    <w:rsid w:val="00E82F4D"/>
    <w:rsid w:val="00E92293"/>
    <w:rsid w:val="00EA739F"/>
    <w:rsid w:val="00ED1AD3"/>
    <w:rsid w:val="00FB4A07"/>
    <w:rsid w:val="00FC16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D0DFC94-BE57-4BE3-B5D7-B10DE72E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20</TotalTime>
  <Pages>8</Pages>
  <Words>2506</Words>
  <Characters>13538</Characters>
  <Application>Microsoft Office Word</Application>
  <DocSecurity>0</DocSecurity>
  <Lines>112</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6</cp:revision>
  <cp:lastPrinted>2024-02-01T06:53:00Z</cp:lastPrinted>
  <dcterms:created xsi:type="dcterms:W3CDTF">2025-07-18T07:33:00Z</dcterms:created>
  <dcterms:modified xsi:type="dcterms:W3CDTF">2025-07-18T08:34:00Z</dcterms:modified>
  <cp:contentStatus/>
  <dc:language>Ελληνικά</dc:language>
  <cp:version>am-20180624</cp:version>
</cp:coreProperties>
</file>