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C71D1" w14:textId="6CBD9718" w:rsidR="00A20E04" w:rsidRPr="009B3CAB" w:rsidRDefault="00A20E04" w:rsidP="00A20E04">
      <w:pPr>
        <w:spacing w:before="360"/>
        <w:ind w:left="6379" w:right="-567" w:firstLine="0"/>
        <w:rPr>
          <w:rFonts w:ascii="PF Din Text Comp Pro" w:hAnsi="PF Din Text Comp Pro"/>
          <w:b/>
          <w:bCs/>
          <w:color w:val="007994"/>
        </w:rPr>
      </w:pPr>
      <w:r w:rsidRPr="009B3CAB">
        <w:rPr>
          <w:rFonts w:ascii="PF Din Text Comp Pro" w:hAnsi="PF Din Text Comp Pro"/>
          <w:b/>
          <w:bCs/>
          <w:color w:val="007994"/>
        </w:rPr>
        <w:t>ΑΝΑΘΕΤΟΥΣΑ ΑΡΧΗ:</w:t>
      </w:r>
    </w:p>
    <w:p w14:paraId="2DABB569" w14:textId="2BAABE08" w:rsidR="00D94787" w:rsidRPr="009B3CAB" w:rsidRDefault="00A20E04" w:rsidP="00A20E04">
      <w:pPr>
        <w:spacing w:before="120"/>
        <w:ind w:left="6379" w:right="-567" w:firstLine="0"/>
        <w:jc w:val="left"/>
        <w:rPr>
          <w:rFonts w:ascii="PF Din Text Comp Pro" w:hAnsi="PF Din Text Comp Pro"/>
        </w:rPr>
      </w:pPr>
      <w:r w:rsidRPr="009B3CAB">
        <w:rPr>
          <w:rFonts w:ascii="PF Din Text Comp Pro" w:hAnsi="PF Din Text Comp Pro"/>
        </w:rPr>
        <w:t xml:space="preserve">ΕΘΝΙΚΗ ΣΥΝΟΜΟΣΠΟΝΔΙΑ </w:t>
      </w:r>
      <w:r w:rsidRPr="009B3CAB">
        <w:rPr>
          <w:rFonts w:ascii="PF Din Text Comp Pro" w:hAnsi="PF Din Text Comp Pro"/>
        </w:rPr>
        <w:br/>
        <w:t>ΑΤΟΜΩΝ ΜΕ ΑΝΑΠΗΡΙΑ</w:t>
      </w:r>
    </w:p>
    <w:p w14:paraId="4C464A2B" w14:textId="77777777" w:rsidR="00A20E04" w:rsidRPr="009B3CAB" w:rsidRDefault="00A20E04" w:rsidP="00E20F3E">
      <w:pPr>
        <w:spacing w:before="1080" w:after="0" w:line="240" w:lineRule="auto"/>
        <w:ind w:left="1134" w:firstLine="0"/>
        <w:rPr>
          <w:rFonts w:ascii="PF DinText Pro" w:hAnsi="PF DinText Pro"/>
          <w:b/>
          <w:bCs/>
          <w:color w:val="007994"/>
          <w:sz w:val="46"/>
          <w:szCs w:val="46"/>
        </w:rPr>
      </w:pPr>
      <w:r w:rsidRPr="009B3CAB">
        <w:rPr>
          <w:rFonts w:ascii="PF DinText Pro" w:hAnsi="PF DinText Pro"/>
          <w:b/>
          <w:bCs/>
          <w:color w:val="007994"/>
          <w:sz w:val="46"/>
          <w:szCs w:val="46"/>
        </w:rPr>
        <w:t>ΠΑΡΑΔΟΤΕΟ 3</w:t>
      </w:r>
    </w:p>
    <w:p w14:paraId="5B09F0D0" w14:textId="7772F332" w:rsidR="00971EA4" w:rsidRPr="009B3CAB" w:rsidRDefault="00E20F3E" w:rsidP="00E20F3E">
      <w:pPr>
        <w:spacing w:after="240" w:line="240" w:lineRule="auto"/>
        <w:ind w:left="1134" w:firstLine="0"/>
        <w:jc w:val="left"/>
        <w:rPr>
          <w:rFonts w:ascii="PF DinDisplay Pro Light" w:hAnsi="PF DinDisplay Pro Light"/>
          <w:color w:val="007994"/>
          <w:sz w:val="35"/>
          <w:szCs w:val="35"/>
        </w:rPr>
      </w:pPr>
      <w:r w:rsidRPr="009B3CAB">
        <w:rPr>
          <w:rFonts w:ascii="PF DinDisplay Pro Light" w:hAnsi="PF DinDisplay Pro Light"/>
          <w:noProof/>
          <w:color w:val="007994"/>
          <w:sz w:val="35"/>
          <w:szCs w:val="35"/>
        </w:rPr>
        <w:drawing>
          <wp:anchor distT="0" distB="0" distL="114300" distR="114300" simplePos="0" relativeHeight="252306432" behindDoc="1" locked="0" layoutInCell="1" allowOverlap="1" wp14:anchorId="190A2C73" wp14:editId="2B854705">
            <wp:simplePos x="0" y="0"/>
            <wp:positionH relativeFrom="column">
              <wp:posOffset>-1473835</wp:posOffset>
            </wp:positionH>
            <wp:positionV relativeFrom="paragraph">
              <wp:posOffset>289560</wp:posOffset>
            </wp:positionV>
            <wp:extent cx="8033385" cy="4316095"/>
            <wp:effectExtent l="0" t="0" r="5715" b="8255"/>
            <wp:wrapNone/>
            <wp:docPr id="102713352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33523" name="Pictur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3385" cy="4316095"/>
                    </a:xfrm>
                    <a:prstGeom prst="rect">
                      <a:avLst/>
                    </a:prstGeom>
                  </pic:spPr>
                </pic:pic>
              </a:graphicData>
            </a:graphic>
            <wp14:sizeRelH relativeFrom="page">
              <wp14:pctWidth>0</wp14:pctWidth>
            </wp14:sizeRelH>
            <wp14:sizeRelV relativeFrom="page">
              <wp14:pctHeight>0</wp14:pctHeight>
            </wp14:sizeRelV>
          </wp:anchor>
        </w:drawing>
      </w:r>
      <w:r w:rsidR="00A20E04" w:rsidRPr="009B3CAB">
        <w:rPr>
          <w:rFonts w:ascii="PF DinDisplay Pro Light" w:hAnsi="PF DinDisplay Pro Light"/>
          <w:color w:val="007994"/>
          <w:sz w:val="35"/>
          <w:szCs w:val="35"/>
        </w:rPr>
        <w:t>ΤΕΛΙΚΗ ΜΕΛΕΤΗ</w:t>
      </w:r>
    </w:p>
    <w:p w14:paraId="4EF39E37" w14:textId="50321BAE" w:rsidR="00E20F3E" w:rsidRPr="009B3CAB" w:rsidRDefault="00E20F3E" w:rsidP="00E20F3E">
      <w:pPr>
        <w:spacing w:before="7000" w:after="0"/>
        <w:ind w:left="-284" w:right="-284" w:firstLine="0"/>
        <w:jc w:val="center"/>
        <w:rPr>
          <w:rFonts w:ascii="PF DinText Pro" w:hAnsi="PF DinText Pro"/>
          <w:sz w:val="16"/>
          <w:szCs w:val="16"/>
        </w:rPr>
      </w:pPr>
      <w:r w:rsidRPr="009B3CAB">
        <w:rPr>
          <w:rFonts w:ascii="PF DinText Pro" w:hAnsi="PF DinText Pro"/>
          <w:noProof/>
          <w:sz w:val="16"/>
          <w:szCs w:val="16"/>
        </w:rPr>
        <w:drawing>
          <wp:inline distT="0" distB="0" distL="0" distR="0" wp14:anchorId="2D5CD53A" wp14:editId="5156F250">
            <wp:extent cx="2966085" cy="725107"/>
            <wp:effectExtent l="0" t="0" r="5715" b="0"/>
            <wp:docPr id="2085167659" name="Picture 9" descr="PLANO2 ΣΥΜΒΟΥΛΕΥΤΙΚΕΣ ΥΠΗΡΕΣΙΕΣ&#10;Ιδιωτική Κεφαλαιουχική Εταιρεία&#10;Γεωργίου Γεννηματά 61-63&#10;ΤΚ 551 35, Καλαμαριά Θεσ/νίκης&#10;Τ. 2311821025&#10;F. 2311 821026 &#10;E. info@plano2.gr&#10;www.plano2.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7659" name="Picture 9" descr="PLANO2 ΣΥΜΒΟΥΛΕΥΤΙΚΕΣ ΥΠΗΡΕΣΙΕΣ&#10;Ιδιωτική Κεφαλαιουχική Εταιρεία&#10;Γεωργίου Γεννηματά 61-63&#10;ΤΚ 551 35, Καλαμαριά Θεσ/νίκης&#10;Τ. 2311821025&#10;F. 2311 821026 &#10;E. info@plano2.gr&#10;www.plano2.g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6085" cy="725107"/>
                    </a:xfrm>
                    <a:prstGeom prst="rect">
                      <a:avLst/>
                    </a:prstGeom>
                  </pic:spPr>
                </pic:pic>
              </a:graphicData>
            </a:graphic>
          </wp:inline>
        </w:drawing>
      </w:r>
    </w:p>
    <w:p w14:paraId="06147078" w14:textId="4E19CDA9" w:rsidR="00971EA4" w:rsidRPr="009B3CAB" w:rsidRDefault="00CD2C4E" w:rsidP="00E20F3E">
      <w:pPr>
        <w:spacing w:before="1200" w:after="0"/>
        <w:ind w:left="-284" w:right="-284" w:firstLine="0"/>
        <w:jc w:val="center"/>
        <w:rPr>
          <w:rFonts w:ascii="Arial Narrow" w:hAnsi="Arial Narrow"/>
          <w:color w:val="404041"/>
        </w:rPr>
      </w:pPr>
      <w:r w:rsidRPr="009B3CAB">
        <w:rPr>
          <w:rFonts w:ascii="PF Din Text Comp Pro Thin" w:hAnsi="PF Din Text Comp Pro Thin"/>
          <w:color w:val="404041"/>
        </w:rPr>
        <w:t xml:space="preserve">Στο πλαίσιο της Πράξης «ΚΑΤΑΠΟΛΕΜΗΣΗ ΤΩΝ ΔΙΑΚΡΙΣΕΩΝ ΚΑΙ ΠΡΟΩΘΗΣΗ ΤΗΣ ΚΟΙΝΩΝΙΚΗΣ ΕΝΤΑΞΗΣ ΤΩΝ ΑΤΟΜΩΝ ΜΕ ΑΝΑΠΗΡΙΑ, </w:t>
      </w:r>
      <w:r w:rsidR="00A265FA" w:rsidRPr="009B3CAB">
        <w:rPr>
          <w:rFonts w:ascii="PF Din Text Comp Pro Thin" w:hAnsi="PF Din Text Comp Pro Thin"/>
          <w:color w:val="404041"/>
        </w:rPr>
        <w:br/>
      </w:r>
      <w:r w:rsidRPr="009B3CAB">
        <w:rPr>
          <w:rFonts w:ascii="PF Din Text Comp Pro Thin" w:hAnsi="PF Din Text Comp Pro Thin"/>
          <w:color w:val="404041"/>
        </w:rPr>
        <w:t>ΤΩΝ ΑΤΟΜΩΝ ΜΕ ΧΡΟΝΙΕΣ ΠΑΘΗΣΕΙΣ ΚΑΙ ΤΩΝ ΟΙΚΟΓΕΝΕΙΩΝ ΤΟΥΣ ΠΟΥ ΔΙΑΒΙΟΥΝ ΣΤΗΝ ΠΕΡΙΦΕΡΕΙΑ ΤΗΣ ΔΥΤΙΚΗΣ ΜΑΚΕΔΟΝΙΑΣ»</w:t>
      </w:r>
      <w:r w:rsidR="00971EA4" w:rsidRPr="009B3CAB">
        <w:rPr>
          <w:rFonts w:ascii="Arial Narrow" w:hAnsi="Arial Narrow"/>
          <w:color w:val="404041"/>
        </w:rPr>
        <w:br w:type="page"/>
      </w:r>
    </w:p>
    <w:p w14:paraId="6F586DCE" w14:textId="77777777" w:rsidR="00971EA4" w:rsidRPr="009B3CAB" w:rsidRDefault="00971EA4" w:rsidP="002A37C5">
      <w:pPr>
        <w:spacing w:before="720" w:after="0"/>
        <w:ind w:left="-284" w:right="-142" w:firstLine="0"/>
        <w:jc w:val="center"/>
        <w:rPr>
          <w:rFonts w:ascii="PF DinText Pro" w:hAnsi="PF DinText Pro"/>
          <w:color w:val="404041"/>
          <w:sz w:val="23"/>
          <w:szCs w:val="23"/>
        </w:rPr>
      </w:pPr>
    </w:p>
    <w:p w14:paraId="201E1B3C" w14:textId="171BFEB1" w:rsidR="001E2E03" w:rsidRPr="009B3CAB" w:rsidRDefault="001E2E03" w:rsidP="00692B0D">
      <w:pPr>
        <w:sectPr w:rsidR="001E2E03" w:rsidRPr="009B3CAB" w:rsidSect="00832E4D">
          <w:headerReference w:type="even" r:id="rId10"/>
          <w:headerReference w:type="default" r:id="rId11"/>
          <w:footerReference w:type="even" r:id="rId12"/>
          <w:footerReference w:type="default" r:id="rId13"/>
          <w:pgSz w:w="11907" w:h="16840"/>
          <w:pgMar w:top="993" w:right="1701" w:bottom="1843" w:left="1701" w:header="709" w:footer="803" w:gutter="0"/>
          <w:cols w:space="708"/>
          <w:docGrid w:linePitch="360"/>
        </w:sectPr>
      </w:pPr>
    </w:p>
    <w:p w14:paraId="748C2A74" w14:textId="1B00DF1C" w:rsidR="00155A8F" w:rsidRPr="009B3CAB" w:rsidRDefault="00E20F3E" w:rsidP="00905A5C">
      <w:pPr>
        <w:pStyle w:val="NoSpacing"/>
        <w:spacing w:before="240" w:after="120"/>
        <w:ind w:right="992" w:firstLine="0"/>
        <w:jc w:val="left"/>
        <w:rPr>
          <w:b/>
          <w:bCs/>
          <w:w w:val="95"/>
        </w:rPr>
      </w:pPr>
      <w:r w:rsidRPr="009B3CAB">
        <w:rPr>
          <w:b/>
          <w:bCs/>
          <w:w w:val="95"/>
        </w:rPr>
        <w:t>Παρουσίαση και ανάλυση των αποτελεσμάτων έρευνας για τις επιπτώσεις της μετάβασης στη μετα-λιγνιτική εποχή για τα άτομα με αναπηρία, χρόνιες παθήσεις και τις οικογένειές τους που διαβιούν στην Περιφέρεια Δυτικής Μακεδονίας</w:t>
      </w:r>
    </w:p>
    <w:p w14:paraId="4045A9AA" w14:textId="38A3A117" w:rsidR="00155A8F" w:rsidRPr="009B3CAB" w:rsidRDefault="00155A8F" w:rsidP="00155A8F">
      <w:pPr>
        <w:pStyle w:val="NoSpacing"/>
        <w:spacing w:after="360"/>
        <w:ind w:firstLine="0"/>
        <w:rPr>
          <w:w w:val="95"/>
        </w:rPr>
      </w:pPr>
      <w:r w:rsidRPr="009B3CAB">
        <w:rPr>
          <w:w w:val="95"/>
        </w:rPr>
        <w:t>Αθήνα, 202</w:t>
      </w:r>
      <w:r w:rsidR="00E20F3E" w:rsidRPr="009B3CAB">
        <w:rPr>
          <w:w w:val="95"/>
        </w:rPr>
        <w:t>4</w:t>
      </w:r>
    </w:p>
    <w:p w14:paraId="220CABF3" w14:textId="1A756C95" w:rsidR="00155A8F" w:rsidRPr="009B3CAB" w:rsidRDefault="00914C47" w:rsidP="00905A5C">
      <w:pPr>
        <w:pStyle w:val="NoSpacing"/>
        <w:spacing w:before="480" w:after="120"/>
        <w:ind w:left="1559" w:firstLine="0"/>
        <w:rPr>
          <w:rFonts w:ascii="PF Din Text Comp Pro Light" w:hAnsi="PF Din Text Comp Pro Light"/>
          <w:color w:val="767171" w:themeColor="background2" w:themeShade="80"/>
          <w:w w:val="120"/>
        </w:rPr>
      </w:pPr>
      <w:r w:rsidRPr="009B3CAB">
        <w:rPr>
          <w:b/>
          <w:bCs/>
          <w:noProof/>
          <w:color w:val="767171" w:themeColor="background2" w:themeShade="80"/>
        </w:rPr>
        <w:drawing>
          <wp:anchor distT="0" distB="0" distL="114300" distR="114300" simplePos="0" relativeHeight="251654144" behindDoc="0" locked="0" layoutInCell="1" allowOverlap="1" wp14:anchorId="1B44F0C7" wp14:editId="12E01A7D">
            <wp:simplePos x="0" y="0"/>
            <wp:positionH relativeFrom="column">
              <wp:posOffset>-47625</wp:posOffset>
            </wp:positionH>
            <wp:positionV relativeFrom="paragraph">
              <wp:posOffset>140335</wp:posOffset>
            </wp:positionV>
            <wp:extent cx="859155" cy="815975"/>
            <wp:effectExtent l="0" t="0" r="0" b="317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5915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CAB">
        <w:rPr>
          <w:rFonts w:ascii="PF Din Text Comp Pro Light" w:hAnsi="PF Din Text Comp Pro Light"/>
          <w:color w:val="767171" w:themeColor="background2" w:themeShade="80"/>
          <w:w w:val="120"/>
        </w:rPr>
        <w:t>Ε</w:t>
      </w:r>
      <w:r w:rsidR="00B54B3F" w:rsidRPr="009B3CAB">
        <w:rPr>
          <w:rFonts w:ascii="PF Din Text Comp Pro Light" w:hAnsi="PF Din Text Comp Pro Light"/>
          <w:color w:val="767171" w:themeColor="background2" w:themeShade="80"/>
          <w:w w:val="120"/>
        </w:rPr>
        <w:t>ΚΔΟΣΗ</w:t>
      </w:r>
    </w:p>
    <w:p w14:paraId="47D0D02E" w14:textId="1A611BD5" w:rsidR="00C14C32" w:rsidRPr="009B3CAB" w:rsidRDefault="001E2E03" w:rsidP="00E20F3E">
      <w:pPr>
        <w:pStyle w:val="NoSpacing"/>
        <w:spacing w:before="120"/>
        <w:ind w:left="1560" w:firstLine="0"/>
        <w:rPr>
          <w:b/>
          <w:bCs/>
          <w:w w:val="95"/>
        </w:rPr>
      </w:pPr>
      <w:r w:rsidRPr="009B3CAB">
        <w:rPr>
          <w:b/>
          <w:bCs/>
          <w:w w:val="95"/>
        </w:rPr>
        <w:t>Εθνική Συνομοσπονδία Ατόμων με Αναπηρία (Ε.Σ.Α.μεΑ.)</w:t>
      </w:r>
    </w:p>
    <w:p w14:paraId="1E9A6B27" w14:textId="6FEABDD1" w:rsidR="00C14C32" w:rsidRPr="009B3CAB" w:rsidRDefault="001E2E03" w:rsidP="00E20F3E">
      <w:pPr>
        <w:pStyle w:val="NoSpacing"/>
        <w:ind w:left="1560" w:firstLine="0"/>
        <w:rPr>
          <w:w w:val="95"/>
          <w:sz w:val="23"/>
          <w:szCs w:val="23"/>
        </w:rPr>
      </w:pPr>
      <w:r w:rsidRPr="009B3CAB">
        <w:rPr>
          <w:w w:val="95"/>
          <w:sz w:val="23"/>
          <w:szCs w:val="23"/>
        </w:rPr>
        <w:t xml:space="preserve">Κεντρικά γραφεία: </w:t>
      </w:r>
      <w:r w:rsidR="00155A8F" w:rsidRPr="009B3CAB">
        <w:rPr>
          <w:w w:val="95"/>
          <w:sz w:val="23"/>
          <w:szCs w:val="23"/>
        </w:rPr>
        <w:t xml:space="preserve">Λεωφ. </w:t>
      </w:r>
      <w:r w:rsidRPr="009B3CAB">
        <w:rPr>
          <w:w w:val="95"/>
          <w:sz w:val="23"/>
          <w:szCs w:val="23"/>
        </w:rPr>
        <w:t xml:space="preserve">Ελ. Βενιζέλου 236, </w:t>
      </w:r>
      <w:r w:rsidR="00F1278A" w:rsidRPr="009B3CAB">
        <w:rPr>
          <w:w w:val="95"/>
          <w:sz w:val="23"/>
          <w:szCs w:val="23"/>
        </w:rPr>
        <w:t>Τ.Κ</w:t>
      </w:r>
      <w:r w:rsidRPr="009B3CAB">
        <w:rPr>
          <w:w w:val="95"/>
          <w:sz w:val="23"/>
          <w:szCs w:val="23"/>
        </w:rPr>
        <w:t>. 16341, Ηλιούπολη</w:t>
      </w:r>
    </w:p>
    <w:p w14:paraId="6A903024" w14:textId="5AD25E2B" w:rsidR="00CF043D" w:rsidRPr="00B11285" w:rsidRDefault="006D1C2B" w:rsidP="00E20F3E">
      <w:pPr>
        <w:pStyle w:val="NoSpacing"/>
        <w:ind w:left="1560" w:firstLine="0"/>
        <w:rPr>
          <w:w w:val="95"/>
          <w:sz w:val="23"/>
          <w:szCs w:val="23"/>
          <w:lang w:val="en-GB"/>
        </w:rPr>
      </w:pPr>
      <w:r w:rsidRPr="009B3CAB">
        <w:rPr>
          <w:w w:val="95"/>
          <w:sz w:val="23"/>
          <w:szCs w:val="23"/>
        </w:rPr>
        <w:t>Τηλ</w:t>
      </w:r>
      <w:r w:rsidR="001E2E03" w:rsidRPr="009B3CAB">
        <w:rPr>
          <w:w w:val="95"/>
          <w:sz w:val="23"/>
          <w:szCs w:val="23"/>
        </w:rPr>
        <w:t>.</w:t>
      </w:r>
      <w:r w:rsidR="00756631" w:rsidRPr="009B3CAB">
        <w:rPr>
          <w:w w:val="95"/>
          <w:sz w:val="23"/>
          <w:szCs w:val="23"/>
        </w:rPr>
        <w:t>:</w:t>
      </w:r>
      <w:r w:rsidR="00AA6B68" w:rsidRPr="009B3CAB">
        <w:rPr>
          <w:w w:val="95"/>
          <w:sz w:val="23"/>
          <w:szCs w:val="23"/>
        </w:rPr>
        <w:t xml:space="preserve"> </w:t>
      </w:r>
      <w:r w:rsidR="001E2E03" w:rsidRPr="009B3CAB">
        <w:rPr>
          <w:w w:val="95"/>
          <w:sz w:val="23"/>
          <w:szCs w:val="23"/>
        </w:rPr>
        <w:t>210 9949837</w:t>
      </w:r>
      <w:r w:rsidR="00756631" w:rsidRPr="009B3CAB">
        <w:rPr>
          <w:w w:val="95"/>
          <w:sz w:val="23"/>
          <w:szCs w:val="23"/>
        </w:rPr>
        <w:t xml:space="preserve"> </w:t>
      </w:r>
      <w:r w:rsidR="00756631" w:rsidRPr="009B3CAB">
        <w:rPr>
          <w:w w:val="95"/>
          <w:sz w:val="23"/>
          <w:szCs w:val="23"/>
        </w:rPr>
        <w:sym w:font="Wingdings" w:char="F09F"/>
      </w:r>
      <w:r w:rsidR="00756631" w:rsidRPr="009B3CAB">
        <w:rPr>
          <w:w w:val="95"/>
          <w:sz w:val="23"/>
          <w:szCs w:val="23"/>
        </w:rPr>
        <w:t xml:space="preserve"> </w:t>
      </w:r>
      <w:r w:rsidR="00AA6B68" w:rsidRPr="00B11285">
        <w:rPr>
          <w:w w:val="95"/>
          <w:sz w:val="23"/>
          <w:szCs w:val="23"/>
          <w:lang w:val="en-GB"/>
        </w:rPr>
        <w:t>Fax</w:t>
      </w:r>
      <w:r w:rsidR="00756631" w:rsidRPr="00B11285">
        <w:rPr>
          <w:w w:val="95"/>
          <w:sz w:val="23"/>
          <w:szCs w:val="23"/>
          <w:lang w:val="en-GB"/>
        </w:rPr>
        <w:t>:</w:t>
      </w:r>
      <w:r w:rsidR="00AA6B68" w:rsidRPr="00B11285">
        <w:rPr>
          <w:w w:val="95"/>
          <w:sz w:val="23"/>
          <w:szCs w:val="23"/>
          <w:lang w:val="en-GB"/>
        </w:rPr>
        <w:t xml:space="preserve"> 210 5238967</w:t>
      </w:r>
    </w:p>
    <w:p w14:paraId="243580DE" w14:textId="7605A05A" w:rsidR="001E2E03" w:rsidRPr="009B3CAB" w:rsidRDefault="007479C5" w:rsidP="00905A5C">
      <w:pPr>
        <w:pStyle w:val="NoSpacing"/>
        <w:spacing w:after="480"/>
        <w:ind w:left="1559" w:firstLine="0"/>
        <w:rPr>
          <w:w w:val="95"/>
          <w:sz w:val="23"/>
          <w:szCs w:val="23"/>
        </w:rPr>
      </w:pPr>
      <w:r w:rsidRPr="00B11285">
        <w:rPr>
          <w:w w:val="95"/>
          <w:sz w:val="23"/>
          <w:szCs w:val="23"/>
          <w:lang w:val="en-GB"/>
        </w:rPr>
        <w:t>E</w:t>
      </w:r>
      <w:r w:rsidR="001E2E03" w:rsidRPr="00B11285">
        <w:rPr>
          <w:w w:val="95"/>
          <w:sz w:val="23"/>
          <w:szCs w:val="23"/>
          <w:lang w:val="en-GB"/>
        </w:rPr>
        <w:t>-mail:</w:t>
      </w:r>
      <w:r w:rsidR="00C14C32" w:rsidRPr="00B11285">
        <w:rPr>
          <w:w w:val="95"/>
          <w:sz w:val="23"/>
          <w:szCs w:val="23"/>
          <w:lang w:val="en-GB"/>
        </w:rPr>
        <w:t xml:space="preserve"> </w:t>
      </w:r>
      <w:hyperlink r:id="rId15" w:history="1">
        <w:r w:rsidR="00155A8F" w:rsidRPr="00B11285">
          <w:rPr>
            <w:rStyle w:val="Hyperlink"/>
            <w:color w:val="0070C0"/>
            <w:w w:val="95"/>
            <w:sz w:val="23"/>
            <w:szCs w:val="23"/>
            <w:lang w:val="en-GB"/>
          </w:rPr>
          <w:t>esaea@otenet.gr</w:t>
        </w:r>
      </w:hyperlink>
      <w:r w:rsidR="00756631" w:rsidRPr="009B3CAB">
        <w:rPr>
          <w:w w:val="95"/>
          <w:sz w:val="23"/>
          <w:szCs w:val="23"/>
        </w:rPr>
        <w:t xml:space="preserve"> </w:t>
      </w:r>
      <w:r w:rsidR="00756631" w:rsidRPr="009B3CAB">
        <w:rPr>
          <w:w w:val="95"/>
          <w:sz w:val="23"/>
          <w:szCs w:val="23"/>
        </w:rPr>
        <w:sym w:font="Wingdings" w:char="F09F"/>
      </w:r>
      <w:r w:rsidR="00756631" w:rsidRPr="009B3CAB">
        <w:rPr>
          <w:w w:val="95"/>
          <w:sz w:val="23"/>
          <w:szCs w:val="23"/>
        </w:rPr>
        <w:t xml:space="preserve"> </w:t>
      </w:r>
      <w:r w:rsidR="00AA6B68" w:rsidRPr="009B3CAB">
        <w:rPr>
          <w:w w:val="95"/>
          <w:sz w:val="23"/>
          <w:szCs w:val="23"/>
        </w:rPr>
        <w:t xml:space="preserve">Ιστοσελίδα: </w:t>
      </w:r>
      <w:hyperlink r:id="rId16" w:history="1">
        <w:r w:rsidR="00155A8F" w:rsidRPr="009B3CAB">
          <w:rPr>
            <w:rStyle w:val="Hyperlink"/>
            <w:color w:val="0070C0"/>
            <w:w w:val="95"/>
            <w:sz w:val="23"/>
            <w:szCs w:val="23"/>
          </w:rPr>
          <w:t>esamea.gr</w:t>
        </w:r>
      </w:hyperlink>
    </w:p>
    <w:p w14:paraId="4A61C6DC" w14:textId="50E5928F" w:rsidR="00E20F3E" w:rsidRPr="009B3CAB" w:rsidRDefault="00905A5C" w:rsidP="00905A5C">
      <w:pPr>
        <w:pStyle w:val="NoSpacing"/>
        <w:spacing w:before="480" w:after="120"/>
        <w:ind w:left="1559" w:firstLine="0"/>
        <w:rPr>
          <w:rFonts w:ascii="PF Din Text Comp Pro Light" w:hAnsi="PF Din Text Comp Pro Light"/>
          <w:color w:val="767171" w:themeColor="background2" w:themeShade="80"/>
          <w:w w:val="120"/>
        </w:rPr>
      </w:pPr>
      <w:r w:rsidRPr="009B3CAB">
        <w:rPr>
          <w:noProof/>
          <w:sz w:val="16"/>
          <w:szCs w:val="16"/>
        </w:rPr>
        <w:drawing>
          <wp:anchor distT="0" distB="0" distL="114300" distR="114300" simplePos="0" relativeHeight="252309504" behindDoc="0" locked="0" layoutInCell="1" allowOverlap="1" wp14:anchorId="6225132D" wp14:editId="09FD1901">
            <wp:simplePos x="0" y="0"/>
            <wp:positionH relativeFrom="column">
              <wp:posOffset>-635</wp:posOffset>
            </wp:positionH>
            <wp:positionV relativeFrom="paragraph">
              <wp:posOffset>14605</wp:posOffset>
            </wp:positionV>
            <wp:extent cx="768985" cy="481965"/>
            <wp:effectExtent l="0" t="0" r="0" b="0"/>
            <wp:wrapSquare wrapText="bothSides"/>
            <wp:docPr id="49973124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1243" name="Picture 9">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r="61005"/>
                    <a:stretch/>
                  </pic:blipFill>
                  <pic:spPr bwMode="auto">
                    <a:xfrm>
                      <a:off x="0" y="0"/>
                      <a:ext cx="768985" cy="481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F3E" w:rsidRPr="009B3CAB">
        <w:rPr>
          <w:rFonts w:ascii="PF Din Text Comp Pro Light" w:hAnsi="PF Din Text Comp Pro Light"/>
          <w:color w:val="767171" w:themeColor="background2" w:themeShade="80"/>
          <w:w w:val="120"/>
        </w:rPr>
        <w:t>ΣΥΓΓΡΑΦΗ</w:t>
      </w:r>
    </w:p>
    <w:p w14:paraId="2416C53C" w14:textId="06F1E24F" w:rsidR="00E20F3E" w:rsidRPr="009B3CAB" w:rsidRDefault="00E20F3E" w:rsidP="00E20F3E">
      <w:pPr>
        <w:pStyle w:val="NoSpacing"/>
        <w:spacing w:before="120"/>
        <w:ind w:left="1560" w:firstLine="0"/>
        <w:rPr>
          <w:b/>
          <w:bCs/>
          <w:w w:val="95"/>
        </w:rPr>
      </w:pPr>
      <w:r w:rsidRPr="009B3CAB">
        <w:rPr>
          <w:b/>
          <w:bCs/>
          <w:w w:val="95"/>
        </w:rPr>
        <w:t>planO</w:t>
      </w:r>
      <w:r w:rsidRPr="009B3CAB">
        <w:rPr>
          <w:b/>
          <w:bCs/>
          <w:w w:val="95"/>
          <w:vertAlign w:val="subscript"/>
        </w:rPr>
        <w:t>2</w:t>
      </w:r>
      <w:r w:rsidRPr="009B3CAB">
        <w:rPr>
          <w:b/>
          <w:bCs/>
          <w:w w:val="95"/>
        </w:rPr>
        <w:t xml:space="preserve"> ΙΚΕ</w:t>
      </w:r>
    </w:p>
    <w:p w14:paraId="18994413" w14:textId="7C472C38" w:rsidR="00E20F3E" w:rsidRPr="009B3CAB" w:rsidRDefault="00905A5C" w:rsidP="00E20F3E">
      <w:pPr>
        <w:pStyle w:val="NoSpacing"/>
        <w:ind w:left="1560" w:firstLine="0"/>
        <w:rPr>
          <w:w w:val="95"/>
          <w:sz w:val="23"/>
          <w:szCs w:val="23"/>
        </w:rPr>
      </w:pPr>
      <w:r w:rsidRPr="009B3CAB">
        <w:rPr>
          <w:w w:val="95"/>
          <w:sz w:val="23"/>
          <w:szCs w:val="23"/>
        </w:rPr>
        <w:t>Δ/νση: Γεωργίου Γεννηματά 61-63, Τ.Κ. 551 35, Καλαμαριά Θεσσαλονίκης</w:t>
      </w:r>
    </w:p>
    <w:p w14:paraId="4AD545FF" w14:textId="7C2A73A1" w:rsidR="00E20F3E" w:rsidRPr="00B11285" w:rsidRDefault="00E20F3E" w:rsidP="00E20F3E">
      <w:pPr>
        <w:pStyle w:val="NoSpacing"/>
        <w:ind w:left="1560" w:firstLine="0"/>
        <w:rPr>
          <w:w w:val="95"/>
          <w:sz w:val="23"/>
          <w:szCs w:val="23"/>
          <w:lang w:val="en-GB"/>
        </w:rPr>
      </w:pPr>
      <w:r w:rsidRPr="009B3CAB">
        <w:rPr>
          <w:w w:val="95"/>
          <w:sz w:val="23"/>
          <w:szCs w:val="23"/>
        </w:rPr>
        <w:t xml:space="preserve">Τηλ.: </w:t>
      </w:r>
      <w:r w:rsidR="00905A5C" w:rsidRPr="009B3CAB">
        <w:rPr>
          <w:w w:val="95"/>
          <w:sz w:val="23"/>
          <w:szCs w:val="23"/>
        </w:rPr>
        <w:t>2311 821025</w:t>
      </w:r>
      <w:r w:rsidRPr="009B3CAB">
        <w:rPr>
          <w:w w:val="95"/>
          <w:sz w:val="23"/>
          <w:szCs w:val="23"/>
        </w:rPr>
        <w:t xml:space="preserve"> </w:t>
      </w:r>
      <w:r w:rsidRPr="00B11285">
        <w:rPr>
          <w:w w:val="95"/>
          <w:sz w:val="23"/>
          <w:szCs w:val="23"/>
          <w:lang w:val="en-GB"/>
        </w:rPr>
        <w:sym w:font="Wingdings" w:char="F09F"/>
      </w:r>
      <w:r w:rsidRPr="00B11285">
        <w:rPr>
          <w:w w:val="95"/>
          <w:sz w:val="23"/>
          <w:szCs w:val="23"/>
          <w:lang w:val="en-GB"/>
        </w:rPr>
        <w:t xml:space="preserve"> Fax: </w:t>
      </w:r>
      <w:r w:rsidR="00905A5C" w:rsidRPr="00B11285">
        <w:rPr>
          <w:w w:val="95"/>
          <w:sz w:val="23"/>
          <w:szCs w:val="23"/>
          <w:lang w:val="en-GB"/>
        </w:rPr>
        <w:t>2311 821026</w:t>
      </w:r>
    </w:p>
    <w:p w14:paraId="72EB3135" w14:textId="56B8A8CE" w:rsidR="00E20F3E" w:rsidRPr="009B3CAB" w:rsidRDefault="00E20F3E" w:rsidP="00905A5C">
      <w:pPr>
        <w:pStyle w:val="NoSpacing"/>
        <w:ind w:left="1559" w:firstLine="0"/>
        <w:rPr>
          <w:rStyle w:val="Hyperlink"/>
          <w:color w:val="0070C0"/>
        </w:rPr>
      </w:pPr>
      <w:r w:rsidRPr="00B11285">
        <w:rPr>
          <w:w w:val="95"/>
          <w:sz w:val="23"/>
          <w:szCs w:val="23"/>
          <w:lang w:val="en-GB"/>
        </w:rPr>
        <w:t xml:space="preserve">E-mail: </w:t>
      </w:r>
      <w:hyperlink r:id="rId18" w:history="1">
        <w:r w:rsidR="00905A5C" w:rsidRPr="00B11285">
          <w:rPr>
            <w:rStyle w:val="Hyperlink"/>
            <w:color w:val="0070C0"/>
            <w:w w:val="95"/>
            <w:sz w:val="23"/>
            <w:szCs w:val="23"/>
            <w:lang w:val="en-GB"/>
          </w:rPr>
          <w:t>info@plano2.gr</w:t>
        </w:r>
      </w:hyperlink>
      <w:r w:rsidRPr="009B3CAB">
        <w:rPr>
          <w:rStyle w:val="Hyperlink"/>
          <w:color w:val="0070C0"/>
        </w:rPr>
        <w:t xml:space="preserve"> </w:t>
      </w:r>
      <w:r w:rsidRPr="009B3CAB">
        <w:rPr>
          <w:w w:val="95"/>
          <w:sz w:val="23"/>
          <w:szCs w:val="23"/>
        </w:rPr>
        <w:sym w:font="Wingdings" w:char="F09F"/>
      </w:r>
      <w:r w:rsidRPr="009B3CAB">
        <w:rPr>
          <w:w w:val="95"/>
          <w:sz w:val="23"/>
          <w:szCs w:val="23"/>
        </w:rPr>
        <w:t xml:space="preserve"> Ιστοσελίδα: </w:t>
      </w:r>
      <w:hyperlink r:id="rId19" w:history="1">
        <w:r w:rsidR="00905A5C" w:rsidRPr="009B3CAB">
          <w:rPr>
            <w:rStyle w:val="Hyperlink"/>
            <w:color w:val="0070C0"/>
            <w:w w:val="95"/>
            <w:sz w:val="23"/>
            <w:szCs w:val="23"/>
          </w:rPr>
          <w:t>plano2.gr</w:t>
        </w:r>
      </w:hyperlink>
    </w:p>
    <w:p w14:paraId="0F509AFD" w14:textId="07D01A37" w:rsidR="00905A5C" w:rsidRPr="009B3CAB" w:rsidRDefault="00905A5C" w:rsidP="00905A5C">
      <w:pPr>
        <w:pStyle w:val="NoSpacing"/>
        <w:ind w:firstLine="0"/>
        <w:rPr>
          <w:w w:val="90"/>
          <w:sz w:val="21"/>
          <w:szCs w:val="21"/>
        </w:rPr>
      </w:pPr>
      <w:r w:rsidRPr="009B3CAB">
        <w:rPr>
          <w:w w:val="90"/>
          <w:sz w:val="21"/>
          <w:szCs w:val="21"/>
        </w:rPr>
        <w:t>Συντάκτες: Χριστίνα Παρασκευοπούλου, Ιωάννα Παπαϊωάννου, Χριστίνα Βλαχοπούλου, Δημήτρης Κορσαββίδης</w:t>
      </w:r>
    </w:p>
    <w:p w14:paraId="0B73132C" w14:textId="0530DB0E" w:rsidR="002A37C5" w:rsidRPr="009B3CAB" w:rsidRDefault="00905A5C" w:rsidP="00905A5C">
      <w:pPr>
        <w:pStyle w:val="NoSpacing"/>
        <w:spacing w:before="480" w:after="120"/>
        <w:ind w:left="1559" w:firstLine="0"/>
        <w:jc w:val="left"/>
        <w:rPr>
          <w:rFonts w:ascii="PF Din Text Comp Pro Light" w:hAnsi="PF Din Text Comp Pro Light"/>
          <w:color w:val="767171" w:themeColor="background2" w:themeShade="80"/>
          <w:w w:val="120"/>
        </w:rPr>
      </w:pPr>
      <w:r w:rsidRPr="009B3CAB">
        <w:rPr>
          <w:b/>
          <w:bCs/>
          <w:noProof/>
          <w:w w:val="95"/>
        </w:rPr>
        <w:drawing>
          <wp:anchor distT="0" distB="0" distL="114300" distR="114300" simplePos="0" relativeHeight="252102656" behindDoc="0" locked="0" layoutInCell="1" allowOverlap="1" wp14:anchorId="3AEBFCA8" wp14:editId="7C79941E">
            <wp:simplePos x="0" y="0"/>
            <wp:positionH relativeFrom="column">
              <wp:posOffset>-3175</wp:posOffset>
            </wp:positionH>
            <wp:positionV relativeFrom="paragraph">
              <wp:posOffset>344170</wp:posOffset>
            </wp:positionV>
            <wp:extent cx="859155" cy="608965"/>
            <wp:effectExtent l="0" t="0" r="0" b="635"/>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915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B3F" w:rsidRPr="009B3CAB">
        <w:rPr>
          <w:rFonts w:ascii="PF Din Text Comp Pro Light" w:hAnsi="PF Din Text Comp Pro Light"/>
          <w:color w:val="767171" w:themeColor="background2" w:themeShade="80"/>
          <w:w w:val="120"/>
        </w:rPr>
        <w:t>ΕΠΙΜΕΛΕΙΑ ΕΝΤΥΠΟΥ &amp; ΠΑΡΑΓΩΓΗ ΠΡΟΣΒΑΣΙΜ</w:t>
      </w:r>
      <w:r w:rsidR="00D94FB5" w:rsidRPr="009B3CAB">
        <w:rPr>
          <w:rFonts w:ascii="PF Din Text Comp Pro Light" w:hAnsi="PF Din Text Comp Pro Light"/>
          <w:color w:val="767171" w:themeColor="background2" w:themeShade="80"/>
          <w:w w:val="120"/>
        </w:rPr>
        <w:t>ΩΝ</w:t>
      </w:r>
      <w:r w:rsidR="00B54B3F" w:rsidRPr="009B3CAB">
        <w:rPr>
          <w:rFonts w:ascii="PF Din Text Comp Pro Light" w:hAnsi="PF Din Text Comp Pro Light"/>
          <w:color w:val="767171" w:themeColor="background2" w:themeShade="80"/>
          <w:w w:val="120"/>
        </w:rPr>
        <w:t xml:space="preserve"> </w:t>
      </w:r>
      <w:r w:rsidR="00D94FB5" w:rsidRPr="009B3CAB">
        <w:rPr>
          <w:rFonts w:ascii="PF Din Text Comp Pro Light" w:hAnsi="PF Din Text Comp Pro Light"/>
          <w:color w:val="767171" w:themeColor="background2" w:themeShade="80"/>
          <w:w w:val="120"/>
        </w:rPr>
        <w:t>ΕΚΔΟΣΕΩΝ</w:t>
      </w:r>
      <w:r w:rsidR="00B54B3F" w:rsidRPr="009B3CAB">
        <w:rPr>
          <w:rFonts w:ascii="PF Din Text Comp Pro Light" w:hAnsi="PF Din Text Comp Pro Light"/>
          <w:color w:val="767171" w:themeColor="background2" w:themeShade="80"/>
          <w:w w:val="120"/>
        </w:rPr>
        <w:t>:</w:t>
      </w:r>
    </w:p>
    <w:p w14:paraId="70330D0D" w14:textId="5FBD284F" w:rsidR="002A37C5" w:rsidRPr="009B3CAB" w:rsidRDefault="000C30E1" w:rsidP="00905A5C">
      <w:pPr>
        <w:pStyle w:val="NoSpacing"/>
        <w:spacing w:before="120"/>
        <w:ind w:left="1560" w:firstLine="0"/>
        <w:rPr>
          <w:b/>
          <w:bCs/>
          <w:color w:val="767171" w:themeColor="background2" w:themeShade="80"/>
          <w:w w:val="95"/>
        </w:rPr>
      </w:pPr>
      <w:r w:rsidRPr="009B3CAB">
        <w:rPr>
          <w:b/>
          <w:bCs/>
          <w:w w:val="95"/>
        </w:rPr>
        <w:t>E</w:t>
      </w:r>
      <w:r w:rsidR="00C9481C" w:rsidRPr="009B3CAB">
        <w:rPr>
          <w:b/>
          <w:bCs/>
          <w:w w:val="95"/>
        </w:rPr>
        <w:t>uropraxis</w:t>
      </w:r>
      <w:r w:rsidR="002A37C5" w:rsidRPr="009B3CAB">
        <w:rPr>
          <w:b/>
          <w:bCs/>
          <w:w w:val="95"/>
        </w:rPr>
        <w:t xml:space="preserve"> μ.ΙΚΕ</w:t>
      </w:r>
    </w:p>
    <w:p w14:paraId="6F1E02FE" w14:textId="523D6CAA" w:rsidR="002A37C5" w:rsidRPr="009B3CAB" w:rsidRDefault="00756631" w:rsidP="00905A5C">
      <w:pPr>
        <w:pStyle w:val="NoSpacing"/>
        <w:ind w:left="1560" w:firstLine="0"/>
        <w:rPr>
          <w:w w:val="95"/>
          <w:sz w:val="23"/>
          <w:szCs w:val="23"/>
        </w:rPr>
      </w:pPr>
      <w:r w:rsidRPr="009B3CAB">
        <w:rPr>
          <w:w w:val="95"/>
          <w:sz w:val="23"/>
          <w:szCs w:val="23"/>
        </w:rPr>
        <w:t xml:space="preserve">Δ/νση: </w:t>
      </w:r>
      <w:r w:rsidR="002A37C5" w:rsidRPr="009B3CAB">
        <w:rPr>
          <w:w w:val="95"/>
          <w:sz w:val="23"/>
          <w:szCs w:val="23"/>
        </w:rPr>
        <w:t>Βέργας 4, Τ.Κ.</w:t>
      </w:r>
      <w:r w:rsidRPr="009B3CAB">
        <w:rPr>
          <w:w w:val="95"/>
          <w:sz w:val="23"/>
          <w:szCs w:val="23"/>
        </w:rPr>
        <w:t xml:space="preserve"> </w:t>
      </w:r>
      <w:r w:rsidR="002A37C5" w:rsidRPr="009B3CAB">
        <w:rPr>
          <w:w w:val="95"/>
          <w:sz w:val="23"/>
          <w:szCs w:val="23"/>
        </w:rPr>
        <w:t>17673 Καλλιθέα</w:t>
      </w:r>
    </w:p>
    <w:p w14:paraId="0C0CE95C" w14:textId="4AD90731" w:rsidR="002A37C5" w:rsidRPr="00B11285" w:rsidRDefault="002A37C5" w:rsidP="00905A5C">
      <w:pPr>
        <w:pStyle w:val="NoSpacing"/>
        <w:ind w:left="1560" w:firstLine="0"/>
        <w:rPr>
          <w:w w:val="95"/>
          <w:sz w:val="23"/>
          <w:szCs w:val="23"/>
          <w:lang w:val="en-GB"/>
        </w:rPr>
      </w:pPr>
      <w:r w:rsidRPr="009B3CAB">
        <w:rPr>
          <w:w w:val="95"/>
          <w:sz w:val="23"/>
          <w:szCs w:val="23"/>
        </w:rPr>
        <w:t>Τηλ.: 210 9521313</w:t>
      </w:r>
      <w:r w:rsidR="00756631" w:rsidRPr="009B3CAB">
        <w:rPr>
          <w:w w:val="95"/>
          <w:sz w:val="23"/>
          <w:szCs w:val="23"/>
        </w:rPr>
        <w:t xml:space="preserve"> </w:t>
      </w:r>
      <w:r w:rsidR="00756631" w:rsidRPr="009B3CAB">
        <w:rPr>
          <w:w w:val="95"/>
          <w:sz w:val="23"/>
          <w:szCs w:val="23"/>
        </w:rPr>
        <w:sym w:font="Wingdings" w:char="F09F"/>
      </w:r>
      <w:r w:rsidR="00756631" w:rsidRPr="009B3CAB">
        <w:rPr>
          <w:w w:val="95"/>
          <w:sz w:val="23"/>
          <w:szCs w:val="23"/>
        </w:rPr>
        <w:t xml:space="preserve"> </w:t>
      </w:r>
      <w:r w:rsidR="00C9481C" w:rsidRPr="00B11285">
        <w:rPr>
          <w:w w:val="95"/>
          <w:sz w:val="23"/>
          <w:szCs w:val="23"/>
          <w:lang w:val="en-GB"/>
        </w:rPr>
        <w:t xml:space="preserve">Fax: </w:t>
      </w:r>
      <w:r w:rsidRPr="00B11285">
        <w:rPr>
          <w:w w:val="95"/>
          <w:sz w:val="23"/>
          <w:szCs w:val="23"/>
          <w:lang w:val="en-GB"/>
        </w:rPr>
        <w:t>210 9521318</w:t>
      </w:r>
    </w:p>
    <w:p w14:paraId="356CFC9A" w14:textId="1E9E9743" w:rsidR="002A37C5" w:rsidRPr="009B3CAB" w:rsidRDefault="008F3A33" w:rsidP="00905A5C">
      <w:pPr>
        <w:pStyle w:val="NoSpacing"/>
        <w:spacing w:after="480"/>
        <w:ind w:left="1559" w:firstLine="0"/>
        <w:rPr>
          <w:w w:val="95"/>
          <w:sz w:val="23"/>
          <w:szCs w:val="23"/>
        </w:rPr>
      </w:pPr>
      <w:r w:rsidRPr="00B11285">
        <w:rPr>
          <w:w w:val="95"/>
          <w:sz w:val="23"/>
          <w:szCs w:val="23"/>
          <w:lang w:val="en-GB"/>
        </w:rPr>
        <w:t>E-mail</w:t>
      </w:r>
      <w:r w:rsidR="002A37C5" w:rsidRPr="00B11285">
        <w:rPr>
          <w:w w:val="95"/>
          <w:sz w:val="23"/>
          <w:szCs w:val="23"/>
          <w:lang w:val="en-GB"/>
        </w:rPr>
        <w:t xml:space="preserve">: </w:t>
      </w:r>
      <w:hyperlink r:id="rId21" w:history="1">
        <w:r w:rsidR="002A37C5" w:rsidRPr="00B11285">
          <w:rPr>
            <w:color w:val="0070C0"/>
            <w:w w:val="95"/>
            <w:sz w:val="23"/>
            <w:szCs w:val="23"/>
            <w:lang w:val="en-GB"/>
          </w:rPr>
          <w:t>info@euro-praxis.com</w:t>
        </w:r>
      </w:hyperlink>
      <w:r w:rsidR="00756631" w:rsidRPr="009B3CAB">
        <w:rPr>
          <w:w w:val="95"/>
          <w:sz w:val="23"/>
          <w:szCs w:val="23"/>
        </w:rPr>
        <w:t xml:space="preserve"> </w:t>
      </w:r>
      <w:r w:rsidR="00756631" w:rsidRPr="009B3CAB">
        <w:rPr>
          <w:w w:val="95"/>
          <w:sz w:val="23"/>
          <w:szCs w:val="23"/>
        </w:rPr>
        <w:sym w:font="Wingdings" w:char="F09F"/>
      </w:r>
      <w:r w:rsidR="00756631" w:rsidRPr="009B3CAB">
        <w:rPr>
          <w:w w:val="95"/>
          <w:sz w:val="23"/>
          <w:szCs w:val="23"/>
        </w:rPr>
        <w:t xml:space="preserve"> </w:t>
      </w:r>
      <w:r w:rsidR="002A37C5" w:rsidRPr="009B3CAB">
        <w:rPr>
          <w:w w:val="95"/>
          <w:sz w:val="23"/>
          <w:szCs w:val="23"/>
        </w:rPr>
        <w:t xml:space="preserve">Ιστοσελίδα: </w:t>
      </w:r>
      <w:hyperlink r:id="rId22" w:history="1">
        <w:r w:rsidR="002A37C5" w:rsidRPr="009B3CAB">
          <w:rPr>
            <w:color w:val="0070C0"/>
            <w:w w:val="95"/>
            <w:sz w:val="23"/>
            <w:szCs w:val="23"/>
          </w:rPr>
          <w:t>euro-praxis.com</w:t>
        </w:r>
      </w:hyperlink>
    </w:p>
    <w:p w14:paraId="268CDB0D" w14:textId="77D2FF36" w:rsidR="00000D04" w:rsidRPr="009B3CAB" w:rsidRDefault="00D94FB5" w:rsidP="007B340F">
      <w:pPr>
        <w:pStyle w:val="NoSpacing"/>
        <w:pBdr>
          <w:top w:val="single" w:sz="4" w:space="1" w:color="auto"/>
          <w:bottom w:val="single" w:sz="4" w:space="1" w:color="auto"/>
        </w:pBdr>
        <w:ind w:firstLine="0"/>
      </w:pPr>
      <w:r w:rsidRPr="009B3CAB">
        <w:t xml:space="preserve">Η παρούσα έκδοση υλοποιήθηκε στο πλαίσιο της Πράξης </w:t>
      </w:r>
      <w:r w:rsidRPr="009B3CAB">
        <w:rPr>
          <w:i/>
          <w:iCs/>
        </w:rPr>
        <w:t>«Καταπολέμηση των διακρίσεων και προώθηση της κοινωνικής ένταξης των ατόμων με αναπηρία, των ατόμων με χρόνιες παθήσεις και των οικογενειών τους που διαβιούν στην Περιφέρεια Δυτικής Μακεδονίας»</w:t>
      </w:r>
      <w:r w:rsidRPr="009B3CAB">
        <w:t xml:space="preserve"> που εντάσσεται στο Επιχειρησιακό Πρόγραμμα «Δυτική Μακεδονία 2014-2020». Η Πράξη συγχρηματοδοτείται από την Ευρωπαϊκή Ένωση (Ευρωπαϊκό Κοινωνικό Ταμείο) και από εθνικούς πόρους με δικαιούχο και φορέα υλοποίησης την Εθνική Συνομοσπονδία Ατόμων με Αναπηρία (Ε.Σ.Α.μεΑ.)</w:t>
      </w:r>
      <w:r w:rsidR="00CD75A7" w:rsidRPr="009B3CAB">
        <w:t>.</w:t>
      </w:r>
    </w:p>
    <w:p w14:paraId="00BFFB95" w14:textId="1D756336" w:rsidR="001E2E03" w:rsidRPr="009B3CAB" w:rsidRDefault="00000D04" w:rsidP="007B340F">
      <w:pPr>
        <w:pStyle w:val="NoSpacing"/>
        <w:pBdr>
          <w:top w:val="single" w:sz="4" w:space="1" w:color="auto"/>
          <w:bottom w:val="single" w:sz="4" w:space="1" w:color="auto"/>
        </w:pBdr>
        <w:spacing w:before="120"/>
        <w:ind w:firstLine="0"/>
        <w:rPr>
          <w:sz w:val="21"/>
          <w:szCs w:val="21"/>
        </w:rPr>
      </w:pPr>
      <w:r w:rsidRPr="009B3CAB">
        <w:rPr>
          <w:b/>
          <w:bCs/>
          <w:sz w:val="21"/>
          <w:szCs w:val="21"/>
        </w:rPr>
        <w:t>Άξονας Προτεραιότητας</w:t>
      </w:r>
      <w:r w:rsidRPr="009B3CAB">
        <w:rPr>
          <w:sz w:val="21"/>
          <w:szCs w:val="21"/>
        </w:rPr>
        <w:t>:</w:t>
      </w:r>
      <w:r w:rsidRPr="009B3CAB">
        <w:rPr>
          <w:rFonts w:ascii="Cambria" w:hAnsi="Cambria" w:cs="Cambria"/>
          <w:sz w:val="21"/>
          <w:szCs w:val="21"/>
        </w:rPr>
        <w:t xml:space="preserve"> </w:t>
      </w:r>
      <w:r w:rsidRPr="009B3CAB">
        <w:rPr>
          <w:rFonts w:cs="PF DinText Pro"/>
          <w:sz w:val="21"/>
          <w:szCs w:val="21"/>
        </w:rPr>
        <w:t>«</w:t>
      </w:r>
      <w:r w:rsidR="00D94FB5" w:rsidRPr="009B3CAB">
        <w:rPr>
          <w:sz w:val="21"/>
          <w:szCs w:val="21"/>
        </w:rPr>
        <w:t>10. Προώθηση της κοινωνικής ένταξης και καταπολέμηση της φτώχειας και κάθε διάκρισης (ΕΚΤ)</w:t>
      </w:r>
      <w:r w:rsidRPr="009B3CAB">
        <w:rPr>
          <w:rFonts w:cs="PF DinText Pro"/>
          <w:sz w:val="21"/>
          <w:szCs w:val="21"/>
        </w:rPr>
        <w:t>»</w:t>
      </w:r>
      <w:r w:rsidR="00555C59" w:rsidRPr="009B3CAB">
        <w:rPr>
          <w:rFonts w:cs="PF DinText Pro"/>
          <w:sz w:val="21"/>
          <w:szCs w:val="21"/>
        </w:rPr>
        <w:t xml:space="preserve"> </w:t>
      </w:r>
      <w:r w:rsidR="00555C59" w:rsidRPr="009B3CAB">
        <w:rPr>
          <w:rFonts w:cs="PF DinText Pro"/>
          <w:sz w:val="21"/>
          <w:szCs w:val="21"/>
        </w:rPr>
        <w:sym w:font="Wingdings" w:char="F09F"/>
      </w:r>
      <w:r w:rsidR="00555C59" w:rsidRPr="009B3CAB">
        <w:rPr>
          <w:rFonts w:cs="PF DinText Pro"/>
          <w:sz w:val="21"/>
          <w:szCs w:val="21"/>
        </w:rPr>
        <w:t xml:space="preserve"> </w:t>
      </w:r>
      <w:r w:rsidRPr="009B3CAB">
        <w:rPr>
          <w:rFonts w:cs="PF DinText Pro"/>
          <w:b/>
          <w:bCs/>
          <w:sz w:val="21"/>
          <w:szCs w:val="21"/>
        </w:rPr>
        <w:t>Θεματικός</w:t>
      </w:r>
      <w:r w:rsidRPr="009B3CAB">
        <w:rPr>
          <w:b/>
          <w:bCs/>
          <w:sz w:val="21"/>
          <w:szCs w:val="21"/>
        </w:rPr>
        <w:t xml:space="preserve"> </w:t>
      </w:r>
      <w:r w:rsidRPr="009B3CAB">
        <w:rPr>
          <w:rFonts w:cs="PF DinText Pro"/>
          <w:b/>
          <w:bCs/>
          <w:sz w:val="21"/>
          <w:szCs w:val="21"/>
        </w:rPr>
        <w:t>Στόχος</w:t>
      </w:r>
      <w:r w:rsidR="00447A40" w:rsidRPr="009B3CAB">
        <w:rPr>
          <w:sz w:val="21"/>
          <w:szCs w:val="21"/>
        </w:rPr>
        <w:t>:</w:t>
      </w:r>
      <w:r w:rsidR="00447A40" w:rsidRPr="009B3CAB">
        <w:rPr>
          <w:rFonts w:ascii="Cambria" w:hAnsi="Cambria" w:cs="Cambria"/>
          <w:sz w:val="21"/>
          <w:szCs w:val="21"/>
        </w:rPr>
        <w:t xml:space="preserve"> </w:t>
      </w:r>
      <w:r w:rsidRPr="009B3CAB">
        <w:rPr>
          <w:rFonts w:cs="PF DinText Pro"/>
          <w:sz w:val="21"/>
          <w:szCs w:val="21"/>
        </w:rPr>
        <w:t>«</w:t>
      </w:r>
      <w:r w:rsidR="00D94FB5" w:rsidRPr="009B3CAB">
        <w:rPr>
          <w:sz w:val="21"/>
          <w:szCs w:val="21"/>
        </w:rPr>
        <w:t>09. Προώθηση της κοινωνικής ένταξης και της καταπολέμησης της φτώχειας και κάθε Διάκρισης</w:t>
      </w:r>
      <w:r w:rsidRPr="009B3CAB">
        <w:rPr>
          <w:sz w:val="21"/>
          <w:szCs w:val="21"/>
        </w:rPr>
        <w:t>»</w:t>
      </w:r>
      <w:r w:rsidR="00555C59" w:rsidRPr="009B3CAB">
        <w:rPr>
          <w:rFonts w:cs="PF DinText Pro"/>
          <w:sz w:val="21"/>
          <w:szCs w:val="21"/>
        </w:rPr>
        <w:t xml:space="preserve"> </w:t>
      </w:r>
      <w:r w:rsidR="00555C59" w:rsidRPr="009B3CAB">
        <w:rPr>
          <w:rFonts w:cs="PF DinText Pro"/>
          <w:sz w:val="21"/>
          <w:szCs w:val="21"/>
        </w:rPr>
        <w:sym w:font="Wingdings" w:char="F09F"/>
      </w:r>
      <w:r w:rsidR="00555C59" w:rsidRPr="009B3CAB">
        <w:rPr>
          <w:rFonts w:cs="PF DinText Pro"/>
          <w:sz w:val="21"/>
          <w:szCs w:val="21"/>
        </w:rPr>
        <w:t xml:space="preserve"> </w:t>
      </w:r>
      <w:r w:rsidRPr="009B3CAB">
        <w:rPr>
          <w:rFonts w:cs="PF DinText Pro"/>
          <w:b/>
          <w:bCs/>
          <w:sz w:val="21"/>
          <w:szCs w:val="21"/>
        </w:rPr>
        <w:t>Επενδυτική</w:t>
      </w:r>
      <w:r w:rsidRPr="009B3CAB">
        <w:rPr>
          <w:b/>
          <w:bCs/>
          <w:sz w:val="21"/>
          <w:szCs w:val="21"/>
        </w:rPr>
        <w:t xml:space="preserve"> </w:t>
      </w:r>
      <w:r w:rsidRPr="009B3CAB">
        <w:rPr>
          <w:rFonts w:cs="PF DinText Pro"/>
          <w:b/>
          <w:bCs/>
          <w:sz w:val="21"/>
          <w:szCs w:val="21"/>
        </w:rPr>
        <w:t>Προτεραιότητα</w:t>
      </w:r>
      <w:r w:rsidR="00447A40" w:rsidRPr="009B3CAB">
        <w:rPr>
          <w:sz w:val="21"/>
          <w:szCs w:val="21"/>
        </w:rPr>
        <w:t>:</w:t>
      </w:r>
      <w:r w:rsidR="00447A40" w:rsidRPr="009B3CAB">
        <w:rPr>
          <w:rFonts w:cs="PF DinText Pro"/>
          <w:sz w:val="21"/>
          <w:szCs w:val="21"/>
        </w:rPr>
        <w:t xml:space="preserve"> </w:t>
      </w:r>
      <w:r w:rsidRPr="009B3CAB">
        <w:rPr>
          <w:rFonts w:cs="PF DinText Pro"/>
          <w:sz w:val="21"/>
          <w:szCs w:val="21"/>
        </w:rPr>
        <w:t>«</w:t>
      </w:r>
      <w:r w:rsidR="00D94FB5" w:rsidRPr="009B3CAB">
        <w:rPr>
          <w:sz w:val="21"/>
          <w:szCs w:val="21"/>
        </w:rPr>
        <w:t>9iii. Καταπολέμηση κάθε μορφής διακρίσεων και προώθηση των ίσων ευκαιριών</w:t>
      </w:r>
      <w:r w:rsidRPr="009B3CAB">
        <w:rPr>
          <w:rFonts w:cs="PF DinText Pro"/>
          <w:sz w:val="21"/>
          <w:szCs w:val="21"/>
        </w:rPr>
        <w:t>»</w:t>
      </w:r>
      <w:r w:rsidR="00555C59" w:rsidRPr="009B3CAB">
        <w:rPr>
          <w:rFonts w:cs="PF DinText Pro"/>
          <w:sz w:val="21"/>
          <w:szCs w:val="21"/>
        </w:rPr>
        <w:t xml:space="preserve"> </w:t>
      </w:r>
      <w:r w:rsidR="00555C59" w:rsidRPr="009B3CAB">
        <w:rPr>
          <w:rFonts w:cs="PF DinText Pro"/>
          <w:sz w:val="21"/>
          <w:szCs w:val="21"/>
        </w:rPr>
        <w:sym w:font="Wingdings" w:char="F09F"/>
      </w:r>
      <w:r w:rsidR="00555C59" w:rsidRPr="009B3CAB">
        <w:rPr>
          <w:rFonts w:cs="PF DinText Pro"/>
          <w:sz w:val="21"/>
          <w:szCs w:val="21"/>
        </w:rPr>
        <w:t xml:space="preserve"> </w:t>
      </w:r>
      <w:r w:rsidRPr="009B3CAB">
        <w:rPr>
          <w:rFonts w:cs="PF DinText Pro"/>
          <w:b/>
          <w:bCs/>
          <w:sz w:val="21"/>
          <w:szCs w:val="21"/>
        </w:rPr>
        <w:t>Ειδικός</w:t>
      </w:r>
      <w:r w:rsidRPr="009B3CAB">
        <w:rPr>
          <w:b/>
          <w:bCs/>
          <w:sz w:val="21"/>
          <w:szCs w:val="21"/>
        </w:rPr>
        <w:t xml:space="preserve"> </w:t>
      </w:r>
      <w:r w:rsidRPr="009B3CAB">
        <w:rPr>
          <w:rFonts w:cs="PF DinText Pro"/>
          <w:b/>
          <w:bCs/>
          <w:sz w:val="21"/>
          <w:szCs w:val="21"/>
        </w:rPr>
        <w:t>Στόχος</w:t>
      </w:r>
      <w:r w:rsidR="00447A40" w:rsidRPr="009B3CAB">
        <w:rPr>
          <w:sz w:val="21"/>
          <w:szCs w:val="21"/>
        </w:rPr>
        <w:t>:</w:t>
      </w:r>
      <w:r w:rsidR="00555C59" w:rsidRPr="009B3CAB">
        <w:rPr>
          <w:sz w:val="21"/>
          <w:szCs w:val="21"/>
        </w:rPr>
        <w:t xml:space="preserve"> </w:t>
      </w:r>
      <w:r w:rsidRPr="009B3CAB">
        <w:rPr>
          <w:rFonts w:cs="PF DinText Pro"/>
          <w:sz w:val="21"/>
          <w:szCs w:val="21"/>
        </w:rPr>
        <w:t>«</w:t>
      </w:r>
      <w:r w:rsidR="00D94FB5" w:rsidRPr="009B3CAB">
        <w:rPr>
          <w:sz w:val="21"/>
          <w:szCs w:val="21"/>
        </w:rPr>
        <w:t>1022. Βελτίωση της παροχής κοινωνικών υπηρεσιών σε κοινωνικά ευπαθείς ομάδες</w:t>
      </w:r>
      <w:r w:rsidR="000C30E1" w:rsidRPr="009B3CAB">
        <w:rPr>
          <w:sz w:val="21"/>
          <w:szCs w:val="21"/>
        </w:rPr>
        <w:t>»</w:t>
      </w:r>
      <w:r w:rsidR="0042281B" w:rsidRPr="009B3CAB">
        <w:rPr>
          <w:sz w:val="21"/>
          <w:szCs w:val="21"/>
        </w:rPr>
        <w:t>.</w:t>
      </w:r>
    </w:p>
    <w:p w14:paraId="48F44EBB" w14:textId="77777777" w:rsidR="007B340F" w:rsidRPr="009B3CAB" w:rsidRDefault="007B340F" w:rsidP="00D94FB5">
      <w:pPr>
        <w:pStyle w:val="NoSpacing"/>
        <w:pBdr>
          <w:top w:val="single" w:sz="4" w:space="1" w:color="auto"/>
          <w:bottom w:val="single" w:sz="4" w:space="1" w:color="auto"/>
        </w:pBdr>
        <w:spacing w:after="120"/>
        <w:ind w:firstLine="0"/>
        <w:rPr>
          <w:sz w:val="10"/>
          <w:szCs w:val="10"/>
        </w:rPr>
      </w:pPr>
    </w:p>
    <w:p w14:paraId="47E5E4C4" w14:textId="49A928F9" w:rsidR="008F3A33" w:rsidRPr="009B3CAB" w:rsidRDefault="00D94FB5" w:rsidP="00D94FB5">
      <w:pPr>
        <w:pStyle w:val="NoSpacing"/>
        <w:ind w:firstLine="0"/>
      </w:pPr>
      <w:r w:rsidRPr="009B3CAB">
        <w:rPr>
          <w:noProof/>
        </w:rPr>
        <w:drawing>
          <wp:inline distT="0" distB="0" distL="0" distR="0" wp14:anchorId="7995A9AD" wp14:editId="52EC8753">
            <wp:extent cx="5398862" cy="794523"/>
            <wp:effectExtent l="0" t="0" r="0" b="5715"/>
            <wp:docPr id="354558661" name="Εικόνα 354558661"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87"/>
                    <a:stretch/>
                  </pic:blipFill>
                  <pic:spPr bwMode="auto">
                    <a:xfrm>
                      <a:off x="0" y="0"/>
                      <a:ext cx="5400675" cy="794790"/>
                    </a:xfrm>
                    <a:prstGeom prst="rect">
                      <a:avLst/>
                    </a:prstGeom>
                    <a:noFill/>
                    <a:ln>
                      <a:noFill/>
                    </a:ln>
                    <a:extLst>
                      <a:ext uri="{53640926-AAD7-44D8-BBD7-CCE9431645EC}">
                        <a14:shadowObscured xmlns:a14="http://schemas.microsoft.com/office/drawing/2010/main"/>
                      </a:ext>
                    </a:extLst>
                  </pic:spPr>
                </pic:pic>
              </a:graphicData>
            </a:graphic>
          </wp:inline>
        </w:drawing>
      </w:r>
    </w:p>
    <w:p w14:paraId="0141BA06" w14:textId="1DB51B52" w:rsidR="008F3A33" w:rsidRPr="009B3CAB" w:rsidRDefault="008F3A33" w:rsidP="00CF043D">
      <w:pPr>
        <w:pStyle w:val="NoSpacing"/>
        <w:ind w:firstLine="0"/>
        <w:sectPr w:rsidR="008F3A33" w:rsidRPr="009B3CAB" w:rsidSect="002A37C5">
          <w:headerReference w:type="even" r:id="rId24"/>
          <w:footerReference w:type="even" r:id="rId25"/>
          <w:type w:val="continuous"/>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i/>
          <w:iCs/>
          <w:sz w:val="25"/>
          <w:szCs w:val="25"/>
        </w:rPr>
      </w:sdtEndPr>
      <w:sdtContent>
        <w:p w14:paraId="74331B00" w14:textId="040FD947" w:rsidR="000C648C" w:rsidRPr="009B3CAB" w:rsidRDefault="00E13815" w:rsidP="00E13815">
          <w:pPr>
            <w:pStyle w:val="TOCHeading"/>
            <w:rPr>
              <w:rFonts w:ascii="PF DinDisplay Pro" w:hAnsi="PF DinDisplay Pro"/>
              <w:b/>
              <w:bCs/>
              <w:noProof w:val="0"/>
              <w:color w:val="007994"/>
              <w:lang w:val="el-GR"/>
            </w:rPr>
          </w:pPr>
          <w:r w:rsidRPr="009B3CAB">
            <w:rPr>
              <w:rFonts w:ascii="PF DinDisplay Pro" w:hAnsi="PF DinDisplay Pro"/>
              <w:b/>
              <w:bCs/>
              <w:noProof w:val="0"/>
              <w:color w:val="007994"/>
              <w:lang w:val="el-GR"/>
            </w:rPr>
            <w:t>Π</w:t>
          </w:r>
          <w:r w:rsidR="000C648C" w:rsidRPr="009B3CAB">
            <w:rPr>
              <w:rFonts w:ascii="PF DinDisplay Pro" w:hAnsi="PF DinDisplay Pro"/>
              <w:b/>
              <w:bCs/>
              <w:noProof w:val="0"/>
              <w:color w:val="007994"/>
              <w:lang w:val="el-GR"/>
            </w:rPr>
            <w:t>εριεχ</w:t>
          </w:r>
          <w:r w:rsidRPr="009B3CAB">
            <w:rPr>
              <w:rFonts w:ascii="PF DinDisplay Pro" w:hAnsi="PF DinDisplay Pro"/>
              <w:b/>
              <w:bCs/>
              <w:noProof w:val="0"/>
              <w:color w:val="007994"/>
              <w:lang w:val="el-GR"/>
            </w:rPr>
            <w:t>όμενα</w:t>
          </w:r>
        </w:p>
        <w:p w14:paraId="0FA27012" w14:textId="1008AF51" w:rsidR="00250BFD" w:rsidRPr="009B3CAB" w:rsidRDefault="000C648C" w:rsidP="000C7135">
          <w:pPr>
            <w:pStyle w:val="TOC1"/>
            <w:spacing w:line="252" w:lineRule="auto"/>
            <w:rPr>
              <w:rFonts w:eastAsiaTheme="minorEastAsia"/>
              <w:noProof w:val="0"/>
              <w:kern w:val="2"/>
              <w:sz w:val="24"/>
              <w:szCs w:val="24"/>
              <w:lang w:bidi="he-IL"/>
              <w14:ligatures w14:val="standardContextual"/>
            </w:rPr>
          </w:pPr>
          <w:r w:rsidRPr="009B3CAB">
            <w:rPr>
              <w:i/>
              <w:iCs/>
              <w:noProof w:val="0"/>
            </w:rPr>
            <w:fldChar w:fldCharType="begin"/>
          </w:r>
          <w:r w:rsidRPr="009B3CAB">
            <w:rPr>
              <w:i/>
              <w:iCs/>
              <w:noProof w:val="0"/>
            </w:rPr>
            <w:instrText xml:space="preserve"> TOC \o "1-3" \h \z \u </w:instrText>
          </w:r>
          <w:r w:rsidRPr="009B3CAB">
            <w:rPr>
              <w:i/>
              <w:iCs/>
              <w:noProof w:val="0"/>
            </w:rPr>
            <w:fldChar w:fldCharType="separate"/>
          </w:r>
          <w:hyperlink w:anchor="_Toc180529167" w:history="1">
            <w:r w:rsidR="00250BFD" w:rsidRPr="009B3CAB">
              <w:rPr>
                <w:rStyle w:val="Hyperlink"/>
                <w:noProof w:val="0"/>
              </w:rPr>
              <w:t>Πρόλογος</w:t>
            </w:r>
            <w:r w:rsidR="00250BFD" w:rsidRPr="009B3CAB">
              <w:rPr>
                <w:noProof w:val="0"/>
                <w:webHidden/>
              </w:rPr>
              <w:tab/>
            </w:r>
            <w:r w:rsidR="00250BFD" w:rsidRPr="009B3CAB">
              <w:rPr>
                <w:noProof w:val="0"/>
                <w:webHidden/>
              </w:rPr>
              <w:fldChar w:fldCharType="begin"/>
            </w:r>
            <w:r w:rsidR="00250BFD" w:rsidRPr="009B3CAB">
              <w:rPr>
                <w:noProof w:val="0"/>
                <w:webHidden/>
              </w:rPr>
              <w:instrText xml:space="preserve"> PAGEREF _Toc180529167 \h </w:instrText>
            </w:r>
            <w:r w:rsidR="00250BFD" w:rsidRPr="009B3CAB">
              <w:rPr>
                <w:noProof w:val="0"/>
                <w:webHidden/>
              </w:rPr>
            </w:r>
            <w:r w:rsidR="00250BFD" w:rsidRPr="009B3CAB">
              <w:rPr>
                <w:noProof w:val="0"/>
                <w:webHidden/>
              </w:rPr>
              <w:fldChar w:fldCharType="separate"/>
            </w:r>
            <w:r w:rsidR="00ED4698">
              <w:rPr>
                <w:webHidden/>
              </w:rPr>
              <w:t>8</w:t>
            </w:r>
            <w:r w:rsidR="00250BFD" w:rsidRPr="009B3CAB">
              <w:rPr>
                <w:noProof w:val="0"/>
                <w:webHidden/>
              </w:rPr>
              <w:fldChar w:fldCharType="end"/>
            </w:r>
          </w:hyperlink>
        </w:p>
        <w:p w14:paraId="65B21C4F" w14:textId="459BC102"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168" w:history="1">
            <w:r w:rsidRPr="009B3CAB">
              <w:rPr>
                <w:rStyle w:val="Hyperlink"/>
                <w:noProof w:val="0"/>
              </w:rPr>
              <w:t>1</w:t>
            </w:r>
            <w:r w:rsidRPr="009B3CAB">
              <w:rPr>
                <w:rFonts w:eastAsiaTheme="minorEastAsia"/>
                <w:noProof w:val="0"/>
                <w:kern w:val="2"/>
                <w:sz w:val="24"/>
                <w:szCs w:val="24"/>
                <w:lang w:bidi="he-IL"/>
                <w14:ligatures w14:val="standardContextual"/>
              </w:rPr>
              <w:tab/>
            </w:r>
            <w:r w:rsidRPr="009B3CAB">
              <w:rPr>
                <w:rStyle w:val="Hyperlink"/>
                <w:noProof w:val="0"/>
              </w:rPr>
              <w:t>Εισαγωγή</w:t>
            </w:r>
            <w:r w:rsidRPr="009B3CAB">
              <w:rPr>
                <w:noProof w:val="0"/>
                <w:webHidden/>
              </w:rPr>
              <w:tab/>
            </w:r>
            <w:r w:rsidRPr="009B3CAB">
              <w:rPr>
                <w:noProof w:val="0"/>
                <w:webHidden/>
              </w:rPr>
              <w:fldChar w:fldCharType="begin"/>
            </w:r>
            <w:r w:rsidRPr="009B3CAB">
              <w:rPr>
                <w:noProof w:val="0"/>
                <w:webHidden/>
              </w:rPr>
              <w:instrText xml:space="preserve"> PAGEREF _Toc180529168 \h </w:instrText>
            </w:r>
            <w:r w:rsidRPr="009B3CAB">
              <w:rPr>
                <w:noProof w:val="0"/>
                <w:webHidden/>
              </w:rPr>
            </w:r>
            <w:r w:rsidRPr="009B3CAB">
              <w:rPr>
                <w:noProof w:val="0"/>
                <w:webHidden/>
              </w:rPr>
              <w:fldChar w:fldCharType="separate"/>
            </w:r>
            <w:r w:rsidR="00ED4698">
              <w:rPr>
                <w:webHidden/>
              </w:rPr>
              <w:t>9</w:t>
            </w:r>
            <w:r w:rsidRPr="009B3CAB">
              <w:rPr>
                <w:noProof w:val="0"/>
                <w:webHidden/>
              </w:rPr>
              <w:fldChar w:fldCharType="end"/>
            </w:r>
          </w:hyperlink>
        </w:p>
        <w:p w14:paraId="7CF4DE42" w14:textId="06DBFD46"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169" w:history="1">
            <w:r w:rsidRPr="009B3CAB">
              <w:rPr>
                <w:rStyle w:val="Hyperlink"/>
                <w:noProof w:val="0"/>
              </w:rPr>
              <w:t>2</w:t>
            </w:r>
            <w:r w:rsidRPr="009B3CAB">
              <w:rPr>
                <w:rFonts w:eastAsiaTheme="minorEastAsia"/>
                <w:noProof w:val="0"/>
                <w:kern w:val="2"/>
                <w:sz w:val="24"/>
                <w:szCs w:val="24"/>
                <w:lang w:bidi="he-IL"/>
                <w14:ligatures w14:val="standardContextual"/>
              </w:rPr>
              <w:tab/>
            </w:r>
            <w:r w:rsidRPr="009B3CAB">
              <w:rPr>
                <w:rStyle w:val="Hyperlink"/>
                <w:noProof w:val="0"/>
              </w:rPr>
              <w:t>Μεθοδολογικές σημειώσεις</w:t>
            </w:r>
            <w:r w:rsidRPr="009B3CAB">
              <w:rPr>
                <w:noProof w:val="0"/>
                <w:webHidden/>
              </w:rPr>
              <w:tab/>
            </w:r>
            <w:r w:rsidRPr="009B3CAB">
              <w:rPr>
                <w:noProof w:val="0"/>
                <w:webHidden/>
              </w:rPr>
              <w:fldChar w:fldCharType="begin"/>
            </w:r>
            <w:r w:rsidRPr="009B3CAB">
              <w:rPr>
                <w:noProof w:val="0"/>
                <w:webHidden/>
              </w:rPr>
              <w:instrText xml:space="preserve"> PAGEREF _Toc180529169 \h </w:instrText>
            </w:r>
            <w:r w:rsidRPr="009B3CAB">
              <w:rPr>
                <w:noProof w:val="0"/>
                <w:webHidden/>
              </w:rPr>
            </w:r>
            <w:r w:rsidRPr="009B3CAB">
              <w:rPr>
                <w:noProof w:val="0"/>
                <w:webHidden/>
              </w:rPr>
              <w:fldChar w:fldCharType="separate"/>
            </w:r>
            <w:r w:rsidR="00ED4698">
              <w:rPr>
                <w:webHidden/>
              </w:rPr>
              <w:t>14</w:t>
            </w:r>
            <w:r w:rsidRPr="009B3CAB">
              <w:rPr>
                <w:noProof w:val="0"/>
                <w:webHidden/>
              </w:rPr>
              <w:fldChar w:fldCharType="end"/>
            </w:r>
          </w:hyperlink>
        </w:p>
        <w:p w14:paraId="58FF88D4" w14:textId="72E5A5F4"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0" w:history="1">
            <w:r w:rsidRPr="009B3CAB">
              <w:rPr>
                <w:rStyle w:val="Hyperlink"/>
                <w:i w:val="0"/>
                <w:iCs w:val="0"/>
                <w:noProof w:val="0"/>
              </w:rPr>
              <w:t>2.1</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Στόχοι και ερευνητικά ερωτήματα</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_Toc180529170 \h </w:instrText>
            </w:r>
            <w:r w:rsidRPr="009B3CAB">
              <w:rPr>
                <w:i w:val="0"/>
                <w:iCs w:val="0"/>
                <w:noProof w:val="0"/>
                <w:webHidden/>
              </w:rPr>
            </w:r>
            <w:r w:rsidRPr="009B3CAB">
              <w:rPr>
                <w:i w:val="0"/>
                <w:iCs w:val="0"/>
                <w:noProof w:val="0"/>
                <w:webHidden/>
              </w:rPr>
              <w:fldChar w:fldCharType="separate"/>
            </w:r>
            <w:r w:rsidR="00ED4698">
              <w:rPr>
                <w:i w:val="0"/>
                <w:iCs w:val="0"/>
                <w:webHidden/>
              </w:rPr>
              <w:t>14</w:t>
            </w:r>
            <w:r w:rsidRPr="009B3CAB">
              <w:rPr>
                <w:i w:val="0"/>
                <w:iCs w:val="0"/>
                <w:noProof w:val="0"/>
                <w:webHidden/>
              </w:rPr>
              <w:fldChar w:fldCharType="end"/>
            </w:r>
          </w:hyperlink>
        </w:p>
        <w:p w14:paraId="5E311AC9" w14:textId="31DC622B"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1" w:history="1">
            <w:r w:rsidRPr="009B3CAB">
              <w:rPr>
                <w:rStyle w:val="Hyperlink"/>
                <w:i w:val="0"/>
                <w:iCs w:val="0"/>
                <w:noProof w:val="0"/>
              </w:rPr>
              <w:t>2.2</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Μεθοδολογία έρευνας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_Toc180529171 \h </w:instrText>
            </w:r>
            <w:r w:rsidRPr="009B3CAB">
              <w:rPr>
                <w:i w:val="0"/>
                <w:iCs w:val="0"/>
                <w:noProof w:val="0"/>
                <w:webHidden/>
              </w:rPr>
            </w:r>
            <w:r w:rsidRPr="009B3CAB">
              <w:rPr>
                <w:i w:val="0"/>
                <w:iCs w:val="0"/>
                <w:noProof w:val="0"/>
                <w:webHidden/>
              </w:rPr>
              <w:fldChar w:fldCharType="separate"/>
            </w:r>
            <w:r w:rsidR="00ED4698">
              <w:rPr>
                <w:i w:val="0"/>
                <w:iCs w:val="0"/>
                <w:webHidden/>
              </w:rPr>
              <w:t>15</w:t>
            </w:r>
            <w:r w:rsidRPr="009B3CAB">
              <w:rPr>
                <w:i w:val="0"/>
                <w:iCs w:val="0"/>
                <w:noProof w:val="0"/>
                <w:webHidden/>
              </w:rPr>
              <w:fldChar w:fldCharType="end"/>
            </w:r>
          </w:hyperlink>
        </w:p>
        <w:p w14:paraId="1CDD6ED5" w14:textId="44330DBB"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172" w:history="1">
            <w:r w:rsidRPr="009B3CAB">
              <w:rPr>
                <w:rStyle w:val="Hyperlink"/>
                <w:noProof w:val="0"/>
              </w:rPr>
              <w:t>3</w:t>
            </w:r>
            <w:r w:rsidRPr="009B3CAB">
              <w:rPr>
                <w:rFonts w:eastAsiaTheme="minorEastAsia"/>
                <w:noProof w:val="0"/>
                <w:kern w:val="2"/>
                <w:sz w:val="24"/>
                <w:szCs w:val="24"/>
                <w:lang w:bidi="he-IL"/>
                <w14:ligatures w14:val="standardContextual"/>
              </w:rPr>
              <w:tab/>
            </w:r>
            <w:r w:rsidRPr="009B3CAB">
              <w:rPr>
                <w:rStyle w:val="Hyperlink"/>
                <w:noProof w:val="0"/>
              </w:rPr>
              <w:t>Επιπτώσεις από την απολιγνιτοποίηση</w:t>
            </w:r>
            <w:r w:rsidRPr="009B3CAB">
              <w:rPr>
                <w:noProof w:val="0"/>
                <w:webHidden/>
              </w:rPr>
              <w:tab/>
            </w:r>
            <w:r w:rsidRPr="009B3CAB">
              <w:rPr>
                <w:noProof w:val="0"/>
                <w:webHidden/>
              </w:rPr>
              <w:fldChar w:fldCharType="begin"/>
            </w:r>
            <w:r w:rsidRPr="009B3CAB">
              <w:rPr>
                <w:noProof w:val="0"/>
                <w:webHidden/>
              </w:rPr>
              <w:instrText xml:space="preserve"> PAGEREF _Toc180529172 \h </w:instrText>
            </w:r>
            <w:r w:rsidRPr="009B3CAB">
              <w:rPr>
                <w:noProof w:val="0"/>
                <w:webHidden/>
              </w:rPr>
            </w:r>
            <w:r w:rsidRPr="009B3CAB">
              <w:rPr>
                <w:noProof w:val="0"/>
                <w:webHidden/>
              </w:rPr>
              <w:fldChar w:fldCharType="separate"/>
            </w:r>
            <w:r w:rsidR="00ED4698">
              <w:rPr>
                <w:webHidden/>
              </w:rPr>
              <w:t>19</w:t>
            </w:r>
            <w:r w:rsidRPr="009B3CAB">
              <w:rPr>
                <w:noProof w:val="0"/>
                <w:webHidden/>
              </w:rPr>
              <w:fldChar w:fldCharType="end"/>
            </w:r>
          </w:hyperlink>
        </w:p>
        <w:p w14:paraId="75F1A4BD" w14:textId="7C219AB3"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3" w:history="1">
            <w:r w:rsidRPr="009B3CAB">
              <w:rPr>
                <w:rStyle w:val="Hyperlink"/>
                <w:i w:val="0"/>
                <w:iCs w:val="0"/>
                <w:noProof w:val="0"/>
              </w:rPr>
              <w:t>3.1</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Μερικά λόγια για την απολιγνιτοποίηση</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_Toc180529173 \h </w:instrText>
            </w:r>
            <w:r w:rsidRPr="009B3CAB">
              <w:rPr>
                <w:i w:val="0"/>
                <w:iCs w:val="0"/>
                <w:noProof w:val="0"/>
                <w:webHidden/>
              </w:rPr>
            </w:r>
            <w:r w:rsidRPr="009B3CAB">
              <w:rPr>
                <w:i w:val="0"/>
                <w:iCs w:val="0"/>
                <w:noProof w:val="0"/>
                <w:webHidden/>
              </w:rPr>
              <w:fldChar w:fldCharType="separate"/>
            </w:r>
            <w:r w:rsidR="00ED4698">
              <w:rPr>
                <w:i w:val="0"/>
                <w:iCs w:val="0"/>
                <w:webHidden/>
              </w:rPr>
              <w:t>19</w:t>
            </w:r>
            <w:r w:rsidRPr="009B3CAB">
              <w:rPr>
                <w:i w:val="0"/>
                <w:iCs w:val="0"/>
                <w:noProof w:val="0"/>
                <w:webHidden/>
              </w:rPr>
              <w:fldChar w:fldCharType="end"/>
            </w:r>
          </w:hyperlink>
        </w:p>
        <w:p w14:paraId="5249CBD0" w14:textId="0AEDD176"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4" w:history="1">
            <w:r w:rsidRPr="009B3CAB">
              <w:rPr>
                <w:rStyle w:val="Hyperlink"/>
                <w:i w:val="0"/>
                <w:iCs w:val="0"/>
                <w:noProof w:val="0"/>
              </w:rPr>
              <w:t>3.2</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Οικονομικές επιπτώσεις από την απολιγνιτοποίηση</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_Toc180529174 \h </w:instrText>
            </w:r>
            <w:r w:rsidRPr="009B3CAB">
              <w:rPr>
                <w:i w:val="0"/>
                <w:iCs w:val="0"/>
                <w:noProof w:val="0"/>
                <w:webHidden/>
              </w:rPr>
            </w:r>
            <w:r w:rsidRPr="009B3CAB">
              <w:rPr>
                <w:i w:val="0"/>
                <w:iCs w:val="0"/>
                <w:noProof w:val="0"/>
                <w:webHidden/>
              </w:rPr>
              <w:fldChar w:fldCharType="separate"/>
            </w:r>
            <w:r w:rsidR="00ED4698">
              <w:rPr>
                <w:i w:val="0"/>
                <w:iCs w:val="0"/>
                <w:webHidden/>
              </w:rPr>
              <w:t>22</w:t>
            </w:r>
            <w:r w:rsidRPr="009B3CAB">
              <w:rPr>
                <w:i w:val="0"/>
                <w:iCs w:val="0"/>
                <w:noProof w:val="0"/>
                <w:webHidden/>
              </w:rPr>
              <w:fldChar w:fldCharType="end"/>
            </w:r>
          </w:hyperlink>
        </w:p>
        <w:p w14:paraId="741CCCCA" w14:textId="119E3326"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5" w:history="1">
            <w:r w:rsidRPr="009B3CAB">
              <w:rPr>
                <w:rStyle w:val="Hyperlink"/>
                <w:i w:val="0"/>
                <w:iCs w:val="0"/>
                <w:noProof w:val="0"/>
              </w:rPr>
              <w:t>3.3</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Άτομα με αναπηρία και Δίκαιη Μετάβαση: Μια γενική ανασκόπηση</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_Toc180529175 \h </w:instrText>
            </w:r>
            <w:r w:rsidRPr="009B3CAB">
              <w:rPr>
                <w:i w:val="0"/>
                <w:iCs w:val="0"/>
                <w:noProof w:val="0"/>
                <w:webHidden/>
              </w:rPr>
            </w:r>
            <w:r w:rsidRPr="009B3CAB">
              <w:rPr>
                <w:i w:val="0"/>
                <w:iCs w:val="0"/>
                <w:noProof w:val="0"/>
                <w:webHidden/>
              </w:rPr>
              <w:fldChar w:fldCharType="separate"/>
            </w:r>
            <w:r w:rsidR="00ED4698">
              <w:rPr>
                <w:i w:val="0"/>
                <w:iCs w:val="0"/>
                <w:webHidden/>
              </w:rPr>
              <w:t>24</w:t>
            </w:r>
            <w:r w:rsidRPr="009B3CAB">
              <w:rPr>
                <w:i w:val="0"/>
                <w:iCs w:val="0"/>
                <w:noProof w:val="0"/>
                <w:webHidden/>
              </w:rPr>
              <w:fldChar w:fldCharType="end"/>
            </w:r>
          </w:hyperlink>
        </w:p>
        <w:p w14:paraId="0FE9669C" w14:textId="5A95ACD6"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176" w:history="1">
            <w:r w:rsidRPr="009B3CAB">
              <w:rPr>
                <w:rStyle w:val="Hyperlink"/>
                <w:noProof w:val="0"/>
              </w:rPr>
              <w:t>4</w:t>
            </w:r>
            <w:r w:rsidRPr="009B3CAB">
              <w:rPr>
                <w:rFonts w:eastAsiaTheme="minorEastAsia"/>
                <w:noProof w:val="0"/>
                <w:kern w:val="2"/>
                <w:sz w:val="24"/>
                <w:szCs w:val="24"/>
                <w:lang w:bidi="he-IL"/>
                <w14:ligatures w14:val="standardContextual"/>
              </w:rPr>
              <w:tab/>
            </w:r>
            <w:r w:rsidRPr="009B3CAB">
              <w:rPr>
                <w:rStyle w:val="Hyperlink"/>
                <w:noProof w:val="0"/>
              </w:rPr>
              <w:t>Κοινωνικοί και οικονομικοί δείκτες της ΠΔΜ</w:t>
            </w:r>
            <w:r w:rsidRPr="009B3CAB">
              <w:rPr>
                <w:noProof w:val="0"/>
                <w:webHidden/>
              </w:rPr>
              <w:tab/>
            </w:r>
            <w:r w:rsidRPr="009B3CAB">
              <w:rPr>
                <w:noProof w:val="0"/>
                <w:webHidden/>
              </w:rPr>
              <w:fldChar w:fldCharType="begin"/>
            </w:r>
            <w:r w:rsidRPr="009B3CAB">
              <w:rPr>
                <w:noProof w:val="0"/>
                <w:webHidden/>
              </w:rPr>
              <w:instrText xml:space="preserve"> PAGEREF _Toc180529176 \h </w:instrText>
            </w:r>
            <w:r w:rsidRPr="009B3CAB">
              <w:rPr>
                <w:noProof w:val="0"/>
                <w:webHidden/>
              </w:rPr>
            </w:r>
            <w:r w:rsidRPr="009B3CAB">
              <w:rPr>
                <w:noProof w:val="0"/>
                <w:webHidden/>
              </w:rPr>
              <w:fldChar w:fldCharType="separate"/>
            </w:r>
            <w:r w:rsidR="00ED4698">
              <w:rPr>
                <w:webHidden/>
              </w:rPr>
              <w:t>27</w:t>
            </w:r>
            <w:r w:rsidRPr="009B3CAB">
              <w:rPr>
                <w:noProof w:val="0"/>
                <w:webHidden/>
              </w:rPr>
              <w:fldChar w:fldCharType="end"/>
            </w:r>
          </w:hyperlink>
        </w:p>
        <w:p w14:paraId="081220A7" w14:textId="18079A1D"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7" w:history="1">
            <w:r w:rsidRPr="009B3CAB">
              <w:rPr>
                <w:rStyle w:val="Hyperlink"/>
                <w:i w:val="0"/>
                <w:iCs w:val="0"/>
                <w:noProof w:val="0"/>
              </w:rPr>
              <w:t>4.1</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Εξέλιξη πληθυσμού</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_Toc180529177 \h </w:instrText>
            </w:r>
            <w:r w:rsidRPr="009B3CAB">
              <w:rPr>
                <w:i w:val="0"/>
                <w:iCs w:val="0"/>
                <w:noProof w:val="0"/>
                <w:webHidden/>
              </w:rPr>
            </w:r>
            <w:r w:rsidRPr="009B3CAB">
              <w:rPr>
                <w:i w:val="0"/>
                <w:iCs w:val="0"/>
                <w:noProof w:val="0"/>
                <w:webHidden/>
              </w:rPr>
              <w:fldChar w:fldCharType="separate"/>
            </w:r>
            <w:r w:rsidR="00ED4698">
              <w:rPr>
                <w:i w:val="0"/>
                <w:iCs w:val="0"/>
                <w:webHidden/>
              </w:rPr>
              <w:t>27</w:t>
            </w:r>
            <w:r w:rsidRPr="009B3CAB">
              <w:rPr>
                <w:i w:val="0"/>
                <w:iCs w:val="0"/>
                <w:noProof w:val="0"/>
                <w:webHidden/>
              </w:rPr>
              <w:fldChar w:fldCharType="end"/>
            </w:r>
          </w:hyperlink>
        </w:p>
        <w:p w14:paraId="3A7B6010" w14:textId="5CD81AE9"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8" w:history="1">
            <w:r w:rsidRPr="009B3CAB">
              <w:rPr>
                <w:rStyle w:val="Hyperlink"/>
                <w:i w:val="0"/>
                <w:iCs w:val="0"/>
                <w:noProof w:val="0"/>
              </w:rPr>
              <w:t>4.2</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Κατανομή πληθυσμού ανά ηλικιακή ομάδα</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_Toc180529178 \h </w:instrText>
            </w:r>
            <w:r w:rsidRPr="009B3CAB">
              <w:rPr>
                <w:i w:val="0"/>
                <w:iCs w:val="0"/>
                <w:noProof w:val="0"/>
                <w:webHidden/>
              </w:rPr>
            </w:r>
            <w:r w:rsidRPr="009B3CAB">
              <w:rPr>
                <w:i w:val="0"/>
                <w:iCs w:val="0"/>
                <w:noProof w:val="0"/>
                <w:webHidden/>
              </w:rPr>
              <w:fldChar w:fldCharType="separate"/>
            </w:r>
            <w:r w:rsidR="00ED4698">
              <w:rPr>
                <w:i w:val="0"/>
                <w:iCs w:val="0"/>
                <w:webHidden/>
              </w:rPr>
              <w:t>28</w:t>
            </w:r>
            <w:r w:rsidRPr="009B3CAB">
              <w:rPr>
                <w:i w:val="0"/>
                <w:iCs w:val="0"/>
                <w:noProof w:val="0"/>
                <w:webHidden/>
              </w:rPr>
              <w:fldChar w:fldCharType="end"/>
            </w:r>
          </w:hyperlink>
        </w:p>
        <w:p w14:paraId="2A2124E6" w14:textId="6AD474AE"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79" w:history="1">
            <w:r w:rsidRPr="009B3CAB">
              <w:rPr>
                <w:rStyle w:val="Hyperlink"/>
                <w:i w:val="0"/>
                <w:iCs w:val="0"/>
                <w:noProof w:val="0"/>
              </w:rPr>
              <w:t>4.3</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Επίπεδο εκπαίδευσης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_Toc180529179 \h </w:instrText>
            </w:r>
            <w:r w:rsidRPr="009B3CAB">
              <w:rPr>
                <w:i w:val="0"/>
                <w:iCs w:val="0"/>
                <w:noProof w:val="0"/>
                <w:webHidden/>
              </w:rPr>
            </w:r>
            <w:r w:rsidRPr="009B3CAB">
              <w:rPr>
                <w:i w:val="0"/>
                <w:iCs w:val="0"/>
                <w:noProof w:val="0"/>
                <w:webHidden/>
              </w:rPr>
              <w:fldChar w:fldCharType="separate"/>
            </w:r>
            <w:r w:rsidR="00ED4698">
              <w:rPr>
                <w:i w:val="0"/>
                <w:iCs w:val="0"/>
                <w:webHidden/>
              </w:rPr>
              <w:t>29</w:t>
            </w:r>
            <w:r w:rsidRPr="009B3CAB">
              <w:rPr>
                <w:i w:val="0"/>
                <w:iCs w:val="0"/>
                <w:noProof w:val="0"/>
                <w:webHidden/>
              </w:rPr>
              <w:fldChar w:fldCharType="end"/>
            </w:r>
          </w:hyperlink>
        </w:p>
        <w:p w14:paraId="54915249" w14:textId="09AB053E"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80" w:history="1">
            <w:r w:rsidRPr="009B3CAB">
              <w:rPr>
                <w:rStyle w:val="Hyperlink"/>
                <w:i w:val="0"/>
                <w:iCs w:val="0"/>
                <w:noProof w:val="0"/>
              </w:rPr>
              <w:t>4.4</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AΕΠ Περιφερειακών Ενοτήτων</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_Toc180529180 \h </w:instrText>
            </w:r>
            <w:r w:rsidRPr="009B3CAB">
              <w:rPr>
                <w:i w:val="0"/>
                <w:iCs w:val="0"/>
                <w:noProof w:val="0"/>
                <w:webHidden/>
              </w:rPr>
            </w:r>
            <w:r w:rsidRPr="009B3CAB">
              <w:rPr>
                <w:i w:val="0"/>
                <w:iCs w:val="0"/>
                <w:noProof w:val="0"/>
                <w:webHidden/>
              </w:rPr>
              <w:fldChar w:fldCharType="separate"/>
            </w:r>
            <w:r w:rsidR="00ED4698">
              <w:rPr>
                <w:i w:val="0"/>
                <w:iCs w:val="0"/>
                <w:webHidden/>
              </w:rPr>
              <w:t>30</w:t>
            </w:r>
            <w:r w:rsidRPr="009B3CAB">
              <w:rPr>
                <w:i w:val="0"/>
                <w:iCs w:val="0"/>
                <w:noProof w:val="0"/>
                <w:webHidden/>
              </w:rPr>
              <w:fldChar w:fldCharType="end"/>
            </w:r>
          </w:hyperlink>
        </w:p>
        <w:p w14:paraId="660EA657" w14:textId="4D3427F6"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81" w:history="1">
            <w:r w:rsidRPr="009B3CAB">
              <w:rPr>
                <w:rStyle w:val="Hyperlink"/>
                <w:i w:val="0"/>
                <w:iCs w:val="0"/>
                <w:noProof w:val="0"/>
              </w:rPr>
              <w:t>4.5</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Ποσοστό ανεργίας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_Toc180529181 \h </w:instrText>
            </w:r>
            <w:r w:rsidRPr="009B3CAB">
              <w:rPr>
                <w:i w:val="0"/>
                <w:iCs w:val="0"/>
                <w:noProof w:val="0"/>
                <w:webHidden/>
              </w:rPr>
            </w:r>
            <w:r w:rsidRPr="009B3CAB">
              <w:rPr>
                <w:i w:val="0"/>
                <w:iCs w:val="0"/>
                <w:noProof w:val="0"/>
                <w:webHidden/>
              </w:rPr>
              <w:fldChar w:fldCharType="separate"/>
            </w:r>
            <w:r w:rsidR="00ED4698">
              <w:rPr>
                <w:i w:val="0"/>
                <w:iCs w:val="0"/>
                <w:webHidden/>
              </w:rPr>
              <w:t>32</w:t>
            </w:r>
            <w:r w:rsidRPr="009B3CAB">
              <w:rPr>
                <w:i w:val="0"/>
                <w:iCs w:val="0"/>
                <w:noProof w:val="0"/>
                <w:webHidden/>
              </w:rPr>
              <w:fldChar w:fldCharType="end"/>
            </w:r>
          </w:hyperlink>
        </w:p>
        <w:p w14:paraId="5B10400E" w14:textId="15DADF15"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82" w:history="1">
            <w:r w:rsidRPr="009B3CAB">
              <w:rPr>
                <w:rStyle w:val="Hyperlink"/>
                <w:i w:val="0"/>
                <w:iCs w:val="0"/>
                <w:noProof w:val="0"/>
              </w:rPr>
              <w:t>4.6</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Δομή οικονομικής δραστηριότητας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_Toc180529182 \h </w:instrText>
            </w:r>
            <w:r w:rsidRPr="009B3CAB">
              <w:rPr>
                <w:i w:val="0"/>
                <w:iCs w:val="0"/>
                <w:noProof w:val="0"/>
                <w:webHidden/>
              </w:rPr>
            </w:r>
            <w:r w:rsidRPr="009B3CAB">
              <w:rPr>
                <w:i w:val="0"/>
                <w:iCs w:val="0"/>
                <w:noProof w:val="0"/>
                <w:webHidden/>
              </w:rPr>
              <w:fldChar w:fldCharType="separate"/>
            </w:r>
            <w:r w:rsidR="00ED4698">
              <w:rPr>
                <w:i w:val="0"/>
                <w:iCs w:val="0"/>
                <w:webHidden/>
              </w:rPr>
              <w:t>34</w:t>
            </w:r>
            <w:r w:rsidRPr="009B3CAB">
              <w:rPr>
                <w:i w:val="0"/>
                <w:iCs w:val="0"/>
                <w:noProof w:val="0"/>
                <w:webHidden/>
              </w:rPr>
              <w:fldChar w:fldCharType="end"/>
            </w:r>
          </w:hyperlink>
        </w:p>
        <w:p w14:paraId="19763ADF" w14:textId="6AC6E681"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83" w:history="1">
            <w:r w:rsidRPr="009B3CAB">
              <w:rPr>
                <w:rStyle w:val="Hyperlink"/>
                <w:i w:val="0"/>
                <w:iCs w:val="0"/>
                <w:noProof w:val="0"/>
              </w:rPr>
              <w:t>4.7</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Παραγωγικότητα εργασίας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_Toc180529183 \h </w:instrText>
            </w:r>
            <w:r w:rsidRPr="009B3CAB">
              <w:rPr>
                <w:i w:val="0"/>
                <w:iCs w:val="0"/>
                <w:noProof w:val="0"/>
                <w:webHidden/>
              </w:rPr>
            </w:r>
            <w:r w:rsidRPr="009B3CAB">
              <w:rPr>
                <w:i w:val="0"/>
                <w:iCs w:val="0"/>
                <w:noProof w:val="0"/>
                <w:webHidden/>
              </w:rPr>
              <w:fldChar w:fldCharType="separate"/>
            </w:r>
            <w:r w:rsidR="00ED4698">
              <w:rPr>
                <w:i w:val="0"/>
                <w:iCs w:val="0"/>
                <w:webHidden/>
              </w:rPr>
              <w:t>38</w:t>
            </w:r>
            <w:r w:rsidRPr="009B3CAB">
              <w:rPr>
                <w:i w:val="0"/>
                <w:iCs w:val="0"/>
                <w:noProof w:val="0"/>
                <w:webHidden/>
              </w:rPr>
              <w:fldChar w:fldCharType="end"/>
            </w:r>
          </w:hyperlink>
        </w:p>
        <w:p w14:paraId="67BD320F" w14:textId="079ED4CB"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84" w:history="1">
            <w:r w:rsidRPr="009B3CAB">
              <w:rPr>
                <w:rStyle w:val="Hyperlink"/>
                <w:i w:val="0"/>
                <w:iCs w:val="0"/>
                <w:noProof w:val="0"/>
              </w:rPr>
              <w:t>4.8</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Κοινωνικοοικονομικά χαρακτηριστικά πληθυσμού</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_Toc180529184 \h </w:instrText>
            </w:r>
            <w:r w:rsidRPr="009B3CAB">
              <w:rPr>
                <w:i w:val="0"/>
                <w:iCs w:val="0"/>
                <w:noProof w:val="0"/>
                <w:webHidden/>
              </w:rPr>
            </w:r>
            <w:r w:rsidRPr="009B3CAB">
              <w:rPr>
                <w:i w:val="0"/>
                <w:iCs w:val="0"/>
                <w:noProof w:val="0"/>
                <w:webHidden/>
              </w:rPr>
              <w:fldChar w:fldCharType="separate"/>
            </w:r>
            <w:r w:rsidR="00ED4698">
              <w:rPr>
                <w:i w:val="0"/>
                <w:iCs w:val="0"/>
                <w:webHidden/>
              </w:rPr>
              <w:t>43</w:t>
            </w:r>
            <w:r w:rsidRPr="009B3CAB">
              <w:rPr>
                <w:i w:val="0"/>
                <w:iCs w:val="0"/>
                <w:noProof w:val="0"/>
                <w:webHidden/>
              </w:rPr>
              <w:fldChar w:fldCharType="end"/>
            </w:r>
          </w:hyperlink>
        </w:p>
        <w:p w14:paraId="019CDA80" w14:textId="4D9470B8"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188" w:history="1">
            <w:r w:rsidRPr="009B3CAB">
              <w:rPr>
                <w:rStyle w:val="Hyperlink"/>
                <w:noProof w:val="0"/>
              </w:rPr>
              <w:t>5</w:t>
            </w:r>
            <w:r w:rsidRPr="009B3CAB">
              <w:rPr>
                <w:rFonts w:eastAsiaTheme="minorEastAsia"/>
                <w:noProof w:val="0"/>
                <w:kern w:val="2"/>
                <w:sz w:val="24"/>
                <w:szCs w:val="24"/>
                <w:lang w:bidi="he-IL"/>
                <w14:ligatures w14:val="standardContextual"/>
              </w:rPr>
              <w:tab/>
            </w:r>
            <w:r w:rsidRPr="009B3CAB">
              <w:rPr>
                <w:rStyle w:val="Hyperlink"/>
                <w:noProof w:val="0"/>
              </w:rPr>
              <w:t>Καλές πρακτικές</w:t>
            </w:r>
            <w:r w:rsidRPr="009B3CAB">
              <w:rPr>
                <w:noProof w:val="0"/>
                <w:webHidden/>
              </w:rPr>
              <w:tab/>
            </w:r>
            <w:r w:rsidRPr="009B3CAB">
              <w:rPr>
                <w:noProof w:val="0"/>
                <w:webHidden/>
              </w:rPr>
              <w:fldChar w:fldCharType="begin"/>
            </w:r>
            <w:r w:rsidRPr="009B3CAB">
              <w:rPr>
                <w:noProof w:val="0"/>
                <w:webHidden/>
              </w:rPr>
              <w:instrText xml:space="preserve"> PAGEREF _Toc180529188 \h </w:instrText>
            </w:r>
            <w:r w:rsidRPr="009B3CAB">
              <w:rPr>
                <w:noProof w:val="0"/>
                <w:webHidden/>
              </w:rPr>
            </w:r>
            <w:r w:rsidRPr="009B3CAB">
              <w:rPr>
                <w:noProof w:val="0"/>
                <w:webHidden/>
              </w:rPr>
              <w:fldChar w:fldCharType="separate"/>
            </w:r>
            <w:r w:rsidR="00ED4698">
              <w:rPr>
                <w:webHidden/>
              </w:rPr>
              <w:t>51</w:t>
            </w:r>
            <w:r w:rsidRPr="009B3CAB">
              <w:rPr>
                <w:noProof w:val="0"/>
                <w:webHidden/>
              </w:rPr>
              <w:fldChar w:fldCharType="end"/>
            </w:r>
          </w:hyperlink>
        </w:p>
        <w:p w14:paraId="797721C2" w14:textId="0A4529CD"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89" w:history="1">
            <w:r w:rsidRPr="009B3CAB">
              <w:rPr>
                <w:rStyle w:val="Hyperlink"/>
                <w:i w:val="0"/>
                <w:iCs w:val="0"/>
                <w:noProof w:val="0"/>
              </w:rPr>
              <w:t>5.1</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Καλές πρακτικές στην Αναπηρία</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_Toc180529189 \h </w:instrText>
            </w:r>
            <w:r w:rsidRPr="009B3CAB">
              <w:rPr>
                <w:i w:val="0"/>
                <w:iCs w:val="0"/>
                <w:noProof w:val="0"/>
                <w:webHidden/>
              </w:rPr>
            </w:r>
            <w:r w:rsidRPr="009B3CAB">
              <w:rPr>
                <w:i w:val="0"/>
                <w:iCs w:val="0"/>
                <w:noProof w:val="0"/>
                <w:webHidden/>
              </w:rPr>
              <w:fldChar w:fldCharType="separate"/>
            </w:r>
            <w:r w:rsidR="00ED4698">
              <w:rPr>
                <w:i w:val="0"/>
                <w:iCs w:val="0"/>
                <w:webHidden/>
              </w:rPr>
              <w:t>51</w:t>
            </w:r>
            <w:r w:rsidRPr="009B3CAB">
              <w:rPr>
                <w:i w:val="0"/>
                <w:iCs w:val="0"/>
                <w:noProof w:val="0"/>
                <w:webHidden/>
              </w:rPr>
              <w:fldChar w:fldCharType="end"/>
            </w:r>
          </w:hyperlink>
        </w:p>
        <w:p w14:paraId="39CBB2DB" w14:textId="215D181C"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93" w:history="1">
            <w:r w:rsidRPr="009B3CAB">
              <w:rPr>
                <w:rStyle w:val="Hyperlink"/>
                <w:i w:val="0"/>
                <w:iCs w:val="0"/>
                <w:noProof w:val="0"/>
              </w:rPr>
              <w:t>5.2</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Καλές πρακτικές στη Δίκαιη Μετάβαση</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_Toc180529193 \h </w:instrText>
            </w:r>
            <w:r w:rsidRPr="009B3CAB">
              <w:rPr>
                <w:i w:val="0"/>
                <w:iCs w:val="0"/>
                <w:noProof w:val="0"/>
                <w:webHidden/>
              </w:rPr>
            </w:r>
            <w:r w:rsidRPr="009B3CAB">
              <w:rPr>
                <w:i w:val="0"/>
                <w:iCs w:val="0"/>
                <w:noProof w:val="0"/>
                <w:webHidden/>
              </w:rPr>
              <w:fldChar w:fldCharType="separate"/>
            </w:r>
            <w:r w:rsidR="00ED4698">
              <w:rPr>
                <w:i w:val="0"/>
                <w:iCs w:val="0"/>
                <w:webHidden/>
              </w:rPr>
              <w:t>55</w:t>
            </w:r>
            <w:r w:rsidRPr="009B3CAB">
              <w:rPr>
                <w:i w:val="0"/>
                <w:iCs w:val="0"/>
                <w:noProof w:val="0"/>
                <w:webHidden/>
              </w:rPr>
              <w:fldChar w:fldCharType="end"/>
            </w:r>
          </w:hyperlink>
        </w:p>
        <w:p w14:paraId="56996176" w14:textId="47953549"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94" w:history="1">
            <w:r w:rsidRPr="009B3CAB">
              <w:rPr>
                <w:rStyle w:val="Hyperlink"/>
                <w:i w:val="0"/>
                <w:iCs w:val="0"/>
                <w:noProof w:val="0"/>
              </w:rPr>
              <w:t>5.3</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Η περίπτωση της Μεγαλόπολης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_Toc180529194 \h </w:instrText>
            </w:r>
            <w:r w:rsidRPr="009B3CAB">
              <w:rPr>
                <w:i w:val="0"/>
                <w:iCs w:val="0"/>
                <w:noProof w:val="0"/>
                <w:webHidden/>
              </w:rPr>
            </w:r>
            <w:r w:rsidRPr="009B3CAB">
              <w:rPr>
                <w:i w:val="0"/>
                <w:iCs w:val="0"/>
                <w:noProof w:val="0"/>
                <w:webHidden/>
              </w:rPr>
              <w:fldChar w:fldCharType="separate"/>
            </w:r>
            <w:r w:rsidR="00ED4698">
              <w:rPr>
                <w:i w:val="0"/>
                <w:iCs w:val="0"/>
                <w:webHidden/>
              </w:rPr>
              <w:t>56</w:t>
            </w:r>
            <w:r w:rsidRPr="009B3CAB">
              <w:rPr>
                <w:i w:val="0"/>
                <w:iCs w:val="0"/>
                <w:noProof w:val="0"/>
                <w:webHidden/>
              </w:rPr>
              <w:fldChar w:fldCharType="end"/>
            </w:r>
          </w:hyperlink>
        </w:p>
        <w:p w14:paraId="553CC6E7" w14:textId="6383C8C3"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95" w:history="1">
            <w:r w:rsidRPr="009B3CAB">
              <w:rPr>
                <w:rStyle w:val="Hyperlink"/>
                <w:i w:val="0"/>
                <w:iCs w:val="0"/>
                <w:noProof w:val="0"/>
              </w:rPr>
              <w:t>5.4</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Καλές πρακτικές από άλλες χώρες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_Toc180529195 \h </w:instrText>
            </w:r>
            <w:r w:rsidRPr="009B3CAB">
              <w:rPr>
                <w:i w:val="0"/>
                <w:iCs w:val="0"/>
                <w:noProof w:val="0"/>
                <w:webHidden/>
              </w:rPr>
            </w:r>
            <w:r w:rsidRPr="009B3CAB">
              <w:rPr>
                <w:i w:val="0"/>
                <w:iCs w:val="0"/>
                <w:noProof w:val="0"/>
                <w:webHidden/>
              </w:rPr>
              <w:fldChar w:fldCharType="separate"/>
            </w:r>
            <w:r w:rsidR="00ED4698">
              <w:rPr>
                <w:i w:val="0"/>
                <w:iCs w:val="0"/>
                <w:webHidden/>
              </w:rPr>
              <w:t>58</w:t>
            </w:r>
            <w:r w:rsidRPr="009B3CAB">
              <w:rPr>
                <w:i w:val="0"/>
                <w:iCs w:val="0"/>
                <w:noProof w:val="0"/>
                <w:webHidden/>
              </w:rPr>
              <w:fldChar w:fldCharType="end"/>
            </w:r>
          </w:hyperlink>
        </w:p>
        <w:p w14:paraId="17A7805C" w14:textId="60A54F91"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196" w:history="1">
            <w:r w:rsidRPr="009B3CAB">
              <w:rPr>
                <w:rStyle w:val="Hyperlink"/>
                <w:noProof w:val="0"/>
              </w:rPr>
              <w:t>6</w:t>
            </w:r>
            <w:r w:rsidRPr="009B3CAB">
              <w:rPr>
                <w:rFonts w:eastAsiaTheme="minorEastAsia"/>
                <w:noProof w:val="0"/>
                <w:kern w:val="2"/>
                <w:sz w:val="24"/>
                <w:szCs w:val="24"/>
                <w:lang w:bidi="he-IL"/>
                <w14:ligatures w14:val="standardContextual"/>
              </w:rPr>
              <w:tab/>
            </w:r>
            <w:r w:rsidRPr="009B3CAB">
              <w:rPr>
                <w:rStyle w:val="Hyperlink"/>
                <w:noProof w:val="0"/>
              </w:rPr>
              <w:t>Προτάσεις πολιτικής και δράσεων</w:t>
            </w:r>
            <w:r w:rsidRPr="009B3CAB">
              <w:rPr>
                <w:noProof w:val="0"/>
                <w:webHidden/>
              </w:rPr>
              <w:tab/>
            </w:r>
            <w:r w:rsidRPr="009B3CAB">
              <w:rPr>
                <w:noProof w:val="0"/>
                <w:webHidden/>
              </w:rPr>
              <w:fldChar w:fldCharType="begin"/>
            </w:r>
            <w:r w:rsidRPr="009B3CAB">
              <w:rPr>
                <w:noProof w:val="0"/>
                <w:webHidden/>
              </w:rPr>
              <w:instrText xml:space="preserve"> PAGEREF _Toc180529196 \h </w:instrText>
            </w:r>
            <w:r w:rsidRPr="009B3CAB">
              <w:rPr>
                <w:noProof w:val="0"/>
                <w:webHidden/>
              </w:rPr>
            </w:r>
            <w:r w:rsidRPr="009B3CAB">
              <w:rPr>
                <w:noProof w:val="0"/>
                <w:webHidden/>
              </w:rPr>
              <w:fldChar w:fldCharType="separate"/>
            </w:r>
            <w:r w:rsidR="00ED4698">
              <w:rPr>
                <w:webHidden/>
              </w:rPr>
              <w:t>60</w:t>
            </w:r>
            <w:r w:rsidRPr="009B3CAB">
              <w:rPr>
                <w:noProof w:val="0"/>
                <w:webHidden/>
              </w:rPr>
              <w:fldChar w:fldCharType="end"/>
            </w:r>
          </w:hyperlink>
        </w:p>
        <w:p w14:paraId="0FF4073E" w14:textId="78AF0EA3"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97" w:history="1">
            <w:r w:rsidRPr="009B3CAB">
              <w:rPr>
                <w:rStyle w:val="Hyperlink"/>
                <w:i w:val="0"/>
                <w:iCs w:val="0"/>
                <w:noProof w:val="0"/>
              </w:rPr>
              <w:t>6.1</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Εκπαίδευση / Επαγγελματική κατάρτιση</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_Toc180529197 \h </w:instrText>
            </w:r>
            <w:r w:rsidRPr="009B3CAB">
              <w:rPr>
                <w:i w:val="0"/>
                <w:iCs w:val="0"/>
                <w:noProof w:val="0"/>
                <w:webHidden/>
              </w:rPr>
            </w:r>
            <w:r w:rsidRPr="009B3CAB">
              <w:rPr>
                <w:i w:val="0"/>
                <w:iCs w:val="0"/>
                <w:noProof w:val="0"/>
                <w:webHidden/>
              </w:rPr>
              <w:fldChar w:fldCharType="separate"/>
            </w:r>
            <w:r w:rsidR="00ED4698">
              <w:rPr>
                <w:i w:val="0"/>
                <w:iCs w:val="0"/>
                <w:webHidden/>
              </w:rPr>
              <w:t>60</w:t>
            </w:r>
            <w:r w:rsidRPr="009B3CAB">
              <w:rPr>
                <w:i w:val="0"/>
                <w:iCs w:val="0"/>
                <w:noProof w:val="0"/>
                <w:webHidden/>
              </w:rPr>
              <w:fldChar w:fldCharType="end"/>
            </w:r>
          </w:hyperlink>
        </w:p>
        <w:p w14:paraId="1FC68362" w14:textId="751903B8"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98" w:history="1">
            <w:r w:rsidRPr="009B3CAB">
              <w:rPr>
                <w:rStyle w:val="Hyperlink"/>
                <w:i w:val="0"/>
                <w:iCs w:val="0"/>
                <w:noProof w:val="0"/>
              </w:rPr>
              <w:t>6.2</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Απασχόληση</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_Toc180529198 \h </w:instrText>
            </w:r>
            <w:r w:rsidRPr="009B3CAB">
              <w:rPr>
                <w:i w:val="0"/>
                <w:iCs w:val="0"/>
                <w:noProof w:val="0"/>
                <w:webHidden/>
              </w:rPr>
            </w:r>
            <w:r w:rsidRPr="009B3CAB">
              <w:rPr>
                <w:i w:val="0"/>
                <w:iCs w:val="0"/>
                <w:noProof w:val="0"/>
                <w:webHidden/>
              </w:rPr>
              <w:fldChar w:fldCharType="separate"/>
            </w:r>
            <w:r w:rsidR="00ED4698">
              <w:rPr>
                <w:i w:val="0"/>
                <w:iCs w:val="0"/>
                <w:webHidden/>
              </w:rPr>
              <w:t>64</w:t>
            </w:r>
            <w:r w:rsidRPr="009B3CAB">
              <w:rPr>
                <w:i w:val="0"/>
                <w:iCs w:val="0"/>
                <w:noProof w:val="0"/>
                <w:webHidden/>
              </w:rPr>
              <w:fldChar w:fldCharType="end"/>
            </w:r>
          </w:hyperlink>
        </w:p>
        <w:p w14:paraId="1DAB0060" w14:textId="24AED224"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199" w:history="1">
            <w:r w:rsidRPr="009B3CAB">
              <w:rPr>
                <w:rStyle w:val="Hyperlink"/>
                <w:i w:val="0"/>
                <w:iCs w:val="0"/>
                <w:noProof w:val="0"/>
              </w:rPr>
              <w:t>6.3</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Υγεία</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_Toc180529199 \h </w:instrText>
            </w:r>
            <w:r w:rsidRPr="009B3CAB">
              <w:rPr>
                <w:i w:val="0"/>
                <w:iCs w:val="0"/>
                <w:noProof w:val="0"/>
                <w:webHidden/>
              </w:rPr>
            </w:r>
            <w:r w:rsidRPr="009B3CAB">
              <w:rPr>
                <w:i w:val="0"/>
                <w:iCs w:val="0"/>
                <w:noProof w:val="0"/>
                <w:webHidden/>
              </w:rPr>
              <w:fldChar w:fldCharType="separate"/>
            </w:r>
            <w:r w:rsidR="00ED4698">
              <w:rPr>
                <w:i w:val="0"/>
                <w:iCs w:val="0"/>
                <w:webHidden/>
              </w:rPr>
              <w:t>66</w:t>
            </w:r>
            <w:r w:rsidRPr="009B3CAB">
              <w:rPr>
                <w:i w:val="0"/>
                <w:iCs w:val="0"/>
                <w:noProof w:val="0"/>
                <w:webHidden/>
              </w:rPr>
              <w:fldChar w:fldCharType="end"/>
            </w:r>
          </w:hyperlink>
        </w:p>
        <w:p w14:paraId="443A1813" w14:textId="2FD62DA0"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00" w:history="1">
            <w:r w:rsidRPr="009B3CAB">
              <w:rPr>
                <w:rStyle w:val="Hyperlink"/>
                <w:i w:val="0"/>
                <w:iCs w:val="0"/>
                <w:noProof w:val="0"/>
              </w:rPr>
              <w:t>6.4</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Κοινωνική προστασία</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_Toc180529200 \h </w:instrText>
            </w:r>
            <w:r w:rsidRPr="009B3CAB">
              <w:rPr>
                <w:i w:val="0"/>
                <w:iCs w:val="0"/>
                <w:noProof w:val="0"/>
                <w:webHidden/>
              </w:rPr>
            </w:r>
            <w:r w:rsidRPr="009B3CAB">
              <w:rPr>
                <w:i w:val="0"/>
                <w:iCs w:val="0"/>
                <w:noProof w:val="0"/>
                <w:webHidden/>
              </w:rPr>
              <w:fldChar w:fldCharType="separate"/>
            </w:r>
            <w:r w:rsidR="00ED4698">
              <w:rPr>
                <w:i w:val="0"/>
                <w:iCs w:val="0"/>
                <w:webHidden/>
              </w:rPr>
              <w:t>70</w:t>
            </w:r>
            <w:r w:rsidRPr="009B3CAB">
              <w:rPr>
                <w:i w:val="0"/>
                <w:iCs w:val="0"/>
                <w:noProof w:val="0"/>
                <w:webHidden/>
              </w:rPr>
              <w:fldChar w:fldCharType="end"/>
            </w:r>
          </w:hyperlink>
        </w:p>
        <w:p w14:paraId="03BA6966" w14:textId="2EB74361"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01" w:history="1">
            <w:r w:rsidRPr="009B3CAB">
              <w:rPr>
                <w:rStyle w:val="Hyperlink"/>
                <w:i w:val="0"/>
                <w:iCs w:val="0"/>
                <w:noProof w:val="0"/>
              </w:rPr>
              <w:t>6.5</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Υποδομές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_Toc180529201 \h </w:instrText>
            </w:r>
            <w:r w:rsidRPr="009B3CAB">
              <w:rPr>
                <w:i w:val="0"/>
                <w:iCs w:val="0"/>
                <w:noProof w:val="0"/>
                <w:webHidden/>
              </w:rPr>
            </w:r>
            <w:r w:rsidRPr="009B3CAB">
              <w:rPr>
                <w:i w:val="0"/>
                <w:iCs w:val="0"/>
                <w:noProof w:val="0"/>
                <w:webHidden/>
              </w:rPr>
              <w:fldChar w:fldCharType="separate"/>
            </w:r>
            <w:r w:rsidR="00ED4698">
              <w:rPr>
                <w:i w:val="0"/>
                <w:iCs w:val="0"/>
                <w:webHidden/>
              </w:rPr>
              <w:t>71</w:t>
            </w:r>
            <w:r w:rsidRPr="009B3CAB">
              <w:rPr>
                <w:i w:val="0"/>
                <w:iCs w:val="0"/>
                <w:noProof w:val="0"/>
                <w:webHidden/>
              </w:rPr>
              <w:fldChar w:fldCharType="end"/>
            </w:r>
          </w:hyperlink>
        </w:p>
        <w:p w14:paraId="216A0F06" w14:textId="7B99883D"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202" w:history="1">
            <w:r w:rsidRPr="009B3CAB">
              <w:rPr>
                <w:rStyle w:val="Hyperlink"/>
                <w:noProof w:val="0"/>
              </w:rPr>
              <w:t>7</w:t>
            </w:r>
            <w:r w:rsidRPr="009B3CAB">
              <w:rPr>
                <w:rFonts w:eastAsiaTheme="minorEastAsia"/>
                <w:noProof w:val="0"/>
                <w:kern w:val="2"/>
                <w:sz w:val="24"/>
                <w:szCs w:val="24"/>
                <w:lang w:bidi="he-IL"/>
                <w14:ligatures w14:val="standardContextual"/>
              </w:rPr>
              <w:tab/>
            </w:r>
            <w:r w:rsidRPr="009B3CAB">
              <w:rPr>
                <w:rStyle w:val="Hyperlink"/>
                <w:noProof w:val="0"/>
              </w:rPr>
              <w:t>Επιπτώσεις από την απολιγνιτοποίηση</w:t>
            </w:r>
            <w:r w:rsidRPr="009B3CAB">
              <w:rPr>
                <w:noProof w:val="0"/>
                <w:webHidden/>
              </w:rPr>
              <w:tab/>
            </w:r>
            <w:r w:rsidRPr="009B3CAB">
              <w:rPr>
                <w:noProof w:val="0"/>
                <w:webHidden/>
              </w:rPr>
              <w:fldChar w:fldCharType="begin"/>
            </w:r>
            <w:r w:rsidRPr="009B3CAB">
              <w:rPr>
                <w:noProof w:val="0"/>
                <w:webHidden/>
              </w:rPr>
              <w:instrText xml:space="preserve"> PAGEREF _Toc180529202 \h </w:instrText>
            </w:r>
            <w:r w:rsidRPr="009B3CAB">
              <w:rPr>
                <w:noProof w:val="0"/>
                <w:webHidden/>
              </w:rPr>
            </w:r>
            <w:r w:rsidRPr="009B3CAB">
              <w:rPr>
                <w:noProof w:val="0"/>
                <w:webHidden/>
              </w:rPr>
              <w:fldChar w:fldCharType="separate"/>
            </w:r>
            <w:r w:rsidR="00ED4698">
              <w:rPr>
                <w:webHidden/>
              </w:rPr>
              <w:t>73</w:t>
            </w:r>
            <w:r w:rsidRPr="009B3CAB">
              <w:rPr>
                <w:noProof w:val="0"/>
                <w:webHidden/>
              </w:rPr>
              <w:fldChar w:fldCharType="end"/>
            </w:r>
          </w:hyperlink>
        </w:p>
        <w:p w14:paraId="7CCF3005" w14:textId="14F3A5AE"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03" w:history="1">
            <w:r w:rsidRPr="009B3CAB">
              <w:rPr>
                <w:rStyle w:val="Hyperlink"/>
                <w:i w:val="0"/>
                <w:iCs w:val="0"/>
                <w:noProof w:val="0"/>
              </w:rPr>
              <w:t>7.1</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Μερικά λόγια για την απολιγνιτοποίηση</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_Toc180529203 \h </w:instrText>
            </w:r>
            <w:r w:rsidRPr="009B3CAB">
              <w:rPr>
                <w:i w:val="0"/>
                <w:iCs w:val="0"/>
                <w:noProof w:val="0"/>
                <w:webHidden/>
              </w:rPr>
            </w:r>
            <w:r w:rsidRPr="009B3CAB">
              <w:rPr>
                <w:i w:val="0"/>
                <w:iCs w:val="0"/>
                <w:noProof w:val="0"/>
                <w:webHidden/>
              </w:rPr>
              <w:fldChar w:fldCharType="separate"/>
            </w:r>
            <w:r w:rsidR="00ED4698">
              <w:rPr>
                <w:i w:val="0"/>
                <w:iCs w:val="0"/>
                <w:webHidden/>
              </w:rPr>
              <w:t>73</w:t>
            </w:r>
            <w:r w:rsidRPr="009B3CAB">
              <w:rPr>
                <w:i w:val="0"/>
                <w:iCs w:val="0"/>
                <w:noProof w:val="0"/>
                <w:webHidden/>
              </w:rPr>
              <w:fldChar w:fldCharType="end"/>
            </w:r>
          </w:hyperlink>
        </w:p>
        <w:p w14:paraId="118F25CE" w14:textId="2B06325C"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07" w:history="1">
            <w:r w:rsidRPr="009B3CAB">
              <w:rPr>
                <w:rStyle w:val="Hyperlink"/>
                <w:i w:val="0"/>
                <w:iCs w:val="0"/>
                <w:noProof w:val="0"/>
              </w:rPr>
              <w:t>7.2</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Επαγωγική στατιστική</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_Toc180529207 \h </w:instrText>
            </w:r>
            <w:r w:rsidRPr="009B3CAB">
              <w:rPr>
                <w:i w:val="0"/>
                <w:iCs w:val="0"/>
                <w:noProof w:val="0"/>
                <w:webHidden/>
              </w:rPr>
            </w:r>
            <w:r w:rsidRPr="009B3CAB">
              <w:rPr>
                <w:i w:val="0"/>
                <w:iCs w:val="0"/>
                <w:noProof w:val="0"/>
                <w:webHidden/>
              </w:rPr>
              <w:fldChar w:fldCharType="separate"/>
            </w:r>
            <w:r w:rsidR="00ED4698">
              <w:rPr>
                <w:i w:val="0"/>
                <w:iCs w:val="0"/>
                <w:webHidden/>
              </w:rPr>
              <w:t>84</w:t>
            </w:r>
            <w:r w:rsidRPr="009B3CAB">
              <w:rPr>
                <w:i w:val="0"/>
                <w:iCs w:val="0"/>
                <w:noProof w:val="0"/>
                <w:webHidden/>
              </w:rPr>
              <w:fldChar w:fldCharType="end"/>
            </w:r>
          </w:hyperlink>
        </w:p>
        <w:p w14:paraId="3BAA08DB" w14:textId="0C08EB34"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08" w:history="1">
            <w:r w:rsidRPr="009B3CAB">
              <w:rPr>
                <w:rStyle w:val="Hyperlink"/>
                <w:i w:val="0"/>
                <w:iCs w:val="0"/>
                <w:noProof w:val="0"/>
              </w:rPr>
              <w:t>7.3</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Σύνοψη αποτελεσμάτων</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_Toc180529208 \h </w:instrText>
            </w:r>
            <w:r w:rsidRPr="009B3CAB">
              <w:rPr>
                <w:i w:val="0"/>
                <w:iCs w:val="0"/>
                <w:noProof w:val="0"/>
                <w:webHidden/>
              </w:rPr>
            </w:r>
            <w:r w:rsidRPr="009B3CAB">
              <w:rPr>
                <w:i w:val="0"/>
                <w:iCs w:val="0"/>
                <w:noProof w:val="0"/>
                <w:webHidden/>
              </w:rPr>
              <w:fldChar w:fldCharType="separate"/>
            </w:r>
            <w:r w:rsidR="00ED4698">
              <w:rPr>
                <w:i w:val="0"/>
                <w:iCs w:val="0"/>
                <w:webHidden/>
              </w:rPr>
              <w:t>86</w:t>
            </w:r>
            <w:r w:rsidRPr="009B3CAB">
              <w:rPr>
                <w:i w:val="0"/>
                <w:iCs w:val="0"/>
                <w:noProof w:val="0"/>
                <w:webHidden/>
              </w:rPr>
              <w:fldChar w:fldCharType="end"/>
            </w:r>
          </w:hyperlink>
        </w:p>
        <w:p w14:paraId="4214FB2B" w14:textId="59BD50F3"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211" w:history="1">
            <w:r w:rsidRPr="009B3CAB">
              <w:rPr>
                <w:rStyle w:val="Hyperlink"/>
                <w:noProof w:val="0"/>
              </w:rPr>
              <w:t>8</w:t>
            </w:r>
            <w:r w:rsidRPr="009B3CAB">
              <w:rPr>
                <w:rFonts w:eastAsiaTheme="minorEastAsia"/>
                <w:noProof w:val="0"/>
                <w:kern w:val="2"/>
                <w:sz w:val="24"/>
                <w:szCs w:val="24"/>
                <w:lang w:bidi="he-IL"/>
                <w14:ligatures w14:val="standardContextual"/>
              </w:rPr>
              <w:tab/>
            </w:r>
            <w:r w:rsidRPr="009B3CAB">
              <w:rPr>
                <w:rStyle w:val="Hyperlink"/>
                <w:noProof w:val="0"/>
              </w:rPr>
              <w:t>Πηγές χρηματοδότησης</w:t>
            </w:r>
            <w:r w:rsidRPr="009B3CAB">
              <w:rPr>
                <w:noProof w:val="0"/>
                <w:webHidden/>
              </w:rPr>
              <w:tab/>
            </w:r>
            <w:r w:rsidRPr="009B3CAB">
              <w:rPr>
                <w:noProof w:val="0"/>
                <w:webHidden/>
              </w:rPr>
              <w:fldChar w:fldCharType="begin"/>
            </w:r>
            <w:r w:rsidRPr="009B3CAB">
              <w:rPr>
                <w:noProof w:val="0"/>
                <w:webHidden/>
              </w:rPr>
              <w:instrText xml:space="preserve"> PAGEREF _Toc180529211 \h </w:instrText>
            </w:r>
            <w:r w:rsidRPr="009B3CAB">
              <w:rPr>
                <w:noProof w:val="0"/>
                <w:webHidden/>
              </w:rPr>
            </w:r>
            <w:r w:rsidRPr="009B3CAB">
              <w:rPr>
                <w:noProof w:val="0"/>
                <w:webHidden/>
              </w:rPr>
              <w:fldChar w:fldCharType="separate"/>
            </w:r>
            <w:r w:rsidR="00ED4698">
              <w:rPr>
                <w:webHidden/>
              </w:rPr>
              <w:t>95</w:t>
            </w:r>
            <w:r w:rsidRPr="009B3CAB">
              <w:rPr>
                <w:noProof w:val="0"/>
                <w:webHidden/>
              </w:rPr>
              <w:fldChar w:fldCharType="end"/>
            </w:r>
          </w:hyperlink>
        </w:p>
        <w:p w14:paraId="39F47451" w14:textId="364FAE3C"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12" w:history="1">
            <w:r w:rsidRPr="009B3CAB">
              <w:rPr>
                <w:rStyle w:val="Hyperlink"/>
                <w:i w:val="0"/>
                <w:iCs w:val="0"/>
                <w:noProof w:val="0"/>
              </w:rPr>
              <w:t>8.1</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Το Ευρωπαϊκό πλαίσιο</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_Toc180529212 \h </w:instrText>
            </w:r>
            <w:r w:rsidRPr="009B3CAB">
              <w:rPr>
                <w:i w:val="0"/>
                <w:iCs w:val="0"/>
                <w:noProof w:val="0"/>
                <w:webHidden/>
              </w:rPr>
            </w:r>
            <w:r w:rsidRPr="009B3CAB">
              <w:rPr>
                <w:i w:val="0"/>
                <w:iCs w:val="0"/>
                <w:noProof w:val="0"/>
                <w:webHidden/>
              </w:rPr>
              <w:fldChar w:fldCharType="separate"/>
            </w:r>
            <w:r w:rsidR="00ED4698">
              <w:rPr>
                <w:i w:val="0"/>
                <w:iCs w:val="0"/>
                <w:webHidden/>
              </w:rPr>
              <w:t>95</w:t>
            </w:r>
            <w:r w:rsidRPr="009B3CAB">
              <w:rPr>
                <w:i w:val="0"/>
                <w:iCs w:val="0"/>
                <w:noProof w:val="0"/>
                <w:webHidden/>
              </w:rPr>
              <w:fldChar w:fldCharType="end"/>
            </w:r>
          </w:hyperlink>
        </w:p>
        <w:p w14:paraId="60701F5A" w14:textId="786EAA1E"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15" w:history="1">
            <w:r w:rsidRPr="009B3CAB">
              <w:rPr>
                <w:rStyle w:val="Hyperlink"/>
                <w:i w:val="0"/>
                <w:iCs w:val="0"/>
                <w:noProof w:val="0"/>
              </w:rPr>
              <w:t>8.2</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Εθνικοί και Ευρωπαϊκοί Πόροι</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_Toc180529215 \h </w:instrText>
            </w:r>
            <w:r w:rsidRPr="009B3CAB">
              <w:rPr>
                <w:i w:val="0"/>
                <w:iCs w:val="0"/>
                <w:noProof w:val="0"/>
                <w:webHidden/>
              </w:rPr>
            </w:r>
            <w:r w:rsidRPr="009B3CAB">
              <w:rPr>
                <w:i w:val="0"/>
                <w:iCs w:val="0"/>
                <w:noProof w:val="0"/>
                <w:webHidden/>
              </w:rPr>
              <w:fldChar w:fldCharType="separate"/>
            </w:r>
            <w:r w:rsidR="00ED4698">
              <w:rPr>
                <w:i w:val="0"/>
                <w:iCs w:val="0"/>
                <w:webHidden/>
              </w:rPr>
              <w:t>99</w:t>
            </w:r>
            <w:r w:rsidRPr="009B3CAB">
              <w:rPr>
                <w:i w:val="0"/>
                <w:iCs w:val="0"/>
                <w:noProof w:val="0"/>
                <w:webHidden/>
              </w:rPr>
              <w:fldChar w:fldCharType="end"/>
            </w:r>
          </w:hyperlink>
        </w:p>
        <w:p w14:paraId="486FA6A6" w14:textId="2271AB32"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16" w:history="1">
            <w:r w:rsidRPr="009B3CAB">
              <w:rPr>
                <w:rStyle w:val="Hyperlink"/>
                <w:i w:val="0"/>
                <w:iCs w:val="0"/>
                <w:noProof w:val="0"/>
              </w:rPr>
              <w:t>8.3</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 xml:space="preserve">Πρόταση χρηματοδότησης των Στόχων/Προτάσεων του </w:t>
            </w:r>
            <w:r w:rsidR="000C7135" w:rsidRPr="009B3CAB">
              <w:rPr>
                <w:rStyle w:val="Hyperlink"/>
                <w:i w:val="0"/>
                <w:iCs w:val="0"/>
                <w:noProof w:val="0"/>
              </w:rPr>
              <w:br/>
            </w:r>
            <w:r w:rsidRPr="009B3CAB">
              <w:rPr>
                <w:rStyle w:val="Hyperlink"/>
                <w:i w:val="0"/>
                <w:iCs w:val="0"/>
                <w:noProof w:val="0"/>
              </w:rPr>
              <w:t>Συμμετοχικού Εργαστηρίου</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_Toc180529216 \h </w:instrText>
            </w:r>
            <w:r w:rsidRPr="009B3CAB">
              <w:rPr>
                <w:i w:val="0"/>
                <w:iCs w:val="0"/>
                <w:noProof w:val="0"/>
                <w:webHidden/>
              </w:rPr>
            </w:r>
            <w:r w:rsidRPr="009B3CAB">
              <w:rPr>
                <w:i w:val="0"/>
                <w:iCs w:val="0"/>
                <w:noProof w:val="0"/>
                <w:webHidden/>
              </w:rPr>
              <w:fldChar w:fldCharType="separate"/>
            </w:r>
            <w:r w:rsidR="00ED4698">
              <w:rPr>
                <w:i w:val="0"/>
                <w:iCs w:val="0"/>
                <w:webHidden/>
              </w:rPr>
              <w:t>99</w:t>
            </w:r>
            <w:r w:rsidRPr="009B3CAB">
              <w:rPr>
                <w:i w:val="0"/>
                <w:iCs w:val="0"/>
                <w:noProof w:val="0"/>
                <w:webHidden/>
              </w:rPr>
              <w:fldChar w:fldCharType="end"/>
            </w:r>
          </w:hyperlink>
        </w:p>
        <w:p w14:paraId="7E58F7CE" w14:textId="7F8F6F18" w:rsidR="00250BFD" w:rsidRPr="009B3CAB" w:rsidRDefault="00250BFD" w:rsidP="000C7135">
          <w:pPr>
            <w:pStyle w:val="TOC2"/>
            <w:spacing w:line="252" w:lineRule="auto"/>
            <w:rPr>
              <w:rFonts w:eastAsiaTheme="minorEastAsia"/>
              <w:i w:val="0"/>
              <w:iCs w:val="0"/>
              <w:noProof w:val="0"/>
              <w:kern w:val="2"/>
              <w:sz w:val="24"/>
              <w:szCs w:val="24"/>
              <w:lang w:bidi="he-IL"/>
              <w14:ligatures w14:val="standardContextual"/>
            </w:rPr>
          </w:pPr>
          <w:hyperlink w:anchor="_Toc180529217" w:history="1">
            <w:r w:rsidRPr="009B3CAB">
              <w:rPr>
                <w:rStyle w:val="Hyperlink"/>
                <w:i w:val="0"/>
                <w:iCs w:val="0"/>
                <w:noProof w:val="0"/>
              </w:rPr>
              <w:t>8.4</w:t>
            </w:r>
            <w:r w:rsidRPr="009B3CAB">
              <w:rPr>
                <w:rFonts w:eastAsiaTheme="minorEastAsia"/>
                <w:i w:val="0"/>
                <w:iCs w:val="0"/>
                <w:noProof w:val="0"/>
                <w:kern w:val="2"/>
                <w:sz w:val="24"/>
                <w:szCs w:val="24"/>
                <w:lang w:bidi="he-IL"/>
                <w14:ligatures w14:val="standardContextual"/>
              </w:rPr>
              <w:tab/>
            </w:r>
            <w:r w:rsidRPr="009B3CAB">
              <w:rPr>
                <w:rStyle w:val="Hyperlink"/>
                <w:i w:val="0"/>
                <w:iCs w:val="0"/>
                <w:noProof w:val="0"/>
              </w:rPr>
              <w:t>Σχέδιο δράσης</w:t>
            </w:r>
            <w:r w:rsidRPr="009B3CAB">
              <w:rPr>
                <w:i w:val="0"/>
                <w:iCs w:val="0"/>
                <w:noProof w:val="0"/>
                <w:webHidden/>
              </w:rPr>
              <w:tab/>
            </w:r>
            <w:r w:rsidRPr="009B3CAB">
              <w:rPr>
                <w:i w:val="0"/>
                <w:iCs w:val="0"/>
                <w:noProof w:val="0"/>
                <w:webHidden/>
              </w:rPr>
              <w:fldChar w:fldCharType="begin"/>
            </w:r>
            <w:r w:rsidRPr="009B3CAB">
              <w:rPr>
                <w:i w:val="0"/>
                <w:iCs w:val="0"/>
                <w:noProof w:val="0"/>
                <w:webHidden/>
              </w:rPr>
              <w:instrText xml:space="preserve"> PAGEREF _Toc180529217 \h </w:instrText>
            </w:r>
            <w:r w:rsidRPr="009B3CAB">
              <w:rPr>
                <w:i w:val="0"/>
                <w:iCs w:val="0"/>
                <w:noProof w:val="0"/>
                <w:webHidden/>
              </w:rPr>
            </w:r>
            <w:r w:rsidRPr="009B3CAB">
              <w:rPr>
                <w:i w:val="0"/>
                <w:iCs w:val="0"/>
                <w:noProof w:val="0"/>
                <w:webHidden/>
              </w:rPr>
              <w:fldChar w:fldCharType="separate"/>
            </w:r>
            <w:r w:rsidR="00ED4698">
              <w:rPr>
                <w:i w:val="0"/>
                <w:iCs w:val="0"/>
                <w:webHidden/>
              </w:rPr>
              <w:t>102</w:t>
            </w:r>
            <w:r w:rsidRPr="009B3CAB">
              <w:rPr>
                <w:i w:val="0"/>
                <w:iCs w:val="0"/>
                <w:noProof w:val="0"/>
                <w:webHidden/>
              </w:rPr>
              <w:fldChar w:fldCharType="end"/>
            </w:r>
          </w:hyperlink>
        </w:p>
        <w:p w14:paraId="332E6C19" w14:textId="0AE3D10A" w:rsidR="00250BFD" w:rsidRPr="009B3CAB" w:rsidRDefault="00250BFD" w:rsidP="000C7135">
          <w:pPr>
            <w:pStyle w:val="TOC3"/>
            <w:tabs>
              <w:tab w:val="left" w:pos="1680"/>
            </w:tabs>
            <w:spacing w:line="252" w:lineRule="auto"/>
            <w:rPr>
              <w:rFonts w:ascii="PF DinText Pro" w:eastAsiaTheme="minorEastAsia" w:hAnsi="PF DinText Pro"/>
              <w:kern w:val="2"/>
              <w:lang w:bidi="he-IL"/>
              <w14:ligatures w14:val="standardContextual"/>
            </w:rPr>
          </w:pPr>
        </w:p>
        <w:p w14:paraId="16F5BBF9" w14:textId="46133A91"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225" w:history="1">
            <w:r w:rsidRPr="009B3CAB">
              <w:rPr>
                <w:rStyle w:val="Hyperlink"/>
                <w:noProof w:val="0"/>
              </w:rPr>
              <w:t>Επίλογος</w:t>
            </w:r>
            <w:r w:rsidRPr="009B3CAB">
              <w:rPr>
                <w:noProof w:val="0"/>
                <w:webHidden/>
              </w:rPr>
              <w:tab/>
            </w:r>
            <w:r w:rsidRPr="009B3CAB">
              <w:rPr>
                <w:noProof w:val="0"/>
                <w:webHidden/>
              </w:rPr>
              <w:fldChar w:fldCharType="begin"/>
            </w:r>
            <w:r w:rsidRPr="009B3CAB">
              <w:rPr>
                <w:noProof w:val="0"/>
                <w:webHidden/>
              </w:rPr>
              <w:instrText xml:space="preserve"> PAGEREF _Toc180529225 \h </w:instrText>
            </w:r>
            <w:r w:rsidRPr="009B3CAB">
              <w:rPr>
                <w:noProof w:val="0"/>
                <w:webHidden/>
              </w:rPr>
            </w:r>
            <w:r w:rsidRPr="009B3CAB">
              <w:rPr>
                <w:noProof w:val="0"/>
                <w:webHidden/>
              </w:rPr>
              <w:fldChar w:fldCharType="separate"/>
            </w:r>
            <w:r w:rsidR="00ED4698">
              <w:rPr>
                <w:webHidden/>
              </w:rPr>
              <w:t>114</w:t>
            </w:r>
            <w:r w:rsidRPr="009B3CAB">
              <w:rPr>
                <w:noProof w:val="0"/>
                <w:webHidden/>
              </w:rPr>
              <w:fldChar w:fldCharType="end"/>
            </w:r>
          </w:hyperlink>
        </w:p>
        <w:p w14:paraId="6C38FE78" w14:textId="136DE054"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226" w:history="1">
            <w:r w:rsidRPr="009B3CAB">
              <w:rPr>
                <w:rStyle w:val="Hyperlink"/>
                <w:noProof w:val="0"/>
              </w:rPr>
              <w:t>Αναφορές</w:t>
            </w:r>
            <w:r w:rsidRPr="009B3CAB">
              <w:rPr>
                <w:noProof w:val="0"/>
                <w:webHidden/>
              </w:rPr>
              <w:tab/>
            </w:r>
            <w:r w:rsidRPr="009B3CAB">
              <w:rPr>
                <w:noProof w:val="0"/>
                <w:webHidden/>
              </w:rPr>
              <w:fldChar w:fldCharType="begin"/>
            </w:r>
            <w:r w:rsidRPr="009B3CAB">
              <w:rPr>
                <w:noProof w:val="0"/>
                <w:webHidden/>
              </w:rPr>
              <w:instrText xml:space="preserve"> PAGEREF _Toc180529226 \h </w:instrText>
            </w:r>
            <w:r w:rsidRPr="009B3CAB">
              <w:rPr>
                <w:noProof w:val="0"/>
                <w:webHidden/>
              </w:rPr>
            </w:r>
            <w:r w:rsidRPr="009B3CAB">
              <w:rPr>
                <w:noProof w:val="0"/>
                <w:webHidden/>
              </w:rPr>
              <w:fldChar w:fldCharType="separate"/>
            </w:r>
            <w:r w:rsidR="00ED4698">
              <w:rPr>
                <w:webHidden/>
              </w:rPr>
              <w:t>117</w:t>
            </w:r>
            <w:r w:rsidRPr="009B3CAB">
              <w:rPr>
                <w:noProof w:val="0"/>
                <w:webHidden/>
              </w:rPr>
              <w:fldChar w:fldCharType="end"/>
            </w:r>
          </w:hyperlink>
        </w:p>
        <w:p w14:paraId="1B9270B1" w14:textId="36C5C573" w:rsidR="00250BFD" w:rsidRPr="009B3CAB" w:rsidRDefault="00250BFD" w:rsidP="000C7135">
          <w:pPr>
            <w:pStyle w:val="TOC1"/>
            <w:spacing w:line="252" w:lineRule="auto"/>
            <w:rPr>
              <w:rFonts w:eastAsiaTheme="minorEastAsia"/>
              <w:noProof w:val="0"/>
              <w:kern w:val="2"/>
              <w:sz w:val="24"/>
              <w:szCs w:val="24"/>
              <w:lang w:bidi="he-IL"/>
              <w14:ligatures w14:val="standardContextual"/>
            </w:rPr>
          </w:pPr>
          <w:hyperlink w:anchor="_Toc180529228" w:history="1">
            <w:r w:rsidRPr="009B3CAB">
              <w:rPr>
                <w:rStyle w:val="Hyperlink"/>
                <w:noProof w:val="0"/>
              </w:rPr>
              <w:t>Παράρτημα</w:t>
            </w:r>
            <w:r w:rsidRPr="009B3CAB">
              <w:rPr>
                <w:noProof w:val="0"/>
                <w:webHidden/>
              </w:rPr>
              <w:tab/>
            </w:r>
            <w:r w:rsidRPr="009B3CAB">
              <w:rPr>
                <w:noProof w:val="0"/>
                <w:webHidden/>
              </w:rPr>
              <w:fldChar w:fldCharType="begin"/>
            </w:r>
            <w:r w:rsidRPr="009B3CAB">
              <w:rPr>
                <w:noProof w:val="0"/>
                <w:webHidden/>
              </w:rPr>
              <w:instrText xml:space="preserve"> PAGEREF _Toc180529228 \h </w:instrText>
            </w:r>
            <w:r w:rsidRPr="009B3CAB">
              <w:rPr>
                <w:noProof w:val="0"/>
                <w:webHidden/>
              </w:rPr>
            </w:r>
            <w:r w:rsidRPr="009B3CAB">
              <w:rPr>
                <w:noProof w:val="0"/>
                <w:webHidden/>
              </w:rPr>
              <w:fldChar w:fldCharType="separate"/>
            </w:r>
            <w:r w:rsidR="00ED4698">
              <w:rPr>
                <w:webHidden/>
              </w:rPr>
              <w:t>121</w:t>
            </w:r>
            <w:r w:rsidRPr="009B3CAB">
              <w:rPr>
                <w:noProof w:val="0"/>
                <w:webHidden/>
              </w:rPr>
              <w:fldChar w:fldCharType="end"/>
            </w:r>
          </w:hyperlink>
        </w:p>
        <w:p w14:paraId="679FB400" w14:textId="5399DA1F" w:rsidR="000C648C" w:rsidRPr="009B3CAB" w:rsidRDefault="000C648C" w:rsidP="000C7135">
          <w:pPr>
            <w:spacing w:line="252" w:lineRule="auto"/>
            <w:ind w:firstLine="0"/>
            <w:jc w:val="left"/>
            <w:rPr>
              <w:rFonts w:ascii="PF DinText Pro" w:hAnsi="PF DinText Pro"/>
              <w:i/>
              <w:iCs/>
              <w:sz w:val="25"/>
              <w:szCs w:val="25"/>
            </w:rPr>
          </w:pPr>
          <w:r w:rsidRPr="009B3CAB">
            <w:rPr>
              <w:rFonts w:ascii="PF DinText Pro" w:hAnsi="PF DinText Pro"/>
              <w:b/>
              <w:bCs/>
              <w:i/>
              <w:iCs/>
              <w:sz w:val="25"/>
              <w:szCs w:val="25"/>
            </w:rPr>
            <w:fldChar w:fldCharType="end"/>
          </w:r>
        </w:p>
      </w:sdtContent>
    </w:sdt>
    <w:p w14:paraId="2EE0CA06" w14:textId="178DB971" w:rsidR="00250BFD" w:rsidRPr="009B3CAB" w:rsidRDefault="00250BFD">
      <w:pPr>
        <w:ind w:firstLine="0"/>
        <w:jc w:val="left"/>
        <w:rPr>
          <w:rFonts w:ascii="PF DinText Pro" w:hAnsi="PF DinText Pro"/>
        </w:rPr>
      </w:pPr>
      <w:r w:rsidRPr="009B3CAB">
        <w:rPr>
          <w:rFonts w:ascii="PF DinText Pro" w:hAnsi="PF DinText Pro"/>
        </w:rPr>
        <w:br w:type="page"/>
      </w:r>
    </w:p>
    <w:p w14:paraId="07AC09C0" w14:textId="4AFC2303" w:rsidR="00250BFD" w:rsidRPr="009B3CAB" w:rsidRDefault="00250BFD" w:rsidP="00250BFD">
      <w:pPr>
        <w:pStyle w:val="TOCHeading"/>
        <w:spacing w:after="240"/>
        <w:rPr>
          <w:rFonts w:ascii="PF DinDisplay Pro" w:hAnsi="PF DinDisplay Pro"/>
          <w:b/>
          <w:bCs/>
          <w:noProof w:val="0"/>
          <w:color w:val="007994"/>
          <w:lang w:val="el-GR"/>
        </w:rPr>
      </w:pPr>
      <w:r w:rsidRPr="009B3CAB">
        <w:rPr>
          <w:rFonts w:ascii="PF DinDisplay Pro" w:hAnsi="PF DinDisplay Pro"/>
          <w:b/>
          <w:bCs/>
          <w:noProof w:val="0"/>
          <w:color w:val="007994"/>
          <w:lang w:val="el-GR"/>
        </w:rPr>
        <w:lastRenderedPageBreak/>
        <w:t>Λίστα Πινάκων</w:t>
      </w:r>
    </w:p>
    <w:p w14:paraId="3DE52D20" w14:textId="4325214B" w:rsidR="00250BFD" w:rsidRPr="009B3CAB" w:rsidRDefault="00250BFD" w:rsidP="00250BFD">
      <w:pPr>
        <w:pStyle w:val="TableofFigures"/>
        <w:tabs>
          <w:tab w:val="right" w:leader="dot" w:pos="8211"/>
        </w:tabs>
        <w:spacing w:before="120" w:after="120"/>
        <w:ind w:firstLine="0"/>
        <w:rPr>
          <w:rFonts w:ascii="PF DinText Pro" w:hAnsi="PF DinText Pro"/>
        </w:rPr>
      </w:pPr>
      <w:r w:rsidRPr="009B3CAB">
        <w:rPr>
          <w:rFonts w:ascii="PF DinText Pro" w:hAnsi="PF DinText Pro"/>
          <w:b/>
          <w:bCs/>
          <w:highlight w:val="yellow"/>
        </w:rPr>
        <w:fldChar w:fldCharType="begin"/>
      </w:r>
      <w:r w:rsidRPr="009B3CAB">
        <w:rPr>
          <w:rFonts w:ascii="PF DinText Pro" w:hAnsi="PF DinText Pro"/>
          <w:b/>
          <w:bCs/>
          <w:highlight w:val="yellow"/>
        </w:rPr>
        <w:instrText xml:space="preserve"> TOC \h \z \c "Πίνακας" </w:instrText>
      </w:r>
      <w:r w:rsidRPr="009B3CAB">
        <w:rPr>
          <w:rFonts w:ascii="PF DinText Pro" w:hAnsi="PF DinText Pro"/>
          <w:b/>
          <w:bCs/>
          <w:highlight w:val="yellow"/>
        </w:rPr>
        <w:fldChar w:fldCharType="separate"/>
      </w:r>
      <w:hyperlink w:anchor="_Toc180528668" w:history="1">
        <w:r w:rsidRPr="009B3CAB">
          <w:rPr>
            <w:rStyle w:val="Hyperlink"/>
            <w:rFonts w:ascii="PF DinText Pro" w:hAnsi="PF DinText Pro"/>
            <w:b/>
            <w:bCs/>
          </w:rPr>
          <w:t>Πίνακας I</w:t>
        </w:r>
        <w:r w:rsidRPr="009B3CAB">
          <w:rPr>
            <w:rStyle w:val="Hyperlink"/>
            <w:rFonts w:ascii="PF DinText Pro" w:hAnsi="PF DinText Pro"/>
          </w:rPr>
          <w:t>: Συγκεντρωτικός πίνακας προτάσεων</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_Toc180528668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92</w:t>
        </w:r>
        <w:r w:rsidRPr="009B3CAB">
          <w:rPr>
            <w:rFonts w:ascii="PF DinText Pro" w:hAnsi="PF DinText Pro"/>
            <w:webHidden/>
          </w:rPr>
          <w:fldChar w:fldCharType="end"/>
        </w:r>
      </w:hyperlink>
    </w:p>
    <w:p w14:paraId="1C01012A" w14:textId="48B28B29" w:rsidR="00250BFD" w:rsidRPr="009B3CAB" w:rsidRDefault="00250BFD" w:rsidP="00250BFD">
      <w:pPr>
        <w:pStyle w:val="TableofFigures"/>
        <w:tabs>
          <w:tab w:val="right" w:leader="dot" w:pos="8211"/>
        </w:tabs>
        <w:spacing w:before="120" w:after="120"/>
        <w:ind w:firstLine="0"/>
        <w:rPr>
          <w:rFonts w:ascii="PF DinText Pro" w:hAnsi="PF DinText Pro"/>
        </w:rPr>
      </w:pPr>
      <w:hyperlink w:anchor="_Toc180528669" w:history="1">
        <w:r w:rsidRPr="009B3CAB">
          <w:rPr>
            <w:rStyle w:val="Hyperlink"/>
            <w:rFonts w:ascii="PF DinText Pro" w:hAnsi="PF DinText Pro"/>
            <w:b/>
            <w:bCs/>
          </w:rPr>
          <w:t>Πίνακας II</w:t>
        </w:r>
        <w:r w:rsidRPr="009B3CAB">
          <w:rPr>
            <w:rStyle w:val="Hyperlink"/>
            <w:rFonts w:ascii="PF DinText Pro" w:hAnsi="PF DinText Pro"/>
          </w:rPr>
          <w:t>: Στάδια ανάπτυξης έργου</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_Toc180528669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103</w:t>
        </w:r>
        <w:r w:rsidRPr="009B3CAB">
          <w:rPr>
            <w:rFonts w:ascii="PF DinText Pro" w:hAnsi="PF DinText Pro"/>
            <w:webHidden/>
          </w:rPr>
          <w:fldChar w:fldCharType="end"/>
        </w:r>
      </w:hyperlink>
    </w:p>
    <w:p w14:paraId="6D96683E" w14:textId="5E466A50" w:rsidR="00250BFD" w:rsidRPr="009B3CAB" w:rsidRDefault="00250BFD" w:rsidP="00250BFD">
      <w:pPr>
        <w:pStyle w:val="TableofFigures"/>
        <w:tabs>
          <w:tab w:val="right" w:leader="dot" w:pos="8211"/>
        </w:tabs>
        <w:spacing w:before="120" w:after="120"/>
        <w:ind w:firstLine="0"/>
        <w:rPr>
          <w:rFonts w:ascii="PF DinText Pro" w:hAnsi="PF DinText Pro"/>
        </w:rPr>
      </w:pPr>
      <w:hyperlink w:anchor="_Toc180528670" w:history="1">
        <w:r w:rsidRPr="009B3CAB">
          <w:rPr>
            <w:rStyle w:val="Hyperlink"/>
            <w:rFonts w:ascii="PF DinText Pro" w:hAnsi="PF DinText Pro"/>
            <w:b/>
            <w:bCs/>
          </w:rPr>
          <w:t>Πίνακας III</w:t>
        </w:r>
        <w:r w:rsidRPr="009B3CAB">
          <w:rPr>
            <w:rStyle w:val="Hyperlink"/>
            <w:rFonts w:ascii="PF DinText Pro" w:hAnsi="PF DinText Pro"/>
          </w:rPr>
          <w:t>: Πίνακας πεδίων τυπικού συνοπτικού σημειώματος (concept note)</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_Toc180528670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107</w:t>
        </w:r>
        <w:r w:rsidRPr="009B3CAB">
          <w:rPr>
            <w:rFonts w:ascii="PF DinText Pro" w:hAnsi="PF DinText Pro"/>
            <w:webHidden/>
          </w:rPr>
          <w:fldChar w:fldCharType="end"/>
        </w:r>
      </w:hyperlink>
    </w:p>
    <w:p w14:paraId="61ACEB48" w14:textId="27C5F794" w:rsidR="00E13815" w:rsidRPr="009B3CAB" w:rsidRDefault="00250BFD" w:rsidP="00250BFD">
      <w:pPr>
        <w:spacing w:before="120" w:after="120"/>
        <w:ind w:firstLine="0"/>
        <w:rPr>
          <w:rFonts w:ascii="PF DinText Pro" w:hAnsi="PF DinText Pro"/>
          <w:b/>
          <w:bCs/>
        </w:rPr>
      </w:pPr>
      <w:r w:rsidRPr="009B3CAB">
        <w:rPr>
          <w:rFonts w:ascii="PF DinText Pro" w:hAnsi="PF DinText Pro"/>
          <w:b/>
          <w:bCs/>
          <w:highlight w:val="yellow"/>
        </w:rPr>
        <w:fldChar w:fldCharType="end"/>
      </w:r>
    </w:p>
    <w:p w14:paraId="7E72B67C" w14:textId="1BE1D6BC" w:rsidR="00250BFD" w:rsidRPr="009B3CAB" w:rsidRDefault="00250BFD" w:rsidP="00250BFD">
      <w:pPr>
        <w:pStyle w:val="TOCHeading"/>
        <w:spacing w:after="240"/>
        <w:rPr>
          <w:rFonts w:ascii="PF DinDisplay Pro" w:hAnsi="PF DinDisplay Pro"/>
          <w:b/>
          <w:bCs/>
          <w:noProof w:val="0"/>
          <w:color w:val="007994"/>
          <w:lang w:val="el-GR"/>
        </w:rPr>
      </w:pPr>
      <w:r w:rsidRPr="009B3CAB">
        <w:rPr>
          <w:rFonts w:ascii="PF DinDisplay Pro" w:hAnsi="PF DinDisplay Pro"/>
          <w:b/>
          <w:bCs/>
          <w:noProof w:val="0"/>
          <w:color w:val="007994"/>
          <w:lang w:val="el-GR"/>
        </w:rPr>
        <w:t>Λίστα Πινάκων Παραρτήματος</w:t>
      </w:r>
    </w:p>
    <w:p w14:paraId="27FF91E7" w14:textId="3CF42B87"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r w:rsidRPr="009B3CAB">
        <w:rPr>
          <w:rFonts w:ascii="PF DinText Pro" w:hAnsi="PF DinText Pro"/>
          <w:b/>
          <w:bCs/>
        </w:rPr>
        <w:fldChar w:fldCharType="begin"/>
      </w:r>
      <w:r w:rsidRPr="009B3CAB">
        <w:rPr>
          <w:rFonts w:ascii="PF DinText Pro" w:hAnsi="PF DinText Pro"/>
          <w:b/>
          <w:bCs/>
        </w:rPr>
        <w:instrText xml:space="preserve"> TOC \h \z \c "*Πίνακας" </w:instrText>
      </w:r>
      <w:r w:rsidRPr="009B3CAB">
        <w:rPr>
          <w:rFonts w:ascii="PF DinText Pro" w:hAnsi="PF DinText Pro"/>
          <w:b/>
          <w:bCs/>
        </w:rPr>
        <w:fldChar w:fldCharType="separate"/>
      </w:r>
      <w:hyperlink w:anchor="_Toc180528774" w:history="1">
        <w:r w:rsidRPr="009B3CAB">
          <w:rPr>
            <w:rStyle w:val="Hyperlink"/>
            <w:rFonts w:ascii="PF DinText Pro" w:hAnsi="PF DinText Pro"/>
            <w:b/>
            <w:bCs/>
          </w:rPr>
          <w:t xml:space="preserve">Πίνακας 1: </w:t>
        </w:r>
        <w:r w:rsidRPr="009B3CAB">
          <w:rPr>
            <w:rStyle w:val="Hyperlink"/>
            <w:rFonts w:ascii="PF DinText Pro" w:hAnsi="PF DinText Pro"/>
          </w:rPr>
          <w:t>Σημαντικά εμπόδια λόγω αναπηρίας ανά τομέα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_Toc180528774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121</w:t>
        </w:r>
        <w:r w:rsidRPr="009B3CAB">
          <w:rPr>
            <w:rFonts w:ascii="PF DinText Pro" w:hAnsi="PF DinText Pro"/>
            <w:webHidden/>
          </w:rPr>
          <w:fldChar w:fldCharType="end"/>
        </w:r>
      </w:hyperlink>
    </w:p>
    <w:p w14:paraId="128D12B4" w14:textId="11C56C1E"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75" w:history="1">
        <w:r w:rsidRPr="009B3CAB">
          <w:rPr>
            <w:rStyle w:val="Hyperlink"/>
            <w:rFonts w:ascii="PF DinText Pro" w:hAnsi="PF DinText Pro"/>
            <w:b/>
            <w:bCs/>
          </w:rPr>
          <w:t xml:space="preserve">Πίνακας 2: </w:t>
        </w:r>
        <w:r w:rsidRPr="009B3CAB">
          <w:rPr>
            <w:rStyle w:val="Hyperlink"/>
            <w:rFonts w:ascii="PF DinText Pro" w:hAnsi="PF DinText Pro"/>
          </w:rPr>
          <w:t>Σημαντικότητα απολιγνιτοποίησης για την προστασία του φυσικού περιβάλλοντος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_Toc180528775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121</w:t>
        </w:r>
        <w:r w:rsidRPr="009B3CAB">
          <w:rPr>
            <w:rFonts w:ascii="PF DinText Pro" w:hAnsi="PF DinText Pro"/>
            <w:webHidden/>
          </w:rPr>
          <w:fldChar w:fldCharType="end"/>
        </w:r>
      </w:hyperlink>
    </w:p>
    <w:p w14:paraId="49133751" w14:textId="44E07D6E"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76" w:history="1">
        <w:r w:rsidRPr="009B3CAB">
          <w:rPr>
            <w:rStyle w:val="Hyperlink"/>
            <w:rFonts w:ascii="PF DinText Pro" w:hAnsi="PF DinText Pro"/>
            <w:b/>
            <w:bCs/>
          </w:rPr>
          <w:t xml:space="preserve">Πίνακας 3: </w:t>
        </w:r>
        <w:r w:rsidRPr="009B3CAB">
          <w:rPr>
            <w:rStyle w:val="Hyperlink"/>
            <w:rFonts w:ascii="PF DinText Pro" w:hAnsi="PF DinText Pro"/>
          </w:rPr>
          <w:t>Η απολιγνιτοποίηση είναι μια ευκαιρία για αλλαγή του αναπτυξιακού μοντέλου της περιοχής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_Toc180528776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121</w:t>
        </w:r>
        <w:r w:rsidRPr="009B3CAB">
          <w:rPr>
            <w:rFonts w:ascii="PF DinText Pro" w:hAnsi="PF DinText Pro"/>
            <w:webHidden/>
          </w:rPr>
          <w:fldChar w:fldCharType="end"/>
        </w:r>
      </w:hyperlink>
    </w:p>
    <w:p w14:paraId="013DF38C" w14:textId="6119A5DF"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77" w:history="1">
        <w:r w:rsidRPr="009B3CAB">
          <w:rPr>
            <w:rStyle w:val="Hyperlink"/>
            <w:rFonts w:ascii="PF DinText Pro" w:hAnsi="PF DinText Pro"/>
            <w:b/>
            <w:bCs/>
          </w:rPr>
          <w:t xml:space="preserve">Πίνακας 4: </w:t>
        </w:r>
        <w:r w:rsidRPr="009B3CAB">
          <w:rPr>
            <w:rStyle w:val="Hyperlink"/>
            <w:rFonts w:ascii="PF DinText Pro" w:hAnsi="PF DinText Pro"/>
          </w:rPr>
          <w:t>Σημαντικότητα λήψης δράσεων για τα άτομα με αναπηρία, στον σχεδιασμό της δίκαιης μετάβασης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_Toc180528777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122</w:t>
        </w:r>
        <w:r w:rsidRPr="009B3CAB">
          <w:rPr>
            <w:rFonts w:ascii="PF DinText Pro" w:hAnsi="PF DinText Pro"/>
            <w:webHidden/>
          </w:rPr>
          <w:fldChar w:fldCharType="end"/>
        </w:r>
      </w:hyperlink>
    </w:p>
    <w:p w14:paraId="40B50286" w14:textId="20413B48"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78" w:history="1">
        <w:r w:rsidRPr="009B3CAB">
          <w:rPr>
            <w:rStyle w:val="Hyperlink"/>
            <w:rFonts w:ascii="PF DinText Pro" w:hAnsi="PF DinText Pro"/>
            <w:b/>
            <w:bCs/>
          </w:rPr>
          <w:t xml:space="preserve">Πίνακας 5: </w:t>
        </w:r>
        <w:r w:rsidRPr="009B3CAB">
          <w:rPr>
            <w:rStyle w:val="Hyperlink"/>
            <w:rFonts w:ascii="PF DinText Pro" w:hAnsi="PF DinText Pro"/>
          </w:rPr>
          <w:t xml:space="preserve">Απόψεις για τον σχεδιασμό της Δίκαιης Μετάβασης ανά ηλικιακή </w:t>
        </w:r>
        <w:r w:rsidRPr="009B3CAB">
          <w:rPr>
            <w:rStyle w:val="Hyperlink"/>
            <w:rFonts w:ascii="PF DinText Pro" w:hAnsi="PF DinText Pro"/>
          </w:rPr>
          <w:br/>
          <w:t>ομάδα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_Toc180528778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122</w:t>
        </w:r>
        <w:r w:rsidRPr="009B3CAB">
          <w:rPr>
            <w:rFonts w:ascii="PF DinText Pro" w:hAnsi="PF DinText Pro"/>
            <w:webHidden/>
          </w:rPr>
          <w:fldChar w:fldCharType="end"/>
        </w:r>
      </w:hyperlink>
    </w:p>
    <w:p w14:paraId="7B2E9F27" w14:textId="74D5DCE9"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79" w:history="1">
        <w:r w:rsidRPr="009B3CAB">
          <w:rPr>
            <w:rStyle w:val="Hyperlink"/>
            <w:rFonts w:ascii="PF DinText Pro" w:hAnsi="PF DinText Pro"/>
            <w:b/>
            <w:bCs/>
          </w:rPr>
          <w:t xml:space="preserve">Πίνακας 6: </w:t>
        </w:r>
        <w:r w:rsidRPr="009B3CAB">
          <w:rPr>
            <w:rStyle w:val="Hyperlink"/>
            <w:rFonts w:ascii="PF DinText Pro" w:hAnsi="PF DinText Pro"/>
          </w:rPr>
          <w:t>Απόψεις για τον σχεδιασμό της Δίκαιης Μετάβασης ανά ομάδα εισοδήματος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_Toc180528779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123</w:t>
        </w:r>
        <w:r w:rsidRPr="009B3CAB">
          <w:rPr>
            <w:rFonts w:ascii="PF DinText Pro" w:hAnsi="PF DinText Pro"/>
            <w:webHidden/>
          </w:rPr>
          <w:fldChar w:fldCharType="end"/>
        </w:r>
      </w:hyperlink>
    </w:p>
    <w:p w14:paraId="469C839E" w14:textId="5A7C2D91"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80" w:history="1">
        <w:r w:rsidRPr="009B3CAB">
          <w:rPr>
            <w:rStyle w:val="Hyperlink"/>
            <w:rFonts w:ascii="PF DinText Pro" w:hAnsi="PF DinText Pro"/>
            <w:b/>
            <w:bCs/>
          </w:rPr>
          <w:t xml:space="preserve">Πίνακας 7: </w:t>
        </w:r>
        <w:r w:rsidRPr="009B3CAB">
          <w:rPr>
            <w:rStyle w:val="Hyperlink"/>
            <w:rFonts w:ascii="PF DinText Pro" w:hAnsi="PF DinText Pro"/>
          </w:rPr>
          <w:t xml:space="preserve">Απόψεις για τον σχεδιασμό της Δίκαιης Μετάβασης από τους άμεσα </w:t>
        </w:r>
        <w:r w:rsidRPr="009B3CAB">
          <w:rPr>
            <w:rStyle w:val="Hyperlink"/>
            <w:rFonts w:ascii="PF DinText Pro" w:hAnsi="PF DinText Pro"/>
          </w:rPr>
          <w:br/>
          <w:t>και έμμεσα επηρεασμένους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_Toc180528780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124</w:t>
        </w:r>
        <w:r w:rsidRPr="009B3CAB">
          <w:rPr>
            <w:rFonts w:ascii="PF DinText Pro" w:hAnsi="PF DinText Pro"/>
            <w:webHidden/>
          </w:rPr>
          <w:fldChar w:fldCharType="end"/>
        </w:r>
      </w:hyperlink>
    </w:p>
    <w:p w14:paraId="7D722654" w14:textId="662F7DCD"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81" w:history="1">
        <w:r w:rsidRPr="009B3CAB">
          <w:rPr>
            <w:rStyle w:val="Hyperlink"/>
            <w:rFonts w:ascii="PF DinText Pro" w:hAnsi="PF DinText Pro"/>
            <w:b/>
            <w:bCs/>
          </w:rPr>
          <w:t xml:space="preserve">Πίνακας 8: </w:t>
        </w:r>
        <w:r w:rsidRPr="009B3CAB">
          <w:rPr>
            <w:rStyle w:val="Hyperlink"/>
            <w:rFonts w:ascii="PF DinText Pro" w:hAnsi="PF DinText Pro"/>
          </w:rPr>
          <w:t xml:space="preserve">Δράσεις αντιμετώπισης της απολιγνιτοποίησης – θεώρηση ανά </w:t>
        </w:r>
        <w:r w:rsidRPr="009B3CAB">
          <w:rPr>
            <w:rStyle w:val="Hyperlink"/>
            <w:rFonts w:ascii="PF DinText Pro" w:hAnsi="PF DinText Pro"/>
          </w:rPr>
          <w:br/>
          <w:t>ηλικιακή ομάδα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_Toc180528781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124</w:t>
        </w:r>
        <w:r w:rsidRPr="009B3CAB">
          <w:rPr>
            <w:rFonts w:ascii="PF DinText Pro" w:hAnsi="PF DinText Pro"/>
            <w:webHidden/>
          </w:rPr>
          <w:fldChar w:fldCharType="end"/>
        </w:r>
      </w:hyperlink>
    </w:p>
    <w:p w14:paraId="1F354DDE" w14:textId="03276FD4"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82" w:history="1">
        <w:r w:rsidRPr="009B3CAB">
          <w:rPr>
            <w:rStyle w:val="Hyperlink"/>
            <w:rFonts w:ascii="PF DinText Pro" w:hAnsi="PF DinText Pro"/>
            <w:b/>
            <w:bCs/>
          </w:rPr>
          <w:t xml:space="preserve">Πίνακας 9: </w:t>
        </w:r>
        <w:r w:rsidRPr="009B3CAB">
          <w:rPr>
            <w:rStyle w:val="Hyperlink"/>
            <w:rFonts w:ascii="PF DinText Pro" w:hAnsi="PF DinText Pro"/>
          </w:rPr>
          <w:t xml:space="preserve">Δράσεις αντιμετώπισης της απολιγνιτοποίησης – θεώρηση ανά </w:t>
        </w:r>
        <w:r w:rsidRPr="009B3CAB">
          <w:rPr>
            <w:rStyle w:val="Hyperlink"/>
            <w:rFonts w:ascii="PF DinText Pro" w:hAnsi="PF DinText Pro"/>
          </w:rPr>
          <w:br/>
          <w:t>κατηγορία αναπηρίας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_Toc180528782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126</w:t>
        </w:r>
        <w:r w:rsidRPr="009B3CAB">
          <w:rPr>
            <w:rFonts w:ascii="PF DinText Pro" w:hAnsi="PF DinText Pro"/>
            <w:webHidden/>
          </w:rPr>
          <w:fldChar w:fldCharType="end"/>
        </w:r>
      </w:hyperlink>
    </w:p>
    <w:p w14:paraId="5AF9001C" w14:textId="7B28DC25"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83" w:history="1">
        <w:r w:rsidRPr="009B3CAB">
          <w:rPr>
            <w:rStyle w:val="Hyperlink"/>
            <w:rFonts w:ascii="PF DinText Pro" w:hAnsi="PF DinText Pro"/>
            <w:b/>
            <w:bCs/>
          </w:rPr>
          <w:t xml:space="preserve">Πίνακας 10: </w:t>
        </w:r>
        <w:r w:rsidRPr="009B3CAB">
          <w:rPr>
            <w:rStyle w:val="Hyperlink"/>
            <w:rFonts w:ascii="PF DinText Pro" w:hAnsi="PF DinText Pro"/>
          </w:rPr>
          <w:t>Δράσεις αντιμετώπισης της απολιγνιτοποίησης – θεώρηση ανά κατηγορία εισοδήματος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_Toc180528783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128</w:t>
        </w:r>
        <w:r w:rsidRPr="009B3CAB">
          <w:rPr>
            <w:rFonts w:ascii="PF DinText Pro" w:hAnsi="PF DinText Pro"/>
            <w:webHidden/>
          </w:rPr>
          <w:fldChar w:fldCharType="end"/>
        </w:r>
      </w:hyperlink>
    </w:p>
    <w:p w14:paraId="1D86106F" w14:textId="30F99E3A"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84" w:history="1">
        <w:r w:rsidRPr="009B3CAB">
          <w:rPr>
            <w:rStyle w:val="Hyperlink"/>
            <w:rFonts w:ascii="PF DinText Pro" w:hAnsi="PF DinText Pro"/>
            <w:b/>
            <w:bCs/>
          </w:rPr>
          <w:t xml:space="preserve">Πίνακας 11: </w:t>
        </w:r>
        <w:r w:rsidRPr="009B3CAB">
          <w:rPr>
            <w:rStyle w:val="Hyperlink"/>
            <w:rFonts w:ascii="PF DinText Pro" w:hAnsi="PF DinText Pro"/>
          </w:rPr>
          <w:t>Εθνικές και ευρωπαϊκές χρηματοδοτικές πηγές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_Toc180528784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130</w:t>
        </w:r>
        <w:r w:rsidRPr="009B3CAB">
          <w:rPr>
            <w:rFonts w:ascii="PF DinText Pro" w:hAnsi="PF DinText Pro"/>
            <w:webHidden/>
          </w:rPr>
          <w:fldChar w:fldCharType="end"/>
        </w:r>
      </w:hyperlink>
    </w:p>
    <w:p w14:paraId="3B313922" w14:textId="4286DECF"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785" w:history="1">
        <w:r w:rsidRPr="009B3CAB">
          <w:rPr>
            <w:rStyle w:val="Hyperlink"/>
            <w:rFonts w:ascii="PF DinText Pro" w:hAnsi="PF DinText Pro"/>
            <w:b/>
            <w:bCs/>
          </w:rPr>
          <w:t xml:space="preserve">Πίνακας 12: </w:t>
        </w:r>
        <w:r w:rsidRPr="009B3CAB">
          <w:rPr>
            <w:rStyle w:val="Hyperlink"/>
            <w:rFonts w:ascii="PF DinText Pro" w:hAnsi="PF DinText Pro"/>
          </w:rPr>
          <w:t xml:space="preserve">Προτεινόμενα χρηματοδοτικά προγράμματα για την Περιφέρεια </w:t>
        </w:r>
        <w:r w:rsidRPr="009B3CAB">
          <w:rPr>
            <w:rStyle w:val="Hyperlink"/>
            <w:rFonts w:ascii="PF DinText Pro" w:hAnsi="PF DinText Pro"/>
          </w:rPr>
          <w:br/>
          <w:t>Δυτικής Μακεδονίας, προγραμματική περίοδος 2021-2027</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_Toc180528785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140</w:t>
        </w:r>
        <w:r w:rsidRPr="009B3CAB">
          <w:rPr>
            <w:rFonts w:ascii="PF DinText Pro" w:hAnsi="PF DinText Pro"/>
            <w:webHidden/>
          </w:rPr>
          <w:fldChar w:fldCharType="end"/>
        </w:r>
      </w:hyperlink>
    </w:p>
    <w:p w14:paraId="726A0D21" w14:textId="594BE489" w:rsidR="00250BFD" w:rsidRPr="009B3CAB" w:rsidRDefault="00250BFD" w:rsidP="00250BFD">
      <w:pPr>
        <w:spacing w:before="120" w:after="120"/>
        <w:ind w:firstLine="0"/>
        <w:jc w:val="left"/>
        <w:rPr>
          <w:rFonts w:ascii="PF DinText Pro" w:hAnsi="PF DinText Pro"/>
          <w:b/>
          <w:bCs/>
        </w:rPr>
      </w:pPr>
      <w:r w:rsidRPr="009B3CAB">
        <w:rPr>
          <w:rFonts w:ascii="PF DinText Pro" w:hAnsi="PF DinText Pro"/>
          <w:b/>
          <w:bCs/>
        </w:rPr>
        <w:fldChar w:fldCharType="end"/>
      </w:r>
      <w:r w:rsidRPr="009B3CAB">
        <w:rPr>
          <w:rFonts w:ascii="PF DinText Pro" w:hAnsi="PF DinText Pro"/>
          <w:b/>
          <w:bCs/>
        </w:rPr>
        <w:br w:type="page"/>
      </w:r>
    </w:p>
    <w:p w14:paraId="38B0CAFD" w14:textId="11A407DA" w:rsidR="00E13815" w:rsidRPr="009B3CAB" w:rsidRDefault="00E13815" w:rsidP="00250BFD">
      <w:pPr>
        <w:pStyle w:val="TOCHeading"/>
        <w:spacing w:after="240"/>
        <w:rPr>
          <w:rFonts w:ascii="PF DinDisplay Pro" w:hAnsi="PF DinDisplay Pro"/>
          <w:b/>
          <w:bCs/>
          <w:noProof w:val="0"/>
          <w:color w:val="007994"/>
          <w:lang w:val="el-GR"/>
        </w:rPr>
      </w:pPr>
      <w:r w:rsidRPr="009B3CAB">
        <w:rPr>
          <w:rFonts w:ascii="PF DinDisplay Pro" w:hAnsi="PF DinDisplay Pro"/>
          <w:b/>
          <w:bCs/>
          <w:noProof w:val="0"/>
          <w:color w:val="007994"/>
          <w:lang w:val="el-GR"/>
        </w:rPr>
        <w:lastRenderedPageBreak/>
        <w:t>Λίστα Γραφημάτων</w:t>
      </w:r>
    </w:p>
    <w:p w14:paraId="7E5B7E72" w14:textId="6EE80B06"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r w:rsidRPr="009B3CAB">
        <w:rPr>
          <w:rFonts w:ascii="PF DinText Pro" w:hAnsi="PF DinText Pro"/>
        </w:rPr>
        <w:fldChar w:fldCharType="begin"/>
      </w:r>
      <w:r w:rsidRPr="009B3CAB">
        <w:rPr>
          <w:rFonts w:ascii="PF DinText Pro" w:hAnsi="PF DinText Pro"/>
        </w:rPr>
        <w:instrText xml:space="preserve"> TOC \h \z \c "Γράφημα" </w:instrText>
      </w:r>
      <w:r w:rsidRPr="009B3CAB">
        <w:rPr>
          <w:rFonts w:ascii="PF DinText Pro" w:hAnsi="PF DinText Pro"/>
        </w:rPr>
        <w:fldChar w:fldCharType="separate"/>
      </w:r>
      <w:hyperlink w:anchor="_Toc180528952" w:history="1">
        <w:r w:rsidRPr="009B3CAB">
          <w:rPr>
            <w:rStyle w:val="Hyperlink"/>
            <w:rFonts w:ascii="PF DinText Pro" w:hAnsi="PF DinText Pro"/>
            <w:b/>
            <w:bCs/>
          </w:rPr>
          <w:t>Γράφημα 1</w:t>
        </w:r>
        <w:r w:rsidRPr="009B3CAB">
          <w:rPr>
            <w:rStyle w:val="Hyperlink"/>
            <w:rFonts w:ascii="PF DinText Pro" w:hAnsi="PF DinText Pro"/>
          </w:rPr>
          <w:t>: Γενικό περίγραμμα μεθοδολογίας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_Toc180528952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16</w:t>
        </w:r>
        <w:r w:rsidRPr="009B3CAB">
          <w:rPr>
            <w:rFonts w:ascii="PF DinText Pro" w:hAnsi="PF DinText Pro"/>
            <w:webHidden/>
          </w:rPr>
          <w:fldChar w:fldCharType="end"/>
        </w:r>
      </w:hyperlink>
    </w:p>
    <w:p w14:paraId="170ECB0F" w14:textId="169C095F"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53" w:history="1">
        <w:r w:rsidRPr="009B3CAB">
          <w:rPr>
            <w:rStyle w:val="Hyperlink"/>
            <w:rFonts w:ascii="PF DinText Pro" w:hAnsi="PF DinText Pro"/>
            <w:b/>
            <w:bCs/>
          </w:rPr>
          <w:t>Γράφημα 2</w:t>
        </w:r>
        <w:r w:rsidRPr="009B3CAB">
          <w:rPr>
            <w:rStyle w:val="Hyperlink"/>
            <w:rFonts w:ascii="PF DinText Pro" w:hAnsi="PF DinText Pro"/>
          </w:rPr>
          <w:t xml:space="preserve">: Γεωγραφική κατανομή των κύριων εναπομεινάντων αποθεμάτων </w:t>
        </w:r>
        <w:r w:rsidRPr="009B3CAB">
          <w:rPr>
            <w:rStyle w:val="Hyperlink"/>
            <w:rFonts w:ascii="PF DinText Pro" w:hAnsi="PF DinText Pro"/>
          </w:rPr>
          <w:br/>
          <w:t>λιγνίτη στην Ελλάδα (01.01.2018)</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_Toc180528953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19</w:t>
        </w:r>
        <w:r w:rsidRPr="009B3CAB">
          <w:rPr>
            <w:rFonts w:ascii="PF DinText Pro" w:hAnsi="PF DinText Pro"/>
            <w:webHidden/>
          </w:rPr>
          <w:fldChar w:fldCharType="end"/>
        </w:r>
      </w:hyperlink>
    </w:p>
    <w:p w14:paraId="2D90CACD" w14:textId="1F49EC51"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54" w:history="1">
        <w:r w:rsidRPr="009B3CAB">
          <w:rPr>
            <w:rStyle w:val="Hyperlink"/>
            <w:rFonts w:ascii="PF DinText Pro" w:hAnsi="PF DinText Pro"/>
            <w:b/>
            <w:bCs/>
          </w:rPr>
          <w:t>Γράφημα 3</w:t>
        </w:r>
        <w:r w:rsidRPr="009B3CAB">
          <w:rPr>
            <w:rStyle w:val="Hyperlink"/>
            <w:rFonts w:ascii="PF DinText Pro" w:hAnsi="PF DinText Pro"/>
          </w:rPr>
          <w:t>: Κατανομή ΑΠΕ στην Ελλάδα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20</w:t>
        </w:r>
        <w:r w:rsidRPr="009B3CAB">
          <w:rPr>
            <w:rFonts w:ascii="PF DinText Pro" w:hAnsi="PF DinText Pro"/>
            <w:webHidden/>
          </w:rPr>
          <w:fldChar w:fldCharType="end"/>
        </w:r>
      </w:hyperlink>
    </w:p>
    <w:p w14:paraId="26C0F7D6" w14:textId="5B287AA0"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55" w:history="1">
        <w:r w:rsidRPr="009B3CAB">
          <w:rPr>
            <w:rStyle w:val="Hyperlink"/>
            <w:rFonts w:ascii="PF DinText Pro" w:hAnsi="PF DinText Pro"/>
            <w:b/>
            <w:bCs/>
          </w:rPr>
          <w:t>Γράφημα 4</w:t>
        </w:r>
        <w:r w:rsidRPr="009B3CAB">
          <w:rPr>
            <w:rStyle w:val="Hyperlink"/>
            <w:rFonts w:ascii="PF DinText Pro" w:hAnsi="PF DinText Pro"/>
          </w:rPr>
          <w:t>: Εγκατεστημένη αιολική και ηλιακή ενέργεια ανά περιοχή</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21</w:t>
        </w:r>
        <w:r w:rsidRPr="009B3CAB">
          <w:rPr>
            <w:rFonts w:ascii="PF DinText Pro" w:hAnsi="PF DinText Pro"/>
            <w:webHidden/>
          </w:rPr>
          <w:fldChar w:fldCharType="end"/>
        </w:r>
      </w:hyperlink>
    </w:p>
    <w:p w14:paraId="53F08CA8" w14:textId="68E3D03B"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56" w:history="1">
        <w:r w:rsidRPr="009B3CAB">
          <w:rPr>
            <w:rStyle w:val="Hyperlink"/>
            <w:rFonts w:ascii="PF DinText Pro" w:hAnsi="PF DinText Pro"/>
            <w:b/>
            <w:bCs/>
          </w:rPr>
          <w:t>Γράφημα 5</w:t>
        </w:r>
        <w:r w:rsidRPr="009B3CAB">
          <w:rPr>
            <w:rStyle w:val="Hyperlink"/>
            <w:rFonts w:ascii="PF DinText Pro" w:hAnsi="PF DinText Pro"/>
          </w:rPr>
          <w:t>: Ενεργειακές επενδύσεις και μέτρα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_Toc180528956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21</w:t>
        </w:r>
        <w:r w:rsidRPr="009B3CAB">
          <w:rPr>
            <w:rFonts w:ascii="PF DinText Pro" w:hAnsi="PF DinText Pro"/>
            <w:webHidden/>
          </w:rPr>
          <w:fldChar w:fldCharType="end"/>
        </w:r>
      </w:hyperlink>
    </w:p>
    <w:p w14:paraId="4E50E08C" w14:textId="668D2203"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57" w:history="1">
        <w:r w:rsidRPr="009B3CAB">
          <w:rPr>
            <w:rStyle w:val="Hyperlink"/>
            <w:rFonts w:ascii="PF DinText Pro" w:hAnsi="PF DinText Pro"/>
            <w:b/>
            <w:bCs/>
          </w:rPr>
          <w:t>Γράφημα 6</w:t>
        </w:r>
        <w:r w:rsidRPr="009B3CAB">
          <w:rPr>
            <w:rStyle w:val="Hyperlink"/>
            <w:rFonts w:ascii="PF DinText Pro" w:hAnsi="PF DinText Pro"/>
          </w:rPr>
          <w:t>: Εξέλιξη πληθυσμού</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_Toc180528957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27</w:t>
        </w:r>
        <w:r w:rsidRPr="009B3CAB">
          <w:rPr>
            <w:rFonts w:ascii="PF DinText Pro" w:hAnsi="PF DinText Pro"/>
            <w:webHidden/>
          </w:rPr>
          <w:fldChar w:fldCharType="end"/>
        </w:r>
      </w:hyperlink>
    </w:p>
    <w:p w14:paraId="0FC33AB2" w14:textId="00B7A1CA"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58" w:history="1">
        <w:r w:rsidRPr="009B3CAB">
          <w:rPr>
            <w:rStyle w:val="Hyperlink"/>
            <w:rFonts w:ascii="PF DinText Pro" w:hAnsi="PF DinText Pro"/>
            <w:b/>
            <w:bCs/>
          </w:rPr>
          <w:t>Γράφημα 7</w:t>
        </w:r>
        <w:r w:rsidRPr="009B3CAB">
          <w:rPr>
            <w:rStyle w:val="Hyperlink"/>
            <w:rFonts w:ascii="PF DinText Pro" w:hAnsi="PF DinText Pro"/>
          </w:rPr>
          <w:t>: Πλ</w:t>
        </w:r>
        <w:r w:rsidR="002B3FFC" w:rsidRPr="009B3CAB">
          <w:rPr>
            <w:rStyle w:val="Hyperlink"/>
            <w:rFonts w:ascii="PF DinText Pro" w:hAnsi="PF DinText Pro"/>
          </w:rPr>
          <w:t>η</w:t>
        </w:r>
        <w:r w:rsidRPr="009B3CAB">
          <w:rPr>
            <w:rStyle w:val="Hyperlink"/>
            <w:rFonts w:ascii="PF DinText Pro" w:hAnsi="PF DinText Pro"/>
          </w:rPr>
          <w:t>θυσμός ανά Περιφερειακή Ενότητα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28</w:t>
        </w:r>
        <w:r w:rsidRPr="009B3CAB">
          <w:rPr>
            <w:rFonts w:ascii="PF DinText Pro" w:hAnsi="PF DinText Pro"/>
            <w:webHidden/>
          </w:rPr>
          <w:fldChar w:fldCharType="end"/>
        </w:r>
      </w:hyperlink>
    </w:p>
    <w:p w14:paraId="4FAF7E5A" w14:textId="189C2D84"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59" w:history="1">
        <w:r w:rsidRPr="009B3CAB">
          <w:rPr>
            <w:rStyle w:val="Hyperlink"/>
            <w:rFonts w:ascii="PF DinText Pro" w:hAnsi="PF DinText Pro"/>
            <w:b/>
            <w:bCs/>
          </w:rPr>
          <w:t>Γράφημα 8</w:t>
        </w:r>
        <w:r w:rsidRPr="009B3CAB">
          <w:rPr>
            <w:rStyle w:val="Hyperlink"/>
            <w:rFonts w:ascii="PF DinText Pro" w:hAnsi="PF DinText Pro"/>
          </w:rPr>
          <w:t>: Κατανομή του πληθυσμού ανά ηλικιακή ομάδα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_Toc180528959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29</w:t>
        </w:r>
        <w:r w:rsidRPr="009B3CAB">
          <w:rPr>
            <w:rFonts w:ascii="PF DinText Pro" w:hAnsi="PF DinText Pro"/>
            <w:webHidden/>
          </w:rPr>
          <w:fldChar w:fldCharType="end"/>
        </w:r>
      </w:hyperlink>
    </w:p>
    <w:p w14:paraId="1A8F2BAC" w14:textId="7CB20E4C"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0" w:history="1">
        <w:r w:rsidRPr="009B3CAB">
          <w:rPr>
            <w:rStyle w:val="Hyperlink"/>
            <w:rFonts w:ascii="PF DinText Pro" w:hAnsi="PF DinText Pro"/>
            <w:b/>
            <w:bCs/>
          </w:rPr>
          <w:t>Γράφημα 9</w:t>
        </w:r>
        <w:r w:rsidRPr="009B3CAB">
          <w:rPr>
            <w:rStyle w:val="Hyperlink"/>
            <w:rFonts w:ascii="PF DinText Pro" w:hAnsi="PF DinText Pro"/>
          </w:rPr>
          <w:t>: Κατανομή του πληθυσμού ανά επίπεδο εκπαίδευσης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_Toc180528960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30</w:t>
        </w:r>
        <w:r w:rsidRPr="009B3CAB">
          <w:rPr>
            <w:rFonts w:ascii="PF DinText Pro" w:hAnsi="PF DinText Pro"/>
            <w:webHidden/>
          </w:rPr>
          <w:fldChar w:fldCharType="end"/>
        </w:r>
      </w:hyperlink>
    </w:p>
    <w:p w14:paraId="018B2B52" w14:textId="5C92B846"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1" w:history="1">
        <w:r w:rsidRPr="009B3CAB">
          <w:rPr>
            <w:rStyle w:val="Hyperlink"/>
            <w:rFonts w:ascii="PF DinText Pro" w:hAnsi="PF DinText Pro"/>
            <w:b/>
            <w:bCs/>
          </w:rPr>
          <w:t>Γράφημα 10</w:t>
        </w:r>
        <w:r w:rsidRPr="009B3CAB">
          <w:rPr>
            <w:rStyle w:val="Hyperlink"/>
            <w:rFonts w:ascii="PF DinText Pro" w:hAnsi="PF DinText Pro"/>
          </w:rPr>
          <w:t>: Εξέλιξη ΑΕΠ των ΠΕ Γρεβενών-Κοζάνης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_Toc180528961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31</w:t>
        </w:r>
        <w:r w:rsidRPr="009B3CAB">
          <w:rPr>
            <w:rFonts w:ascii="PF DinText Pro" w:hAnsi="PF DinText Pro"/>
            <w:webHidden/>
          </w:rPr>
          <w:fldChar w:fldCharType="end"/>
        </w:r>
      </w:hyperlink>
    </w:p>
    <w:p w14:paraId="5309A75A" w14:textId="37462509"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2" w:history="1">
        <w:r w:rsidRPr="009B3CAB">
          <w:rPr>
            <w:rStyle w:val="Hyperlink"/>
            <w:rFonts w:ascii="PF DinText Pro" w:hAnsi="PF DinText Pro"/>
            <w:b/>
            <w:bCs/>
          </w:rPr>
          <w:t>Γράφημα 11</w:t>
        </w:r>
        <w:r w:rsidRPr="009B3CAB">
          <w:rPr>
            <w:rStyle w:val="Hyperlink"/>
            <w:rFonts w:ascii="PF DinText Pro" w:hAnsi="PF DinText Pro"/>
          </w:rPr>
          <w:t>: Εξέλιξη ΑΕΠ της ΠΕ Καστοριάς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_Toc180528962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31</w:t>
        </w:r>
        <w:r w:rsidRPr="009B3CAB">
          <w:rPr>
            <w:rFonts w:ascii="PF DinText Pro" w:hAnsi="PF DinText Pro"/>
            <w:webHidden/>
          </w:rPr>
          <w:fldChar w:fldCharType="end"/>
        </w:r>
      </w:hyperlink>
    </w:p>
    <w:p w14:paraId="34661B3D" w14:textId="529795B8"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3" w:history="1">
        <w:r w:rsidRPr="009B3CAB">
          <w:rPr>
            <w:rStyle w:val="Hyperlink"/>
            <w:rFonts w:ascii="PF DinText Pro" w:hAnsi="PF DinText Pro"/>
            <w:b/>
            <w:bCs/>
          </w:rPr>
          <w:t>Γράφημα 12</w:t>
        </w:r>
        <w:r w:rsidRPr="009B3CAB">
          <w:rPr>
            <w:rStyle w:val="Hyperlink"/>
            <w:rFonts w:ascii="PF DinText Pro" w:hAnsi="PF DinText Pro"/>
          </w:rPr>
          <w:t>: Εξέλιξη ΑΕΠ της ΠΕ Φλώρινας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_Toc180528963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32</w:t>
        </w:r>
        <w:r w:rsidRPr="009B3CAB">
          <w:rPr>
            <w:rFonts w:ascii="PF DinText Pro" w:hAnsi="PF DinText Pro"/>
            <w:webHidden/>
          </w:rPr>
          <w:fldChar w:fldCharType="end"/>
        </w:r>
      </w:hyperlink>
    </w:p>
    <w:p w14:paraId="4C2FB58C" w14:textId="64C0F14E"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4" w:history="1">
        <w:r w:rsidRPr="009B3CAB">
          <w:rPr>
            <w:rStyle w:val="Hyperlink"/>
            <w:rFonts w:ascii="PF DinText Pro" w:hAnsi="PF DinText Pro"/>
            <w:b/>
            <w:bCs/>
          </w:rPr>
          <w:t>Γράφημα 13</w:t>
        </w:r>
        <w:r w:rsidRPr="009B3CAB">
          <w:rPr>
            <w:rStyle w:val="Hyperlink"/>
            <w:rFonts w:ascii="PF DinText Pro" w:hAnsi="PF DinText Pro"/>
          </w:rPr>
          <w:t>: Πληθυσμός σε κίνδυνο φτώχειας ανά περιφέρεια, 2022</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33</w:t>
        </w:r>
        <w:r w:rsidRPr="009B3CAB">
          <w:rPr>
            <w:rFonts w:ascii="PF DinText Pro" w:hAnsi="PF DinText Pro"/>
            <w:webHidden/>
          </w:rPr>
          <w:fldChar w:fldCharType="end"/>
        </w:r>
      </w:hyperlink>
    </w:p>
    <w:p w14:paraId="5D549326" w14:textId="78B51389"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5" w:history="1">
        <w:r w:rsidRPr="009B3CAB">
          <w:rPr>
            <w:rStyle w:val="Hyperlink"/>
            <w:rFonts w:ascii="PF DinText Pro" w:hAnsi="PF DinText Pro"/>
            <w:b/>
            <w:bCs/>
          </w:rPr>
          <w:t>Γράφημα 14</w:t>
        </w:r>
        <w:r w:rsidRPr="009B3CAB">
          <w:rPr>
            <w:rStyle w:val="Hyperlink"/>
            <w:rFonts w:ascii="PF DinText Pro" w:hAnsi="PF DinText Pro"/>
          </w:rPr>
          <w:t xml:space="preserve">: Ποσοστό κινδύνου φτώχειας μετά από κοινωνικές μεταβιβάσεις, </w:t>
        </w:r>
        <w:r w:rsidRPr="009B3CAB">
          <w:rPr>
            <w:rStyle w:val="Hyperlink"/>
            <w:rFonts w:ascii="PF DinText Pro" w:hAnsi="PF DinText Pro"/>
          </w:rPr>
          <w:br/>
          <w:t>2011-2021</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33</w:t>
        </w:r>
        <w:r w:rsidRPr="009B3CAB">
          <w:rPr>
            <w:rFonts w:ascii="PF DinText Pro" w:hAnsi="PF DinText Pro"/>
            <w:webHidden/>
          </w:rPr>
          <w:fldChar w:fldCharType="end"/>
        </w:r>
      </w:hyperlink>
    </w:p>
    <w:p w14:paraId="109E0A19" w14:textId="12103E9E"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6" w:history="1">
        <w:r w:rsidRPr="009B3CAB">
          <w:rPr>
            <w:rStyle w:val="Hyperlink"/>
            <w:rFonts w:ascii="PF DinText Pro" w:hAnsi="PF DinText Pro"/>
            <w:b/>
            <w:bCs/>
          </w:rPr>
          <w:t>Γράφημα 15</w:t>
        </w:r>
        <w:r w:rsidRPr="009B3CAB">
          <w:rPr>
            <w:rStyle w:val="Hyperlink"/>
            <w:rFonts w:ascii="PF DinText Pro" w:hAnsi="PF DinText Pro"/>
          </w:rPr>
          <w:t xml:space="preserve">: Ποσοστό κινδύνου φτώχειας μετά από κοινωνικές μεταβιβάσεις με </w:t>
        </w:r>
        <w:r w:rsidRPr="009B3CAB">
          <w:rPr>
            <w:rStyle w:val="Hyperlink"/>
            <w:rFonts w:ascii="PF DinText Pro" w:hAnsi="PF DinText Pro"/>
          </w:rPr>
          <w:br/>
          <w:t>βάση το πιο συχνό καθεστώς δραστηριότητας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_Toc180528966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34</w:t>
        </w:r>
        <w:r w:rsidRPr="009B3CAB">
          <w:rPr>
            <w:rFonts w:ascii="PF DinText Pro" w:hAnsi="PF DinText Pro"/>
            <w:webHidden/>
          </w:rPr>
          <w:fldChar w:fldCharType="end"/>
        </w:r>
      </w:hyperlink>
    </w:p>
    <w:p w14:paraId="19F62D23" w14:textId="4FB5684F"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7" w:history="1">
        <w:r w:rsidRPr="009B3CAB">
          <w:rPr>
            <w:rStyle w:val="Hyperlink"/>
            <w:rFonts w:ascii="PF DinText Pro" w:hAnsi="PF DinText Pro"/>
            <w:b/>
            <w:bCs/>
          </w:rPr>
          <w:t>Γράφημα 16</w:t>
        </w:r>
        <w:r w:rsidRPr="009B3CAB">
          <w:rPr>
            <w:rStyle w:val="Hyperlink"/>
            <w:rFonts w:ascii="PF DinText Pro" w:hAnsi="PF DinText Pro"/>
          </w:rPr>
          <w:t>: Ακαθάριστη προστιθέμενη αξία των ΠΕ της ΠΔΜ</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_Toc180528967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35</w:t>
        </w:r>
        <w:r w:rsidRPr="009B3CAB">
          <w:rPr>
            <w:rFonts w:ascii="PF DinText Pro" w:hAnsi="PF DinText Pro"/>
            <w:webHidden/>
          </w:rPr>
          <w:fldChar w:fldCharType="end"/>
        </w:r>
      </w:hyperlink>
    </w:p>
    <w:p w14:paraId="142E5935" w14:textId="394D6DD9"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8" w:history="1">
        <w:r w:rsidRPr="009B3CAB">
          <w:rPr>
            <w:rStyle w:val="Hyperlink"/>
            <w:rFonts w:ascii="PF DinText Pro" w:hAnsi="PF DinText Pro"/>
            <w:b/>
            <w:bCs/>
          </w:rPr>
          <w:t>Γράφημα 17</w:t>
        </w:r>
        <w:r w:rsidRPr="009B3CAB">
          <w:rPr>
            <w:rStyle w:val="Hyperlink"/>
            <w:rFonts w:ascii="PF DinText Pro" w:hAnsi="PF DinText Pro"/>
          </w:rPr>
          <w:t xml:space="preserve">: Ακαθάριστη προστιθέμενη αξία ανά κλάδο των ΠΕ </w:t>
        </w:r>
        <w:r w:rsidRPr="009B3CAB">
          <w:rPr>
            <w:rStyle w:val="Hyperlink"/>
            <w:rFonts w:ascii="PF DinText Pro" w:hAnsi="PF DinText Pro"/>
          </w:rPr>
          <w:br/>
          <w:t>Κοζάνης-Γρεβενών</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36</w:t>
        </w:r>
        <w:r w:rsidRPr="009B3CAB">
          <w:rPr>
            <w:rFonts w:ascii="PF DinText Pro" w:hAnsi="PF DinText Pro"/>
            <w:webHidden/>
          </w:rPr>
          <w:fldChar w:fldCharType="end"/>
        </w:r>
      </w:hyperlink>
    </w:p>
    <w:p w14:paraId="5120F04A" w14:textId="2F3B65C8"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69" w:history="1">
        <w:r w:rsidRPr="009B3CAB">
          <w:rPr>
            <w:rStyle w:val="Hyperlink"/>
            <w:rFonts w:ascii="PF DinText Pro" w:hAnsi="PF DinText Pro"/>
            <w:b/>
            <w:bCs/>
          </w:rPr>
          <w:t>Γράφημα 18</w:t>
        </w:r>
        <w:r w:rsidRPr="009B3CAB">
          <w:rPr>
            <w:rStyle w:val="Hyperlink"/>
            <w:rFonts w:ascii="PF DinText Pro" w:hAnsi="PF DinText Pro"/>
          </w:rPr>
          <w:t>: Ακαθάριστη προστιθέμενη αξία ανά κλάδο της ΠΕ Καστοριάς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_Toc180528969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36</w:t>
        </w:r>
        <w:r w:rsidRPr="009B3CAB">
          <w:rPr>
            <w:rFonts w:ascii="PF DinText Pro" w:hAnsi="PF DinText Pro"/>
            <w:webHidden/>
          </w:rPr>
          <w:fldChar w:fldCharType="end"/>
        </w:r>
      </w:hyperlink>
    </w:p>
    <w:p w14:paraId="77AF1CE6" w14:textId="2FEFD755"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0" w:history="1">
        <w:r w:rsidRPr="009B3CAB">
          <w:rPr>
            <w:rStyle w:val="Hyperlink"/>
            <w:rFonts w:ascii="PF DinText Pro" w:hAnsi="PF DinText Pro"/>
            <w:b/>
            <w:bCs/>
          </w:rPr>
          <w:t>Γράφημα 19</w:t>
        </w:r>
        <w:r w:rsidRPr="009B3CAB">
          <w:rPr>
            <w:rStyle w:val="Hyperlink"/>
            <w:rFonts w:ascii="PF DinText Pro" w:hAnsi="PF DinText Pro"/>
          </w:rPr>
          <w:t xml:space="preserve">: Ακαθάριστη προστιθέμενη αξία ανά κλάδο </w:t>
        </w:r>
        <w:r w:rsidR="003E7EC8">
          <w:rPr>
            <w:rStyle w:val="Hyperlink"/>
            <w:rFonts w:ascii="PF DinText Pro" w:hAnsi="PF DinText Pro"/>
          </w:rPr>
          <w:t>της</w:t>
        </w:r>
        <w:r w:rsidRPr="009B3CAB">
          <w:rPr>
            <w:rStyle w:val="Hyperlink"/>
            <w:rFonts w:ascii="PF DinText Pro" w:hAnsi="PF DinText Pro"/>
          </w:rPr>
          <w:t xml:space="preserve"> Π</w:t>
        </w:r>
        <w:r w:rsidRPr="009B3CAB">
          <w:rPr>
            <w:rStyle w:val="Hyperlink"/>
            <w:rFonts w:ascii="PF DinText Pro" w:hAnsi="PF DinText Pro"/>
          </w:rPr>
          <w:t>Ε</w:t>
        </w:r>
        <w:r w:rsidRPr="009B3CAB">
          <w:rPr>
            <w:rStyle w:val="Hyperlink"/>
            <w:rFonts w:ascii="PF DinText Pro" w:hAnsi="PF DinText Pro"/>
          </w:rPr>
          <w:t xml:space="preserve"> Φλώρινας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_Toc180528970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37</w:t>
        </w:r>
        <w:r w:rsidRPr="009B3CAB">
          <w:rPr>
            <w:rFonts w:ascii="PF DinText Pro" w:hAnsi="PF DinText Pro"/>
            <w:webHidden/>
          </w:rPr>
          <w:fldChar w:fldCharType="end"/>
        </w:r>
      </w:hyperlink>
    </w:p>
    <w:p w14:paraId="13F4917A" w14:textId="4564ECB6"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1" w:history="1">
        <w:r w:rsidRPr="009B3CAB">
          <w:rPr>
            <w:rStyle w:val="Hyperlink"/>
            <w:rFonts w:ascii="PF DinText Pro" w:hAnsi="PF DinText Pro"/>
            <w:b/>
            <w:bCs/>
          </w:rPr>
          <w:t>Γράφημα 20</w:t>
        </w:r>
        <w:r w:rsidRPr="009B3CAB">
          <w:rPr>
            <w:rStyle w:val="Hyperlink"/>
            <w:rFonts w:ascii="PF DinText Pro" w:hAnsi="PF DinText Pro"/>
          </w:rPr>
          <w:t>: Κατανομή ακαθάριστης προστιθέμενης αξίας ανά κλάδο των ΠΕ σε σύγκριση με το σύνολο της χώρας, 2020</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_Toc180528971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38</w:t>
        </w:r>
        <w:r w:rsidRPr="009B3CAB">
          <w:rPr>
            <w:rFonts w:ascii="PF DinText Pro" w:hAnsi="PF DinText Pro"/>
            <w:webHidden/>
          </w:rPr>
          <w:fldChar w:fldCharType="end"/>
        </w:r>
      </w:hyperlink>
    </w:p>
    <w:p w14:paraId="287DBAC8" w14:textId="00B84D98"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2" w:history="1">
        <w:r w:rsidRPr="009B3CAB">
          <w:rPr>
            <w:rStyle w:val="Hyperlink"/>
            <w:rFonts w:ascii="PF DinText Pro" w:hAnsi="PF DinText Pro"/>
            <w:b/>
            <w:bCs/>
          </w:rPr>
          <w:t>Γράφημα 21</w:t>
        </w:r>
        <w:r w:rsidRPr="009B3CAB">
          <w:rPr>
            <w:rStyle w:val="Hyperlink"/>
            <w:rFonts w:ascii="PF DinText Pro" w:hAnsi="PF DinText Pro"/>
          </w:rPr>
          <w:t xml:space="preserve">: Μεταβολή της απασχόλησης στην Ελλάδα και στη Δυτική Μακεδονία  </w:t>
        </w:r>
        <w:r w:rsidRPr="009B3CAB">
          <w:rPr>
            <w:rStyle w:val="Hyperlink"/>
            <w:rFonts w:ascii="PF DinText Pro" w:hAnsi="PF DinText Pro"/>
          </w:rPr>
          <w:br/>
          <w:t>κατά τα έτη 2012-2019</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_Toc180528972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39</w:t>
        </w:r>
        <w:r w:rsidRPr="009B3CAB">
          <w:rPr>
            <w:rFonts w:ascii="PF DinText Pro" w:hAnsi="PF DinText Pro"/>
            <w:webHidden/>
          </w:rPr>
          <w:fldChar w:fldCharType="end"/>
        </w:r>
      </w:hyperlink>
    </w:p>
    <w:p w14:paraId="7A734CBD" w14:textId="4D755F34"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3" w:history="1">
        <w:r w:rsidRPr="009B3CAB">
          <w:rPr>
            <w:rStyle w:val="Hyperlink"/>
            <w:rFonts w:ascii="PF DinText Pro" w:hAnsi="PF DinText Pro"/>
            <w:b/>
            <w:bCs/>
          </w:rPr>
          <w:t>Γράφημα 22</w:t>
        </w:r>
        <w:r w:rsidRPr="009B3CAB">
          <w:rPr>
            <w:rStyle w:val="Hyperlink"/>
            <w:rFonts w:ascii="PF DinText Pro" w:hAnsi="PF DinText Pro"/>
          </w:rPr>
          <w:t>: Απασχόληση ανά κλάδο για το 2020</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_Toc180528973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40</w:t>
        </w:r>
        <w:r w:rsidRPr="009B3CAB">
          <w:rPr>
            <w:rFonts w:ascii="PF DinText Pro" w:hAnsi="PF DinText Pro"/>
            <w:webHidden/>
          </w:rPr>
          <w:fldChar w:fldCharType="end"/>
        </w:r>
      </w:hyperlink>
    </w:p>
    <w:p w14:paraId="3453F6CE" w14:textId="59FAB1BC"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4" w:history="1">
        <w:r w:rsidRPr="009B3CAB">
          <w:rPr>
            <w:rStyle w:val="Hyperlink"/>
            <w:rFonts w:ascii="PF DinText Pro" w:hAnsi="PF DinText Pro"/>
            <w:b/>
            <w:bCs/>
          </w:rPr>
          <w:t>Γράφημα 23</w:t>
        </w:r>
        <w:r w:rsidRPr="009B3CAB">
          <w:rPr>
            <w:rStyle w:val="Hyperlink"/>
            <w:rFonts w:ascii="PF DinText Pro" w:hAnsi="PF DinText Pro"/>
          </w:rPr>
          <w:t>: Δημογραφικοί δείκτες γήρανσης, νεανικότητας και εξάρτησης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41</w:t>
        </w:r>
        <w:r w:rsidRPr="009B3CAB">
          <w:rPr>
            <w:rFonts w:ascii="PF DinText Pro" w:hAnsi="PF DinText Pro"/>
            <w:webHidden/>
          </w:rPr>
          <w:fldChar w:fldCharType="end"/>
        </w:r>
      </w:hyperlink>
    </w:p>
    <w:p w14:paraId="14301854" w14:textId="5C927287"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5" w:history="1">
        <w:r w:rsidRPr="009B3CAB">
          <w:rPr>
            <w:rStyle w:val="Hyperlink"/>
            <w:rFonts w:ascii="PF DinText Pro" w:hAnsi="PF DinText Pro"/>
            <w:b/>
            <w:bCs/>
          </w:rPr>
          <w:t>Γράφημα 24</w:t>
        </w:r>
        <w:r w:rsidRPr="009B3CAB">
          <w:rPr>
            <w:rStyle w:val="Hyperlink"/>
            <w:rFonts w:ascii="PF DinText Pro" w:hAnsi="PF DinText Pro"/>
          </w:rPr>
          <w:t>: Συντελεστές συμμετοχής ανά κλάδο, 2020 (με βάση την Ακαθάριστη Προστιθέμενη Αξία)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42</w:t>
        </w:r>
        <w:r w:rsidRPr="009B3CAB">
          <w:rPr>
            <w:rFonts w:ascii="PF DinText Pro" w:hAnsi="PF DinText Pro"/>
            <w:webHidden/>
          </w:rPr>
          <w:fldChar w:fldCharType="end"/>
        </w:r>
      </w:hyperlink>
    </w:p>
    <w:p w14:paraId="1421F9AD" w14:textId="3C758889"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6" w:history="1">
        <w:r w:rsidRPr="009B3CAB">
          <w:rPr>
            <w:rStyle w:val="Hyperlink"/>
            <w:rFonts w:ascii="PF DinText Pro" w:hAnsi="PF DinText Pro"/>
            <w:b/>
            <w:bCs/>
          </w:rPr>
          <w:t>Γράφημα 25</w:t>
        </w:r>
        <w:r w:rsidRPr="009B3CAB">
          <w:rPr>
            <w:rStyle w:val="Hyperlink"/>
            <w:rFonts w:ascii="PF DinText Pro" w:hAnsi="PF DinText Pro"/>
          </w:rPr>
          <w:t>: Επίπεδο εκπαίδευσης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_Toc180528976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44</w:t>
        </w:r>
        <w:r w:rsidRPr="009B3CAB">
          <w:rPr>
            <w:rFonts w:ascii="PF DinText Pro" w:hAnsi="PF DinText Pro"/>
            <w:webHidden/>
          </w:rPr>
          <w:fldChar w:fldCharType="end"/>
        </w:r>
      </w:hyperlink>
    </w:p>
    <w:p w14:paraId="76742D4C" w14:textId="21E125C2"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7" w:history="1">
        <w:r w:rsidRPr="009B3CAB">
          <w:rPr>
            <w:rStyle w:val="Hyperlink"/>
            <w:rFonts w:ascii="PF DinText Pro" w:hAnsi="PF DinText Pro"/>
            <w:b/>
            <w:bCs/>
          </w:rPr>
          <w:t>Γράφημα 26</w:t>
        </w:r>
        <w:r w:rsidRPr="009B3CAB">
          <w:rPr>
            <w:rStyle w:val="Hyperlink"/>
            <w:rFonts w:ascii="PF DinText Pro" w:hAnsi="PF DinText Pro"/>
          </w:rPr>
          <w:t>: Κύρια ασχολία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_Toc180528977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44</w:t>
        </w:r>
        <w:r w:rsidRPr="009B3CAB">
          <w:rPr>
            <w:rFonts w:ascii="PF DinText Pro" w:hAnsi="PF DinText Pro"/>
            <w:webHidden/>
          </w:rPr>
          <w:fldChar w:fldCharType="end"/>
        </w:r>
      </w:hyperlink>
    </w:p>
    <w:p w14:paraId="61FAB970" w14:textId="1BE0A73A"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8" w:history="1">
        <w:r w:rsidRPr="009B3CAB">
          <w:rPr>
            <w:rStyle w:val="Hyperlink"/>
            <w:rFonts w:ascii="PF DinText Pro" w:hAnsi="PF DinText Pro"/>
            <w:b/>
            <w:bCs/>
          </w:rPr>
          <w:t>Γράφημα 27</w:t>
        </w:r>
        <w:r w:rsidRPr="009B3CAB">
          <w:rPr>
            <w:rStyle w:val="Hyperlink"/>
            <w:rFonts w:ascii="PF DinText Pro" w:hAnsi="PF DinText Pro"/>
          </w:rPr>
          <w:t>: Τύπος νοικοκυριών</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45</w:t>
        </w:r>
        <w:r w:rsidRPr="009B3CAB">
          <w:rPr>
            <w:rFonts w:ascii="PF DinText Pro" w:hAnsi="PF DinText Pro"/>
            <w:webHidden/>
          </w:rPr>
          <w:fldChar w:fldCharType="end"/>
        </w:r>
      </w:hyperlink>
    </w:p>
    <w:p w14:paraId="6AA8EF34" w14:textId="7747B5B3"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79" w:history="1">
        <w:r w:rsidRPr="009B3CAB">
          <w:rPr>
            <w:rStyle w:val="Hyperlink"/>
            <w:rFonts w:ascii="PF DinText Pro" w:hAnsi="PF DinText Pro"/>
            <w:b/>
            <w:bCs/>
          </w:rPr>
          <w:t>Γράφημα 28</w:t>
        </w:r>
        <w:r w:rsidRPr="009B3CAB">
          <w:rPr>
            <w:rStyle w:val="Hyperlink"/>
            <w:rFonts w:ascii="PF DinText Pro" w:hAnsi="PF DinText Pro"/>
          </w:rPr>
          <w:t>: Μέγεθος νοικοκυριών</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_Toc180528979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45</w:t>
        </w:r>
        <w:r w:rsidRPr="009B3CAB">
          <w:rPr>
            <w:rFonts w:ascii="PF DinText Pro" w:hAnsi="PF DinText Pro"/>
            <w:webHidden/>
          </w:rPr>
          <w:fldChar w:fldCharType="end"/>
        </w:r>
      </w:hyperlink>
    </w:p>
    <w:p w14:paraId="6DED7ED8" w14:textId="03CAB8D3"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0" w:history="1">
        <w:r w:rsidRPr="009B3CAB">
          <w:rPr>
            <w:rStyle w:val="Hyperlink"/>
            <w:rFonts w:ascii="PF DinText Pro" w:hAnsi="PF DinText Pro"/>
            <w:b/>
            <w:bCs/>
          </w:rPr>
          <w:t>Γράφημα 29</w:t>
        </w:r>
        <w:r w:rsidRPr="009B3CAB">
          <w:rPr>
            <w:rStyle w:val="Hyperlink"/>
            <w:rFonts w:ascii="PF DinText Pro" w:hAnsi="PF DinText Pro"/>
          </w:rPr>
          <w:t>: Μέσος Όρος εισοδημάτων για τα νοικοκυριά της ΠΔΜ</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_Toc180528980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46</w:t>
        </w:r>
        <w:r w:rsidRPr="009B3CAB">
          <w:rPr>
            <w:rFonts w:ascii="PF DinText Pro" w:hAnsi="PF DinText Pro"/>
            <w:webHidden/>
          </w:rPr>
          <w:fldChar w:fldCharType="end"/>
        </w:r>
      </w:hyperlink>
    </w:p>
    <w:p w14:paraId="4B282652" w14:textId="796B7064"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1" w:history="1">
        <w:r w:rsidRPr="009B3CAB">
          <w:rPr>
            <w:rStyle w:val="Hyperlink"/>
            <w:rFonts w:ascii="PF DinText Pro" w:hAnsi="PF DinText Pro"/>
            <w:b/>
            <w:bCs/>
          </w:rPr>
          <w:t>Γράφημα 30</w:t>
        </w:r>
        <w:r w:rsidRPr="009B3CAB">
          <w:rPr>
            <w:rStyle w:val="Hyperlink"/>
            <w:rFonts w:ascii="PF DinText Pro" w:hAnsi="PF DinText Pro"/>
          </w:rPr>
          <w:t>: Καθεστώς της κύριας εργασίας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_Toc180528981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47</w:t>
        </w:r>
        <w:r w:rsidRPr="009B3CAB">
          <w:rPr>
            <w:rFonts w:ascii="PF DinText Pro" w:hAnsi="PF DinText Pro"/>
            <w:webHidden/>
          </w:rPr>
          <w:fldChar w:fldCharType="end"/>
        </w:r>
      </w:hyperlink>
    </w:p>
    <w:p w14:paraId="5E52E962" w14:textId="5231D590"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2" w:history="1">
        <w:r w:rsidRPr="009B3CAB">
          <w:rPr>
            <w:rStyle w:val="Hyperlink"/>
            <w:rFonts w:ascii="PF DinText Pro" w:hAnsi="PF DinText Pro"/>
            <w:b/>
            <w:bCs/>
          </w:rPr>
          <w:t>Γράφημα 31</w:t>
        </w:r>
        <w:r w:rsidRPr="009B3CAB">
          <w:rPr>
            <w:rStyle w:val="Hyperlink"/>
            <w:rFonts w:ascii="PF DinText Pro" w:hAnsi="PF DinText Pro"/>
          </w:rPr>
          <w:t>: Κατάσταση υγείας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_Toc180528982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48</w:t>
        </w:r>
        <w:r w:rsidRPr="009B3CAB">
          <w:rPr>
            <w:rFonts w:ascii="PF DinText Pro" w:hAnsi="PF DinText Pro"/>
            <w:webHidden/>
          </w:rPr>
          <w:fldChar w:fldCharType="end"/>
        </w:r>
      </w:hyperlink>
    </w:p>
    <w:p w14:paraId="2DD04D63" w14:textId="54D3541A"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3" w:history="1">
        <w:r w:rsidRPr="009B3CAB">
          <w:rPr>
            <w:rStyle w:val="Hyperlink"/>
            <w:rFonts w:ascii="PF DinText Pro" w:hAnsi="PF DinText Pro"/>
            <w:b/>
            <w:bCs/>
          </w:rPr>
          <w:t>Γράφημα 32</w:t>
        </w:r>
        <w:r w:rsidRPr="009B3CAB">
          <w:rPr>
            <w:rStyle w:val="Hyperlink"/>
            <w:rFonts w:ascii="PF DinText Pro" w:hAnsi="PF DinText Pro"/>
          </w:rPr>
          <w:t>: Ανάλυση δυσκολιών</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_Toc180528983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49</w:t>
        </w:r>
        <w:r w:rsidRPr="009B3CAB">
          <w:rPr>
            <w:rFonts w:ascii="PF DinText Pro" w:hAnsi="PF DinText Pro"/>
            <w:webHidden/>
          </w:rPr>
          <w:fldChar w:fldCharType="end"/>
        </w:r>
      </w:hyperlink>
    </w:p>
    <w:p w14:paraId="2B35A150" w14:textId="38556F3C"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4" w:history="1">
        <w:r w:rsidRPr="009B3CAB">
          <w:rPr>
            <w:rStyle w:val="Hyperlink"/>
            <w:rFonts w:ascii="PF DinText Pro" w:hAnsi="PF DinText Pro"/>
            <w:b/>
            <w:bCs/>
          </w:rPr>
          <w:t>Γράφημα 33</w:t>
        </w:r>
        <w:r w:rsidRPr="009B3CAB">
          <w:rPr>
            <w:rStyle w:val="Hyperlink"/>
            <w:rFonts w:ascii="PF DinText Pro" w:hAnsi="PF DinText Pro"/>
          </w:rPr>
          <w:t>: Αίσθημα κοινωνικού αποκλεισμού</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49</w:t>
        </w:r>
        <w:r w:rsidRPr="009B3CAB">
          <w:rPr>
            <w:rFonts w:ascii="PF DinText Pro" w:hAnsi="PF DinText Pro"/>
            <w:webHidden/>
          </w:rPr>
          <w:fldChar w:fldCharType="end"/>
        </w:r>
      </w:hyperlink>
    </w:p>
    <w:p w14:paraId="437A4571" w14:textId="4D64B3A3"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5" w:history="1">
        <w:r w:rsidRPr="009B3CAB">
          <w:rPr>
            <w:rStyle w:val="Hyperlink"/>
            <w:rFonts w:ascii="PF DinText Pro" w:hAnsi="PF DinText Pro"/>
            <w:b/>
            <w:bCs/>
          </w:rPr>
          <w:t>Γράφημα 34</w:t>
        </w:r>
        <w:r w:rsidRPr="009B3CAB">
          <w:rPr>
            <w:rStyle w:val="Hyperlink"/>
            <w:rFonts w:ascii="PF DinText Pro" w:hAnsi="PF DinText Pro"/>
          </w:rPr>
          <w:t>: Βαθμός ικανοποίησης των προσωπικών σχέσεων (Κλίμακα 0-10)</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50</w:t>
        </w:r>
        <w:r w:rsidRPr="009B3CAB">
          <w:rPr>
            <w:rFonts w:ascii="PF DinText Pro" w:hAnsi="PF DinText Pro"/>
            <w:webHidden/>
          </w:rPr>
          <w:fldChar w:fldCharType="end"/>
        </w:r>
      </w:hyperlink>
    </w:p>
    <w:p w14:paraId="44C6CF8D" w14:textId="2C99FB62"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6" w:history="1">
        <w:r w:rsidRPr="009B3CAB">
          <w:rPr>
            <w:rStyle w:val="Hyperlink"/>
            <w:rFonts w:ascii="PF DinText Pro" w:hAnsi="PF DinText Pro"/>
            <w:b/>
            <w:bCs/>
          </w:rPr>
          <w:t>Γράφημα 35</w:t>
        </w:r>
        <w:r w:rsidRPr="009B3CAB">
          <w:rPr>
            <w:rStyle w:val="Hyperlink"/>
            <w:rFonts w:ascii="PF DinText Pro" w:hAnsi="PF DinText Pro"/>
          </w:rPr>
          <w:t>: Περιοχή κατοικίας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_Toc180528986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73</w:t>
        </w:r>
        <w:r w:rsidRPr="009B3CAB">
          <w:rPr>
            <w:rFonts w:ascii="PF DinText Pro" w:hAnsi="PF DinText Pro"/>
            <w:webHidden/>
          </w:rPr>
          <w:fldChar w:fldCharType="end"/>
        </w:r>
      </w:hyperlink>
    </w:p>
    <w:p w14:paraId="1A152359" w14:textId="02563C7A"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7" w:history="1">
        <w:r w:rsidRPr="009B3CAB">
          <w:rPr>
            <w:rStyle w:val="Hyperlink"/>
            <w:rFonts w:ascii="PF DinText Pro" w:hAnsi="PF DinText Pro"/>
            <w:b/>
            <w:bCs/>
          </w:rPr>
          <w:t>Γράφημα 36</w:t>
        </w:r>
        <w:r w:rsidRPr="009B3CAB">
          <w:rPr>
            <w:rStyle w:val="Hyperlink"/>
            <w:rFonts w:ascii="PF DinText Pro" w:hAnsi="PF DinText Pro"/>
          </w:rPr>
          <w:t>: Επίπεδο εκπαίδευσης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_Toc180528987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73</w:t>
        </w:r>
        <w:r w:rsidRPr="009B3CAB">
          <w:rPr>
            <w:rFonts w:ascii="PF DinText Pro" w:hAnsi="PF DinText Pro"/>
            <w:webHidden/>
          </w:rPr>
          <w:fldChar w:fldCharType="end"/>
        </w:r>
      </w:hyperlink>
    </w:p>
    <w:p w14:paraId="37F9DFFB" w14:textId="534807EE"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8" w:history="1">
        <w:r w:rsidRPr="009B3CAB">
          <w:rPr>
            <w:rStyle w:val="Hyperlink"/>
            <w:rFonts w:ascii="PF DinText Pro" w:hAnsi="PF DinText Pro"/>
            <w:b/>
            <w:bCs/>
          </w:rPr>
          <w:t>Γράφημα 37</w:t>
        </w:r>
        <w:r w:rsidRPr="009B3CAB">
          <w:rPr>
            <w:rStyle w:val="Hyperlink"/>
            <w:rFonts w:ascii="PF DinText Pro" w:hAnsi="PF DinText Pro"/>
          </w:rPr>
          <w:t>: Επαγγελματική κατάσταση</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74</w:t>
        </w:r>
        <w:r w:rsidRPr="009B3CAB">
          <w:rPr>
            <w:rFonts w:ascii="PF DinText Pro" w:hAnsi="PF DinText Pro"/>
            <w:webHidden/>
          </w:rPr>
          <w:fldChar w:fldCharType="end"/>
        </w:r>
      </w:hyperlink>
    </w:p>
    <w:p w14:paraId="08126113" w14:textId="786D95A0"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89" w:history="1">
        <w:r w:rsidRPr="009B3CAB">
          <w:rPr>
            <w:rStyle w:val="Hyperlink"/>
            <w:rFonts w:ascii="PF DinText Pro" w:hAnsi="PF DinText Pro"/>
            <w:b/>
            <w:bCs/>
          </w:rPr>
          <w:t>Γράφημα 38</w:t>
        </w:r>
        <w:r w:rsidRPr="009B3CAB">
          <w:rPr>
            <w:rStyle w:val="Hyperlink"/>
            <w:rFonts w:ascii="PF DinText Pro" w:hAnsi="PF DinText Pro"/>
          </w:rPr>
          <w:t>: Μηνιαίο οικογενειακό εισόδημα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_Toc180528989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74</w:t>
        </w:r>
        <w:r w:rsidRPr="009B3CAB">
          <w:rPr>
            <w:rFonts w:ascii="PF DinText Pro" w:hAnsi="PF DinText Pro"/>
            <w:webHidden/>
          </w:rPr>
          <w:fldChar w:fldCharType="end"/>
        </w:r>
      </w:hyperlink>
    </w:p>
    <w:p w14:paraId="4422D4EB" w14:textId="1378C53C"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0" w:history="1">
        <w:r w:rsidRPr="009B3CAB">
          <w:rPr>
            <w:rStyle w:val="Hyperlink"/>
            <w:rFonts w:ascii="PF DinText Pro" w:hAnsi="PF DinText Pro"/>
            <w:b/>
            <w:bCs/>
          </w:rPr>
          <w:t>Γράφημα 39</w:t>
        </w:r>
        <w:r w:rsidRPr="009B3CAB">
          <w:rPr>
            <w:rStyle w:val="Hyperlink"/>
            <w:rFonts w:ascii="PF DinText Pro" w:hAnsi="PF DinText Pro"/>
          </w:rPr>
          <w:t>: Κατηγορίες των ατόμων με αναπηρία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_Toc180528990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75</w:t>
        </w:r>
        <w:r w:rsidRPr="009B3CAB">
          <w:rPr>
            <w:rFonts w:ascii="PF DinText Pro" w:hAnsi="PF DinText Pro"/>
            <w:webHidden/>
          </w:rPr>
          <w:fldChar w:fldCharType="end"/>
        </w:r>
      </w:hyperlink>
    </w:p>
    <w:p w14:paraId="074F0BFF" w14:textId="1731F83C"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1" w:history="1">
        <w:r w:rsidRPr="009B3CAB">
          <w:rPr>
            <w:rStyle w:val="Hyperlink"/>
            <w:rFonts w:ascii="PF DinText Pro" w:hAnsi="PF DinText Pro"/>
            <w:b/>
            <w:bCs/>
          </w:rPr>
          <w:t>Γράφημα 40</w:t>
        </w:r>
        <w:r w:rsidRPr="009B3CAB">
          <w:rPr>
            <w:rStyle w:val="Hyperlink"/>
            <w:rFonts w:ascii="PF DinText Pro" w:hAnsi="PF DinText Pro"/>
          </w:rPr>
          <w:t>: Διακρίσεις εις βάρος των ατόμων με αναπηρία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_Toc180528991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76</w:t>
        </w:r>
        <w:r w:rsidRPr="009B3CAB">
          <w:rPr>
            <w:rFonts w:ascii="PF DinText Pro" w:hAnsi="PF DinText Pro"/>
            <w:webHidden/>
          </w:rPr>
          <w:fldChar w:fldCharType="end"/>
        </w:r>
      </w:hyperlink>
    </w:p>
    <w:p w14:paraId="7E8BFA31" w14:textId="4FC58F3E"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2" w:history="1">
        <w:r w:rsidRPr="009B3CAB">
          <w:rPr>
            <w:rStyle w:val="Hyperlink"/>
            <w:rFonts w:ascii="PF DinText Pro" w:hAnsi="PF DinText Pro"/>
            <w:b/>
            <w:bCs/>
          </w:rPr>
          <w:t>Γράφημα 41</w:t>
        </w:r>
        <w:r w:rsidRPr="009B3CAB">
          <w:rPr>
            <w:rStyle w:val="Hyperlink"/>
            <w:rFonts w:ascii="PF DinText Pro" w:hAnsi="PF DinText Pro"/>
          </w:rPr>
          <w:t>: Επιπτώσεις απολιγνιτοποίησης στην περιοχή</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_Toc180528992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77</w:t>
        </w:r>
        <w:r w:rsidRPr="009B3CAB">
          <w:rPr>
            <w:rFonts w:ascii="PF DinText Pro" w:hAnsi="PF DinText Pro"/>
            <w:webHidden/>
          </w:rPr>
          <w:fldChar w:fldCharType="end"/>
        </w:r>
      </w:hyperlink>
    </w:p>
    <w:p w14:paraId="5B0A31B8" w14:textId="6B5603A0"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3" w:history="1">
        <w:r w:rsidRPr="009B3CAB">
          <w:rPr>
            <w:rStyle w:val="Hyperlink"/>
            <w:rFonts w:ascii="PF DinText Pro" w:hAnsi="PF DinText Pro"/>
            <w:b/>
            <w:bCs/>
          </w:rPr>
          <w:t>Γράφημα 42</w:t>
        </w:r>
        <w:r w:rsidRPr="009B3CAB">
          <w:rPr>
            <w:rStyle w:val="Hyperlink"/>
            <w:rFonts w:ascii="PF DinText Pro" w:hAnsi="PF DinText Pro"/>
          </w:rPr>
          <w:t>: Σημαντικότητα απολιγνιτοποίησης για την προστασία του φυσικού περιβάλλοντος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_Toc180528993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78</w:t>
        </w:r>
        <w:r w:rsidRPr="009B3CAB">
          <w:rPr>
            <w:rFonts w:ascii="PF DinText Pro" w:hAnsi="PF DinText Pro"/>
            <w:webHidden/>
          </w:rPr>
          <w:fldChar w:fldCharType="end"/>
        </w:r>
      </w:hyperlink>
    </w:p>
    <w:p w14:paraId="31224CDE" w14:textId="74BA7F6B"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4" w:history="1">
        <w:r w:rsidRPr="009B3CAB">
          <w:rPr>
            <w:rStyle w:val="Hyperlink"/>
            <w:rFonts w:ascii="PF DinText Pro" w:hAnsi="PF DinText Pro"/>
            <w:b/>
            <w:bCs/>
          </w:rPr>
          <w:t>Γράφημα 43</w:t>
        </w:r>
        <w:r w:rsidRPr="009B3CAB">
          <w:rPr>
            <w:rStyle w:val="Hyperlink"/>
            <w:rFonts w:ascii="PF DinText Pro" w:hAnsi="PF DinText Pro"/>
          </w:rPr>
          <w:t>: Σημαντικότερα πιθανά προβλήματα από την απολιγνιτοποίηση</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78</w:t>
        </w:r>
        <w:r w:rsidRPr="009B3CAB">
          <w:rPr>
            <w:rFonts w:ascii="PF DinText Pro" w:hAnsi="PF DinText Pro"/>
            <w:webHidden/>
          </w:rPr>
          <w:fldChar w:fldCharType="end"/>
        </w:r>
      </w:hyperlink>
    </w:p>
    <w:p w14:paraId="0BEB9F24" w14:textId="5C397A07"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5" w:history="1">
        <w:r w:rsidRPr="009B3CAB">
          <w:rPr>
            <w:rStyle w:val="Hyperlink"/>
            <w:rFonts w:ascii="PF DinText Pro" w:hAnsi="PF DinText Pro"/>
            <w:b/>
            <w:bCs/>
          </w:rPr>
          <w:t>Γράφημα 44</w:t>
        </w:r>
        <w:r w:rsidRPr="009B3CAB">
          <w:rPr>
            <w:rStyle w:val="Hyperlink"/>
            <w:rFonts w:ascii="PF DinText Pro" w:hAnsi="PF DinText Pro"/>
          </w:rPr>
          <w:t>: Εκδήλωση μεγαλύτερης ανησυχίας κατοίκων</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79</w:t>
        </w:r>
        <w:r w:rsidRPr="009B3CAB">
          <w:rPr>
            <w:rFonts w:ascii="PF DinText Pro" w:hAnsi="PF DinText Pro"/>
            <w:webHidden/>
          </w:rPr>
          <w:fldChar w:fldCharType="end"/>
        </w:r>
      </w:hyperlink>
    </w:p>
    <w:p w14:paraId="6944EE49" w14:textId="60C353A3"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6" w:history="1">
        <w:r w:rsidRPr="009B3CAB">
          <w:rPr>
            <w:rStyle w:val="Hyperlink"/>
            <w:rFonts w:ascii="PF DinText Pro" w:hAnsi="PF DinText Pro"/>
            <w:b/>
            <w:bCs/>
          </w:rPr>
          <w:t>Γράφημα 45</w:t>
        </w:r>
        <w:r w:rsidRPr="009B3CAB">
          <w:rPr>
            <w:rStyle w:val="Hyperlink"/>
            <w:rFonts w:ascii="PF DinText Pro" w:hAnsi="PF DinText Pro"/>
          </w:rPr>
          <w:t>: Επιπτώσεις απολιγνιτοποίησης στα άτομα με αναπηρία</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_Toc180528996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79</w:t>
        </w:r>
        <w:r w:rsidRPr="009B3CAB">
          <w:rPr>
            <w:rFonts w:ascii="PF DinText Pro" w:hAnsi="PF DinText Pro"/>
            <w:webHidden/>
          </w:rPr>
          <w:fldChar w:fldCharType="end"/>
        </w:r>
      </w:hyperlink>
    </w:p>
    <w:p w14:paraId="147647EE" w14:textId="1EF71086"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7" w:history="1">
        <w:r w:rsidRPr="009B3CAB">
          <w:rPr>
            <w:rStyle w:val="Hyperlink"/>
            <w:rFonts w:ascii="PF DinText Pro" w:hAnsi="PF DinText Pro"/>
            <w:b/>
            <w:bCs/>
          </w:rPr>
          <w:t>Γράφημα 46</w:t>
        </w:r>
        <w:r w:rsidRPr="009B3CAB">
          <w:rPr>
            <w:rStyle w:val="Hyperlink"/>
            <w:rFonts w:ascii="PF DinText Pro" w:hAnsi="PF DinText Pro"/>
          </w:rPr>
          <w:t xml:space="preserve">: Η απολιγνιτοποίηση είναι μια ευκαιρία για αλλαγή του </w:t>
        </w:r>
        <w:r w:rsidRPr="009B3CAB">
          <w:rPr>
            <w:rStyle w:val="Hyperlink"/>
            <w:rFonts w:ascii="PF DinText Pro" w:hAnsi="PF DinText Pro"/>
          </w:rPr>
          <w:br/>
          <w:t>αναπτυξιακού μοντέλου της περιοχής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_Toc180528997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80</w:t>
        </w:r>
        <w:r w:rsidRPr="009B3CAB">
          <w:rPr>
            <w:rFonts w:ascii="PF DinText Pro" w:hAnsi="PF DinText Pro"/>
            <w:webHidden/>
          </w:rPr>
          <w:fldChar w:fldCharType="end"/>
        </w:r>
      </w:hyperlink>
    </w:p>
    <w:p w14:paraId="18B22E09" w14:textId="7A012D81"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8" w:history="1">
        <w:r w:rsidRPr="009B3CAB">
          <w:rPr>
            <w:rStyle w:val="Hyperlink"/>
            <w:rFonts w:ascii="PF DinText Pro" w:hAnsi="PF DinText Pro"/>
            <w:b/>
            <w:bCs/>
          </w:rPr>
          <w:t>Γράφημα 47</w:t>
        </w:r>
        <w:r w:rsidRPr="009B3CAB">
          <w:rPr>
            <w:rStyle w:val="Hyperlink"/>
            <w:rFonts w:ascii="PF DinText Pro" w:hAnsi="PF DinText Pro"/>
          </w:rPr>
          <w:t xml:space="preserve">: Ανάπτυξη εναλλακτικών οικονομικών δραστηριοτήτων στην </w:t>
        </w:r>
        <w:r w:rsidRPr="009B3CAB">
          <w:rPr>
            <w:rStyle w:val="Hyperlink"/>
            <w:rFonts w:ascii="PF DinText Pro" w:hAnsi="PF DinText Pro"/>
          </w:rPr>
          <w:br/>
          <w:t>περιοχή</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81</w:t>
        </w:r>
        <w:r w:rsidRPr="009B3CAB">
          <w:rPr>
            <w:rFonts w:ascii="PF DinText Pro" w:hAnsi="PF DinText Pro"/>
            <w:webHidden/>
          </w:rPr>
          <w:fldChar w:fldCharType="end"/>
        </w:r>
      </w:hyperlink>
    </w:p>
    <w:p w14:paraId="069CC812" w14:textId="7B139C11"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8999" w:history="1">
        <w:r w:rsidRPr="009B3CAB">
          <w:rPr>
            <w:rStyle w:val="Hyperlink"/>
            <w:rFonts w:ascii="PF DinText Pro" w:hAnsi="PF DinText Pro"/>
            <w:b/>
            <w:bCs/>
          </w:rPr>
          <w:t>Γράφημα 48</w:t>
        </w:r>
        <w:r w:rsidRPr="009B3CAB">
          <w:rPr>
            <w:rStyle w:val="Hyperlink"/>
            <w:rFonts w:ascii="PF DinText Pro" w:hAnsi="PF DinText Pro"/>
          </w:rPr>
          <w:t>: Ενημέρωση σχετικά με τη δίκαιη μετάβαση</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_Toc180528999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81</w:t>
        </w:r>
        <w:r w:rsidRPr="009B3CAB">
          <w:rPr>
            <w:rFonts w:ascii="PF DinText Pro" w:hAnsi="PF DinText Pro"/>
            <w:webHidden/>
          </w:rPr>
          <w:fldChar w:fldCharType="end"/>
        </w:r>
      </w:hyperlink>
    </w:p>
    <w:p w14:paraId="47B401E0" w14:textId="3BA27B06"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0" w:history="1">
        <w:r w:rsidRPr="009B3CAB">
          <w:rPr>
            <w:rStyle w:val="Hyperlink"/>
            <w:rFonts w:ascii="PF DinText Pro" w:hAnsi="PF DinText Pro"/>
            <w:b/>
            <w:bCs/>
          </w:rPr>
          <w:t>Γράφημα 49</w:t>
        </w:r>
        <w:r w:rsidRPr="009B3CAB">
          <w:rPr>
            <w:rStyle w:val="Hyperlink"/>
            <w:rFonts w:ascii="PF DinText Pro" w:hAnsi="PF DinText Pro"/>
          </w:rPr>
          <w:t>: Επιθυμία για περαιτέρω ενημέρωση</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_Toc180529000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82</w:t>
        </w:r>
        <w:r w:rsidRPr="009B3CAB">
          <w:rPr>
            <w:rFonts w:ascii="PF DinText Pro" w:hAnsi="PF DinText Pro"/>
            <w:webHidden/>
          </w:rPr>
          <w:fldChar w:fldCharType="end"/>
        </w:r>
      </w:hyperlink>
    </w:p>
    <w:p w14:paraId="5FB8D613" w14:textId="035022A0"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1" w:history="1">
        <w:r w:rsidRPr="009B3CAB">
          <w:rPr>
            <w:rStyle w:val="Hyperlink"/>
            <w:rFonts w:ascii="PF DinText Pro" w:hAnsi="PF DinText Pro"/>
            <w:b/>
            <w:bCs/>
          </w:rPr>
          <w:t>Γράφημα 50</w:t>
        </w:r>
        <w:r w:rsidRPr="009B3CAB">
          <w:rPr>
            <w:rStyle w:val="Hyperlink"/>
            <w:rFonts w:ascii="PF DinText Pro" w:hAnsi="PF DinText Pro"/>
          </w:rPr>
          <w:t xml:space="preserve">: Ελήφθησαν υπόψη οι ανάγκες και οι ανησυχίες της τοπικής </w:t>
        </w:r>
        <w:r w:rsidRPr="009B3CAB">
          <w:rPr>
            <w:rStyle w:val="Hyperlink"/>
            <w:rFonts w:ascii="PF DinText Pro" w:hAnsi="PF DinText Pro"/>
          </w:rPr>
          <w:br/>
          <w:t>κοινωνίας στη δίκαιη μετάβαση</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_Toc180529001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82</w:t>
        </w:r>
        <w:r w:rsidRPr="009B3CAB">
          <w:rPr>
            <w:rFonts w:ascii="PF DinText Pro" w:hAnsi="PF DinText Pro"/>
            <w:webHidden/>
          </w:rPr>
          <w:fldChar w:fldCharType="end"/>
        </w:r>
      </w:hyperlink>
    </w:p>
    <w:p w14:paraId="50F97FBA" w14:textId="0A434F76"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2" w:history="1">
        <w:r w:rsidRPr="009B3CAB">
          <w:rPr>
            <w:rStyle w:val="Hyperlink"/>
            <w:rFonts w:ascii="PF DinText Pro" w:hAnsi="PF DinText Pro"/>
            <w:b/>
            <w:bCs/>
          </w:rPr>
          <w:t>Γράφημα 51</w:t>
        </w:r>
        <w:r w:rsidRPr="009B3CAB">
          <w:rPr>
            <w:rStyle w:val="Hyperlink"/>
            <w:rFonts w:ascii="PF DinText Pro" w:hAnsi="PF DinText Pro"/>
          </w:rPr>
          <w:t>: Συμμετοχή της κοινωνίας στον σχεδιασμό της δίκαιης μετάβασης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_Toc180529002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83</w:t>
        </w:r>
        <w:r w:rsidRPr="009B3CAB">
          <w:rPr>
            <w:rFonts w:ascii="PF DinText Pro" w:hAnsi="PF DinText Pro"/>
            <w:webHidden/>
          </w:rPr>
          <w:fldChar w:fldCharType="end"/>
        </w:r>
      </w:hyperlink>
    </w:p>
    <w:p w14:paraId="0EA5E0D5" w14:textId="26ADFBBB"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3" w:history="1">
        <w:r w:rsidRPr="009B3CAB">
          <w:rPr>
            <w:rStyle w:val="Hyperlink"/>
            <w:rFonts w:ascii="PF DinText Pro" w:hAnsi="PF DinText Pro"/>
            <w:b/>
            <w:bCs/>
          </w:rPr>
          <w:t>Γράφημα 52</w:t>
        </w:r>
        <w:r w:rsidRPr="009B3CAB">
          <w:rPr>
            <w:rStyle w:val="Hyperlink"/>
            <w:rFonts w:ascii="PF DinText Pro" w:hAnsi="PF DinText Pro"/>
          </w:rPr>
          <w:t xml:space="preserve">: Λαμβάνονται υπόψη τα άτομα με αναπηρία στον σχεδιασμό της </w:t>
        </w:r>
        <w:r w:rsidRPr="009B3CAB">
          <w:rPr>
            <w:rStyle w:val="Hyperlink"/>
            <w:rFonts w:ascii="PF DinText Pro" w:hAnsi="PF DinText Pro"/>
          </w:rPr>
          <w:br/>
          <w:t>δίκαιη μετάβασης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_Toc180529003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83</w:t>
        </w:r>
        <w:r w:rsidRPr="009B3CAB">
          <w:rPr>
            <w:rFonts w:ascii="PF DinText Pro" w:hAnsi="PF DinText Pro"/>
            <w:webHidden/>
          </w:rPr>
          <w:fldChar w:fldCharType="end"/>
        </w:r>
      </w:hyperlink>
    </w:p>
    <w:p w14:paraId="0CAF1231" w14:textId="1F099EFC"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4" w:history="1">
        <w:r w:rsidRPr="009B3CAB">
          <w:rPr>
            <w:rStyle w:val="Hyperlink"/>
            <w:rFonts w:ascii="PF DinText Pro" w:hAnsi="PF DinText Pro"/>
            <w:b/>
            <w:bCs/>
          </w:rPr>
          <w:t>Γράφημα 53</w:t>
        </w:r>
        <w:r w:rsidRPr="009B3CAB">
          <w:rPr>
            <w:rStyle w:val="Hyperlink"/>
            <w:rFonts w:ascii="PF DinText Pro" w:hAnsi="PF DinText Pro"/>
          </w:rPr>
          <w:t xml:space="preserve">: Προγράμματα και κονδύλια της ΕΕ, προγραμματική περίοδος </w:t>
        </w:r>
        <w:r w:rsidRPr="009B3CAB">
          <w:rPr>
            <w:rStyle w:val="Hyperlink"/>
            <w:rFonts w:ascii="PF DinText Pro" w:hAnsi="PF DinText Pro"/>
          </w:rPr>
          <w:br/>
          <w:t>2021-2027</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_Toc180529004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100</w:t>
        </w:r>
        <w:r w:rsidRPr="009B3CAB">
          <w:rPr>
            <w:rFonts w:ascii="PF DinText Pro" w:hAnsi="PF DinText Pro"/>
            <w:webHidden/>
          </w:rPr>
          <w:fldChar w:fldCharType="end"/>
        </w:r>
      </w:hyperlink>
    </w:p>
    <w:p w14:paraId="335987DE" w14:textId="56CF635D"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5" w:history="1">
        <w:r w:rsidRPr="009B3CAB">
          <w:rPr>
            <w:rStyle w:val="Hyperlink"/>
            <w:rFonts w:ascii="PF DinText Pro" w:hAnsi="PF DinText Pro"/>
            <w:b/>
            <w:bCs/>
          </w:rPr>
          <w:t>Γράφημα 54</w:t>
        </w:r>
        <w:r w:rsidRPr="009B3CAB">
          <w:rPr>
            <w:rStyle w:val="Hyperlink"/>
            <w:rFonts w:ascii="PF DinText Pro" w:hAnsi="PF DinText Pro"/>
          </w:rPr>
          <w:t>: Κύκλος ζωής έργου</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_Toc180529005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102</w:t>
        </w:r>
        <w:r w:rsidRPr="009B3CAB">
          <w:rPr>
            <w:rFonts w:ascii="PF DinText Pro" w:hAnsi="PF DinText Pro"/>
            <w:webHidden/>
          </w:rPr>
          <w:fldChar w:fldCharType="end"/>
        </w:r>
      </w:hyperlink>
    </w:p>
    <w:p w14:paraId="0CBE0D9E" w14:textId="127BAAF4"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6" w:history="1">
        <w:r w:rsidRPr="009B3CAB">
          <w:rPr>
            <w:rStyle w:val="Hyperlink"/>
            <w:rFonts w:ascii="PF DinText Pro" w:hAnsi="PF DinText Pro"/>
            <w:b/>
            <w:bCs/>
          </w:rPr>
          <w:t>Γράφημα 55</w:t>
        </w:r>
        <w:r w:rsidRPr="009B3CAB">
          <w:rPr>
            <w:rStyle w:val="Hyperlink"/>
            <w:rFonts w:ascii="PF DinText Pro" w:hAnsi="PF DinText Pro"/>
          </w:rPr>
          <w:t>: Ανάγκες από κοινού στις διασυνοριακές περιοχές – Κοινές στις διασυνοριακές περιοχές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_Toc180529006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105</w:t>
        </w:r>
        <w:r w:rsidRPr="009B3CAB">
          <w:rPr>
            <w:rFonts w:ascii="PF DinText Pro" w:hAnsi="PF DinText Pro"/>
            <w:webHidden/>
          </w:rPr>
          <w:fldChar w:fldCharType="end"/>
        </w:r>
      </w:hyperlink>
    </w:p>
    <w:p w14:paraId="721D2230" w14:textId="6FF4923A"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7" w:history="1">
        <w:r w:rsidRPr="009B3CAB">
          <w:rPr>
            <w:rStyle w:val="Hyperlink"/>
            <w:rFonts w:ascii="PF DinText Pro" w:hAnsi="PF DinText Pro"/>
            <w:b/>
            <w:bCs/>
          </w:rPr>
          <w:t>Γράφημα 56</w:t>
        </w:r>
        <w:r w:rsidRPr="009B3CAB">
          <w:rPr>
            <w:rStyle w:val="Hyperlink"/>
            <w:rFonts w:ascii="PF DinText Pro" w:hAnsi="PF DinText Pro"/>
          </w:rPr>
          <w:t xml:space="preserve">: Ωρίμανση πλαισίου συνεργασίας με Εταίρους – επίπεδα </w:t>
        </w:r>
        <w:r w:rsidRPr="009B3CAB">
          <w:rPr>
            <w:rStyle w:val="Hyperlink"/>
            <w:rFonts w:ascii="PF DinText Pro" w:hAnsi="PF DinText Pro"/>
          </w:rPr>
          <w:br/>
          <w:t>συνεργασίας</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_Toc180529007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110</w:t>
        </w:r>
        <w:r w:rsidRPr="009B3CAB">
          <w:rPr>
            <w:rFonts w:ascii="PF DinText Pro" w:hAnsi="PF DinText Pro"/>
            <w:webHidden/>
          </w:rPr>
          <w:fldChar w:fldCharType="end"/>
        </w:r>
      </w:hyperlink>
    </w:p>
    <w:p w14:paraId="62B589B1" w14:textId="0B212B72" w:rsidR="00250BFD" w:rsidRPr="009B3CAB" w:rsidRDefault="00250BFD" w:rsidP="00250BFD">
      <w:pPr>
        <w:pStyle w:val="TableofFigures"/>
        <w:tabs>
          <w:tab w:val="right" w:leader="dot" w:pos="8211"/>
        </w:tabs>
        <w:spacing w:before="120" w:after="120"/>
        <w:ind w:firstLine="0"/>
        <w:jc w:val="left"/>
        <w:rPr>
          <w:rFonts w:ascii="PF DinText Pro" w:eastAsiaTheme="minorEastAsia" w:hAnsi="PF DinText Pro"/>
          <w:kern w:val="2"/>
          <w:lang w:bidi="he-IL"/>
          <w14:ligatures w14:val="standardContextual"/>
        </w:rPr>
      </w:pPr>
      <w:hyperlink w:anchor="_Toc180529008" w:history="1">
        <w:r w:rsidRPr="009B3CAB">
          <w:rPr>
            <w:rStyle w:val="Hyperlink"/>
            <w:rFonts w:ascii="PF DinText Pro" w:hAnsi="PF DinText Pro"/>
            <w:b/>
            <w:bCs/>
          </w:rPr>
          <w:t>Γράφημα 57</w:t>
        </w:r>
        <w:r w:rsidRPr="009B3CAB">
          <w:rPr>
            <w:rStyle w:val="Hyperlink"/>
            <w:rFonts w:ascii="PF DinText Pro" w:hAnsi="PF DinText Pro"/>
          </w:rPr>
          <w:t>: Τα βασικά στάδια ανάπτυξης του προϋπολογισμού</w:t>
        </w:r>
        <w:r w:rsidRPr="009B3CAB">
          <w:rPr>
            <w:rFonts w:ascii="PF DinText Pro" w:hAnsi="PF DinText Pro"/>
            <w:webHidden/>
          </w:rPr>
          <w:tab/>
        </w:r>
        <w:r w:rsidRPr="009B3CAB">
          <w:rPr>
            <w:rFonts w:ascii="PF DinText Pro" w:hAnsi="PF DinText Pro"/>
            <w:webHidden/>
          </w:rPr>
          <w:fldChar w:fldCharType="begin"/>
        </w:r>
        <w:r w:rsidRPr="009B3CAB">
          <w:rPr>
            <w:rFonts w:ascii="PF DinText Pro" w:hAnsi="PF DinText Pro"/>
            <w:webHidden/>
          </w:rPr>
          <w:instrText xml:space="preserve"> PAGEREF _Toc180529008 \h </w:instrText>
        </w:r>
        <w:r w:rsidRPr="009B3CAB">
          <w:rPr>
            <w:rFonts w:ascii="PF DinText Pro" w:hAnsi="PF DinText Pro"/>
            <w:webHidden/>
          </w:rPr>
        </w:r>
        <w:r w:rsidRPr="009B3CAB">
          <w:rPr>
            <w:rFonts w:ascii="PF DinText Pro" w:hAnsi="PF DinText Pro"/>
            <w:webHidden/>
          </w:rPr>
          <w:fldChar w:fldCharType="separate"/>
        </w:r>
        <w:r w:rsidR="00ED4698">
          <w:rPr>
            <w:rFonts w:ascii="PF DinText Pro" w:hAnsi="PF DinText Pro"/>
            <w:noProof/>
            <w:webHidden/>
          </w:rPr>
          <w:t>111</w:t>
        </w:r>
        <w:r w:rsidRPr="009B3CAB">
          <w:rPr>
            <w:rFonts w:ascii="PF DinText Pro" w:hAnsi="PF DinText Pro"/>
            <w:webHidden/>
          </w:rPr>
          <w:fldChar w:fldCharType="end"/>
        </w:r>
      </w:hyperlink>
    </w:p>
    <w:p w14:paraId="2D37F4F4" w14:textId="697027AF" w:rsidR="00250BFD" w:rsidRPr="009B3CAB" w:rsidRDefault="00250BFD" w:rsidP="00250BFD">
      <w:pPr>
        <w:spacing w:before="120" w:after="120"/>
        <w:ind w:firstLine="0"/>
        <w:jc w:val="left"/>
      </w:pPr>
      <w:r w:rsidRPr="009B3CAB">
        <w:rPr>
          <w:rFonts w:ascii="PF DinText Pro" w:hAnsi="PF DinText Pro"/>
        </w:rPr>
        <w:fldChar w:fldCharType="end"/>
      </w:r>
    </w:p>
    <w:p w14:paraId="114DC37A" w14:textId="5CCDE8FF" w:rsidR="00120006" w:rsidRPr="009B3CAB" w:rsidRDefault="00120006">
      <w:pPr>
        <w:ind w:firstLine="0"/>
        <w:jc w:val="left"/>
        <w:rPr>
          <w:rFonts w:ascii="PF DinText Pro" w:hAnsi="PF DinText Pro"/>
        </w:rPr>
      </w:pPr>
      <w:r w:rsidRPr="009B3CAB">
        <w:rPr>
          <w:rFonts w:ascii="PF DinText Pro" w:hAnsi="PF DinText Pro"/>
        </w:rPr>
        <w:br w:type="page"/>
      </w:r>
    </w:p>
    <w:p w14:paraId="789E49A3" w14:textId="77777777" w:rsidR="00E13815" w:rsidRPr="009B3CAB" w:rsidRDefault="00E13815" w:rsidP="00E13815">
      <w:pPr>
        <w:pStyle w:val="TOCHeading"/>
        <w:spacing w:after="600"/>
        <w:rPr>
          <w:rFonts w:ascii="PF DinDisplay Pro" w:hAnsi="PF DinDisplay Pro"/>
          <w:b/>
          <w:bCs/>
          <w:noProof w:val="0"/>
          <w:color w:val="007994"/>
          <w:lang w:val="el-GR"/>
        </w:rPr>
      </w:pPr>
      <w:r w:rsidRPr="009B3CAB">
        <w:rPr>
          <w:rFonts w:ascii="PF DinDisplay Pro" w:hAnsi="PF DinDisplay Pro"/>
          <w:b/>
          <w:bCs/>
          <w:noProof w:val="0"/>
          <w:color w:val="007994"/>
          <w:lang w:val="el-GR"/>
        </w:rPr>
        <w:lastRenderedPageBreak/>
        <w:t>Συντομεύσεις</w:t>
      </w:r>
    </w:p>
    <w:p w14:paraId="6B7BF437"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ΑΕΠ</w:t>
      </w:r>
      <w:r w:rsidRPr="009B3CAB">
        <w:rPr>
          <w:rFonts w:ascii="PF DinText Pro" w:hAnsi="PF DinText Pro"/>
        </w:rPr>
        <w:tab/>
        <w:t>Ακαθάριστο Εγχώριο Προϊόν</w:t>
      </w:r>
    </w:p>
    <w:p w14:paraId="0D54C184"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ΑΠΕ</w:t>
      </w:r>
      <w:r w:rsidRPr="009B3CAB">
        <w:rPr>
          <w:rFonts w:ascii="PF DinText Pro" w:hAnsi="PF DinText Pro"/>
        </w:rPr>
        <w:tab/>
        <w:t>Ανανεώσιμες Πηγές Ενέργειας</w:t>
      </w:r>
    </w:p>
    <w:p w14:paraId="0790AF36"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ΕΕ</w:t>
      </w:r>
      <w:r w:rsidRPr="009B3CAB">
        <w:rPr>
          <w:rFonts w:ascii="PF DinText Pro" w:hAnsi="PF DinText Pro"/>
        </w:rPr>
        <w:tab/>
        <w:t>Ευρωπαϊκή Ένωση</w:t>
      </w:r>
    </w:p>
    <w:p w14:paraId="549E5E51"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ΕΛΣΤΑΤ</w:t>
      </w:r>
      <w:r w:rsidRPr="009B3CAB">
        <w:rPr>
          <w:rFonts w:ascii="PF DinText Pro" w:hAnsi="PF DinText Pro"/>
        </w:rPr>
        <w:tab/>
        <w:t>Ελληνική Στατιστική Αρχή</w:t>
      </w:r>
    </w:p>
    <w:p w14:paraId="5A953000"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ΕΣΑμεΑ</w:t>
      </w:r>
      <w:r w:rsidRPr="009B3CAB">
        <w:rPr>
          <w:rFonts w:ascii="PF DinText Pro" w:hAnsi="PF DinText Pro"/>
        </w:rPr>
        <w:tab/>
        <w:t>Εθνική Συνομοσπονδία Ατόμων με Αναπηρία</w:t>
      </w:r>
    </w:p>
    <w:p w14:paraId="285F6364"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ΕΣΔΙΜ</w:t>
      </w:r>
      <w:r w:rsidRPr="009B3CAB">
        <w:rPr>
          <w:rFonts w:ascii="PF DinText Pro" w:hAnsi="PF DinText Pro"/>
        </w:rPr>
        <w:tab/>
        <w:t>Εδαφικό Σχέδιο Δίκαιης Μετάβασης Δυτικής Μακεδονίας</w:t>
      </w:r>
    </w:p>
    <w:p w14:paraId="6E74C2AD"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ΕΤΕπ</w:t>
      </w:r>
      <w:r w:rsidRPr="009B3CAB">
        <w:rPr>
          <w:rFonts w:ascii="PF DinText Pro" w:hAnsi="PF DinText Pro"/>
        </w:rPr>
        <w:tab/>
        <w:t>Ευρωπαϊκή Τράπεζα Επενδύσεων</w:t>
      </w:r>
    </w:p>
    <w:p w14:paraId="105D4E67"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ΚΕΔΕ</w:t>
      </w:r>
      <w:r w:rsidRPr="009B3CAB">
        <w:rPr>
          <w:rFonts w:ascii="PF DinText Pro" w:hAnsi="PF DinText Pro"/>
        </w:rPr>
        <w:tab/>
        <w:t>Κεντρική Ένωση Δήμων Ελλάδος</w:t>
      </w:r>
    </w:p>
    <w:p w14:paraId="66957A17"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ΜΔΜ</w:t>
      </w:r>
      <w:r w:rsidRPr="009B3CAB">
        <w:rPr>
          <w:rFonts w:ascii="PF DinText Pro" w:hAnsi="PF DinText Pro"/>
        </w:rPr>
        <w:tab/>
        <w:t xml:space="preserve">Μηχανισμός Δίκαιης Μετάβασης </w:t>
      </w:r>
    </w:p>
    <w:p w14:paraId="0F79B8CC"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ΟΑΕΔ</w:t>
      </w:r>
      <w:r w:rsidRPr="009B3CAB">
        <w:rPr>
          <w:rFonts w:ascii="PF DinText Pro" w:hAnsi="PF DinText Pro"/>
        </w:rPr>
        <w:tab/>
        <w:t>Οργανισμός Απασχόλησης Εργατικού Δυναμικού, νυν ΔΥΠΑ</w:t>
      </w:r>
    </w:p>
    <w:p w14:paraId="4BB327ED"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ΟΠΕΚΑ</w:t>
      </w:r>
      <w:r w:rsidRPr="009B3CAB">
        <w:rPr>
          <w:rFonts w:ascii="PF DinText Pro" w:hAnsi="PF DinText Pro"/>
        </w:rPr>
        <w:tab/>
        <w:t>Οργανισμός Προνοιακών Επιδομάτων και Κοινωνικής Αλληλεγγύης</w:t>
      </w:r>
    </w:p>
    <w:p w14:paraId="330F8351"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ΠΔΜ</w:t>
      </w:r>
      <w:r w:rsidRPr="009B3CAB">
        <w:rPr>
          <w:rFonts w:ascii="PF DinText Pro" w:hAnsi="PF DinText Pro"/>
        </w:rPr>
        <w:tab/>
        <w:t>Περιφέρεια Δυτικής Μακεδονίας</w:t>
      </w:r>
    </w:p>
    <w:p w14:paraId="752D9A8E"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ΠΔΠ</w:t>
      </w:r>
      <w:r w:rsidRPr="009B3CAB">
        <w:rPr>
          <w:rFonts w:ascii="PF DinText Pro" w:hAnsi="PF DinText Pro"/>
        </w:rPr>
        <w:tab/>
        <w:t>Πολυετές Δημοσιονομικό Πλαίσιο</w:t>
      </w:r>
    </w:p>
    <w:p w14:paraId="718F3B82"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ΠΕ</w:t>
      </w:r>
      <w:r w:rsidRPr="009B3CAB">
        <w:rPr>
          <w:rFonts w:ascii="PF DinText Pro" w:hAnsi="PF DinText Pro"/>
        </w:rPr>
        <w:tab/>
        <w:t>Περιφερειακή Ενότητα</w:t>
      </w:r>
    </w:p>
    <w:p w14:paraId="1EEAE93B"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Σ</w:t>
      </w:r>
      <w:r w:rsidRPr="009B3CAB">
        <w:rPr>
          <w:rFonts w:ascii="PF DinText Pro" w:hAnsi="PF DinText Pro"/>
        </w:rPr>
        <w:tab/>
        <w:t>Σύνταγμα της Ελλάδος</w:t>
      </w:r>
    </w:p>
    <w:p w14:paraId="350251C7"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ΣΔΑΜ</w:t>
      </w:r>
      <w:r w:rsidRPr="009B3CAB">
        <w:rPr>
          <w:rFonts w:ascii="PF DinText Pro" w:hAnsi="PF DinText Pro"/>
        </w:rPr>
        <w:tab/>
        <w:t>Σχέδιο Δίκαιης Αναπτυξιακής Μετάβασης</w:t>
      </w:r>
    </w:p>
    <w:p w14:paraId="350814DD"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ΣΔΑμεΑ</w:t>
      </w:r>
      <w:r w:rsidRPr="009B3CAB">
        <w:rPr>
          <w:rFonts w:ascii="PF DinText Pro" w:hAnsi="PF DinText Pro"/>
        </w:rPr>
        <w:tab/>
        <w:t>Σύμβαση του ΟΗΕ για τα Δικαιώματα των Ατόμων με Αναπηρία</w:t>
      </w:r>
    </w:p>
    <w:p w14:paraId="12152666"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ΣτΕ</w:t>
      </w:r>
      <w:r w:rsidRPr="009B3CAB">
        <w:rPr>
          <w:rFonts w:ascii="PF DinText Pro" w:hAnsi="PF DinText Pro"/>
        </w:rPr>
        <w:tab/>
        <w:t>Συμβούλιο της Επικρατείας</w:t>
      </w:r>
    </w:p>
    <w:p w14:paraId="506ECECD" w14:textId="77777777" w:rsidR="00E13815" w:rsidRPr="009B3CAB" w:rsidRDefault="00E13815" w:rsidP="00E13815">
      <w:pPr>
        <w:tabs>
          <w:tab w:val="left" w:pos="1276"/>
        </w:tabs>
        <w:ind w:firstLine="0"/>
        <w:rPr>
          <w:rFonts w:ascii="PF DinText Pro" w:hAnsi="PF DinText Pro"/>
        </w:rPr>
      </w:pPr>
      <w:r w:rsidRPr="009B3CAB">
        <w:rPr>
          <w:rFonts w:ascii="PF DinText Pro" w:hAnsi="PF DinText Pro"/>
          <w:b/>
          <w:bCs/>
        </w:rPr>
        <w:t>ΤΔΜ</w:t>
      </w:r>
      <w:r w:rsidRPr="009B3CAB">
        <w:rPr>
          <w:rFonts w:ascii="PF DinText Pro" w:hAnsi="PF DinText Pro"/>
        </w:rPr>
        <w:tab/>
        <w:t>Ταμείο Δίκαιης Μετάβασης</w:t>
      </w:r>
    </w:p>
    <w:p w14:paraId="46006DB5" w14:textId="77777777" w:rsidR="00E13815" w:rsidRPr="009B3CAB" w:rsidRDefault="00E13815" w:rsidP="00E13815">
      <w:pPr>
        <w:tabs>
          <w:tab w:val="left" w:pos="1276"/>
        </w:tabs>
        <w:ind w:firstLine="0"/>
        <w:jc w:val="left"/>
        <w:rPr>
          <w:rFonts w:ascii="PF DinText Pro" w:hAnsi="PF DinText Pro"/>
        </w:rPr>
      </w:pPr>
      <w:r w:rsidRPr="009B3CAB">
        <w:rPr>
          <w:rFonts w:ascii="PF DinText Pro" w:hAnsi="PF DinText Pro"/>
          <w:b/>
          <w:bCs/>
        </w:rPr>
        <w:t>ΤΠΕ</w:t>
      </w:r>
      <w:r w:rsidRPr="009B3CAB">
        <w:rPr>
          <w:rFonts w:ascii="PF DinText Pro" w:hAnsi="PF DinText Pro"/>
        </w:rPr>
        <w:tab/>
        <w:t>Τεχνολογίες Πληροφορικής και Επικοινωνίας</w:t>
      </w:r>
    </w:p>
    <w:p w14:paraId="56A19E96" w14:textId="77777777" w:rsidR="00A265FA" w:rsidRPr="009B3CAB" w:rsidRDefault="00A265FA" w:rsidP="00AC1C33">
      <w:pPr>
        <w:ind w:firstLine="0"/>
        <w:rPr>
          <w:rFonts w:ascii="PF DinText Pro" w:hAnsi="PF DinText Pro"/>
        </w:rPr>
      </w:pPr>
    </w:p>
    <w:p w14:paraId="473B8474" w14:textId="1EB0F3B9" w:rsidR="00447DC5" w:rsidRPr="009B3CAB" w:rsidRDefault="00447DC5" w:rsidP="00692B0D">
      <w:pPr>
        <w:rPr>
          <w:rFonts w:ascii="PF DinText Pro" w:hAnsi="PF DinText Pro"/>
        </w:rPr>
        <w:sectPr w:rsidR="00447DC5" w:rsidRPr="009B3CAB" w:rsidSect="00FA25FC">
          <w:headerReference w:type="even" r:id="rId26"/>
          <w:headerReference w:type="default" r:id="rId27"/>
          <w:footerReference w:type="even" r:id="rId28"/>
          <w:footerReference w:type="default" r:id="rId29"/>
          <w:pgSz w:w="11907" w:h="16840"/>
          <w:pgMar w:top="2415" w:right="1701" w:bottom="1440" w:left="1985" w:header="709" w:footer="1412" w:gutter="0"/>
          <w:pgNumType w:start="1"/>
          <w:cols w:space="708"/>
          <w:docGrid w:linePitch="360"/>
        </w:sectPr>
      </w:pPr>
    </w:p>
    <w:p w14:paraId="00F123A9" w14:textId="77777777" w:rsidR="00E13815" w:rsidRPr="009B3CAB" w:rsidRDefault="00E13815" w:rsidP="00E13815">
      <w:pPr>
        <w:pStyle w:val="Heading1"/>
        <w:numPr>
          <w:ilvl w:val="0"/>
          <w:numId w:val="0"/>
        </w:numPr>
        <w:rPr>
          <w:noProof w:val="0"/>
        </w:rPr>
      </w:pPr>
      <w:bookmarkStart w:id="0" w:name="_Toc81922293"/>
      <w:bookmarkStart w:id="1" w:name="_Toc180529167"/>
      <w:r w:rsidRPr="009B3CAB">
        <w:rPr>
          <w:noProof w:val="0"/>
        </w:rPr>
        <w:lastRenderedPageBreak/>
        <w:t>Πρόλογος</w:t>
      </w:r>
      <w:bookmarkEnd w:id="0"/>
      <w:bookmarkEnd w:id="1"/>
    </w:p>
    <w:p w14:paraId="490110FE" w14:textId="77777777" w:rsidR="00AC1C33" w:rsidRPr="009B3CAB" w:rsidRDefault="00E13815" w:rsidP="00AC1C33">
      <w:pPr>
        <w:spacing w:after="240" w:line="252" w:lineRule="auto"/>
        <w:ind w:firstLine="0"/>
        <w:rPr>
          <w:rFonts w:ascii="PF DinText Pro" w:hAnsi="PF DinText Pro"/>
          <w:sz w:val="25"/>
          <w:szCs w:val="25"/>
        </w:rPr>
      </w:pPr>
      <w:r w:rsidRPr="009B3CAB">
        <w:rPr>
          <w:rFonts w:ascii="PF DinText Pro" w:hAnsi="PF DinText Pro"/>
          <w:noProof/>
          <w:sz w:val="25"/>
          <w:szCs w:val="25"/>
        </w:rPr>
        <w:drawing>
          <wp:anchor distT="0" distB="0" distL="114300" distR="114300" simplePos="0" relativeHeight="252311552" behindDoc="0" locked="0" layoutInCell="1" allowOverlap="1" wp14:anchorId="13E5200C" wp14:editId="6C1CA140">
            <wp:simplePos x="0" y="0"/>
            <wp:positionH relativeFrom="column">
              <wp:posOffset>3264506</wp:posOffset>
            </wp:positionH>
            <wp:positionV relativeFrom="paragraph">
              <wp:posOffset>69850</wp:posOffset>
            </wp:positionV>
            <wp:extent cx="1924685" cy="1588770"/>
            <wp:effectExtent l="76200" t="76200" r="75565" b="68580"/>
            <wp:wrapSquare wrapText="bothSides"/>
            <wp:docPr id="378" name="Εικόνα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Εικόνα 37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685" cy="1588770"/>
                    </a:xfrm>
                    <a:prstGeom prst="rect">
                      <a:avLst/>
                    </a:prstGeom>
                    <a:noFill/>
                    <a:ln w="60325" cmpd="thickThin">
                      <a:solidFill>
                        <a:srgbClr val="007994"/>
                      </a:solidFill>
                    </a:ln>
                  </pic:spPr>
                </pic:pic>
              </a:graphicData>
            </a:graphic>
            <wp14:sizeRelH relativeFrom="page">
              <wp14:pctWidth>0</wp14:pctWidth>
            </wp14:sizeRelH>
            <wp14:sizeRelV relativeFrom="page">
              <wp14:pctHeight>0</wp14:pctHeight>
            </wp14:sizeRelV>
          </wp:anchor>
        </w:drawing>
      </w:r>
      <w:r w:rsidR="00AC1C33" w:rsidRPr="009B3CAB">
        <w:rPr>
          <w:rFonts w:ascii="PF DinText Pro" w:hAnsi="PF DinText Pro"/>
          <w:sz w:val="25"/>
          <w:szCs w:val="25"/>
        </w:rPr>
        <w:t>Η «</w:t>
      </w:r>
      <w:r w:rsidR="00AC1C33" w:rsidRPr="009B3CAB">
        <w:rPr>
          <w:rFonts w:ascii="PF DinText Pro" w:hAnsi="PF DinText Pro"/>
          <w:i/>
          <w:iCs/>
          <w:sz w:val="25"/>
          <w:szCs w:val="25"/>
        </w:rPr>
        <w:t>Μελέτη για τις επιπτώσεις της μετάβασης στη μετα-λιγνιτική εποχή για τα άτομα με αναπηρία, χρόνιες παθήσεις και τις οικογένειές τους που διαβιούν στην Περιφέρεια Δυτικής Μακεδονίας»</w:t>
      </w:r>
      <w:r w:rsidR="00AC1C33" w:rsidRPr="009B3CAB">
        <w:rPr>
          <w:rFonts w:ascii="PF DinText Pro" w:hAnsi="PF DinText Pro"/>
          <w:sz w:val="25"/>
          <w:szCs w:val="25"/>
        </w:rPr>
        <w:t xml:space="preserve"> εκπονήθηκε για την Εθνική Συνομοσπονδία Ατόμων με Αναπηρία (Ε.Σ.Α.μεΑ.) από την planO2 Ιδιωτική Κεφαλαιουχική Εταιρεία στο πλαίσιο υλοποίησης του Πακέτου Εργασίας 3 του Υπο-έργου 1 της Πράξης </w:t>
      </w:r>
      <w:r w:rsidR="00AC1C33" w:rsidRPr="009B3CAB">
        <w:rPr>
          <w:rFonts w:ascii="PF DinText Pro" w:hAnsi="PF DinText Pro"/>
          <w:i/>
          <w:iCs/>
          <w:sz w:val="25"/>
          <w:szCs w:val="25"/>
        </w:rPr>
        <w:t>«Καταπολέμηση των διακρίσεων και προώθηση της κοινωνικής ένταξης των ατόμων με αναπηρία, των ατόμων με χρόνιες παθήσεις και των οικογενειών τους που διαβιούν στην Περιφέρεια Δυτικής Μακεδονίας»</w:t>
      </w:r>
      <w:r w:rsidR="00AC1C33" w:rsidRPr="009B3CAB">
        <w:rPr>
          <w:rFonts w:ascii="PF DinText Pro" w:hAnsi="PF DinText Pro"/>
          <w:sz w:val="25"/>
          <w:szCs w:val="25"/>
        </w:rPr>
        <w:t>.</w:t>
      </w:r>
    </w:p>
    <w:p w14:paraId="48F5CB45" w14:textId="77777777" w:rsidR="00AC1C33" w:rsidRPr="009B3CAB" w:rsidRDefault="00AC1C33" w:rsidP="00AC1C33">
      <w:pPr>
        <w:spacing w:after="80" w:line="252" w:lineRule="auto"/>
        <w:ind w:firstLine="0"/>
        <w:rPr>
          <w:rFonts w:ascii="PF DinText Pro" w:hAnsi="PF DinText Pro"/>
          <w:sz w:val="25"/>
          <w:szCs w:val="25"/>
        </w:rPr>
      </w:pPr>
      <w:r w:rsidRPr="009B3CAB">
        <w:rPr>
          <w:rFonts w:ascii="PF DinText Pro" w:hAnsi="PF DinText Pro"/>
          <w:sz w:val="25"/>
          <w:szCs w:val="25"/>
        </w:rPr>
        <w:t>Η Πράξη, η οποία εντάσσεται στο Επιχειρησιακό Πρόγραμμα «Δυτική Μακεδονία 2014-2020» και συγχρηματοδοτείται από την Ευρωπαϊκή Ένωση (Ευρωπαϊκό Κοινωνικό Ταμείο) και από Εθνικούς Πόρους με δικαιούχο και φορέα υλοποίησης την Ε.Σ.Α.μεΑ., αποτελεί μια πολυσχιδή παρέμβαση που στοχεύει:</w:t>
      </w:r>
    </w:p>
    <w:p w14:paraId="1883FE98" w14:textId="77777777" w:rsidR="00AC1C33" w:rsidRPr="009B3CAB" w:rsidRDefault="00AC1C33">
      <w:pPr>
        <w:pStyle w:val="ListParagraph"/>
        <w:numPr>
          <w:ilvl w:val="0"/>
          <w:numId w:val="7"/>
        </w:numPr>
        <w:spacing w:after="80" w:line="252" w:lineRule="auto"/>
        <w:contextualSpacing w:val="0"/>
        <w:rPr>
          <w:rFonts w:ascii="PF DinText Pro" w:hAnsi="PF DinText Pro"/>
          <w:sz w:val="25"/>
          <w:szCs w:val="25"/>
        </w:rPr>
      </w:pPr>
      <w:r w:rsidRPr="009B3CAB">
        <w:rPr>
          <w:rFonts w:ascii="PF DinText Pro" w:hAnsi="PF DinText Pro"/>
          <w:sz w:val="25"/>
          <w:szCs w:val="25"/>
        </w:rPr>
        <w:t>στην ενίσχυση της ικανότητας των στελεχών της περιφερειακής και τοπικής αυτοδιοίκησης να ενσωματώνουν τη δικαιωματική προσέγγιση της αναπηρίας στις στρατηγικές, πολιτικές, μέτρα, δράσεις και προγράμματά τους,</w:t>
      </w:r>
    </w:p>
    <w:p w14:paraId="1ACACF9C" w14:textId="77777777" w:rsidR="00AC1C33" w:rsidRPr="009B3CAB" w:rsidRDefault="00AC1C33">
      <w:pPr>
        <w:pStyle w:val="ListParagraph"/>
        <w:numPr>
          <w:ilvl w:val="0"/>
          <w:numId w:val="7"/>
        </w:numPr>
        <w:spacing w:after="80" w:line="252" w:lineRule="auto"/>
        <w:contextualSpacing w:val="0"/>
        <w:rPr>
          <w:rFonts w:ascii="PF DinText Pro" w:hAnsi="PF DinText Pro"/>
          <w:sz w:val="25"/>
          <w:szCs w:val="25"/>
        </w:rPr>
      </w:pPr>
      <w:r w:rsidRPr="009B3CAB">
        <w:rPr>
          <w:rFonts w:ascii="PF DinText Pro" w:hAnsi="PF DinText Pro"/>
          <w:sz w:val="25"/>
          <w:szCs w:val="25"/>
        </w:rPr>
        <w:t>στην ενδυνάμωση των ατόμων με αναπηρία και χρόνιες παθήσεις καθώς και των τοπικών οργανώσεών τους μέσω της δικτύωσής τους με άλλα κινήματα,</w:t>
      </w:r>
    </w:p>
    <w:p w14:paraId="718B4499" w14:textId="77777777" w:rsidR="00AC1C33" w:rsidRPr="009B3CAB" w:rsidRDefault="00AC1C33">
      <w:pPr>
        <w:pStyle w:val="ListParagraph"/>
        <w:numPr>
          <w:ilvl w:val="0"/>
          <w:numId w:val="7"/>
        </w:numPr>
        <w:spacing w:after="80" w:line="252" w:lineRule="auto"/>
        <w:contextualSpacing w:val="0"/>
        <w:rPr>
          <w:rFonts w:ascii="PF DinText Pro" w:hAnsi="PF DinText Pro"/>
          <w:sz w:val="25"/>
          <w:szCs w:val="25"/>
        </w:rPr>
      </w:pPr>
      <w:r w:rsidRPr="009B3CAB">
        <w:rPr>
          <w:rFonts w:ascii="PF DinText Pro" w:hAnsi="PF DinText Pro"/>
          <w:sz w:val="25"/>
          <w:szCs w:val="25"/>
        </w:rPr>
        <w:t>στον εντοπισμό των διακρίσεων που βιώνουν τα άτομα με αναπηρία και στην καταπολέμηση των στερεοτυπικών αντιλήψεων σε βάρος τους,</w:t>
      </w:r>
    </w:p>
    <w:p w14:paraId="06D392E1" w14:textId="77777777" w:rsidR="00AC1C33" w:rsidRPr="009B3CAB" w:rsidRDefault="00AC1C33">
      <w:pPr>
        <w:pStyle w:val="ListParagraph"/>
        <w:numPr>
          <w:ilvl w:val="0"/>
          <w:numId w:val="7"/>
        </w:numPr>
        <w:spacing w:after="240" w:line="252" w:lineRule="auto"/>
        <w:rPr>
          <w:rFonts w:ascii="PF DinText Pro" w:hAnsi="PF DinText Pro"/>
          <w:sz w:val="25"/>
          <w:szCs w:val="25"/>
        </w:rPr>
      </w:pPr>
      <w:r w:rsidRPr="009B3CAB">
        <w:rPr>
          <w:rFonts w:ascii="PF DinText Pro" w:hAnsi="PF DinText Pro"/>
          <w:sz w:val="25"/>
          <w:szCs w:val="25"/>
        </w:rPr>
        <w:t>στη διευκόλυνση της πρόσβασης των ατόμων με αναπηρία και χρόνιες παθήσεις στην αγορά εργασίας μέσω της υλοποίησης προγράμματος συμβουλευτικής, επαγγελματικής κατάρτισης, πρακτικής άσκησης και πιστοποίησης.</w:t>
      </w:r>
    </w:p>
    <w:p w14:paraId="3DF1A91E" w14:textId="7DB6676C" w:rsidR="00E13815" w:rsidRPr="009B3CAB" w:rsidRDefault="00AC1C33" w:rsidP="00AC1C33">
      <w:pPr>
        <w:spacing w:after="240" w:line="252" w:lineRule="auto"/>
        <w:ind w:firstLine="0"/>
        <w:rPr>
          <w:rFonts w:ascii="PF DinText Pro" w:hAnsi="PF DinText Pro"/>
          <w:sz w:val="25"/>
          <w:szCs w:val="25"/>
        </w:rPr>
      </w:pPr>
      <w:r w:rsidRPr="009B3CAB">
        <w:rPr>
          <w:rFonts w:ascii="PF DinText Pro" w:hAnsi="PF DinText Pro"/>
          <w:sz w:val="25"/>
          <w:szCs w:val="25"/>
        </w:rPr>
        <w:t>Φιλοδοξούμε η υλοποίηση της Πράξης να συμβάλει στη δημιουργία συναντίληψης στα θέματα αναπηρίας και να αποτελέσει το έναυσμα για την εφαρμογή και άλλων παρεμβάσεων σε τοπικό επίπεδο που να προωθούν τα δικαιώματα των ατόμων με αναπηρία, χρόνιες παθήσεις και των οικογενειών τους.</w:t>
      </w:r>
    </w:p>
    <w:p w14:paraId="42A54A34" w14:textId="77777777" w:rsidR="00E13815" w:rsidRPr="009B3CAB" w:rsidRDefault="00E13815" w:rsidP="00E13815">
      <w:pPr>
        <w:spacing w:after="0"/>
        <w:jc w:val="right"/>
        <w:rPr>
          <w:rFonts w:ascii="PF DinText Pro" w:hAnsi="PF DinText Pro"/>
          <w:b/>
          <w:bCs/>
          <w:sz w:val="23"/>
          <w:szCs w:val="23"/>
        </w:rPr>
      </w:pPr>
      <w:r w:rsidRPr="009B3CAB">
        <w:rPr>
          <w:rFonts w:ascii="PF DinText Pro" w:hAnsi="PF DinText Pro"/>
          <w:b/>
          <w:bCs/>
          <w:sz w:val="23"/>
          <w:szCs w:val="23"/>
        </w:rPr>
        <w:t>Ιωάννης Βαρδακαστάνης</w:t>
      </w:r>
    </w:p>
    <w:p w14:paraId="5A1C89F3" w14:textId="77777777" w:rsidR="00E13815" w:rsidRPr="009B3CAB" w:rsidRDefault="00E13815" w:rsidP="00E13815">
      <w:pPr>
        <w:jc w:val="right"/>
        <w:rPr>
          <w:rFonts w:ascii="PF DinText Pro" w:hAnsi="PF DinText Pro"/>
          <w:i/>
          <w:iCs/>
          <w:sz w:val="25"/>
          <w:szCs w:val="25"/>
        </w:rPr>
      </w:pPr>
      <w:r w:rsidRPr="009B3CAB">
        <w:rPr>
          <w:rFonts w:ascii="PF DinText Pro" w:hAnsi="PF DinText Pro"/>
          <w:i/>
          <w:iCs/>
          <w:sz w:val="25"/>
          <w:szCs w:val="25"/>
        </w:rPr>
        <w:t>Πρόεδρος της Εθνικής Συνομοσπονδίας Ατόμων με Αναπηρία</w:t>
      </w:r>
    </w:p>
    <w:p w14:paraId="5D479A17" w14:textId="64623A2E" w:rsidR="00D85060" w:rsidRPr="009B3CAB" w:rsidRDefault="00D85060" w:rsidP="00E13815">
      <w:pPr>
        <w:pStyle w:val="Heading1"/>
        <w:rPr>
          <w:noProof w:val="0"/>
        </w:rPr>
      </w:pPr>
      <w:bookmarkStart w:id="2" w:name="_Toc180529168"/>
      <w:r w:rsidRPr="009B3CAB">
        <w:rPr>
          <w:noProof w:val="0"/>
        </w:rPr>
        <w:lastRenderedPageBreak/>
        <w:t>Εισαγωγή</w:t>
      </w:r>
      <w:bookmarkEnd w:id="2"/>
    </w:p>
    <w:p w14:paraId="49376DCE"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Η έννοια της δίκαιης μετάβασης είναι στενά συνδεδεμένη με την προστασία των εργαζομένων από πιθανές απώλειες θέσεων εργασίας, καθώς οι κυβερνήσεις και οι επιχειρήσεις επιδιώκουν φιλικές προς το περιβάλλον πολιτικές, διαδικασίες παραγωγής και τεχνολογίες. Ωστόσο, καθώς η περιβαλλοντική ζημιά των βιομηχανιών στις οποίες θα σημειωθούν οι απώλειες θέσεων εργασίας έχει εκτεταμένες επιπτώσεις πέρα από την απώλεια θέσεων εργασίας, οι πληγείσες κοινότητες πρέπει να υποστηρίζονται έτσι ώστε να είναι ανθεκτικές στις βιοφυσικές και οικονομικές επιπτώσεις της κλιματικής αλλαγής και στα σχετικά με αυτή μέτρα πολιτικής. Επιπλέον, ευρείας κλίμακας μέτρα για τη δημιουργία νέων και «πράσινων» θέσεων εργασίας θα πρέπει να επικεντρωθούν στη δημιουργία νέων ευκαιριών για όσους πρόκειται να χάσουν θέσεις εργασίας, ενώ παράλληλα θα δημιουργηθούν ευκαιρίες για όλες τις κοινωνικές ομάδες που παραμένουν σε μεγάλο βαθμό οικονομικά πιο αδύναμες.</w:t>
      </w:r>
    </w:p>
    <w:p w14:paraId="6E7C46A8"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Αναφορικά με τα μέτρα για την αντιμετώπιση της κλιματικής αλλαγής, οι αρμόδιοι για τον σχεδιασμό τους θα πρέπει να λαμβάνουν υπόψη τις ειδικές ανάγκες και τις συνθήκες των τοποθεσιών, των κλάδων και των κοινωνικών ομάδων που είναι ιδιαίτερα ευάλωτοι στις δυσμενείς επιπτώσεις της κλιματικής αλλαγής, συμπεριλαμβανομένων των εργαζομένων και ομάδων όπως οι γυναίκες, τα παιδιά, οι ηλικιωμένοι, οι οικονομικά αδύναμοι και τα άτομα με αναπηρίες (Maseko, 2021).</w:t>
      </w:r>
    </w:p>
    <w:p w14:paraId="30AF9E88"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Η μείωση των εκπομπών CO</w:t>
      </w:r>
      <w:r w:rsidRPr="009B3CAB">
        <w:rPr>
          <w:rFonts w:ascii="PF DinText Pro" w:hAnsi="PF DinText Pro"/>
          <w:sz w:val="26"/>
          <w:szCs w:val="26"/>
          <w:vertAlign w:val="subscript"/>
        </w:rPr>
        <w:t>2</w:t>
      </w:r>
      <w:r w:rsidRPr="009B3CAB">
        <w:rPr>
          <w:rFonts w:ascii="PF DinText Pro" w:hAnsi="PF DinText Pro"/>
          <w:sz w:val="26"/>
          <w:szCs w:val="26"/>
        </w:rPr>
        <w:t xml:space="preserve"> αποτελεί βασικό στόχο της Ευρωπαϊκής Ένωσης (ΕΕ). Ωστόσο, ο μετριασμός από μόνος του δεν είναι επαρκής. Για πολλές λιγότερο οικονομικά δυνατές κοινότητες, η ανθεκτικότητα είναι ένα σημαντικό πρόβλημα που δεν μπορεί να αντιμετωπιστεί χωρίς υποστήριξη από το κράτος και τις επιχειρήσεις (που πρέπει να καθοδηγούνται από την κρατική πολιτική και τις προγραμματισμένες παρεμβάσεις). Ελλείψει παρεμβάσεων για τη στήριξη των οικονομικά ασθενέστερων νοικοκυριών και κοινοτήτων, μόνο εκείνοι που διαθέτουν πόρους θα μπορούν να μεταβούν και να είναι ανθεκτικοί έναντι των επιπτώσεων της κλιματικής αλλαγής και των σχετικών μέτρων πολιτικής.</w:t>
      </w:r>
    </w:p>
    <w:p w14:paraId="5C6198DA" w14:textId="05820361"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Η μείωση των εκπομπών CO</w:t>
      </w:r>
      <w:r w:rsidRPr="009B3CAB">
        <w:rPr>
          <w:rFonts w:ascii="PF DinText Pro" w:hAnsi="PF DinText Pro"/>
          <w:sz w:val="26"/>
          <w:szCs w:val="26"/>
          <w:vertAlign w:val="subscript"/>
        </w:rPr>
        <w:t>2</w:t>
      </w:r>
      <w:r w:rsidRPr="009B3CAB">
        <w:rPr>
          <w:rFonts w:ascii="PF DinText Pro" w:hAnsi="PF DinText Pro"/>
          <w:sz w:val="26"/>
          <w:szCs w:val="26"/>
        </w:rPr>
        <w:t xml:space="preserve"> σε συνδυασμό με τις πρόσφατες τεχνολογικές εξελίξεις και οι μειώσεις του κόστους στις Ανανεώσιμες Πηγές Ενέργειας (ΑΠΕ), η ευρεία διαφοροποίηση της εφοδιαστικής αλυσίδας με φυσικό αέριο και η ζήτηση για αποκεντρωμένη παραγωγή ενέργειας οδηγούν σε εξάλειψη της παραγωγής που βασίζεται στον άνθρακα και λιγνίτη (Fragkos et al., 2021; Paroussos et al., 2019). Για τις περιοχές της ΕΕ που έχουν υψηλή εξάρτηση της οικονομίας τους από τη βιομηχανία των ορυκτών καυσίμων, η διαδικασία της μετάβασης θα απαιτήσει μια σημαντική παραγωγική διαφοροποίηση στο μεσοπρόθεσμο μέλλον και, πάνω από </w:t>
      </w:r>
      <w:r w:rsidRPr="009B3CAB">
        <w:rPr>
          <w:rFonts w:ascii="PF DinText Pro" w:hAnsi="PF DinText Pro"/>
          <w:sz w:val="26"/>
          <w:szCs w:val="26"/>
        </w:rPr>
        <w:lastRenderedPageBreak/>
        <w:t>όλα, μια άμεση λύση για το πρόβλημα των θέσεων εργασίας που θα χαθούν τα ερχόμενα χρόνια</w:t>
      </w:r>
      <w:r w:rsidRPr="009B3CAB">
        <w:rPr>
          <w:rStyle w:val="FootnoteReference"/>
          <w:rFonts w:ascii="PF DinText Pro" w:hAnsi="PF DinText Pro"/>
          <w:b/>
          <w:bCs/>
          <w:color w:val="0D6CA7"/>
          <w:sz w:val="26"/>
          <w:szCs w:val="26"/>
        </w:rPr>
        <w:footnoteReference w:id="1"/>
      </w:r>
      <w:r w:rsidRPr="009B3CAB">
        <w:rPr>
          <w:rFonts w:ascii="PF DinText Pro" w:hAnsi="PF DinText Pro"/>
          <w:sz w:val="26"/>
          <w:szCs w:val="26"/>
        </w:rPr>
        <w:t>. Η Συμφωνία του Παρισιού, το Ευρωπαϊκό Πράσινο Σχέδιο, ο Μηχανισμός Ενδιάμεσης Μετάβασης και η Πλατφόρμα για τις Περιοχές Μετάβασης από τον Άνθρακα υποστηρίζουν τον στόχο της δίκαιης μετάβασης, όπου “κανείς δεν μένει πίσω”, που πρέπει να αποτελεί την καθοδηγητική αρχή των οικονομικών μετασχηματισμών σε όλες τις περιοχές με έντονο ανθρακικό αποτύπωμα.</w:t>
      </w:r>
    </w:p>
    <w:p w14:paraId="2731CE0B"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Οι επιπτώσεις της κατάργησης του λιγνίτη θα πρέπει να μελετηθούν και υπό το πρίσμα της οικονομικής κατάστασης στην ελληνική οικονομία. Συγκεκριμένα, ο πληθωρισμός βρίσκεται στο υψηλότερο επίπεδο δεκαετιών και εκτός από τη συρρίκνωση του εισοδήματος των νοικοκυριών, ο κλάδος των μεταφορών, η εφοδιαστική αλυσίδα, η παραγωγή του πρωτογενούς και δευτερογενούς τομέα γίνονται αποδέκτες των αρνητικών συνεπειών από τα υψηλά επίπεδα των τιμών ενέργειας, ενώ το λειτουργικό κόστος μονάδων παραγωγής και τυποποίησης μπορεί ακόμη να θέτει σε κίνδυνο την ίδια τους τη λειτουργία.</w:t>
      </w:r>
    </w:p>
    <w:p w14:paraId="3CBA5696"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Κατά συνέπεια, η κατάργηση του λιγνίτη σε βραχυπρόθεσμο διάστημα θα οδηγήσει σε απότομη συρρίκνωση του περιφερειακού ΑΕΠ και σε απώλεια αρκετών χιλιάδων θέσεων εργασίας.</w:t>
      </w:r>
    </w:p>
    <w:p w14:paraId="5398831F"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Στην παρούσα μελέτη επικεντρωνόμαστε στις προκλήσεις και τις ευκαιρίες της απολιγνιτοποίησης στην περιοχή της Δυτικής Μακεδονίας, μια περιοχή στην Ελλάδα έντονα κυριαρχούμενη από τη λιγνιτική παραγωγή και ειδικότερα για τις επιπτώσεις αυτής στα άτομα με αναπηρίες, χρόνιες παθήσεις και τις οικογένειές τους.</w:t>
      </w:r>
    </w:p>
    <w:p w14:paraId="1CEB12CE"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Ειδικότερα, η Περιφέρεια Δυτικής Μακεδονίας (ΠΔΜ) βρίσκεται σε μια κρίσιμη φάση μετασχηματισμού, αναζητώντας λύσεις για το μέλλον της κάτω από το πρίσμα της απολιγνιτοποίησης. Έτσι, η ανάλυση της συγκεκριμένης περιοχής μπορεί να παράσχει χρήσιμες κατευθυντήριες γραμμές για τη μετάβαση σε άλλες περιοχές της ΕΕ τις επόμενες δεκαετίες. Μπορεί να επισημάνει σημαντικά ζητήματα και καλές πρακτικές που μπορούν να καθοδηγήσουν τη διαδικασία μετάβασης σε αντίστοιχες περιοχές και να εντοπίσει τρόπους για την αντιμετώπιση των πιθανών αρνητικών επιπτώσεων και την ανάπτυξη μιας βιώσιμης οικονομίας χαμηλών εκπομπών (</w:t>
      </w:r>
      <w:r w:rsidRPr="009B3CAB">
        <w:rPr>
          <w:rFonts w:ascii="PF DinText Pro" w:hAnsi="PF DinText Pro"/>
          <w:sz w:val="26"/>
          <w:szCs w:val="26"/>
          <w:lang w:val="en-GB"/>
        </w:rPr>
        <w:t>Ziouzios et al.,</w:t>
      </w:r>
      <w:r w:rsidRPr="009B3CAB">
        <w:rPr>
          <w:rFonts w:ascii="PF DinText Pro" w:hAnsi="PF DinText Pro"/>
          <w:sz w:val="26"/>
          <w:szCs w:val="26"/>
        </w:rPr>
        <w:t xml:space="preserve"> 2021).</w:t>
      </w:r>
    </w:p>
    <w:p w14:paraId="013D3AD0" w14:textId="1B02F0FC"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Ο λιγνίτης αποτελεί βασική πηγή για την παράγωγη ηλεκτρικής ενέργειας της Ελλάδας. Σύμφωνα με τις εθνικές και διεθνείς της υποχρεώσεις για το κλίμα, η Ελλάδα πρέπει να μετασχηματίσει το σύστημα ενέργειας και να ξεπεράσει τους </w:t>
      </w:r>
      <w:r w:rsidRPr="009B3CAB">
        <w:rPr>
          <w:rFonts w:ascii="PF DinText Pro" w:hAnsi="PF DinText Pro"/>
          <w:sz w:val="26"/>
          <w:szCs w:val="26"/>
        </w:rPr>
        <w:lastRenderedPageBreak/>
        <w:t>τεχνολογικούς περιορισμούς, ανοίγοντας τον δρόμο για μια οικονομία με μηδενικές εκπομπές άνθρακα έως το 2050. Το 2019, η Ελληνική Κυβέρνηση έθεσε ως στόχο να αποσύρει όλες τις μονάδες λιγνίτη έως το 2028, με την πλειονότητα των μονάδων -που αντιπροσωπεύουν περισσότερο από 80% της τρέχουσας δυναμικότητας- να αποσύρονται έως το 2023</w:t>
      </w:r>
      <w:r w:rsidRPr="009B3CAB">
        <w:rPr>
          <w:rStyle w:val="FootnoteReference"/>
          <w:rFonts w:ascii="PF DinText Pro" w:hAnsi="PF DinText Pro"/>
          <w:b/>
          <w:bCs/>
          <w:color w:val="0D6CA7"/>
          <w:sz w:val="26"/>
          <w:szCs w:val="26"/>
        </w:rPr>
        <w:footnoteReference w:id="2"/>
      </w:r>
      <w:r w:rsidRPr="009B3CAB">
        <w:rPr>
          <w:rFonts w:ascii="PF DinText Pro" w:hAnsi="PF DinText Pro"/>
          <w:sz w:val="26"/>
          <w:szCs w:val="26"/>
        </w:rPr>
        <w:t>. Δεδομένου ότι η περιοχή της Δυτικής Μακεδονίας φιλοξενεί το 80% της ελληνικής βιομηχανίας λιγνίτη, δημιουργώντας συνθήκες υψηλής εξάρτησης της τοπικής οικονομίας από τον λιγνίτη, η Δυτική Μακεδονία καλείται όχι μόνο να προσαρμόσει το μοντέλο παραγωγής της στις νέες απαιτήσεις, αλλά και να προχωρήσει άμεσα σε μια συνολική παραγωγική αναδιάρθρωση προς την πλήρη εξάλειψη των δραστηριοτήτων με λιγνίτη (Rovolis &amp; Kalimeris, 2016).</w:t>
      </w:r>
    </w:p>
    <w:p w14:paraId="2505E61A"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Η οικονομική ανάπτυξη της Ελλάδας παρέμεινε στάσιμη την τελευταία δεκαετία, ενώ η ανισότητα έχει αυξηθεί, κυρίως λόγω της απώλειας απασχόλησης και της πανδημίας COVID-19. Η ελληνική οικονομία, παρόλο που αντιμετωπίζει αρκετές και σημαντικές προκλήσεις, βρίσκεται σε θετική αναπτυξιακή τροχιά και δύναται να υπερβεί τα όποια εμπόδια. Η οικονομική πολιτική συνέβαλε στην ανάκτηση της επενδυτικής βαθμίδας το 2022, με πολλαπλασιαστικές θετικές επιδράσεις σε όλους τους τομείς της οικονομίας (Τράπεζα της Ελλάδας, 2023). Ωστόσο, η μετάβαση σε μια οικονομία μηδενικού άνθρακα έχει αρκετές προκλήσεις σε τοπικό τουλάχιστον επίπεδο και αναμένεται να επηρεάσει και να επηρεαστεί από τη συνολική εθνική οικονομία.</w:t>
      </w:r>
    </w:p>
    <w:p w14:paraId="6E59312F"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Παρά την οικονομική ανάκαμψη, ωστόσο, οι διεθνείς τιμές της ενέργειας μείωσαν το πραγματικό εισόδημα των νοικοκυριών υπονομεύοντας την οικονομία. Μάλιστα, ο γενικός πληθωρισμός έφτασε το 2022 στο 9,3%. Το έτος συνεχίστηκε με μεγάλες και συνεχείς αυξήσεις στα ενεργειακά και στα διατροφικά αγαθά οι οποίες μετακυλίστηκαν στις υπηρεσίες και στα μη ενεργειακά βιομηχανικά προϊόντα. Η συνθήκη αυτή έχει ως αποτέλεσμα τη σημαντική επιβάρυνση του οικογενειακού προϋπολογισμού της μέσης ελληνικής οικογένειας.</w:t>
      </w:r>
    </w:p>
    <w:p w14:paraId="6EC0D730"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Στον αντίποδα, το ποσοστό ανεργίας έχει μειωθεί (2022) στο 12,4%, κάτω από το επίπεδο του 2010, ο ρυθμός αύξησης της απασχόλησης επιταχύνεται, ενώ για πρώτη φορά από το 2009 καταγράφεται αύξηση του εργατικού δυναμικού, αποτελέσματα που οφείλονται στις μεταρρυθμίσεις της προηγούμενης δεκαετίας.</w:t>
      </w:r>
    </w:p>
    <w:p w14:paraId="770C3F73"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Ειδικότερα, όσον αφορά την Περιφέρεια Δυτικής Μακεδονίας, το κλίμα φαίνεται να είναι το ίδιο όπως και σε όλη την υπόλοιπη χώρα. Ωστόσο, στην ΠΔΜ περισσότερο από το 34% της Ακαθάριστης Προστιθέμενης Αξίας (ΑΠΑ) προέρχεται από λιγνιτικές </w:t>
      </w:r>
      <w:r w:rsidRPr="009B3CAB">
        <w:rPr>
          <w:rFonts w:ascii="PF DinText Pro" w:hAnsi="PF DinText Pro"/>
          <w:sz w:val="26"/>
          <w:szCs w:val="26"/>
        </w:rPr>
        <w:lastRenderedPageBreak/>
        <w:t>δραστηριότητες, ενώ περισσότερο από το 25% των θέσεων εργασίας συνδέονται είτε άμεσα, είτε έμμεσα, με τη λιγνιτική δραστηριότητα.</w:t>
      </w:r>
    </w:p>
    <w:p w14:paraId="2BEB1816"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Επιπρόσθετα σύμφωνα με το Επιχειρησιακό Πρόγραμμα Περιφέρειας Δυτικής Μακεδονίας 2015-2019, ο πρωτογενής τομέας αντιστοιχεί στο 4%, ο δευτερογενής στο 47,7% και ο τριτογενής στο 48,3% του ΑΕΠ για την ΠΕ Κοζάνης.</w:t>
      </w:r>
    </w:p>
    <w:p w14:paraId="7507E0D3"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Ως προς τα Άτομα με Αναπηρία, ο σεβασμός στα δικαιώματα των Ατόμων με Αναπηρία απορρέει από τη θεμελιώδη αρχή που κατοχυρώνεται σε διεθνές, ευρωπαϊκό αλλά και Συνταγματικό επίπεδο (4§1 Σ), την Αρχή της Ισότητας. Η ισότητα δεν πρέπει να νοείται ως τυπική ή αριθμητική και δεν συνεπάγεται υποχρέωση του νομοθέτη να ρυθμίζει καθ’ όμοιο τρόπο καταστάσεις ανόμοιες μεταξύ τους. Κατ’ επέκταση είναι «όχι μόνο δικαιολογημένη αλλά και επιβεβλημένη». Αυτή η προσέγγιση επηρεάζει ασφαλώς τον πυρήνα πολιτικής της ΕΕ, ενώ ταυτόχρονα αποτελεί κατεύθυνση προς τα κράτη-μέλη, ώστε να προωθήσουν σε εθνικό επίπεδο αντίστοιχες πολιτικές. Στην Ευρωπαϊκή Ένωση υπολογίζεται ότι 1 στους 6 πολίτες αντιμετωπίζει κάποιο είδος αναπηρίας.</w:t>
      </w:r>
    </w:p>
    <w:p w14:paraId="4A4900E1"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Η θετική δράση συνδέεται με το ιδεώδες της ουσιαστικής ισότητας και με τη διαπίστωση ότι η τυπική ισότητα, ως αποχή από τις διακρίσεις, δεν αρκεί από μόνη της να άρει τη μειονεκτικότητα που βιώνουν τα άτομα με αναπηρία ως αποτέλεσμα των συστημικών διακρίσεων. Η λογική αυτή της αναγκαίας λήψης θετικών μέτρων για την εξασφάλιση της ισότητας των Ατόμων με Αναπηρία διατρέχει συνολικά τη νομοθεσία σε διεθνές, ευρωπαϊκό, συνταγματικό, νομοθετικό αλλά και σε επίπεδο Κανονιστικών Πράξεων της Διοίκησης.</w:t>
      </w:r>
    </w:p>
    <w:p w14:paraId="6DB385E3"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Το 2007, εγκρίθηκε το εμβληματικότερο νομικό και πολιτικό κείμενο για την αναπηρία, η Σύμβαση του ΟΗΕ για τα Δικαιώματα των Ατόμων με Αναπηρία. Σε επίπεδο ΕΕ, αν και στον Χάρτη Θεμελιωδών Δικαιωμάτων της Ένωσης (2000) διακηρύσσεται η απαγόρευση διακρίσεων (Άρθρο 21 ΧΘΔΕΕ), μεταξύ άλλων, λόγω αναπηρίας, αυτή δεν ορίζεται. Περαιτέρω, στην ίδια Χάρτα, διακηρύσσεται το δικαίωμα των ατόμων με Αναπηρία στην ένταξη και τη λήψη θετικών μέτρων (Άρθρο 26 ΧΘΔΕΕ), χωρίς πάλι να ορίζεται η αναπηρία, ενώ και στα επιμέρους κράτη-μέλη παρατηρείται διαφορετικός ορισμός σε έκαστη έννομη τάξη. Ωστόσο, παρά τις προόδους που έχουν σημειωθεί, εξακολουθούν να υπάρχουν προκλήσεις. Η οικονομική κρίση των τελευταίων ετών επηρέασε σημαντικά την αναπηρία και την πρόσβαση των ατόμων με αναπηρία σε υπηρεσίες και παροχές. Οι περικοπές στα κοινωνικά προγράμματα και η επιδείνωση των οικονομικών συνθηκών δυσχεραίνουν την κατάσταση για πολλά άτομα με αναπηρία.</w:t>
      </w:r>
    </w:p>
    <w:p w14:paraId="1B24409D"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Τα άτομα με αναπηρία, όπως προέκυψε κατά την επισκόπηση των δεικτών που εντάσσονται στο πλαίσιο της παρούσας μελέτης, έχουν πολύ μεγαλύτερη έκθεση στη </w:t>
      </w:r>
      <w:r w:rsidRPr="009B3CAB">
        <w:rPr>
          <w:rFonts w:ascii="PF DinText Pro" w:hAnsi="PF DinText Pro"/>
          <w:sz w:val="26"/>
          <w:szCs w:val="26"/>
        </w:rPr>
        <w:lastRenderedPageBreak/>
        <w:t>φτώχεια και τον κοινωνικό αποκλεισμό. Συγκεκριμένα, το 2019, το 28,4% του πληθυσμού της ΕΕ με περιορισμό δραστηριότητας κινδύνευε από φτώχεια ή κοινωνικό αποκλεισμό, σε σύγκριση με το 18,4% εκείνων χωρίς περιορισμούς. Κατά συνέπεια, προκύπτει η ανάγκη αποτελεσματικής εφαρμογής πολιτικών καταπολέμησης των διακρίσεων, άμβλυνσης των ανισοτήτων και παροχής δυνατοτήτων ουσιαστικής ένταξης.</w:t>
      </w:r>
    </w:p>
    <w:p w14:paraId="58CF9748"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Η Ευρωπαϊκή Επιτροπή δημοσίευσε τη Στρατηγική για τα Δικαιώματα των Ατόμων με Αναπηρία 2021-2030, όπου καθορίζονται οι στόχοι για το τέλος της νέας δεκαετίας, με εστίαση σε δράσεις που καλύπτουν όλα τα άρθρα της ΣΔΑμεΑ και που η Ευρωπαϊκή Επιτροπή θεωρεί κομβικές. Σύμφωνα με την Ευρωπαϊκή Στρατηγική για τα Δικαιώματα των Ατόμων με Αναπηρία 2021-2030, η προσβασιμότητα αποτελεί προϋπόθεση για την ενεργοποίηση των δικαιωμάτων, την αυτονομία και την ισότητα.</w:t>
      </w:r>
    </w:p>
    <w:p w14:paraId="2EEB939A" w14:textId="77777777"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Στην Ελλάδα, το πλέον πρόσφατο και εμβληματικό κείμενο γύρω από την αναπηρία είναι το Εθνικό Σχέδιο Δράσης για τα Άτομα με Αναπηρία, που καταρτίστηκε το 2020. Πρόκειται για μια εμπεριστατωμένη ανάλυση της υπάρχουσας κατάστασης και, ταυτόχρονα, ένα στρατηγικό σχέδιο για τη βελτίωση της ζωής και της καθημερινότητας των ανθρώπων με αναπηρία. Παράλληλα, στις μεταρρυθμίσεις του Εθνικού Σχεδίου Ανάκαμψης και Ανθεκτικότητας «Ελλάδα 2.0» περιλαμβάνονται αρκετές που αφορούν στα άτομα με αναπηρία, ειδικά στους Τομείς της Απασχόλησης, της Εκπαίδευσης, του Συστήματος Υγείας, της Κοινωνικής Πολιτικής και Κοινωνικής Συνοχής, της κοινωνικής ένταξης, ανεξάρτητης διαβίωσης κ.ά.</w:t>
      </w:r>
    </w:p>
    <w:p w14:paraId="2B486915" w14:textId="05E1D8CA" w:rsidR="00AC1C33" w:rsidRPr="009B3CAB" w:rsidRDefault="00AC1C33" w:rsidP="00AC1C33">
      <w:pPr>
        <w:spacing w:before="120" w:after="220" w:line="240" w:lineRule="auto"/>
        <w:ind w:firstLine="0"/>
        <w:rPr>
          <w:rFonts w:ascii="PF DinText Pro" w:hAnsi="PF DinText Pro"/>
          <w:sz w:val="26"/>
          <w:szCs w:val="26"/>
        </w:rPr>
      </w:pPr>
      <w:r w:rsidRPr="009B3CAB">
        <w:rPr>
          <w:rFonts w:ascii="PF DinText Pro" w:hAnsi="PF DinText Pro"/>
          <w:sz w:val="26"/>
          <w:szCs w:val="26"/>
        </w:rPr>
        <w:t>Στο παραπάνω γενικότερο πλαίσιο, η παρούσα μελέτη περιλαμβάνει μια σειρά σπονδυλωτών αναλύσεων που έχουν ως στόχο να περιγράψουν αφενός την υφιστάμενη κατάσταση για άτομα με αναπηρίες στην Περιφέρεια Δυτικής Μακεδονίας και αφετέρου να εντοπίσει και να καταγράψει τις πιθανές επιπτώσεις από την απολιγνιτοποίηση στην περιοχή.</w:t>
      </w:r>
    </w:p>
    <w:p w14:paraId="44467B80" w14:textId="77777777" w:rsidR="00AC1C33" w:rsidRPr="009B3CAB" w:rsidRDefault="00AC1C33">
      <w:pPr>
        <w:ind w:firstLine="0"/>
        <w:jc w:val="left"/>
        <w:rPr>
          <w:rFonts w:ascii="PF DinText Pro" w:hAnsi="PF DinText Pro"/>
          <w:sz w:val="26"/>
          <w:szCs w:val="26"/>
        </w:rPr>
      </w:pPr>
      <w:r w:rsidRPr="009B3CAB">
        <w:rPr>
          <w:rFonts w:ascii="PF DinText Pro" w:hAnsi="PF DinText Pro"/>
          <w:sz w:val="26"/>
          <w:szCs w:val="26"/>
        </w:rPr>
        <w:br w:type="page"/>
      </w:r>
    </w:p>
    <w:p w14:paraId="4B53B4A1" w14:textId="59DC9CEA" w:rsidR="00BD37FE" w:rsidRPr="009B3CAB" w:rsidRDefault="00AC1C33" w:rsidP="003E6ED1">
      <w:pPr>
        <w:pStyle w:val="Heading1"/>
        <w:rPr>
          <w:noProof w:val="0"/>
        </w:rPr>
      </w:pPr>
      <w:bookmarkStart w:id="3" w:name="_Toc180529169"/>
      <w:r w:rsidRPr="009B3CAB">
        <w:rPr>
          <w:noProof w:val="0"/>
        </w:rPr>
        <w:lastRenderedPageBreak/>
        <w:t>Μεθοδολογικές σημειώσεις</w:t>
      </w:r>
      <w:bookmarkEnd w:id="3"/>
    </w:p>
    <w:p w14:paraId="72844A49" w14:textId="263D2187" w:rsidR="00AC1C33" w:rsidRPr="009B3CAB" w:rsidRDefault="003E6ED1" w:rsidP="003E6ED1">
      <w:pPr>
        <w:pStyle w:val="Heading2"/>
        <w:spacing w:before="240" w:after="240"/>
        <w:ind w:left="578" w:hanging="578"/>
        <w:rPr>
          <w:noProof w:val="0"/>
        </w:rPr>
      </w:pPr>
      <w:bookmarkStart w:id="4" w:name="_Toc180529170"/>
      <w:r w:rsidRPr="009B3CAB">
        <w:rPr>
          <w:noProof w:val="0"/>
        </w:rPr>
        <w:t>Στόχοι και ερευνητικά ερωτήματα</w:t>
      </w:r>
      <w:bookmarkEnd w:id="4"/>
    </w:p>
    <w:p w14:paraId="2BB1E035" w14:textId="77777777" w:rsidR="003E6ED1" w:rsidRPr="009B3CAB" w:rsidRDefault="003E6ED1" w:rsidP="003E6ED1">
      <w:pPr>
        <w:spacing w:after="120" w:line="240" w:lineRule="auto"/>
        <w:ind w:firstLine="0"/>
        <w:rPr>
          <w:rFonts w:ascii="PF DinText Pro" w:hAnsi="PF DinText Pro"/>
          <w:sz w:val="26"/>
          <w:szCs w:val="26"/>
        </w:rPr>
      </w:pPr>
      <w:r w:rsidRPr="009B3CAB">
        <w:rPr>
          <w:rFonts w:ascii="PF DinText Pro" w:hAnsi="PF DinText Pro"/>
          <w:sz w:val="26"/>
          <w:szCs w:val="26"/>
        </w:rPr>
        <w:t>Ο βασικός στόχος της μελέτης είναι η αποτύπωση των επιπτώσεων της μετάβασης στη μετα-λιγνιτική εποχή για τα άτομα με αναπηρία, χρόνιες παθήσεις και τις οικογένειές τους που διαβιούν στην Περιφέρεια της Δυτικής Μακεδονίας. Η προσέγγιση της μεθοδολογίας και των ερευνητικών τεχνικών έγινε βάσει αυτού του στόχου, ο οποίος αναλύθηκε στους Ειδικούς Στόχους 2 και 3, όπως αυτοί περιγράφονται παρακάτω:</w:t>
      </w:r>
    </w:p>
    <w:p w14:paraId="61F32459" w14:textId="77777777" w:rsidR="003E6ED1" w:rsidRPr="009B3CAB" w:rsidRDefault="003E6ED1">
      <w:pPr>
        <w:pStyle w:val="ListParagraph"/>
        <w:numPr>
          <w:ilvl w:val="0"/>
          <w:numId w:val="8"/>
        </w:numPr>
        <w:spacing w:after="120" w:line="240" w:lineRule="auto"/>
        <w:contextualSpacing w:val="0"/>
        <w:rPr>
          <w:rFonts w:ascii="PF DinText Pro" w:hAnsi="PF DinText Pro"/>
          <w:sz w:val="26"/>
          <w:szCs w:val="26"/>
        </w:rPr>
      </w:pPr>
      <w:r w:rsidRPr="009B3CAB">
        <w:rPr>
          <w:rFonts w:ascii="PF DinText Pro" w:hAnsi="PF DinText Pro"/>
          <w:b/>
          <w:bCs/>
          <w:sz w:val="26"/>
          <w:szCs w:val="26"/>
        </w:rPr>
        <w:t>Ειδικός Στόχος 2</w:t>
      </w:r>
      <w:r w:rsidRPr="009B3CAB">
        <w:rPr>
          <w:rFonts w:ascii="PF DinText Pro" w:hAnsi="PF DinText Pro"/>
          <w:sz w:val="26"/>
          <w:szCs w:val="26"/>
        </w:rPr>
        <w:t>: Διερεύνηση των επιπτώσεων της μετάβασης στη μετα-λιγνιτική εποχή για τα άτομα με αναπηρία, χρόνιες παθήσεις και τις οικογένειές τους που διαβιούν στην Περιφέρεια της Δυτικής Μακεδονίας.</w:t>
      </w:r>
    </w:p>
    <w:p w14:paraId="47C65508" w14:textId="77777777" w:rsidR="003E6ED1" w:rsidRPr="009B3CAB" w:rsidRDefault="003E6ED1">
      <w:pPr>
        <w:pStyle w:val="ListParagraph"/>
        <w:numPr>
          <w:ilvl w:val="0"/>
          <w:numId w:val="8"/>
        </w:numPr>
        <w:spacing w:after="120" w:line="240" w:lineRule="auto"/>
        <w:contextualSpacing w:val="0"/>
        <w:rPr>
          <w:rFonts w:ascii="PF DinText Pro" w:hAnsi="PF DinText Pro"/>
          <w:sz w:val="26"/>
          <w:szCs w:val="26"/>
        </w:rPr>
      </w:pPr>
      <w:r w:rsidRPr="009B3CAB">
        <w:rPr>
          <w:rFonts w:ascii="PF DinText Pro" w:hAnsi="PF DinText Pro"/>
          <w:b/>
          <w:bCs/>
          <w:sz w:val="26"/>
          <w:szCs w:val="26"/>
        </w:rPr>
        <w:t>Ειδικός Στόχος 3</w:t>
      </w:r>
      <w:r w:rsidRPr="009B3CAB">
        <w:rPr>
          <w:rFonts w:ascii="PF DinText Pro" w:hAnsi="PF DinText Pro"/>
          <w:sz w:val="26"/>
          <w:szCs w:val="26"/>
        </w:rPr>
        <w:t>: Προσδιορισμός των προκλήσεων που αναμένεται να αντιμετωπίσουν στο μέλλον.</w:t>
      </w:r>
    </w:p>
    <w:p w14:paraId="1EB8E08F" w14:textId="77777777" w:rsidR="003E6ED1" w:rsidRPr="009B3CAB" w:rsidRDefault="003E6ED1" w:rsidP="003E6ED1">
      <w:pPr>
        <w:spacing w:before="240" w:after="220" w:line="240" w:lineRule="auto"/>
        <w:ind w:firstLine="0"/>
        <w:rPr>
          <w:rFonts w:ascii="PF DinText Pro" w:hAnsi="PF DinText Pro"/>
          <w:sz w:val="26"/>
          <w:szCs w:val="26"/>
        </w:rPr>
      </w:pPr>
      <w:r w:rsidRPr="009B3CAB">
        <w:rPr>
          <w:rFonts w:ascii="PF DinText Pro" w:hAnsi="PF DinText Pro"/>
          <w:sz w:val="26"/>
          <w:szCs w:val="26"/>
        </w:rPr>
        <w:t>Για να επιτευχθούν οι παραπάνω ειδικοί στόχοι, η ομάδα εργασίας προσδιόρισε ειδικούς υπο-στόχους και ερωτήματα προκειμένου η μελετητική και ερευνητική διαδικασία να κατευθύνει στο επαρκέστερο δυνατό επίπεδο τα συμπεράσματα και τις διαγνώσεις σχετικά με το αναπτυξιακό τοπίο της Περιφέρειας και τη θέση σε αυτό της κοινωνίας και ειδικότερα των ατόμων με αναπηρία και τους ανθρώπους του περιβάλλοντός τους.</w:t>
      </w:r>
    </w:p>
    <w:p w14:paraId="358BA0D2" w14:textId="77777777" w:rsidR="003E6ED1" w:rsidRPr="009B3CAB" w:rsidRDefault="003E6ED1" w:rsidP="003E6ED1">
      <w:pPr>
        <w:spacing w:after="120" w:line="240" w:lineRule="auto"/>
        <w:ind w:firstLine="0"/>
        <w:rPr>
          <w:rFonts w:ascii="PF DinText Pro" w:hAnsi="PF DinText Pro"/>
          <w:sz w:val="26"/>
          <w:szCs w:val="26"/>
        </w:rPr>
      </w:pPr>
      <w:r w:rsidRPr="009B3CAB">
        <w:rPr>
          <w:rFonts w:ascii="PF DinText Pro" w:hAnsi="PF DinText Pro"/>
          <w:sz w:val="26"/>
          <w:szCs w:val="26"/>
        </w:rPr>
        <w:t>Οι ειδικοί υπο-στόχοι και ερωτήματα της ανάλυσης είναι:</w:t>
      </w:r>
    </w:p>
    <w:p w14:paraId="48A56E15" w14:textId="77777777" w:rsidR="003E6ED1" w:rsidRPr="009B3CAB" w:rsidRDefault="003E6ED1">
      <w:pPr>
        <w:pStyle w:val="ListParagraph"/>
        <w:numPr>
          <w:ilvl w:val="0"/>
          <w:numId w:val="9"/>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Περιγραφή των πιθανών επιπτώσεων της μετάβασης στη μετα-λιγνιτική εποχή για τα άτομα με αναπηρία</w:t>
      </w:r>
    </w:p>
    <w:p w14:paraId="0D7CF4A6" w14:textId="77777777" w:rsidR="003E6ED1" w:rsidRPr="009B3CAB" w:rsidRDefault="003E6ED1">
      <w:pPr>
        <w:pStyle w:val="ListParagraph"/>
        <w:numPr>
          <w:ilvl w:val="0"/>
          <w:numId w:val="9"/>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 xml:space="preserve">Καταγραφή και παρουσίαση κοινωνικών δεικτών (εκπαίδευση, υγεία, κοινωνική πρόνοια) που περιγράφουν την υφιστάμενη κατάσταση στην Περιφέρεια Δυτικής Μακεδονίας </w:t>
      </w:r>
    </w:p>
    <w:p w14:paraId="0DC22FB1" w14:textId="77777777" w:rsidR="003E6ED1" w:rsidRPr="009B3CAB" w:rsidRDefault="003E6ED1">
      <w:pPr>
        <w:pStyle w:val="ListParagraph"/>
        <w:numPr>
          <w:ilvl w:val="0"/>
          <w:numId w:val="9"/>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 xml:space="preserve">Καταγραφή και παρουσίαση οικονομικών δεικτών που περιγράφουν την υφιστάμενη κατάσταση στην Περιφέρεια Δυτικής Μακεδονίας </w:t>
      </w:r>
    </w:p>
    <w:p w14:paraId="6DAC534B" w14:textId="77777777" w:rsidR="003E6ED1" w:rsidRPr="009B3CAB" w:rsidRDefault="003E6ED1">
      <w:pPr>
        <w:pStyle w:val="ListParagraph"/>
        <w:numPr>
          <w:ilvl w:val="0"/>
          <w:numId w:val="9"/>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 xml:space="preserve">Καταγραφή και παρουσίαση δεικτών προσβασιμότητας που περιγράφουν την υφιστάμενη κατάσταση στην Περιφέρεια Δυτικής Μακεδονίας </w:t>
      </w:r>
    </w:p>
    <w:p w14:paraId="070454B8" w14:textId="77777777" w:rsidR="003E6ED1" w:rsidRPr="009B3CAB" w:rsidRDefault="003E6ED1">
      <w:pPr>
        <w:pStyle w:val="ListParagraph"/>
        <w:numPr>
          <w:ilvl w:val="0"/>
          <w:numId w:val="9"/>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 xml:space="preserve">Αναζήτηση και αποτύπωση καλών πρακτικών </w:t>
      </w:r>
    </w:p>
    <w:p w14:paraId="4C32BCAF" w14:textId="77777777" w:rsidR="003E6ED1" w:rsidRPr="009B3CAB" w:rsidRDefault="003E6ED1">
      <w:pPr>
        <w:pStyle w:val="ListParagraph"/>
        <w:numPr>
          <w:ilvl w:val="0"/>
          <w:numId w:val="9"/>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Αποτύπωση των εμποδίων, προκλήσεων μέσα από συμμετοχικές διαδικασίες</w:t>
      </w:r>
    </w:p>
    <w:p w14:paraId="517D54FF" w14:textId="77777777" w:rsidR="003E6ED1" w:rsidRPr="009B3CAB" w:rsidRDefault="003E6ED1">
      <w:pPr>
        <w:pStyle w:val="ListParagraph"/>
        <w:numPr>
          <w:ilvl w:val="0"/>
          <w:numId w:val="9"/>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lastRenderedPageBreak/>
        <w:t>Αποτύπωση προτάσεων για την επίτευξη δίκαιης μετάβασης των ατόμων με αναπηρία, χρόνιες παθήσεις και τις οικογένειές τους στη μετα-λιγνιτική εποχή της Περιφέρειας.</w:t>
      </w:r>
    </w:p>
    <w:p w14:paraId="5032A928" w14:textId="2EC71FA6" w:rsidR="003E6ED1" w:rsidRPr="009B3CAB" w:rsidRDefault="003E6ED1" w:rsidP="003E6ED1">
      <w:pPr>
        <w:pStyle w:val="Heading2"/>
        <w:spacing w:before="480" w:after="240"/>
        <w:ind w:left="578" w:hanging="578"/>
        <w:rPr>
          <w:noProof w:val="0"/>
        </w:rPr>
      </w:pPr>
      <w:bookmarkStart w:id="5" w:name="_Toc180529171"/>
      <w:r w:rsidRPr="009B3CAB">
        <w:rPr>
          <w:noProof w:val="0"/>
        </w:rPr>
        <w:t>Μεθοδολογία έρευνας</w:t>
      </w:r>
      <w:bookmarkEnd w:id="5"/>
    </w:p>
    <w:p w14:paraId="42903A4C" w14:textId="77777777"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Όπως αναφέρθηκε, ο βασικός στόχος του παρόντος παραδοτέου είναι η αποτύπωση των επιπτώσεων της μετάβασης στη μετα-λιγνιτική εποχή για τα άτομα με αναπηρία, χρόνιες παθήσεις και τις οικογένειές τους που διαβιούν στην Περιφέρεια της Δυτικής Μακεδονίας. Οι άξονες που εξετάζονται σε αυτήν τη βάση είναι: </w:t>
      </w:r>
      <w:r w:rsidRPr="009B3CAB">
        <w:rPr>
          <w:rFonts w:ascii="PF DinText Pro" w:hAnsi="PF DinText Pro"/>
          <w:b/>
          <w:bCs/>
          <w:sz w:val="26"/>
          <w:szCs w:val="26"/>
        </w:rPr>
        <w:t>(α)</w:t>
      </w:r>
      <w:r w:rsidRPr="009B3CAB">
        <w:rPr>
          <w:rFonts w:ascii="PF DinText Pro" w:hAnsi="PF DinText Pro"/>
          <w:sz w:val="26"/>
          <w:szCs w:val="26"/>
        </w:rPr>
        <w:t xml:space="preserve"> οι κοινωνικές και οικονομικές επιπτώσεις, οι οποίες επηρεάζουν την αναπηρία, </w:t>
      </w:r>
      <w:r w:rsidRPr="009B3CAB">
        <w:rPr>
          <w:rFonts w:ascii="PF DinText Pro" w:hAnsi="PF DinText Pro"/>
          <w:b/>
          <w:bCs/>
          <w:sz w:val="26"/>
          <w:szCs w:val="26"/>
        </w:rPr>
        <w:t>(β)</w:t>
      </w:r>
      <w:r w:rsidRPr="009B3CAB">
        <w:rPr>
          <w:rFonts w:ascii="PF DinText Pro" w:hAnsi="PF DinText Pro"/>
          <w:sz w:val="26"/>
          <w:szCs w:val="26"/>
        </w:rPr>
        <w:t xml:space="preserve"> η υφιστάμενη κατάσταση για την αναπηρία σε περιφερειακό επίπεδο (ΠΔΜ). Τέλος, περιγράφονται τα πιθανά εμπόδια και οι προκλήσεις για την εκπλήρωση των δικαιωμάτων των ατόμων με αναπηρία.</w:t>
      </w:r>
    </w:p>
    <w:p w14:paraId="32195C7D" w14:textId="77777777"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Για την παρούσα μελέτη, η ομάδα έργου ακολούθησε την προσέγγιση των μεικτών μεθόδων, η επιλογή της οποίας, πέραν ότι κρίθηκε ότι θα απαντήσει ικανοποιητικά τα ερευνητικά ερωτήματα της μελέτης, ικανοποιεί ταυτόχρονα και μια σειρά από απαιτήσεις όπως είναι η </w:t>
      </w:r>
      <w:r w:rsidRPr="009B3CAB">
        <w:rPr>
          <w:rFonts w:ascii="PF DinText Pro" w:hAnsi="PF DinText Pro"/>
          <w:b/>
          <w:bCs/>
          <w:sz w:val="26"/>
          <w:szCs w:val="26"/>
        </w:rPr>
        <w:t>συμπληρωματικότητα</w:t>
      </w:r>
      <w:r w:rsidRPr="009B3CAB">
        <w:rPr>
          <w:rFonts w:ascii="PF DinText Pro" w:hAnsi="PF DinText Pro"/>
          <w:sz w:val="26"/>
          <w:szCs w:val="26"/>
        </w:rPr>
        <w:t xml:space="preserve">, η </w:t>
      </w:r>
      <w:r w:rsidRPr="009B3CAB">
        <w:rPr>
          <w:rFonts w:ascii="PF DinText Pro" w:hAnsi="PF DinText Pro"/>
          <w:b/>
          <w:bCs/>
          <w:sz w:val="26"/>
          <w:szCs w:val="26"/>
        </w:rPr>
        <w:t>αξιοπιστία</w:t>
      </w:r>
      <w:r w:rsidRPr="009B3CAB">
        <w:rPr>
          <w:rFonts w:ascii="PF DinText Pro" w:hAnsi="PF DinText Pro"/>
          <w:sz w:val="26"/>
          <w:szCs w:val="26"/>
        </w:rPr>
        <w:t xml:space="preserve">, η </w:t>
      </w:r>
      <w:r w:rsidRPr="009B3CAB">
        <w:rPr>
          <w:rFonts w:ascii="PF DinText Pro" w:hAnsi="PF DinText Pro"/>
          <w:b/>
          <w:bCs/>
          <w:sz w:val="26"/>
          <w:szCs w:val="26"/>
        </w:rPr>
        <w:t>ανεξαρτησία</w:t>
      </w:r>
      <w:r w:rsidRPr="009B3CAB">
        <w:rPr>
          <w:rFonts w:ascii="PF DinText Pro" w:hAnsi="PF DinText Pro"/>
          <w:sz w:val="26"/>
          <w:szCs w:val="26"/>
        </w:rPr>
        <w:t xml:space="preserve">, η </w:t>
      </w:r>
      <w:r w:rsidRPr="009B3CAB">
        <w:rPr>
          <w:rFonts w:ascii="PF DinText Pro" w:hAnsi="PF DinText Pro"/>
          <w:b/>
          <w:bCs/>
          <w:sz w:val="26"/>
          <w:szCs w:val="26"/>
        </w:rPr>
        <w:t>εμβάθυνση</w:t>
      </w:r>
      <w:r w:rsidRPr="009B3CAB">
        <w:rPr>
          <w:rFonts w:ascii="PF DinText Pro" w:hAnsi="PF DinText Pro"/>
          <w:sz w:val="26"/>
          <w:szCs w:val="26"/>
        </w:rPr>
        <w:t xml:space="preserve"> και η </w:t>
      </w:r>
      <w:r w:rsidRPr="009B3CAB">
        <w:rPr>
          <w:rFonts w:ascii="PF DinText Pro" w:hAnsi="PF DinText Pro"/>
          <w:b/>
          <w:bCs/>
          <w:sz w:val="26"/>
          <w:szCs w:val="26"/>
        </w:rPr>
        <w:t>εφαρμοσιμότητα</w:t>
      </w:r>
      <w:r w:rsidRPr="009B3CAB">
        <w:rPr>
          <w:rFonts w:ascii="PF DinText Pro" w:hAnsi="PF DinText Pro"/>
          <w:sz w:val="26"/>
          <w:szCs w:val="26"/>
        </w:rPr>
        <w:t>. Ταυτόχρονα, οι μεικτές μέθοδοι, επιτρέπουν στους ερευνητές να είναι ευέλικτοι και να αξιοποιούν μια πλούσια πηγή από δεδομένα, η οποία προσφέρει εις βάθος ερμηνεία των υπό διερεύνηση φαινομένων.</w:t>
      </w:r>
    </w:p>
    <w:p w14:paraId="11FDE9F3" w14:textId="7ED76456"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Για τις ανάγκες της μελέτης αξιοποιήθηκε η </w:t>
      </w:r>
      <w:r w:rsidRPr="009B3CAB">
        <w:rPr>
          <w:rFonts w:ascii="PF DinText Pro" w:hAnsi="PF DinText Pro"/>
          <w:b/>
          <w:bCs/>
          <w:sz w:val="26"/>
          <w:szCs w:val="26"/>
        </w:rPr>
        <w:t>μεθοδολογική τριγωνοποίηση</w:t>
      </w:r>
      <w:r w:rsidRPr="009B3CAB">
        <w:rPr>
          <w:rFonts w:ascii="PF DinText Pro" w:hAnsi="PF DinText Pro"/>
          <w:sz w:val="26"/>
          <w:szCs w:val="26"/>
        </w:rPr>
        <w:t>. Η τεχνική αυτή αξιοποιεί τον συνδυασμό ποσοτικών και ποιοτικών προσεγγίσεων</w:t>
      </w:r>
      <w:r w:rsidRPr="009B3CAB">
        <w:rPr>
          <w:rStyle w:val="FootnoteReference"/>
          <w:rFonts w:ascii="PF DinText Pro" w:hAnsi="PF DinText Pro"/>
          <w:b/>
          <w:bCs/>
          <w:color w:val="0D6CA7"/>
          <w:sz w:val="26"/>
          <w:szCs w:val="26"/>
        </w:rPr>
        <w:footnoteReference w:id="3"/>
      </w:r>
      <w:r w:rsidRPr="009B3CAB">
        <w:rPr>
          <w:rFonts w:ascii="PF DinText Pro" w:hAnsi="PF DinText Pro"/>
          <w:sz w:val="26"/>
          <w:szCs w:val="26"/>
        </w:rPr>
        <w:t xml:space="preserve"> (Guion et al., 2011; Moon, 2019). Μέσω της μεθοδολογικής τριγωνοποίησης ενισχύεται η εγκυρότητα της έρευνας και των αποτελεσμάτων της. Η απόφαση αυτή, βασίζεται κυρίως στην ανάγκη επιβεβαίωσης των αποτελεσμάτων των δευτερογενών δεδομένων και επικύρωσής τους, ενώ ταυτόχρονα καλύπτεται και η ανάγκη κατανόησης της πολύπλοκης κοινωνικής πραγματικότητας. Διαδεχόμενα, αυτή η διαδικασία αυξάνει την εμπιστοσύνη στα ερευνητικά δεδομένα και ενισχύει την κατανόηση των παραγόντων που συμβάλλουν στη διαμόρφωση του αποτελέσματος, προσφέροντας εις βάθος πληροφόρηση για τους υπεύθυνους χάραξης πολιτικής. Στο ακόλουθο </w:t>
      </w:r>
      <w:r w:rsidRPr="009B3CAB">
        <w:rPr>
          <w:rFonts w:ascii="PF DinText Pro" w:hAnsi="PF DinText Pro"/>
          <w:color w:val="007994"/>
          <w:sz w:val="26"/>
          <w:szCs w:val="26"/>
        </w:rPr>
        <w:t>Γράφημα 1</w:t>
      </w:r>
      <w:r w:rsidRPr="009B3CAB">
        <w:rPr>
          <w:rFonts w:ascii="PF DinText Pro" w:hAnsi="PF DinText Pro"/>
          <w:sz w:val="26"/>
          <w:szCs w:val="26"/>
        </w:rPr>
        <w:t xml:space="preserve"> παρουσιάζεται το περίγραμμα της μεθοδολογίας που ακολουθήθηκε στην παρούσα μελέτη.</w:t>
      </w:r>
    </w:p>
    <w:p w14:paraId="51B8DA98" w14:textId="72230587" w:rsidR="003E6ED1" w:rsidRPr="009B3CAB" w:rsidRDefault="003E6ED1" w:rsidP="003E6ED1">
      <w:pPr>
        <w:pStyle w:val="Caption"/>
        <w:ind w:firstLine="0"/>
        <w:jc w:val="center"/>
        <w:rPr>
          <w:rFonts w:ascii="PF DinDisplay Pro Light" w:hAnsi="PF DinDisplay Pro Light"/>
          <w:i w:val="0"/>
          <w:iCs w:val="0"/>
          <w:color w:val="007994"/>
          <w:sz w:val="22"/>
          <w:szCs w:val="22"/>
        </w:rPr>
      </w:pPr>
      <w:bookmarkStart w:id="6" w:name="_Toc180528952"/>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Γενικό περίγραμμα μεθοδολογίας</w:t>
      </w:r>
      <w:bookmarkEnd w:id="6"/>
    </w:p>
    <w:p w14:paraId="412C90CB" w14:textId="654A30FC" w:rsidR="003E6ED1" w:rsidRPr="009B3CAB" w:rsidRDefault="003E6ED1" w:rsidP="003037AA">
      <w:pPr>
        <w:spacing w:before="120" w:after="220" w:line="240" w:lineRule="auto"/>
        <w:ind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A4629EE" wp14:editId="155BEA38">
            <wp:extent cx="5238263" cy="3575030"/>
            <wp:effectExtent l="0" t="0" r="635" b="6985"/>
            <wp:docPr id="417450912" name="Picture 11" descr="Ερευνητικά Ερωτήματα&#10;- Ποσοτικές μέθοδοι (Δευτερογενή δεδομένα, Περιγραφική στατιστική)&#10;- Ποιοτικές μέθοδοι (Προσωπικές συνεντεύξεις, Συμμετοχικό εργαστήρι)&#10;- Αποτελέσματα ποσοτικής&#10;- Αποτελέσματα ποιοτικής- &#10;- Τριγωνοποίηση &gt; Πλάνο Δράσεων&#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50912" name="Picture 11" descr="Ερευνητικά Ερωτήματα&#10;- Ποσοτικές μέθοδοι (Δευτερογενή δεδομένα, Περιγραφική στατιστική)&#10;- Ποιοτικές μέθοδοι (Προσωπικές συνεντεύξεις, Συμμετοχικό εργαστήρι)&#10;- Αποτελέσματα ποσοτικής&#10;- Αποτελέσματα ποιοτικής- &#10;- Τριγωνοποίηση &gt; Πλάνο Δράσεων&#10;&#10;"/>
                    <pic:cNvPicPr/>
                  </pic:nvPicPr>
                  <pic:blipFill rotWithShape="1">
                    <a:blip r:embed="rId31" cstate="print">
                      <a:extLst>
                        <a:ext uri="{28A0092B-C50C-407E-A947-70E740481C1C}">
                          <a14:useLocalDpi xmlns:a14="http://schemas.microsoft.com/office/drawing/2010/main" val="0"/>
                        </a:ext>
                      </a:extLst>
                    </a:blip>
                    <a:srcRect l="7456" r="7593"/>
                    <a:stretch/>
                  </pic:blipFill>
                  <pic:spPr bwMode="auto">
                    <a:xfrm>
                      <a:off x="0" y="0"/>
                      <a:ext cx="5260676" cy="3590327"/>
                    </a:xfrm>
                    <a:prstGeom prst="rect">
                      <a:avLst/>
                    </a:prstGeom>
                    <a:ln>
                      <a:noFill/>
                    </a:ln>
                    <a:extLst>
                      <a:ext uri="{53640926-AAD7-44D8-BBD7-CCE9431645EC}">
                        <a14:shadowObscured xmlns:a14="http://schemas.microsoft.com/office/drawing/2010/main"/>
                      </a:ext>
                    </a:extLst>
                  </pic:spPr>
                </pic:pic>
              </a:graphicData>
            </a:graphic>
          </wp:inline>
        </w:drawing>
      </w:r>
    </w:p>
    <w:p w14:paraId="34652421" w14:textId="32389EB0"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Στη μελέτη, λοιπόν, έλαβε χώρα έρευνα γραφείου που περιλαμβάνει την επισκόπηση της σύγχρονης βιβλιογραφίας και αρθρογραφίας, του θεσμικού πλαισίου αναφορικά με το υπό μελέτη θέμα και την αναζήτηση διεθνών προτύπων και καλών πρακτικών. Ακόμη, έγινε συγκέντρωση και δευτερογενή ανάλυση των υφιστάμενων στατιστικών δεδομένων και διαθέσιμων στοιχείων ως βασική ενέργεια τεκμηρίωσης, που αποτυπώνουν όψεις των υπό μελέτη ζητημάτων. Για τις ανάγκες της τριγωνοποίησης της μελέτης υλοποιήθηκαν και μια σειρά από άλλες ενέργειες που αφορούσαν την καταγραφή των απόψεων και των προτάσεων των ατόμων με αναπηρία. Οι δράσεις αυτές αφορούν στη χορήγηση δομημένων ερωτηματολογίων αλλά και στη διενέργεια συμμετοχικού εργαστηρίου.</w:t>
      </w:r>
    </w:p>
    <w:p w14:paraId="2727D2CB" w14:textId="63E1784A"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Τα ερωτηματολόγια στοχεύουν στην καταγραφή των γνώσεων και των εμπειριών των ατόμων με αναπηρίες και χρόνιες παθήσεις καθώς και των οικογενειών τους σε σχέση με τις επιπτώσεις στη μετα-λιγνιτική εποχή. Επίσης, το ερωτηματολόγιο καταγράφει τις πιθανές επιπτώσεις και προτάσεις δίκαιης μετάβασης για την αύξηση της κοινωνικής συνοχής. Τα ερωτηματολόγια καταρτίστηκαν σύμφωνα με ερωτηματολόγια που έχουν εφαρμοστεί σε άλλες διεθνείς μελέτες, ενώ η ομάδα έργου της αναθέτουσας αρχής συμμετείχε στη διαμόρφωσή τους. </w:t>
      </w:r>
      <w:r w:rsidR="009B3CAB">
        <w:rPr>
          <w:rFonts w:ascii="PF DinText Pro" w:hAnsi="PF DinText Pro"/>
          <w:sz w:val="26"/>
          <w:szCs w:val="26"/>
        </w:rPr>
        <w:t>Τα</w:t>
      </w:r>
      <w:r w:rsidRPr="009B3CAB">
        <w:rPr>
          <w:rFonts w:ascii="PF DinText Pro" w:hAnsi="PF DinText Pro"/>
          <w:sz w:val="26"/>
          <w:szCs w:val="26"/>
        </w:rPr>
        <w:t xml:space="preserve"> ερωτηματολόγια χορηγήθηκαν ηλεκτρονικά μέσω της πλατφόρμας ΚwikSurveys </w:t>
      </w:r>
      <w:r w:rsidRPr="009B3CAB">
        <w:rPr>
          <w:rFonts w:ascii="PF DinText Pro" w:hAnsi="PF DinText Pro"/>
          <w:sz w:val="26"/>
          <w:szCs w:val="26"/>
        </w:rPr>
        <w:lastRenderedPageBreak/>
        <w:t>κατά το τρίτο τρίμηνο του 2023 και διαμοιράστηκαν σε άτομα με αναπηρίες και τους φροντιστές τους. Συνολικά το ερωτηματολόγιο το συμπλήρωσαν 57 άτομα.</w:t>
      </w:r>
    </w:p>
    <w:p w14:paraId="3DCE7031" w14:textId="77777777"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Τέλος, η ομάδα έργου διοργάνωσε σε συνεργασία με την αναθέτουσα αρχή ένα συμμετοχικό εργαστήριο όπου συζητήθηκαν οι βασικοί άξονες του δομημένου ερωτηματολογίου αλλά προτάθηκαν και από τους συμμετέχοντες μέτρα και δράσεις για την επίτευξη μιας δίκαιης μετάβασης των ατόμων με αναπηρία, χρόνιες παθήσεις και των οικογενειών τους στη μετα-λιγνιτική εποχή στην Περιφέρεια Δυτικής Μακεδονίας.</w:t>
      </w:r>
    </w:p>
    <w:p w14:paraId="33B2D55A" w14:textId="77777777"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Ειδικότερα, υπάρχει έντονος διάλογος στη διεθνή βιβλιογραφία για τη δίκαιη μετάβαση και τα ζητήματα της απολιγνιτοποίησης και των επιπτώσεων που τις ακολουθούν και η έρευνα γραφείου </w:t>
      </w:r>
      <w:r w:rsidRPr="009B3CAB">
        <w:rPr>
          <w:rFonts w:ascii="PF DinText Pro" w:hAnsi="PF DinText Pro"/>
          <w:sz w:val="26"/>
          <w:szCs w:val="26"/>
          <w:lang w:val="en-GB"/>
        </w:rPr>
        <w:t>(desk research</w:t>
      </w:r>
      <w:r w:rsidRPr="009B3CAB">
        <w:rPr>
          <w:rFonts w:ascii="PF DinText Pro" w:hAnsi="PF DinText Pro"/>
          <w:sz w:val="26"/>
          <w:szCs w:val="26"/>
        </w:rPr>
        <w:t>) που διενέργησε η ομάδα έργου οδήγησε στην ώριμη και συνοπτική παρουσίαση των βασικών ζητημάτων που προκύπτουν από το θέμα. Ειδικότερα, η τεχνική της έρευνας γραφείου αποτελεί τεχνική της δευτερογενούς έρευνας και της μεθοδολογίας της μελέτης περίπτωσης και σχετίζεται με την έρευνα σε μελέτες, έρευνες, καλές πρακτικές και αναλύσεις. Στο πλαίσιο της παρούσας μελέτης έγινε βιβλιογραφική έρευνα σε έγγραφα όπως είναι διεθνής αρθρογραφία, προγραμματικά έγγραφα, εκθέσεις διεθνών οργανισμών και ινστιτούτων κτλ.</w:t>
      </w:r>
    </w:p>
    <w:p w14:paraId="6EAFB775" w14:textId="77777777"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Ακολούθως, η ομάδα έργου αρχικά εστίασε στη συγκέντρωση και ανάλυση διαθέσιμων δεδομένων. Για αυτόν τον λόγο ανατρέξαμε σε διαφορετικές βάσεις δεδομένων (ELSTAT, EUROSTAT) και σε άλλες σχετικές βάσεις ώστε να καταγράψουμε την υφιστάμενη κατάσταση στην Περιφέρεια Δυτικής Μακεδονίας. Μετά τη συλλογή των στοιχείων αξιοποιήθηκαν διαφορετικές στατιστικές τεχνικές για την ανάλυση και την παρουσίαση τους. Χρησιμοποιήσαμε τα βασικά μεγέθη της περιγραφικής στατιστικής (μέτρα θέσης και διασποράς) καθώς και μια σειρά από στατιστικούς ελέγχους προκειμένου να εντοπιστούν πιθανές συσχετίσεις των υπό διερεύνηση μεταβλητών.</w:t>
      </w:r>
    </w:p>
    <w:p w14:paraId="661DF492" w14:textId="77777777"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Σε σχέση με την αξιοποίηση ευρημάτων που σχετίζονται με τις οικονομικές και κοινωνικές επιπτώσεις της απολιγνιτοποίησης, ο πιο ενδεδειγμένος τρόπος απεικόνισης τους είναι μέσα από την ανάλυση πινάκων εισροών εκροών και του πίνακα κοινωνικής λογιστικής (</w:t>
      </w:r>
      <w:r w:rsidRPr="009B3CAB">
        <w:rPr>
          <w:rFonts w:ascii="PF DinText Pro" w:hAnsi="PF DinText Pro"/>
          <w:sz w:val="26"/>
          <w:szCs w:val="26"/>
          <w:lang w:val="en-GB"/>
        </w:rPr>
        <w:t>Social Accounting Matrix</w:t>
      </w:r>
      <w:r w:rsidRPr="009B3CAB">
        <w:rPr>
          <w:rFonts w:ascii="PF DinText Pro" w:hAnsi="PF DinText Pro"/>
          <w:sz w:val="26"/>
          <w:szCs w:val="26"/>
        </w:rPr>
        <w:t xml:space="preserve">, SAM). Αν και η ομάδα έργου είναι βέβαιη ότι ο καταλληλότερος τρόπος για μια ολιστική μέτρηση των επιπτώσεων είναι οι δύο συγκεκριμένες τεχνικές, δυστυχώς, καμιά από τις δύο δεν μπορεί να εφαρμοστεί με τρόπο που να δίνει ένα συνεπές και αξιόπιστο αποτέλεσμα. Οι βασικοί λόγοι είναι ότι ως προς τον πίνακα κοινωνικής λογιστικής, στην Ελλάδα δεν υπάρχουν αντίστοιχα δεδομένα, ενώ στην EUROSTAT αναπτύσσονται τα τελευταία χρόνια και έχουν περιορισμένη διαθεσιμότητα σε στοιχεία (Mainar-Causapé et al., 2018). Σε κάθε περίπτωση, μια τέτοια προσέγγιση αν και εφικτή ήταν </w:t>
      </w:r>
      <w:r w:rsidRPr="009B3CAB">
        <w:rPr>
          <w:rFonts w:ascii="PF DinText Pro" w:hAnsi="PF DinText Pro"/>
          <w:sz w:val="26"/>
          <w:szCs w:val="26"/>
        </w:rPr>
        <w:lastRenderedPageBreak/>
        <w:t>αδύνατον να εφαρμοστεί στα στενά χρονικά όρια για την ολοκλήρωση της μελέτης. Να επισημανθεί ότι ο πίνακας κοινωνικής λογιστικής χρησιμοποιείται στα μοντέλα γενικής ισορροπίας των οικονομίων και υπό αυτήν την έννοια ξεπερνά τα στενότερα πλαίσια ανάλυσης της παρούσας μελέτης.</w:t>
      </w:r>
    </w:p>
    <w:p w14:paraId="263C62A0" w14:textId="65DEBB27" w:rsidR="003E6ED1"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Για τους πίνακες εισροών εκροών από την άλλη πλευρά, ο συμμετρικός πίνακας για την Ελλάδα είναι του 2015 και, επομένως, οι αποκλίσεις που θα προκύπταν θα ήταν αβυσσαλέες και θα οδηγούσαν σε μη συνεπή αποτελέσματα</w:t>
      </w:r>
      <w:r w:rsidR="003037AA" w:rsidRPr="009B3CAB">
        <w:rPr>
          <w:rStyle w:val="FootnoteReference"/>
          <w:rFonts w:ascii="PF DinText Pro" w:hAnsi="PF DinText Pro"/>
          <w:b/>
          <w:bCs/>
          <w:color w:val="0D6CA7"/>
          <w:sz w:val="26"/>
          <w:szCs w:val="26"/>
        </w:rPr>
        <w:footnoteReference w:id="4"/>
      </w:r>
      <w:r w:rsidRPr="009B3CAB">
        <w:rPr>
          <w:rFonts w:ascii="PF DinText Pro" w:hAnsi="PF DinText Pro"/>
          <w:sz w:val="26"/>
          <w:szCs w:val="26"/>
        </w:rPr>
        <w:t>. Ωστόσο, η ομάδα έργου εντόπισε για το συγκεκριμένο ζήτημα, άλλες παλαιότερες μελέτες και κάποια από τα αποτελέσματα τους παρουσιάζονται στα επόμενα κεφάλαια. Να προστεθεί ότι οι επιπτώσεις που αφορούν στα αποτελέσματα της ανάλυσης πινάκων εισροών εκροών είναι οικονομικής φύσης και εστιάζουν κυρίως στο σύνολο της εργασίας και της επένδυσης για την περιοχή.</w:t>
      </w:r>
    </w:p>
    <w:p w14:paraId="65456CDD" w14:textId="2A128C00" w:rsidR="003037AA" w:rsidRPr="009B3CAB" w:rsidRDefault="003E6ED1" w:rsidP="003E6ED1">
      <w:pPr>
        <w:spacing w:before="120" w:after="220" w:line="240" w:lineRule="auto"/>
        <w:ind w:firstLine="0"/>
        <w:rPr>
          <w:rFonts w:ascii="PF DinText Pro" w:hAnsi="PF DinText Pro"/>
          <w:sz w:val="26"/>
          <w:szCs w:val="26"/>
        </w:rPr>
      </w:pPr>
      <w:r w:rsidRPr="009B3CAB">
        <w:rPr>
          <w:rFonts w:ascii="PF DinText Pro" w:hAnsi="PF DinText Pro"/>
          <w:sz w:val="26"/>
          <w:szCs w:val="26"/>
        </w:rPr>
        <w:t>Στο πλαίσιο εκπόνησης της παρούσης, μεγάλος όγκος δεδομένων συλλέχθηκε τόσο από δευτερογενείς πήγες όσο και από πρωτογενείς πηγές. Οι βάσεις δεδομένων που αξιοποιήθηκαν είναι κυρίως τα δεδομένα από τη EUROSTAT και την ΕΛΣΤΑΤ, ενώ αξιοποιήθηκαν και δεδομένα από την International Energy Agency (IEA)</w:t>
      </w:r>
      <w:r w:rsidR="003037AA" w:rsidRPr="009B3CAB">
        <w:rPr>
          <w:rStyle w:val="FootnoteReference"/>
          <w:rFonts w:ascii="PF DinText Pro" w:hAnsi="PF DinText Pro"/>
          <w:b/>
          <w:bCs/>
          <w:color w:val="0D6CA7"/>
          <w:sz w:val="26"/>
          <w:szCs w:val="26"/>
        </w:rPr>
        <w:footnoteReference w:id="5"/>
      </w:r>
      <w:r w:rsidRPr="009B3CAB">
        <w:rPr>
          <w:rFonts w:ascii="PF DinText Pro" w:hAnsi="PF DinText Pro"/>
          <w:sz w:val="26"/>
          <w:szCs w:val="26"/>
        </w:rPr>
        <w:t xml:space="preserve">, την </w:t>
      </w:r>
      <w:r w:rsidRPr="009B3CAB">
        <w:rPr>
          <w:rFonts w:ascii="PF DinText Pro" w:hAnsi="PF DinText Pro"/>
          <w:sz w:val="26"/>
          <w:szCs w:val="26"/>
          <w:lang w:val="en-GB"/>
        </w:rPr>
        <w:t>Hellenic Association for Energy Economics</w:t>
      </w:r>
      <w:r w:rsidRPr="009B3CAB">
        <w:rPr>
          <w:rFonts w:ascii="PF DinText Pro" w:hAnsi="PF DinText Pro"/>
          <w:sz w:val="26"/>
          <w:szCs w:val="26"/>
        </w:rPr>
        <w:t xml:space="preserve"> (ΗΑΕΕ)</w:t>
      </w:r>
      <w:r w:rsidR="003037AA" w:rsidRPr="009B3CAB">
        <w:rPr>
          <w:rStyle w:val="FootnoteReference"/>
          <w:rFonts w:ascii="PF DinText Pro" w:hAnsi="PF DinText Pro"/>
          <w:b/>
          <w:bCs/>
          <w:color w:val="0D6CA7"/>
          <w:sz w:val="26"/>
          <w:szCs w:val="26"/>
        </w:rPr>
        <w:footnoteReference w:id="6"/>
      </w:r>
      <w:r w:rsidRPr="009B3CAB">
        <w:rPr>
          <w:rFonts w:ascii="PF DinText Pro" w:hAnsi="PF DinText Pro"/>
          <w:sz w:val="26"/>
          <w:szCs w:val="26"/>
        </w:rPr>
        <w:t>.</w:t>
      </w:r>
    </w:p>
    <w:p w14:paraId="2491A6B5" w14:textId="77777777" w:rsidR="003037AA" w:rsidRPr="009B3CAB" w:rsidRDefault="003037AA">
      <w:pPr>
        <w:ind w:firstLine="0"/>
        <w:jc w:val="left"/>
        <w:rPr>
          <w:rFonts w:ascii="PF DinText Pro" w:hAnsi="PF DinText Pro"/>
          <w:sz w:val="26"/>
          <w:szCs w:val="26"/>
        </w:rPr>
      </w:pPr>
      <w:r w:rsidRPr="009B3CAB">
        <w:rPr>
          <w:rFonts w:ascii="PF DinText Pro" w:hAnsi="PF DinText Pro"/>
          <w:sz w:val="26"/>
          <w:szCs w:val="26"/>
        </w:rPr>
        <w:br w:type="page"/>
      </w:r>
    </w:p>
    <w:p w14:paraId="1940D0CB" w14:textId="43842AC4" w:rsidR="00A44BB9" w:rsidRPr="009B3CAB" w:rsidRDefault="003037AA" w:rsidP="003037AA">
      <w:pPr>
        <w:pStyle w:val="Heading1"/>
        <w:ind w:left="431" w:hanging="431"/>
        <w:rPr>
          <w:noProof w:val="0"/>
        </w:rPr>
      </w:pPr>
      <w:bookmarkStart w:id="7" w:name="_Toc180529172"/>
      <w:r w:rsidRPr="009B3CAB">
        <w:rPr>
          <w:noProof w:val="0"/>
        </w:rPr>
        <w:lastRenderedPageBreak/>
        <w:t>Επιπτώσεις από την απολιγνιτοποίηση</w:t>
      </w:r>
      <w:bookmarkEnd w:id="7"/>
    </w:p>
    <w:p w14:paraId="497CB3C2" w14:textId="5EB672CA" w:rsidR="003037AA" w:rsidRPr="009B3CAB" w:rsidRDefault="003037AA" w:rsidP="003037AA">
      <w:pPr>
        <w:pStyle w:val="Heading2"/>
        <w:spacing w:before="240" w:after="240"/>
        <w:ind w:left="578" w:hanging="578"/>
        <w:rPr>
          <w:noProof w:val="0"/>
        </w:rPr>
      </w:pPr>
      <w:bookmarkStart w:id="8" w:name="_Toc180529173"/>
      <w:r w:rsidRPr="009B3CAB">
        <w:rPr>
          <w:noProof w:val="0"/>
        </w:rPr>
        <w:t>Μερικά λόγια για την απολιγνιτοποίηση</w:t>
      </w:r>
      <w:bookmarkEnd w:id="8"/>
    </w:p>
    <w:p w14:paraId="74F357B4" w14:textId="77777777"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t>Η Ελλάδα είναι μια χώρα που διαθέτει άφθονα αποθέματα λιγνίτη τα οποία, από τη δεκαετία του 1950, εξορύσσονται και χρησιμοποιούνται κυρίως για ηλεκτρική ενέργεια, τοποθετώντας τη χώρα μεταξύ των κορυφαίων παραγωγών λιγνίτη μεταξύ των άλλων ευρωπαϊκών χωρών (Zevgolis et al., 2019). Η χώρα, ωστόσο, έχει συμμορφωθεί με τις απαιτήσεις της Ευρωπαϊκής Ένωσης και έχει επιτύχει σημαντική αύξηση στην ανάπτυξη ανανεώσιμων πηγών ενέργειας και μείωση της ηλεκτρικής ενέργειας από ορυκτά καύσιμα (Karasmanaki et al., 2020; Karasmanaki &amp; Tsantopoulos, 2019). Ενδεικτικά, το 2019 το φυσικό αέριο αντιπροσώπευε το 33,96%, ο άνθρακας (λιγνίτης) το 33,90%, οι ανανεώσιμες πηγές ενέργειας το 21,54% και η υδροηλεκτρική ενέργεια στο 10,60% στο μείγμα ηλεκτρικής ενέργειας (HAEE, 2019), ενώ για το 2021 οι ανανεώσιμες πήγες ενέργειας συνέβαλλαν στο μείγμα ηλεκτρικής ενέργειας έως και 54,69% (HAEE, 2022).</w:t>
      </w:r>
    </w:p>
    <w:p w14:paraId="468F9675" w14:textId="46320B88" w:rsidR="003037AA" w:rsidRPr="009B3CAB" w:rsidRDefault="003037AA" w:rsidP="003037AA">
      <w:pPr>
        <w:pStyle w:val="Caption"/>
        <w:ind w:firstLine="0"/>
        <w:jc w:val="center"/>
        <w:rPr>
          <w:rFonts w:ascii="PF DinDisplay Pro Light" w:hAnsi="PF DinDisplay Pro Light"/>
          <w:i w:val="0"/>
          <w:iCs w:val="0"/>
          <w:color w:val="007994"/>
          <w:sz w:val="22"/>
          <w:szCs w:val="22"/>
        </w:rPr>
      </w:pPr>
      <w:bookmarkStart w:id="9" w:name="_Toc180528953"/>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Γεωγραφική κατανομή των κύριων εναπομεινάντων αποθεμάτων λιγνίτη στην Ελλάδα (01.01.2018)</w:t>
      </w:r>
      <w:bookmarkEnd w:id="9"/>
    </w:p>
    <w:p w14:paraId="71FE5F01" w14:textId="0E1EB0BD" w:rsidR="003037AA" w:rsidRPr="009B3CAB" w:rsidRDefault="004621F6" w:rsidP="004621F6">
      <w:pPr>
        <w:spacing w:before="120" w:after="220" w:line="240" w:lineRule="auto"/>
        <w:ind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A6EF3F6" wp14:editId="52D1D482">
            <wp:extent cx="4450602" cy="3864996"/>
            <wp:effectExtent l="0" t="0" r="7620" b="2540"/>
            <wp:docPr id="661581335" name="Picture 13" descr="Δράμα: 900 Mt (31%)&#10;Δυτική Μακεδονία (Φλώρινα, Πτολεμαΐδα, Κοζάνη): 1678 Mt (59%)&#10;Ελασσόνα: 169 Mt (6%)&#10;Μεγαλόπολη: 122 M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81335" name="Picture 13" descr="Δράμα: 900 Mt (31%)&#10;Δυτική Μακεδονία (Φλώρινα, Πτολεμαΐδα, Κοζάνη): 1678 Mt (59%)&#10;Ελασσόνα: 169 Mt (6%)&#10;Μεγαλόπολη: 122 Mt (4%)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5086" cy="3877574"/>
                    </a:xfrm>
                    <a:prstGeom prst="rect">
                      <a:avLst/>
                    </a:prstGeom>
                  </pic:spPr>
                </pic:pic>
              </a:graphicData>
            </a:graphic>
          </wp:inline>
        </w:drawing>
      </w:r>
    </w:p>
    <w:p w14:paraId="4861E21D" w14:textId="77777777" w:rsidR="003037AA" w:rsidRPr="009B3CAB" w:rsidRDefault="003037AA" w:rsidP="003037AA">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Roumpos et al. (2018)</w:t>
      </w:r>
    </w:p>
    <w:p w14:paraId="6E2C5C2E" w14:textId="77777777"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Ο λιγνίτης, ωστόσο, βρίσκεται σε άφθονα αποθέματα σε όλη τη χώρα. Τα μεγαλύτερα αποθέματα δημιουργήθηκαν σε ρηχές λίμνες και εσοχές κλειστών ενδοηπειρωτικών λεκανών στις ενδοορεινές λεκάνες της Πτολεμαΐδας, της Δράμας και της Μεγαλόπολης, ενώ μικρότερα αποθέματα τελματοδελταϊκού λιγνίτη δημιουργήθηκαν σε αρκετές άλλες ελληνικές περιοχές (Karasmanaki et al., 2020).</w:t>
      </w:r>
    </w:p>
    <w:p w14:paraId="36D95543" w14:textId="73CC6758"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t>Το υψηλότερο λιγνιτικό δυναμικό συγκεντρώνεται σε τρεις περιοχές-λεκάνες που βρίσκονται κατά μήκος του άξονα Φλώρινας-Αμύνταιου-Πτολεμαΐδας-Κοζάνης-Σερβίων. Για τον λόγο αυτό, στην περιοχή Πτολεμαΐδας-Αμυνταίου δημιουργήθηκε σταδιακά ένα από τα μεγαλύτερα λιγνιτικά κέντρα. Το λιγνιτικό κέντρο Πτολεμαΐδας-Αμύνταιου τροφοδοτεί με λιγνιτικό τις μονάδες ισχύος έξι θερμοηλεκτρικών σταθμών (TPS). Οι σταθμοί αυτοί είναι οι TPS LIPTOL, TPS Πτολεμαΐδας, TPS Kardia, TPS Agios Dimitrios, TPS Amynteo, TPS Meliti-Achlada που έχουν συνολική εγκατεστημένη ισχύ 4438 MW (Kaldellis et al., 2012; Karasmanaki et al., 2020</w:t>
      </w:r>
      <w:r w:rsidRPr="009B3CAB">
        <w:rPr>
          <w:rFonts w:ascii="PF DinText Pro" w:hAnsi="PF DinText Pro"/>
          <w:sz w:val="26"/>
          <w:szCs w:val="26"/>
          <w:lang w:val="en-GB"/>
        </w:rPr>
        <w:t>; Public Power Corporation</w:t>
      </w:r>
      <w:r w:rsidRPr="009B3CAB">
        <w:rPr>
          <w:rFonts w:ascii="PF DinText Pro" w:hAnsi="PF DinText Pro"/>
          <w:sz w:val="26"/>
          <w:szCs w:val="26"/>
        </w:rPr>
        <w:t>, 2020)</w:t>
      </w:r>
      <w:r w:rsidR="00033036" w:rsidRPr="009B3CAB">
        <w:rPr>
          <w:rStyle w:val="FootnoteReference"/>
          <w:rFonts w:ascii="PF DinText Pro" w:hAnsi="PF DinText Pro"/>
          <w:b/>
          <w:bCs/>
          <w:color w:val="0D6CA7"/>
          <w:sz w:val="26"/>
          <w:szCs w:val="26"/>
        </w:rPr>
        <w:footnoteReference w:id="7"/>
      </w:r>
      <w:r w:rsidRPr="009B3CAB">
        <w:rPr>
          <w:rFonts w:ascii="PF DinText Pro" w:hAnsi="PF DinText Pro"/>
          <w:sz w:val="26"/>
          <w:szCs w:val="26"/>
        </w:rPr>
        <w:t xml:space="preserve">. Η κατανομή των ΑΠΕ στην Ελλάδα παρουσιάζεται στο </w:t>
      </w:r>
      <w:r w:rsidRPr="009B3CAB">
        <w:rPr>
          <w:rFonts w:ascii="PF DinText Pro" w:hAnsi="PF DinText Pro"/>
          <w:color w:val="007994"/>
          <w:sz w:val="26"/>
          <w:szCs w:val="26"/>
        </w:rPr>
        <w:t>Γράφημα 3</w:t>
      </w:r>
      <w:r w:rsidRPr="009B3CAB">
        <w:rPr>
          <w:rFonts w:ascii="PF DinText Pro" w:hAnsi="PF DinText Pro"/>
          <w:sz w:val="26"/>
          <w:szCs w:val="26"/>
        </w:rPr>
        <w:t>. Η ηλιακή και η αιολική ενέργεια είναι οι βασικές μορφές ΑΠΕ στη χώρα με ποσοστά συμμετοχής 47,13% και 45,54% αντίστοιχα. Ακολουθούν τα φωτοβολταϊκά σε στέγη κατά 3,59% και η υδροηλεκτρική κατά 2,61%.</w:t>
      </w:r>
    </w:p>
    <w:p w14:paraId="3B6C7051" w14:textId="1EA12731" w:rsidR="00033036" w:rsidRPr="009B3CAB" w:rsidRDefault="00033036" w:rsidP="00033036">
      <w:pPr>
        <w:pStyle w:val="Caption"/>
        <w:ind w:firstLine="0"/>
        <w:jc w:val="center"/>
        <w:rPr>
          <w:rFonts w:ascii="PF DinDisplay Pro Light" w:hAnsi="PF DinDisplay Pro Light"/>
          <w:i w:val="0"/>
          <w:iCs w:val="0"/>
          <w:color w:val="007994"/>
          <w:sz w:val="22"/>
          <w:szCs w:val="22"/>
        </w:rPr>
      </w:pPr>
      <w:bookmarkStart w:id="10" w:name="_Toc180528954"/>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Κατανομή ΑΠΕ στην Ελλάδα</w:t>
      </w:r>
      <w:bookmarkEnd w:id="10"/>
    </w:p>
    <w:p w14:paraId="4A1DA3F9" w14:textId="62188422" w:rsidR="00033036" w:rsidRPr="009B3CAB" w:rsidRDefault="00033036" w:rsidP="00033036">
      <w:pPr>
        <w:spacing w:before="120" w:after="220" w:line="240" w:lineRule="auto"/>
        <w:ind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191F001" wp14:editId="2DB80D57">
            <wp:extent cx="5226694" cy="2290711"/>
            <wp:effectExtent l="0" t="0" r="0" b="0"/>
            <wp:docPr id="1500182128" name="Picture 14" descr="Αιολική: 45,54%.&#10;Ηλιακή: 47,13%.&#10;Φωτοβολταϊκά (σε στέγη): 3,59%.&#10;Υδροηλεκτρική ενέργεια: 2,62%.&#10;Βιομάζ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82128" name="Picture 14" descr="Αιολική: 45,54%.&#10;Ηλιακή: 47,13%.&#10;Φωτοβολταϊκά (σε στέγη): 3,59%.&#10;Υδροηλεκτρική ενέργεια: 2,62%.&#10;Βιομάζα: 1,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15594" cy="2329674"/>
                    </a:xfrm>
                    <a:prstGeom prst="rect">
                      <a:avLst/>
                    </a:prstGeom>
                  </pic:spPr>
                </pic:pic>
              </a:graphicData>
            </a:graphic>
          </wp:inline>
        </w:drawing>
      </w:r>
    </w:p>
    <w:p w14:paraId="6E286B69" w14:textId="7AD2CF5A" w:rsidR="00033036" w:rsidRPr="009B3CAB" w:rsidRDefault="00033036" w:rsidP="00033036">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HAEE (2023) - Ιδία επεξεργασία</w:t>
      </w:r>
    </w:p>
    <w:p w14:paraId="4AA8AB41" w14:textId="77777777"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Αντιστοίχως, τα αιολικά και ηλιακά πάρκα στην Ελλάδα περιγράφονται στο </w:t>
      </w:r>
      <w:r w:rsidRPr="009B3CAB">
        <w:rPr>
          <w:rFonts w:ascii="PF DinText Pro" w:hAnsi="PF DinText Pro"/>
          <w:color w:val="007994"/>
          <w:sz w:val="26"/>
          <w:szCs w:val="26"/>
        </w:rPr>
        <w:t>Γράφημα 4</w:t>
      </w:r>
      <w:r w:rsidRPr="009B3CAB">
        <w:rPr>
          <w:rFonts w:ascii="PF DinText Pro" w:hAnsi="PF DinText Pro"/>
          <w:sz w:val="26"/>
          <w:szCs w:val="26"/>
        </w:rPr>
        <w:t>. Η Κεντρική Ελλάδα διαθέτει τη μέγιστη αιολική και ηλιακή ικανότητα με το συνολικό ποσοστό εγκατάστασης να είναι στο 66,0% και την αιολική να είναι στο 40,0%. Ακολουθεί η Πελοπόννησος κατά 21,0%. Αξίζει να σημειωθεί ότι η Δυτική Μακεδονία κατέχει μόνο το 13,0%.</w:t>
      </w:r>
    </w:p>
    <w:p w14:paraId="77956B61" w14:textId="26ADFF69" w:rsidR="00B71463" w:rsidRPr="009B3CAB" w:rsidRDefault="00B71463" w:rsidP="00B71463">
      <w:pPr>
        <w:pStyle w:val="Caption"/>
        <w:ind w:firstLine="0"/>
        <w:jc w:val="center"/>
        <w:rPr>
          <w:rFonts w:ascii="PF DinDisplay Pro Light" w:hAnsi="PF DinDisplay Pro Light"/>
          <w:i w:val="0"/>
          <w:iCs w:val="0"/>
          <w:color w:val="007994"/>
          <w:sz w:val="22"/>
          <w:szCs w:val="22"/>
        </w:rPr>
      </w:pPr>
      <w:bookmarkStart w:id="11" w:name="_Toc180528955"/>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Εγκατεστημένη αιολική και ηλιακή ενέργεια ανά περιοχή</w:t>
      </w:r>
      <w:bookmarkEnd w:id="11"/>
    </w:p>
    <w:p w14:paraId="3A4568E4" w14:textId="296D5418" w:rsidR="00B71463" w:rsidRPr="009B3CAB" w:rsidRDefault="00B71463" w:rsidP="005A3CC0">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7E1DCDC" wp14:editId="51C5A0E1">
            <wp:extent cx="2864891" cy="1922746"/>
            <wp:effectExtent l="0" t="0" r="0" b="1905"/>
            <wp:docPr id="1232694336" name="Picture 15" descr="Αιολική ικανότητα&#10;Βόρειο Αιγαίο: 1%.&#10;Νότιο Αιγαίο: 2%.&#10;Αττική (Τριζηνία &amp; Νησιά): 3%.&#10;Ιόνια Νησιά: 3%.&#10;Αττική: 1%.&#10;Κρήτη: 4%.&#10;Ήπειρος: 2%.&#10;Δυτική Μακεδονία: 6%.&#10;Θεσσαλία: 0%.&#10;Δυτική Ελλάδα: 9%.&#10;Κεντρική Μακεδονία: 3%.&#10;Ανατολική Μακεδονία και Θράκη: 11%.&#10;Πελοπόννησος: 14%.&#10;Κεντρική Ελλάδ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94336" name="Picture 15" descr="Αιολική ικανότητα&#10;Βόρειο Αιγαίο: 1%.&#10;Νότιο Αιγαίο: 2%.&#10;Αττική (Τριζηνία &amp; Νησιά): 3%.&#10;Ιόνια Νησιά: 3%.&#10;Αττική: 1%.&#10;Κρήτη: 4%.&#10;Ήπειρος: 2%.&#10;Δυτική Μακεδονία: 6%.&#10;Θεσσαλία: 0%.&#10;Δυτική Ελλάδα: 9%.&#10;Κεντρική Μακεδονία: 3%.&#10;Ανατολική Μακεδονία και Θράκη: 11%.&#10;Πελοπόννησος: 14%.&#10;Κεντρική Ελλάδα: 40%."/>
                    <pic:cNvPicPr/>
                  </pic:nvPicPr>
                  <pic:blipFill rotWithShape="1">
                    <a:blip r:embed="rId34" cstate="print">
                      <a:extLst>
                        <a:ext uri="{28A0092B-C50C-407E-A947-70E740481C1C}">
                          <a14:useLocalDpi xmlns:a14="http://schemas.microsoft.com/office/drawing/2010/main" val="0"/>
                        </a:ext>
                      </a:extLst>
                    </a:blip>
                    <a:srcRect l="5768" r="4751"/>
                    <a:stretch/>
                  </pic:blipFill>
                  <pic:spPr bwMode="auto">
                    <a:xfrm>
                      <a:off x="0" y="0"/>
                      <a:ext cx="2903199" cy="1948456"/>
                    </a:xfrm>
                    <a:prstGeom prst="rect">
                      <a:avLst/>
                    </a:prstGeom>
                    <a:ln>
                      <a:noFill/>
                    </a:ln>
                    <a:extLst>
                      <a:ext uri="{53640926-AAD7-44D8-BBD7-CCE9431645EC}">
                        <a14:shadowObscured xmlns:a14="http://schemas.microsoft.com/office/drawing/2010/main"/>
                      </a:ext>
                    </a:extLst>
                  </pic:spPr>
                </pic:pic>
              </a:graphicData>
            </a:graphic>
          </wp:inline>
        </w:drawing>
      </w:r>
      <w:r w:rsidRPr="009B3CAB">
        <w:rPr>
          <w:rFonts w:ascii="PF DinText Pro" w:hAnsi="PF DinText Pro"/>
          <w:noProof/>
          <w:sz w:val="26"/>
          <w:szCs w:val="26"/>
        </w:rPr>
        <w:drawing>
          <wp:inline distT="0" distB="0" distL="0" distR="0" wp14:anchorId="0E088839" wp14:editId="1ACA374E">
            <wp:extent cx="2898775" cy="1847850"/>
            <wp:effectExtent l="0" t="0" r="0" b="0"/>
            <wp:docPr id="65749091" name="Picture 16" descr="Ηλιακή ικανότητα&#10;Ιόνια Νησιά: 1%.&#10;Αττική: 5%.&#10;Κρήτη: 2%.&#10;Ήπειρος: 4%.&#10;Δυτική Μακεδονία: 8%.&#10;Θεσσαλία: 15%.&#10;Δυτική Ελλάδα: 7%.&#10;Κεντρική Μακεδονία: 15%.&#10;Ανατολική Μακεδονία και Θράκη: 9%.&#10;Πελοπόννησος: 7%.&#10;Κεντρική Ελλάδ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091" name="Picture 16" descr="Ηλιακή ικανότητα&#10;Ιόνια Νησιά: 1%.&#10;Αττική: 5%.&#10;Κρήτη: 2%.&#10;Ήπειρος: 4%.&#10;Δυτική Μακεδονία: 8%.&#10;Θεσσαλία: 15%.&#10;Δυτική Ελλάδα: 7%.&#10;Κεντρική Μακεδονία: 15%.&#10;Ανατολική Μακεδονία και Θράκη: 9%.&#10;Πελοπόννησος: 7%.&#10;Κεντρική Ελλάδα: 26%."/>
                    <pic:cNvPicPr/>
                  </pic:nvPicPr>
                  <pic:blipFill rotWithShape="1">
                    <a:blip r:embed="rId35" cstate="print">
                      <a:extLst>
                        <a:ext uri="{28A0092B-C50C-407E-A947-70E740481C1C}">
                          <a14:useLocalDpi xmlns:a14="http://schemas.microsoft.com/office/drawing/2010/main" val="0"/>
                        </a:ext>
                      </a:extLst>
                    </a:blip>
                    <a:srcRect l="1" t="1" r="1133" b="-12477"/>
                    <a:stretch/>
                  </pic:blipFill>
                  <pic:spPr bwMode="auto">
                    <a:xfrm>
                      <a:off x="0" y="0"/>
                      <a:ext cx="2927065" cy="1865884"/>
                    </a:xfrm>
                    <a:prstGeom prst="rect">
                      <a:avLst/>
                    </a:prstGeom>
                    <a:ln>
                      <a:noFill/>
                    </a:ln>
                    <a:extLst>
                      <a:ext uri="{53640926-AAD7-44D8-BBD7-CCE9431645EC}">
                        <a14:shadowObscured xmlns:a14="http://schemas.microsoft.com/office/drawing/2010/main"/>
                      </a:ext>
                    </a:extLst>
                  </pic:spPr>
                </pic:pic>
              </a:graphicData>
            </a:graphic>
          </wp:inline>
        </w:drawing>
      </w:r>
    </w:p>
    <w:p w14:paraId="13D5C806" w14:textId="77777777" w:rsidR="00B71463" w:rsidRPr="009B3CAB" w:rsidRDefault="00B71463" w:rsidP="00B71463">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HAEE (2023) - Ιδία επεξεργασία</w:t>
      </w:r>
    </w:p>
    <w:p w14:paraId="5D4A9F57" w14:textId="77777777"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Από την άλλη πλευρά, στα πλαίσια των ενεργειακών επενδύσεων και των μέτρων που έχουν ληφθεί για την ενεργειακή μετάβαση, το </w:t>
      </w:r>
      <w:r w:rsidRPr="009B3CAB">
        <w:rPr>
          <w:rFonts w:ascii="PF DinText Pro" w:hAnsi="PF DinText Pro"/>
          <w:color w:val="007994"/>
          <w:sz w:val="26"/>
          <w:szCs w:val="26"/>
        </w:rPr>
        <w:t>Γράφημα 5</w:t>
      </w:r>
      <w:r w:rsidRPr="009B3CAB">
        <w:rPr>
          <w:rFonts w:ascii="PF DinText Pro" w:hAnsi="PF DinText Pro"/>
          <w:sz w:val="26"/>
          <w:szCs w:val="26"/>
        </w:rPr>
        <w:t xml:space="preserve"> περιγράφει τα ποσοστά για πέντε ευρωπαϊκές χώρες και την ΕΕ-27. Ο δείκτης για τις επενδύσεις χαμηλών εκπομπών άνθρακα φαίνεται ότι είναι υψηλότερος στην Ιταλία (1,85), ακολουθούμενη από την Ισπανία (0,88), την Ελλάδα (0,83) και τη Γαλλία (0,71). Από την άλλη πλευρά ο δείκτης προσιτότητας της ενέργειας είναι υψηλότερος στην Ελλάδα (1,48) ακολουθούμενη από την Πορτογαλία (1,09) και την Ιταλία (1,07).</w:t>
      </w:r>
    </w:p>
    <w:p w14:paraId="414FBAF0" w14:textId="6565D903" w:rsidR="005917CE" w:rsidRPr="009B3CAB" w:rsidRDefault="005917CE" w:rsidP="005917CE">
      <w:pPr>
        <w:pStyle w:val="Caption"/>
        <w:ind w:firstLine="0"/>
        <w:jc w:val="center"/>
        <w:rPr>
          <w:rFonts w:ascii="PF DinDisplay Pro Light" w:hAnsi="PF DinDisplay Pro Light"/>
          <w:i w:val="0"/>
          <w:iCs w:val="0"/>
          <w:color w:val="007994"/>
          <w:sz w:val="22"/>
          <w:szCs w:val="22"/>
        </w:rPr>
      </w:pPr>
      <w:bookmarkStart w:id="12" w:name="_Toc180528956"/>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Ενεργειακές επενδύσεις και μέτρα</w:t>
      </w:r>
      <w:bookmarkEnd w:id="12"/>
    </w:p>
    <w:p w14:paraId="2AC3699F" w14:textId="7878EDE3" w:rsidR="005917CE" w:rsidRPr="009B3CAB" w:rsidRDefault="005917CE" w:rsidP="005917CE">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524B07CA" wp14:editId="7BD36C8C">
            <wp:extent cx="5325687" cy="2050473"/>
            <wp:effectExtent l="0" t="0" r="8890" b="6985"/>
            <wp:docPr id="2049655119" name="Picture 17" descr="ΕΕ-27: Προσιτότητα ενέργειας 0,71 και Επενδύσεις χαμηλών εκπομπών άνθρακα 0,91.&#10;Ελλάδα: Προσιτότητα ενέργειας 1,48 και Επενδύσεις χαμηλών εκπομπών άνθρακα 0,83.&#10;Ιταλία: Προσιτότητα ενέργειας 1,07 και Επενδύσεις χαμηλών εκπομπών άνθρακα 1,85.&#10;Γαλλία: Προσιτότητα ενέργειας 0,95 και Επενδύσεις χαμηλών εκπομπών άνθρακα 0,71.&#10;Πορτογαλία: Προσιτότητα ενέργειας 1,09 και Επενδύσεις χαμηλών εκπομπών άνθρακα 0,46.&#10;Ισπανία: Προσιτότητα ενέργειας 0,75 και Επενδύσεις χαμηλών εκπομπών άνθρακα 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55119" name="Picture 17" descr="ΕΕ-27: Προσιτότητα ενέργειας 0,71 και Επενδύσεις χαμηλών εκπομπών άνθρακα 0,91.&#10;Ελλάδα: Προσιτότητα ενέργειας 1,48 και Επενδύσεις χαμηλών εκπομπών άνθρακα 0,83.&#10;Ιταλία: Προσιτότητα ενέργειας 1,07 και Επενδύσεις χαμηλών εκπομπών άνθρακα 1,85.&#10;Γαλλία: Προσιτότητα ενέργειας 0,95 και Επενδύσεις χαμηλών εκπομπών άνθρακα 0,71.&#10;Πορτογαλία: Προσιτότητα ενέργειας 1,09 και Επενδύσεις χαμηλών εκπομπών άνθρακα 0,46.&#10;Ισπανία: Προσιτότητα ενέργειας 0,75 και Επενδύσεις χαμηλών εκπομπών άνθρακα 0,8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25687" cy="2050473"/>
                    </a:xfrm>
                    <a:prstGeom prst="rect">
                      <a:avLst/>
                    </a:prstGeom>
                  </pic:spPr>
                </pic:pic>
              </a:graphicData>
            </a:graphic>
          </wp:inline>
        </w:drawing>
      </w:r>
    </w:p>
    <w:p w14:paraId="25B7C9D6" w14:textId="77777777" w:rsidR="005917CE" w:rsidRPr="009B3CAB" w:rsidRDefault="005917CE" w:rsidP="005917CE">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HAEE (2023) - Ιδία επεξεργασία</w:t>
      </w:r>
    </w:p>
    <w:p w14:paraId="555DF44B" w14:textId="04D63D90" w:rsidR="003037AA" w:rsidRPr="009B3CAB" w:rsidRDefault="003037AA" w:rsidP="005917CE">
      <w:pPr>
        <w:pStyle w:val="Heading2"/>
        <w:spacing w:before="480" w:after="240"/>
        <w:ind w:left="578" w:hanging="578"/>
        <w:rPr>
          <w:noProof w:val="0"/>
        </w:rPr>
      </w:pPr>
      <w:bookmarkStart w:id="13" w:name="_Toc180529174"/>
      <w:r w:rsidRPr="009B3CAB">
        <w:rPr>
          <w:noProof w:val="0"/>
        </w:rPr>
        <w:lastRenderedPageBreak/>
        <w:t>Οικονομικές επιπτώσεις από την απολιγνιτοποίηση</w:t>
      </w:r>
      <w:bookmarkEnd w:id="13"/>
    </w:p>
    <w:p w14:paraId="1071D4CA" w14:textId="5109176E"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Η Ευρωπαϊκή Επιτροπή παρουσίασε το 2020 την Ευρωπαϊκή Πράσινη Συμφωνία (Fetting, 2020)</w:t>
      </w:r>
      <w:r w:rsidR="005917CE" w:rsidRPr="009B3CAB">
        <w:rPr>
          <w:rStyle w:val="FootnoteReference"/>
          <w:rFonts w:ascii="PF DinText Pro" w:hAnsi="PF DinText Pro"/>
          <w:b/>
          <w:bCs/>
          <w:color w:val="0D6CA7"/>
          <w:sz w:val="26"/>
          <w:szCs w:val="26"/>
        </w:rPr>
        <w:footnoteReference w:id="8"/>
      </w:r>
      <w:r w:rsidRPr="009B3CAB">
        <w:rPr>
          <w:rFonts w:ascii="PF DinText Pro" w:hAnsi="PF DinText Pro"/>
          <w:sz w:val="26"/>
          <w:szCs w:val="26"/>
        </w:rPr>
        <w:t xml:space="preserve"> για τη μετάβαση σε μια κλιματική ουδέτερη Ευρώπη έως το 2050. Το Ευρωπαϊκό Κοινοβούλιο ενέκρινε τον νέο νόμο για το κλίμα στις 24 Ιουνίου 2021, καθιστώντας νομικά δεσμευτικό τον στόχο μείωσης των εκπομπών κατά 55% (</w:t>
      </w:r>
      <w:r w:rsidRPr="00B11285">
        <w:rPr>
          <w:rFonts w:ascii="PF DinText Pro" w:hAnsi="PF DinText Pro"/>
          <w:sz w:val="26"/>
          <w:szCs w:val="26"/>
          <w:lang w:val="en-GB"/>
        </w:rPr>
        <w:t>Fit for 55</w:t>
      </w:r>
      <w:r w:rsidRPr="009B3CAB">
        <w:rPr>
          <w:rFonts w:ascii="PF DinText Pro" w:hAnsi="PF DinText Pro"/>
          <w:sz w:val="26"/>
          <w:szCs w:val="26"/>
        </w:rPr>
        <w:t>) έως το 2030 και επίτευξης μηδενικού ισοζυγίου άνθρακα έως το 2050.</w:t>
      </w:r>
    </w:p>
    <w:p w14:paraId="79FD004D" w14:textId="0FC66E2B"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Σε εθνικό επίπεδο ο στόχος της πλήρους απολιγνιτοποίησης της χώρας, έως το 2028, αποτυπώνεται στις προβλέψεις του Εθνικού Σχεδίου για την Ενέργεια και το Κλίμα (ΕΣΕΚ, [</w:t>
      </w:r>
      <w:r w:rsidRPr="009B3CAB">
        <w:rPr>
          <w:rFonts w:ascii="PF DinText Pro" w:hAnsi="PF DinText Pro"/>
          <w:sz w:val="26"/>
          <w:szCs w:val="26"/>
          <w:lang w:val="en-GB"/>
        </w:rPr>
        <w:t>National Energy and Climate Plan</w:t>
      </w:r>
      <w:r w:rsidRPr="009B3CAB">
        <w:rPr>
          <w:rFonts w:ascii="PF DinText Pro" w:hAnsi="PF DinText Pro"/>
          <w:sz w:val="26"/>
          <w:szCs w:val="26"/>
        </w:rPr>
        <w:t xml:space="preserve"> (NECP)])</w:t>
      </w:r>
      <w:r w:rsidR="005917CE" w:rsidRPr="009B3CAB">
        <w:rPr>
          <w:rStyle w:val="FootnoteReference"/>
          <w:rFonts w:ascii="PF DinText Pro" w:hAnsi="PF DinText Pro"/>
          <w:b/>
          <w:bCs/>
          <w:color w:val="0D6CA7"/>
          <w:sz w:val="26"/>
          <w:szCs w:val="26"/>
        </w:rPr>
        <w:footnoteReference w:id="9"/>
      </w:r>
      <w:r w:rsidRPr="009B3CAB">
        <w:rPr>
          <w:rFonts w:ascii="PF DinText Pro" w:hAnsi="PF DinText Pro"/>
          <w:sz w:val="26"/>
          <w:szCs w:val="26"/>
        </w:rPr>
        <w:t xml:space="preserve"> το οποίο παράλληλα, διασφαλίζει την ευστάθεια του ηλεκτρικού συστήματος και την ενεργειακή ασφάλεια της χώρας, ενώ ταυτόχρονα εναρμονίζεται με την Ευρωπαϊκή Στρατηγική για την κλιματική ουδετερότητα.</w:t>
      </w:r>
    </w:p>
    <w:p w14:paraId="7A018FA4" w14:textId="77777777"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Ωστόσο, η ταχεία αυτή ενεργειακή μετάβαση και η προσπάθεια για πλήρη απολιγνιτοποίηση σε τόσο σύντομο χρονικό διάστημα, παρόλα τα μέτρα στήριξης στο πλαίσιο του σχεδίου για τη δίκαιη αναπτυξιακή μετάβαση, αναμένεται να επιφέρει μια σειρά από σημαντικές κοινωνικο-οικονομικές επιπτώσεις.</w:t>
      </w:r>
    </w:p>
    <w:p w14:paraId="28F08895" w14:textId="79F0D87D"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Ειδικότερα, η ΠΔΜ αντιμετωπίζει διαρθρωτικά προβλήματα με κύρια αυτά της υψηλής ανεργίας και των χαμηλών δεξιοτήτων όπως αυτές προκύπτουν από την τυπική εκπαίδευση. Άλλα ζητήματα αφορούν στο υψηλό ποσοστό πληθυσμού που είναι εκτεθειμένο στον κίνδυνο φτωχοποίησης (24.8%) και η χαμηλή πληθυσμιακή κάλυψη με 29,2 κατοίκους ανά τετραγωνικό χιλιόμετρο (Nikas et al., 2020; ΙΟΒΕ, 2020)</w:t>
      </w:r>
      <w:r w:rsidR="005917CE" w:rsidRPr="009B3CAB">
        <w:rPr>
          <w:rStyle w:val="FootnoteReference"/>
          <w:rFonts w:ascii="PF DinText Pro" w:hAnsi="PF DinText Pro"/>
          <w:b/>
          <w:bCs/>
          <w:color w:val="0D6CA7"/>
          <w:sz w:val="26"/>
          <w:szCs w:val="26"/>
        </w:rPr>
        <w:footnoteReference w:id="10"/>
      </w:r>
      <w:r w:rsidRPr="009B3CAB">
        <w:rPr>
          <w:rFonts w:ascii="PF DinText Pro" w:hAnsi="PF DinText Pro"/>
          <w:sz w:val="26"/>
          <w:szCs w:val="26"/>
        </w:rPr>
        <w:t>.</w:t>
      </w:r>
    </w:p>
    <w:p w14:paraId="2EB4754D" w14:textId="77777777"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Σύμφωνα με τους Zervas et al. (2021), ο πληθυσμός των εργαζομένων που επηρεάζονται από τη διαδικασία της απολιγνιτοποίησης στην ΠΔΜ ανέρχεται σε 14.275 άμεσα εξαρτώμενους, σε 8.546 έμμεσα εξαρτώμενους και σε 53.330 που το εισόδημα τους εξαρτάται μερικώς από την παραγωγή και χρήση λιγνίτη.</w:t>
      </w:r>
    </w:p>
    <w:p w14:paraId="5C04D526" w14:textId="5B0E4DBD"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lastRenderedPageBreak/>
        <w:t xml:space="preserve">Ωστόσο, οι επιπτώσεις δεν θα είναι μόνο άμεσες, όπως η απώλεια θέσεων εργασίας και η μείωση της οικονομικής δραστηριότητας της ΠΔΜ. Δραστηριότητες και τομείς που σχετίζονται με τον τομέα παραγωγής ενέργειας, όπως η μεταλλουργία, η παραγωγή ξυλείας, η κατασκευή και συντήρηση μηχανολογικού εξοπλισμού, οι μεταφορές, η αγορά ακινήτων, αλλά και όλες οι υπηρεσίες και οι οικονομικές δραστηριότητες αναμένεται να επηρεαστούν αρνητικά. Με βάση τη «Μελέτη για την κοινωνικό οικονομική μετάβαση της Περιφέρειας Δυτικής Μακεδονίας στη </w:t>
      </w:r>
      <w:r w:rsidR="009B3CAB" w:rsidRPr="009B3CAB">
        <w:rPr>
          <w:rFonts w:ascii="PF DinText Pro" w:hAnsi="PF DinText Pro"/>
          <w:sz w:val="26"/>
          <w:szCs w:val="26"/>
        </w:rPr>
        <w:t>μετα-λιγνιτική</w:t>
      </w:r>
      <w:r w:rsidRPr="009B3CAB">
        <w:rPr>
          <w:rFonts w:ascii="PF DinText Pro" w:hAnsi="PF DinText Pro"/>
          <w:sz w:val="26"/>
          <w:szCs w:val="26"/>
        </w:rPr>
        <w:t xml:space="preserve"> περίοδο» των Σιόγκας κ.ά. (2019), </w:t>
      </w:r>
      <w:r w:rsidRPr="009B3CAB">
        <w:rPr>
          <w:rFonts w:ascii="PF DinText Pro" w:hAnsi="PF DinText Pro"/>
          <w:b/>
          <w:bCs/>
          <w:sz w:val="26"/>
          <w:szCs w:val="26"/>
        </w:rPr>
        <w:t>για κάθε 1 εκ. € μείωσης στον τομέα εξόρυξης του λιγνίτη</w:t>
      </w:r>
      <w:r w:rsidRPr="009B3CAB">
        <w:rPr>
          <w:rFonts w:ascii="PF DinText Pro" w:hAnsi="PF DinText Pro"/>
          <w:sz w:val="26"/>
          <w:szCs w:val="26"/>
        </w:rPr>
        <w:t xml:space="preserve">, τόσο όσον αφορά παραγωγή-πωλήσεις αλλά και γενικότερα επενδύσεις στον συγκεκριμένο τομέα, </w:t>
      </w:r>
      <w:r w:rsidRPr="009B3CAB">
        <w:rPr>
          <w:rFonts w:ascii="PF DinText Pro" w:hAnsi="PF DinText Pro"/>
          <w:b/>
          <w:bCs/>
          <w:sz w:val="26"/>
          <w:szCs w:val="26"/>
        </w:rPr>
        <w:t>θα υπάρχει μείωση του ΑΕΠ σε περιφερειακό επίπεδο κατά 1,22 εκ. €</w:t>
      </w:r>
      <w:r w:rsidRPr="009B3CAB">
        <w:rPr>
          <w:rFonts w:ascii="PF DinText Pro" w:hAnsi="PF DinText Pro"/>
          <w:sz w:val="26"/>
          <w:szCs w:val="26"/>
        </w:rPr>
        <w:t xml:space="preserve"> εκ των οποίων τα 0,22 εκ. € θα αφορούν άλλους τομείς της οικονομικής δραστηριότητας. Επιπλέον, </w:t>
      </w:r>
      <w:r w:rsidRPr="009B3CAB">
        <w:rPr>
          <w:rFonts w:ascii="PF DinText Pro" w:hAnsi="PF DinText Pro"/>
          <w:b/>
          <w:bCs/>
          <w:sz w:val="26"/>
          <w:szCs w:val="26"/>
        </w:rPr>
        <w:t>η μείωση του εισοδήματος σε επίπεδο νοικοκυριών υπολογίζεται σε 0,216 εκ. € από μισθούς</w:t>
      </w:r>
      <w:r w:rsidRPr="009B3CAB">
        <w:rPr>
          <w:rFonts w:ascii="PF DinText Pro" w:hAnsi="PF DinText Pro"/>
          <w:sz w:val="26"/>
          <w:szCs w:val="26"/>
        </w:rPr>
        <w:t xml:space="preserve">, ενώ θεωρείται βέβαιη και </w:t>
      </w:r>
      <w:r w:rsidRPr="009B3CAB">
        <w:rPr>
          <w:rFonts w:ascii="PF DinText Pro" w:hAnsi="PF DinText Pro"/>
          <w:b/>
          <w:bCs/>
          <w:sz w:val="26"/>
          <w:szCs w:val="26"/>
        </w:rPr>
        <w:t>η απώλεια 5 θέσεων εργασίας ανά εκατομμύριο μείωσης στον τομέα της λιγνιτικής εξόρυξης και παραγωγής</w:t>
      </w:r>
      <w:r w:rsidRPr="009B3CAB">
        <w:rPr>
          <w:rFonts w:ascii="PF DinText Pro" w:hAnsi="PF DinText Pro"/>
          <w:sz w:val="26"/>
          <w:szCs w:val="26"/>
        </w:rPr>
        <w:t xml:space="preserve">. Λαμβάνοντας υπόψη και το παράδειγμα της Μεγαλόπολης, όπου μια μόνιμη θέση εργασίας στον τομέα της παραγωγής ηλεκτρικής ενέργειας δημιουργούσε και διατηρούσε 3,28 θέσεις εργασίας στην τοπική αγορά, </w:t>
      </w:r>
      <w:r w:rsidRPr="009B3CAB">
        <w:rPr>
          <w:rFonts w:ascii="PF DinText Pro" w:hAnsi="PF DinText Pro"/>
          <w:b/>
          <w:bCs/>
          <w:sz w:val="26"/>
          <w:szCs w:val="26"/>
        </w:rPr>
        <w:t>η απολιγνιτοποίηση της Δυτικής Μακεδονίας μπορεί να οδηγήσει στην άμεση απώλεια ως και 1.700 θέσεων εργασίας</w:t>
      </w:r>
      <w:r w:rsidRPr="009B3CAB">
        <w:rPr>
          <w:rFonts w:ascii="PF DinText Pro" w:hAnsi="PF DinText Pro"/>
          <w:sz w:val="26"/>
          <w:szCs w:val="26"/>
        </w:rPr>
        <w:t>.</w:t>
      </w:r>
    </w:p>
    <w:p w14:paraId="40720C44" w14:textId="77777777"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Η μελέτη που πραγματοποιήθηκε από το ΙΟΒΕ-ΔΕΗ (ΙΟΒΕ, 2020) δείχνει ότι η μείωση της απασχόλησης λόγω της απολιγνιτοποίησης στην περιοχή της Μεγαλόπολης, χωρίς τη λήψη μέτρων στήριξης του εισοδήματος των νοικοκυριών, θα περιόριζε το οικογενειακό εισόδημα κατά 80 εκ. € ετησίως άμεσα σε τοπικό επίπεδο και κατά 24 εκ. € σε εθνικό επίπεδο. Για τη Δυτική Μακεδονία οι ετήσιες απώλειες στο ετήσιο οικογενειακό εισόδημα υπολογίζονται σε 265 εκ. €, ενώ σε εθνικό επίπεδο ως και τα 69 εκ. €.</w:t>
      </w:r>
    </w:p>
    <w:p w14:paraId="724D5109" w14:textId="77777777"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Η μέχρι τώρα βιβλιογραφική επισκόπηση καταδεικνύει ότι οι νέες θέσεις εργασίας στον τομέα των ΑΠΕ δεν θα ισοσκελίσουν τις χαμένες θέσεις από την απολιγνιτοποίηση (Dalton &amp; Lewis, 2011; Lambert &amp; Silva, 2012). Το γεγονός αυτό μπορεί να οδηγήσει σε μετακίνηση πληθυσμού τόσο εσωτερικά όσο και στο εξωτερικό, οδηγώντας σε ερημοποίηση της περιοχής (Zervas et al., 2021; Ziouzios et al., 2021).</w:t>
      </w:r>
    </w:p>
    <w:p w14:paraId="1B2AB949" w14:textId="77777777"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 xml:space="preserve">Η μετακίνηση του πληθυσμού της ΠΔΜ θα αφορά κατά κύριο λόγο το ενεργό οικονομικά κομμάτι του πληθυσμού (18-50 ετών) μέσης και υψηλής εξειδίκευσης και κατάρτισης, έχοντας άμεση αρνητική επίπτωση στο περιφερειακό ΑΕΠ. Στη μελέτη των Karasmanaki et al. (2020) μεγάλο ενδιαφέρον παρουσιάζει το γεγονός ότι οι κάτοικοι της περιοχής ήταν θετικοί στην κατασκευή νέων λιγνιτικών μονάδων παρά </w:t>
      </w:r>
      <w:r w:rsidRPr="009B3CAB">
        <w:rPr>
          <w:rFonts w:ascii="PF DinText Pro" w:hAnsi="PF DinText Pro"/>
          <w:sz w:val="26"/>
          <w:szCs w:val="26"/>
        </w:rPr>
        <w:lastRenderedPageBreak/>
        <w:t>την προγραμματισμένη σταδιακή κατάργηση του λιγνίτη. Οι συγγραφείς εξηγούν ότι αυτή η επιθυμία των κατοίκων προκύπτει από την επιθυμία και το άγχος τους να διατηρήσουν τις θέσεις εργασίας.</w:t>
      </w:r>
    </w:p>
    <w:p w14:paraId="5112F877" w14:textId="15B0712D"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 xml:space="preserve">Οι θέσεις εργασίας που προβλέπει το Σχέδιο Δίκαιης Αναπτυξιακής Μετάβασης των Λιγνιτικών Περιοχών στον πρωτογενή τομέα και στον τομέα του αγροτουρισμού δεν θα είναι άμεσα διαθέσιμες, καθώς η αποκατάσταση του εδάφους και του περιβάλλοντος για χρήση όπως η καλλιέργεια, η δασοκομία και ο </w:t>
      </w:r>
      <w:r w:rsidR="009B3CAB" w:rsidRPr="009B3CAB">
        <w:rPr>
          <w:rFonts w:ascii="PF DinText Pro" w:hAnsi="PF DinText Pro"/>
          <w:sz w:val="26"/>
          <w:szCs w:val="26"/>
        </w:rPr>
        <w:t>αγροτουρισμού</w:t>
      </w:r>
      <w:r w:rsidRPr="009B3CAB">
        <w:rPr>
          <w:rFonts w:ascii="PF DinText Pro" w:hAnsi="PF DinText Pro"/>
          <w:sz w:val="26"/>
          <w:szCs w:val="26"/>
        </w:rPr>
        <w:t xml:space="preserve"> θα καθυστερήσουν αρκετά χρόνια. Το στοιχείο αυτό αναμένεται να επιτείνει το πρόβλημα των διαθέσιμων θέσεων εργασίας σε περιφερειακό επίπεδο.</w:t>
      </w:r>
    </w:p>
    <w:p w14:paraId="5FD2C9FD" w14:textId="77777777"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Η μετάβαση του ενεργειακού μοντέλου παραγωγής από τον λιγνίτη στις ανανεώσιμες πηγές ενέργειας, αναμένεται να προκαλέσει σημαντική άνοδο των τιμών ηλεκτρικής ενέργειας. Με δεδομένο ότι η ηλεκτρική ενέργεια είναι αγαθό ανελαστικής ζήτησης, η αύξηση του κόστους της θα πλήξει ασύμμετρα τα ελληνικά νοικοκυριά, συμπεριλαμβανομένων και αυτών της ΠΔΜ, που θα αντιμετωπίζουν ήδη μια σειρά από προβλήματα (μειώσεις μισθών, ανεργία). Αυτό θα έχει ως αποτέλεσμα αύξηση της ενεργειακής φτώχειας και τη διεύρυνση των κοινωνικο-οικονομικών ανισοτήτων μεταξύ της ΠΔΜ και της υπόλοιπης χώρας. Η αύξηση της ενεργειακής φτώχειας αναμένεται να επηρεάσει ιδιαίτερα και τα νοικοκυριά που έχουν μέλη άτομα με αναπηρία, καθώς, λόγω του τρόπου ζωής (π.χ. χρήση συσκευών) και των προβλημάτων υγείας, συχνά τέτοια νοικοκυριά, παρουσιάζουν αυξημένες ανάγκες κατανάλωσης ηλεκτρικής ενέργειας. Ιδιαίτερης σημασίας στον τομέα της ενεργειακής φτώχειας είναι και το σύστημα τηλεθέρμανσης που βρίσκει εφαρμογή στην Περιφέρεια και υποστηρίζει περισσότερα από 100.000 νοικοκυριά και είναι άμεσα συνδεδεμένο με το υπάρχον σύστημα παραγωγής ηλεκτρικής ενέργειας και χρήσης λιγνίτη (ΙΟΒΕ, 2020).</w:t>
      </w:r>
    </w:p>
    <w:p w14:paraId="349BEA2B" w14:textId="77777777" w:rsidR="003037AA" w:rsidRPr="009B3CAB" w:rsidRDefault="003037AA" w:rsidP="005917CE">
      <w:pPr>
        <w:spacing w:before="120" w:after="200" w:line="240" w:lineRule="auto"/>
        <w:ind w:firstLine="0"/>
        <w:rPr>
          <w:rFonts w:ascii="PF DinText Pro" w:hAnsi="PF DinText Pro"/>
          <w:sz w:val="26"/>
          <w:szCs w:val="26"/>
        </w:rPr>
      </w:pPr>
      <w:r w:rsidRPr="009B3CAB">
        <w:rPr>
          <w:rFonts w:ascii="PF DinText Pro" w:hAnsi="PF DinText Pro"/>
          <w:sz w:val="26"/>
          <w:szCs w:val="26"/>
        </w:rPr>
        <w:t>Όλες οι ανωτέρω επιπτώσεις, όπως είναι αντιληπτό, θα έχουν αντίκτυπο πέραν του γενικού πληθυσμού της Περιφέρειας και στα νοικοκυριά μέλη των οποίων είναι άτομα με αναπηρίες ή χρόνιες παθήσεις. Τα νοικοκυριά αυτά, από τη φύση τους και λόγω των ιδιαιτεροτήτων τους, χαρακτηρίζονται από μικρότερη ανθεκτικότητα στις αλλαγές και στις μεταβάσεις και αναμένεται οι επιπτώσεις να είναι ακόμη σημαντικότερες (Ziouzios et al., 2021), χωρίς να μπορούν να ποσοτικοποιηθούν επί του παρόντος.</w:t>
      </w:r>
    </w:p>
    <w:p w14:paraId="5C7345BE" w14:textId="57376C2D" w:rsidR="003037AA" w:rsidRPr="009B3CAB" w:rsidRDefault="003037AA" w:rsidP="005917CE">
      <w:pPr>
        <w:pStyle w:val="Heading2"/>
        <w:spacing w:before="480" w:after="240"/>
        <w:ind w:left="578" w:hanging="578"/>
        <w:rPr>
          <w:noProof w:val="0"/>
        </w:rPr>
      </w:pPr>
      <w:bookmarkStart w:id="14" w:name="_Toc180529175"/>
      <w:r w:rsidRPr="009B3CAB">
        <w:rPr>
          <w:noProof w:val="0"/>
        </w:rPr>
        <w:t>Άτομα με αναπηρία και Δίκαιη Μετάβαση: Μια γενική ανασκόπηση</w:t>
      </w:r>
      <w:bookmarkEnd w:id="14"/>
    </w:p>
    <w:p w14:paraId="4D4766DC" w14:textId="77777777"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Μια βασική προϋπόθεση για μια δίκαιη μετάβαση είναι ο προσανατολισμός προς τα άτομα που θα επηρεαστούν περισσότερο. Αυτή η αρχή πρέπει να αφορά κυρίως τα άτομα που λαμβάνουν τις αποφάσεις για τη μετάβαση στην πράσινη οικονομία. </w:t>
      </w:r>
      <w:r w:rsidRPr="009B3CAB">
        <w:rPr>
          <w:rFonts w:ascii="PF DinText Pro" w:hAnsi="PF DinText Pro"/>
          <w:sz w:val="26"/>
          <w:szCs w:val="26"/>
        </w:rPr>
        <w:lastRenderedPageBreak/>
        <w:t>Παράλληλα, απαιτείται ένας καλά μελετημένος συντονισμός όλων των διαφορετικών μηχανισμών που εμπλέκονται στη λήψη αποφάσεων (νομικά πρότυπα, προστασία του πολίτη, αναπτυξιακά προγράμματα) προκειμένου να διασφαλιστεί ότι τα άτομα που επηρεάζονται αρνητικά υποστηρίζονται αποτελεσματικά μέσω της μετάβασης. Επιπλέον, οι κατευθυντήριες γραμμές της Διεθνούς Οργάνωσης Εργασίας (Hasan, 2019) για μια δίκαιη μετάβαση προς περιβαλλοντικά βιώσιμες οικονομίες και κοινωνίες πρέπει να «συμβάλλουν στους στόχους της αξιοπρεπούς εργασίας για όλους, την κοινωνική ένταξη και την εξάλειψη της φτώχειας».</w:t>
      </w:r>
    </w:p>
    <w:p w14:paraId="4741E1C9" w14:textId="5722D687"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t>Ο στόχος της κοινωνικής ένταξης και της προτροπής “να μη μείνει κανένας πίσω” (“</w:t>
      </w:r>
      <w:r w:rsidRPr="009B3CAB">
        <w:rPr>
          <w:rFonts w:ascii="PF DinText Pro" w:hAnsi="PF DinText Pro"/>
          <w:sz w:val="26"/>
          <w:szCs w:val="26"/>
          <w:lang w:val="en-GB"/>
        </w:rPr>
        <w:t>leaving no one behind</w:t>
      </w:r>
      <w:r w:rsidRPr="009B3CAB">
        <w:rPr>
          <w:rFonts w:ascii="PF DinText Pro" w:hAnsi="PF DinText Pro"/>
          <w:sz w:val="26"/>
          <w:szCs w:val="26"/>
        </w:rPr>
        <w:t>”)</w:t>
      </w:r>
      <w:r w:rsidR="005917CE" w:rsidRPr="009B3CAB">
        <w:rPr>
          <w:rStyle w:val="FootnoteReference"/>
          <w:rFonts w:ascii="PF DinText Pro" w:hAnsi="PF DinText Pro"/>
          <w:b/>
          <w:bCs/>
          <w:color w:val="0D6CA7"/>
          <w:sz w:val="26"/>
          <w:szCs w:val="26"/>
        </w:rPr>
        <w:footnoteReference w:id="11"/>
      </w:r>
      <w:r w:rsidRPr="009B3CAB">
        <w:rPr>
          <w:rFonts w:ascii="PF DinText Pro" w:hAnsi="PF DinText Pro"/>
          <w:sz w:val="26"/>
          <w:szCs w:val="26"/>
        </w:rPr>
        <w:t xml:space="preserve"> είναι το κεντρικό στοιχείο της ιδέας για μια δίκαιη μετάβαση. Στο πλαίσιο αυτό, </w:t>
      </w:r>
      <w:r w:rsidRPr="009B3CAB">
        <w:rPr>
          <w:rFonts w:ascii="PF DinText Pro" w:hAnsi="PF DinText Pro"/>
          <w:b/>
          <w:bCs/>
          <w:sz w:val="26"/>
          <w:szCs w:val="26"/>
        </w:rPr>
        <w:t>η ένταξη των ατόμων με αναπηρία και των αναγκών τους στο πλαίσιο των πράσινων θέσεων εργασίας είναι απαραίτητη για τη διασφάλιση μιας δίκαιης μετάβασης</w:t>
      </w:r>
      <w:r w:rsidRPr="009B3CAB">
        <w:rPr>
          <w:rFonts w:ascii="PF DinText Pro" w:hAnsi="PF DinText Pro"/>
          <w:sz w:val="26"/>
          <w:szCs w:val="26"/>
        </w:rPr>
        <w:t>. Πράγματι, μια μετάβαση δεν μπορεί να είναι «δίκαιη» εάν η εφαρμογή της αγνοεί την περιθωριοποίηση των ατόμων με αναπηρία στον κόσμο της εργασίας και τις δυσανάλογα δυσμενείς επιπτώσεις της κλιματικής αλλαγής στα άτομα με αναπηρία, καθώς τα άτομα με αναπηρία είναι περισσότερο ευάλωτα στη διαδικασία αντιμετώπισης των προκλήσεων που δημιουργεί η κλιματική κρίση στο βιοτικό τους επίπεδο τα επόμενα χρόνια. Τα άτομα με αναπηρία κινδυνεύουν σωματικά, κοινωνικά και ψυχολογικά λόγω της ακραίας ζέστης, κυρίως αν αφεθούν μόνοι τους σε επικίνδυνες θερμοκρασίες, αλλά και κοινωνική και εργασιακή απομόνωση, λόγω της κλιματικής κρίσης. Οι διαθέσιμοι προς αυτούς πόροι είναι περιορισμένοι για την επίτευξη του μετριασμού της κλιματικής αλλαγής και της προσαρμογής σε αυτή. Επομένως, η προαγωγή των θεμελιωδών δικαιωμάτων τους είναι υψίστης προτεραιότητας. Ταυτόχρονα, η ενδυνάμωση των ατόμων με αναπηρία στον κόσμο της εργασίας μέσω μιας δίκαιης μετάβασης είναι κρίσιμη προκειμένου να αξιοποιηθεί η συνεισφορά τους και να ενισχυθεί το κλίμα φιλοδοξίας, καθώς και η ενίσχυση της δράσης για το κλίμα (Hasan, 2019).</w:t>
      </w:r>
    </w:p>
    <w:p w14:paraId="457FAA05" w14:textId="77777777"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t>Πολλά άτομα με αναπηρία συνεχίζουν να αντιμετωπίζουν διακρίσεις όσον αφορά τις ίσες ευκαιρίες, την αντιμετώπιση και την είσοδό τους στην αγορά εργασίας, την πρόσβαση σε υπηρεσίες κτλ. Ποσοτικά υπάρχει δυσανάλογα χαμηλή εκπροσώπηση των ατόμων με αναπηρία στην αγορά εργασίας ανά τον κόσμο. Σε οκτώ γεωγραφικές περιοχές, η αναλογία απασχόλησης προς πληθυσμό (</w:t>
      </w:r>
      <w:r w:rsidRPr="009B3CAB">
        <w:rPr>
          <w:rFonts w:ascii="PF DinText Pro" w:hAnsi="PF DinText Pro"/>
          <w:sz w:val="26"/>
          <w:szCs w:val="26"/>
          <w:lang w:val="en-GB"/>
        </w:rPr>
        <w:t>employment-to-population ratio - EPR</w:t>
      </w:r>
      <w:r w:rsidRPr="009B3CAB">
        <w:rPr>
          <w:rFonts w:ascii="PF DinText Pro" w:hAnsi="PF DinText Pro"/>
          <w:sz w:val="26"/>
          <w:szCs w:val="26"/>
        </w:rPr>
        <w:t xml:space="preserve">) για τα άτομα με αναπηρίες ηλικίας 15 ετών και άνω είναι 36% κατά μέσο όρο, ενώ το EPR για άτομα χωρίς αναπηρία είναι 60%. Στην Ευρωπαϊκή Ένωση περίπου το 47% των ατόμων με αναπηρία απασχολούνται σε σύγκριση με το 72% </w:t>
      </w:r>
      <w:r w:rsidRPr="009B3CAB">
        <w:rPr>
          <w:rFonts w:ascii="PF DinText Pro" w:hAnsi="PF DinText Pro"/>
          <w:sz w:val="26"/>
          <w:szCs w:val="26"/>
        </w:rPr>
        <w:lastRenderedPageBreak/>
        <w:t>των ατόμων χωρίς αναπηρία. Το 70-80% των ατόμων με αναπηρία σε ηλικία εργασίας σε όλη την Αφρική είναι άνεργοι. Όσον αφορά την ποιότητα, ακόμη και όταν τα άτομα με αναπηρίες απασχολούνται, αντιμετωπίζουν εμπόδια όπως κακές συνθήκες εργασίας. Είναι επίσης πιο πιθανό να απασχολούνται με συμβάσεις μερικής απασχόλησης σε χαμηλά αμειβόμενες θέσεις εργασίας. Αυτό ως επί το πλείστον, δεν είναι αποτέλεσμα επιλογής αλλά αποτέλεσμα της έλλειψης ευκαιριών στην οικονομία. Κατά συνέπεια, αντιμετωπίζουν επίσης έλλειψη κοινωνικής προστασίας (Hasan, 2019).</w:t>
      </w:r>
    </w:p>
    <w:p w14:paraId="72D6194E" w14:textId="376D64A3" w:rsidR="003037AA" w:rsidRPr="009B3CAB" w:rsidRDefault="003037AA" w:rsidP="003037AA">
      <w:pPr>
        <w:spacing w:before="120" w:after="220" w:line="240" w:lineRule="auto"/>
        <w:ind w:firstLine="0"/>
        <w:rPr>
          <w:rFonts w:ascii="PF DinText Pro" w:hAnsi="PF DinText Pro"/>
          <w:sz w:val="26"/>
          <w:szCs w:val="26"/>
        </w:rPr>
      </w:pPr>
      <w:r w:rsidRPr="009B3CAB">
        <w:rPr>
          <w:rFonts w:ascii="PF DinText Pro" w:hAnsi="PF DinText Pro"/>
          <w:sz w:val="26"/>
          <w:szCs w:val="26"/>
        </w:rPr>
        <w:t>Η αντιμετώπιση της κλιματικής αλλαγής απαιτεί από τις χώρες να προχωρήσουν σε οικονομική αναδιάρθρωση, συμπεριλαμβανομένων των μετασχηματισμών σε πρότυπα παραγωγής και κατανάλωσης και μια μετάβαση από το σύστημα ορυκτών καυσίμων σε ένα που βασίζεται σε καθαρές, ανανεώσιμες πηγές. Τέτοιες αλλαγές και μετασχηματισμοί, ωστόσο, παρέχουν στις κυβερνήσεις, τις επιχειρήσεις και τους κοινωνικούς εταίρους την ευκαιρία να αξιοποιήσουν με επιτυχία το αναξιοποίητο δυναμικό των ατόμων με αναπηρία και τις ικανότητές τους ώστε και να εφαρμόσουν σημαντικές βελτιώσεις για να διασφαλιστεί η πρόσβαση σε αξιοπρεπή εργασία. Η συμφωνία εταιρειών με συνδικαλιστικές οργανώσεις για την επαγγελματική ένταξη των ατόμων με αναπηρία, η υποστήριξή τους από εμπειρογνώμονες, καθώς και η δημιουργία δικτύων πολλαπλών ενδιαφερομένων για την υποστήριξη των εργαζομένων σε θέματα αναπηρίας και την παρακολούθηση της προόδου των δράσεων που αφορούν την αναπηρία αποτελούν μηχανισμό χρήσιμο για υπαλλήλους με ή χωρίς αναπηρίες, δημιουργώντας έτσι ένα ευνοϊκό περιβάλλον ενημέρωσης και ευαισθητοποίησης σε ζητήματα αναπηρίας κατά τη λήψη αποφάσεων και την εφαρμογή σε όλους τους τομείς</w:t>
      </w:r>
      <w:r w:rsidR="00663E71" w:rsidRPr="009B3CAB">
        <w:rPr>
          <w:rStyle w:val="FootnoteReference"/>
          <w:rFonts w:ascii="PF DinText Pro" w:hAnsi="PF DinText Pro"/>
          <w:b/>
          <w:bCs/>
          <w:color w:val="0D6CA7"/>
          <w:sz w:val="26"/>
          <w:szCs w:val="26"/>
        </w:rPr>
        <w:footnoteReference w:id="12"/>
      </w:r>
      <w:r w:rsidRPr="009B3CAB">
        <w:rPr>
          <w:rFonts w:ascii="PF DinText Pro" w:hAnsi="PF DinText Pro"/>
          <w:sz w:val="26"/>
          <w:szCs w:val="26"/>
        </w:rPr>
        <w:t xml:space="preserve"> (Hasan, 2019).</w:t>
      </w:r>
    </w:p>
    <w:p w14:paraId="31A95DB5" w14:textId="28E98861" w:rsidR="00663E71" w:rsidRPr="009B3CAB" w:rsidRDefault="00663E71">
      <w:pPr>
        <w:ind w:firstLine="0"/>
        <w:jc w:val="left"/>
        <w:rPr>
          <w:rFonts w:ascii="PF DinText Pro" w:hAnsi="PF DinText Pro"/>
          <w:sz w:val="26"/>
          <w:szCs w:val="26"/>
        </w:rPr>
      </w:pPr>
      <w:r w:rsidRPr="009B3CAB">
        <w:rPr>
          <w:rFonts w:ascii="PF DinText Pro" w:hAnsi="PF DinText Pro"/>
          <w:sz w:val="26"/>
          <w:szCs w:val="26"/>
        </w:rPr>
        <w:br w:type="page"/>
      </w:r>
    </w:p>
    <w:p w14:paraId="78895E04" w14:textId="1CAF2356" w:rsidR="00663E71" w:rsidRPr="009B3CAB" w:rsidRDefault="00663E71" w:rsidP="00663E71">
      <w:pPr>
        <w:pStyle w:val="Heading1"/>
        <w:rPr>
          <w:noProof w:val="0"/>
        </w:rPr>
      </w:pPr>
      <w:bookmarkStart w:id="15" w:name="_Toc180529176"/>
      <w:r w:rsidRPr="009B3CAB">
        <w:rPr>
          <w:noProof w:val="0"/>
        </w:rPr>
        <w:lastRenderedPageBreak/>
        <w:t>Κοινωνικοί και οικονομικοί δείκτες της ΠΔΜ</w:t>
      </w:r>
      <w:bookmarkEnd w:id="15"/>
    </w:p>
    <w:p w14:paraId="0F37060E"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Στο παρόν κεφάλαιο παρουσιάζονται δημογραφικά και κοινωνικοοικονομικά στοιχεία και δείκτες για τις περιφερειακές ενότητες Κοζάνης, Φλώρινας, Γρεβενών και Καστοριάς τα οποία είναι χρήσιμα για την καλύτερη κατανόηση της υφιστάμενης κατάστασης των περιοχών που επηρεάζονται από την απολιγνιτοποίηση. Πιο αναλυτικά, παρουσιάζονται δεδομένα για την εξέλιξη του πληθυσμού για το σύνολο της ΠΔΜ, ενώ παράλληλα γίνεται διάκριση και σε επίπεδο Περιφερειακών Ενοτήτων (ΠΕ) και Δήμων. Τέλος, καταγράφεται η κατανομή του πληθυσμού ανά ηλικιακή ομάδα καθώς και ανά επίπεδο εκπαίδευσης.</w:t>
      </w:r>
    </w:p>
    <w:p w14:paraId="4CF00799" w14:textId="4465DB93" w:rsidR="00663E71" w:rsidRPr="009B3CAB" w:rsidRDefault="00663E71" w:rsidP="00663E71">
      <w:pPr>
        <w:pStyle w:val="Heading2"/>
        <w:spacing w:before="480" w:after="240"/>
        <w:ind w:left="578" w:hanging="578"/>
        <w:rPr>
          <w:noProof w:val="0"/>
        </w:rPr>
      </w:pPr>
      <w:bookmarkStart w:id="16" w:name="_Toc180529177"/>
      <w:r w:rsidRPr="009B3CAB">
        <w:rPr>
          <w:noProof w:val="0"/>
        </w:rPr>
        <w:t>Εξέλιξη πληθυσμού</w:t>
      </w:r>
      <w:bookmarkEnd w:id="16"/>
    </w:p>
    <w:p w14:paraId="2F60617C" w14:textId="297E1ABE"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Η Περιφέρεια Δυτικής Μακεδονίας έχει μια σχετικά μικρή πληθυσμιακή πυκνότητα σε σύγκριση με άλλες Περιφέρειες της Ελλάδας. Ο πληθυσμός της συγκεντρώνεται κυρίως στις πόλεις και τα μεγαλύτερα χωριά. Στο </w:t>
      </w:r>
      <w:r w:rsidRPr="009B3CAB">
        <w:rPr>
          <w:rFonts w:ascii="PF DinText Pro" w:hAnsi="PF DinText Pro"/>
          <w:color w:val="007994"/>
          <w:sz w:val="26"/>
          <w:szCs w:val="26"/>
        </w:rPr>
        <w:t>Γράφημα 6</w:t>
      </w:r>
      <w:r w:rsidRPr="009B3CAB">
        <w:rPr>
          <w:rFonts w:ascii="PF DinText Pro" w:hAnsi="PF DinText Pro"/>
          <w:sz w:val="26"/>
          <w:szCs w:val="26"/>
        </w:rPr>
        <w:t>, αποτυπώνεται η εξέλιξη του πληθυσμού για την Περιφέρεια Δυτικής Μακεδονίας την τελευταία δεκαετία παρουσιάζοντας συνεχείς αρνητικές μεταβολές πληθυσμού από το 2010 μέχρι και το 2021. Αξίζει να σημειωθεί πως η μεγαλύτερη μείωση πραγματοποιήθηκε από το 2020 στο 2021 με ποσοστό -31,4%</w:t>
      </w:r>
      <w:r w:rsidRPr="009B3CAB">
        <w:rPr>
          <w:rStyle w:val="FootnoteReference"/>
          <w:rFonts w:ascii="PF DinText Pro" w:hAnsi="PF DinText Pro"/>
          <w:b/>
          <w:bCs/>
          <w:color w:val="0D6CA7"/>
          <w:sz w:val="26"/>
          <w:szCs w:val="26"/>
        </w:rPr>
        <w:footnoteReference w:id="13"/>
      </w:r>
      <w:r w:rsidRPr="009B3CAB">
        <w:rPr>
          <w:rFonts w:ascii="PF DinText Pro" w:hAnsi="PF DinText Pro"/>
          <w:sz w:val="26"/>
          <w:szCs w:val="26"/>
        </w:rPr>
        <w:t>.</w:t>
      </w:r>
    </w:p>
    <w:p w14:paraId="036C1872" w14:textId="590E9CC7" w:rsidR="00663E71" w:rsidRPr="009B3CAB" w:rsidRDefault="00663E71" w:rsidP="00663E71">
      <w:pPr>
        <w:pStyle w:val="Caption"/>
        <w:ind w:firstLine="0"/>
        <w:jc w:val="center"/>
        <w:rPr>
          <w:rFonts w:ascii="PF DinDisplay Pro Light" w:hAnsi="PF DinDisplay Pro Light"/>
          <w:i w:val="0"/>
          <w:iCs w:val="0"/>
          <w:color w:val="007994"/>
          <w:sz w:val="22"/>
          <w:szCs w:val="22"/>
        </w:rPr>
      </w:pPr>
      <w:bookmarkStart w:id="17" w:name="_Toc180528957"/>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6</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Εξέλιξη πληθυσμού</w:t>
      </w:r>
      <w:bookmarkEnd w:id="17"/>
    </w:p>
    <w:p w14:paraId="64F289A8" w14:textId="0C594427" w:rsidR="00663E71" w:rsidRPr="009B3CAB" w:rsidRDefault="00663E71" w:rsidP="00663E71">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57983634" wp14:editId="70BE90CD">
            <wp:extent cx="5189913" cy="1809404"/>
            <wp:effectExtent l="0" t="0" r="0" b="635"/>
            <wp:docPr id="1409748825" name="Picture 18" descr="2010: -1,9.&#10;2011: -6,4.&#10;2012: -9,7.&#10;2013: -9,3.&#10;2014: -8,2.&#10;2015: -9,4.&#10;2016: -8,6.&#10;2017: -8,4.&#10;2018: -8,3.&#10;2019: -8,8.&#10;2020: -9,9.&#10;2021: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48825" name="Picture 18" descr="2010: -1,9.&#10;2011: -6,4.&#10;2012: -9,7.&#10;2013: -9,3.&#10;2014: -8,2.&#10;2015: -9,4.&#10;2016: -8,6.&#10;2017: -8,4.&#10;2018: -8,3.&#10;2019: -8,8.&#10;2020: -9,9.&#10;2021: -3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89913" cy="1809404"/>
                    </a:xfrm>
                    <a:prstGeom prst="rect">
                      <a:avLst/>
                    </a:prstGeom>
                  </pic:spPr>
                </pic:pic>
              </a:graphicData>
            </a:graphic>
          </wp:inline>
        </w:drawing>
      </w:r>
    </w:p>
    <w:p w14:paraId="4797CD5E" w14:textId="1305FEF1" w:rsidR="00663E71" w:rsidRPr="009B3CAB" w:rsidRDefault="00663E71" w:rsidP="00663E71">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(2023) - Ιδία επεξεργασία</w:t>
      </w:r>
    </w:p>
    <w:p w14:paraId="19623078"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Ακολούθως, απεικονίζεται αναλυτικά η κατανομή των πληθυσμών των ΠΕ της ΠΔΜ. Αναλύοντας το Γράφημα 7 παρατηρείται πως η ΠΕ Κοζάνης παρουσιάζει περίπου 3 φορές μεγαλύτερο πληθυσμό, φτάνοντας κατά το έτος 2020 τα 137,2 χιλ. άτομα από τις δεύτερες στη σειρά ΠΕ Φλώρινας με 44,8 χιλ. άτομα και Καστοριάς με 45,9 χιλ. άτομα αντίστοιχα. Τέλος, τον μικρότερο πληθυσμό στην ΠΔΜ παρουσιάζει η ΠΕ Γρεβενών με 26,5 χιλ. άτομα.</w:t>
      </w:r>
    </w:p>
    <w:p w14:paraId="64911CE9" w14:textId="1B88D942" w:rsidR="004377BF" w:rsidRPr="009B3CAB" w:rsidRDefault="004377BF" w:rsidP="004377BF">
      <w:pPr>
        <w:pStyle w:val="Caption"/>
        <w:ind w:firstLine="0"/>
        <w:jc w:val="center"/>
        <w:rPr>
          <w:rFonts w:ascii="PF DinDisplay Pro Light" w:hAnsi="PF DinDisplay Pro Light"/>
          <w:i w:val="0"/>
          <w:iCs w:val="0"/>
          <w:color w:val="007994"/>
          <w:sz w:val="22"/>
          <w:szCs w:val="22"/>
        </w:rPr>
      </w:pPr>
      <w:bookmarkStart w:id="18" w:name="_Toc180528958"/>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7</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Πλ</w:t>
      </w:r>
      <w:r w:rsidR="002B3FFC" w:rsidRPr="009B3CAB">
        <w:rPr>
          <w:rFonts w:ascii="PF DinDisplay Pro Light" w:hAnsi="PF DinDisplay Pro Light"/>
          <w:i w:val="0"/>
          <w:iCs w:val="0"/>
          <w:color w:val="007994"/>
          <w:sz w:val="22"/>
          <w:szCs w:val="22"/>
        </w:rPr>
        <w:t>η</w:t>
      </w:r>
      <w:r w:rsidRPr="009B3CAB">
        <w:rPr>
          <w:rFonts w:ascii="PF DinDisplay Pro Light" w:hAnsi="PF DinDisplay Pro Light"/>
          <w:i w:val="0"/>
          <w:iCs w:val="0"/>
          <w:color w:val="007994"/>
          <w:sz w:val="22"/>
          <w:szCs w:val="22"/>
        </w:rPr>
        <w:t>θυσμός ανά Περιφερειακή Ενότητα</w:t>
      </w:r>
      <w:bookmarkEnd w:id="18"/>
    </w:p>
    <w:p w14:paraId="2E0F0743" w14:textId="379055F1" w:rsidR="004377BF" w:rsidRPr="009B3CAB" w:rsidRDefault="004377BF" w:rsidP="004377BF">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373DC62F" wp14:editId="09DD96D9">
            <wp:extent cx="5393539" cy="1565440"/>
            <wp:effectExtent l="0" t="0" r="0" b="0"/>
            <wp:docPr id="1425924292" name="Picture 19" descr="Περιφερειακή Ενότητα Φλώρινας: 44.880.&#10;Περιφερειακή Ενότητα Καστοριάς: 45.929.&#10;Περιφερειακή Ενότητα Γρεβενών: 26.576.&#10;Περιφερειακή Ενότητα Κοζάνης: 13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24292" name="Picture 19" descr="Περιφερειακή Ενότητα Φλώρινας: 44.880.&#10;Περιφερειακή Ενότητα Καστοριάς: 45.929.&#10;Περιφερειακή Ενότητα Γρεβενών: 26.576.&#10;Περιφερειακή Ενότητα Κοζάνης: 137.210."/>
                    <pic:cNvPicPr/>
                  </pic:nvPicPr>
                  <pic:blipFill rotWithShape="1">
                    <a:blip r:embed="rId38" cstate="print">
                      <a:extLst>
                        <a:ext uri="{28A0092B-C50C-407E-A947-70E740481C1C}">
                          <a14:useLocalDpi xmlns:a14="http://schemas.microsoft.com/office/drawing/2010/main" val="0"/>
                        </a:ext>
                      </a:extLst>
                    </a:blip>
                    <a:srcRect r="2036"/>
                    <a:stretch/>
                  </pic:blipFill>
                  <pic:spPr bwMode="auto">
                    <a:xfrm>
                      <a:off x="0" y="0"/>
                      <a:ext cx="5397171" cy="1566494"/>
                    </a:xfrm>
                    <a:prstGeom prst="rect">
                      <a:avLst/>
                    </a:prstGeom>
                    <a:ln>
                      <a:noFill/>
                    </a:ln>
                    <a:extLst>
                      <a:ext uri="{53640926-AAD7-44D8-BBD7-CCE9431645EC}">
                        <a14:shadowObscured xmlns:a14="http://schemas.microsoft.com/office/drawing/2010/main"/>
                      </a:ext>
                    </a:extLst>
                  </pic:spPr>
                </pic:pic>
              </a:graphicData>
            </a:graphic>
          </wp:inline>
        </w:drawing>
      </w:r>
    </w:p>
    <w:p w14:paraId="11966F68" w14:textId="77777777" w:rsidR="004377BF" w:rsidRPr="009B3CAB" w:rsidRDefault="004377BF" w:rsidP="004377BF">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(2023) - Ιδία επεξεργασία</w:t>
      </w:r>
    </w:p>
    <w:p w14:paraId="1499B3D7"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Ως προς την κατανομή του πληθυσμού στους Δήμους των Περιφερειακών Ενοτήτων, το μεγαλύτερο ποσοστό του πληθυσμού και στις 4 ΠΕ συγκεντρώνεται στις πρωτεύουσές τους. Ο Δήμος Κοζάνης συγκεντρώνει περίπου το 50% του πληθυσμού με 67,2 χιλ. άτομα, ενώ στην ΠΕ Γρεβενών ο πολυπληθέστερος Δήμος είναι ο Δήμος Γρεβενών, συγκεντρώνοντας σχεδόν το 80% του πληθυσμού με 21,4 χιλ. άτομα. Στην ΠΕ Καστοριάς ο Δήμος Καστοριάς συγκεντρώνει το 70% με 33 χιλ. άτομα και τέλος, στην ΠΕ Φλώρινας ο Δήμος Φλώρινας συγκεντρώνει το 65% του πληθυσμού με 29,5 χιλ. άτομα.</w:t>
      </w:r>
    </w:p>
    <w:p w14:paraId="679509CF" w14:textId="4DD31D3A" w:rsidR="00663E71" w:rsidRPr="009B3CAB" w:rsidRDefault="00663E71" w:rsidP="004377BF">
      <w:pPr>
        <w:pStyle w:val="Heading2"/>
        <w:spacing w:before="480" w:after="240"/>
        <w:ind w:left="578" w:hanging="578"/>
        <w:rPr>
          <w:noProof w:val="0"/>
        </w:rPr>
      </w:pPr>
      <w:bookmarkStart w:id="19" w:name="_Toc180529178"/>
      <w:r w:rsidRPr="009B3CAB">
        <w:rPr>
          <w:noProof w:val="0"/>
        </w:rPr>
        <w:t>Κατανομή πληθυσμού ανά ηλικιακή ομάδα</w:t>
      </w:r>
      <w:bookmarkEnd w:id="19"/>
    </w:p>
    <w:p w14:paraId="5BA627B5" w14:textId="38579EDE" w:rsidR="004377BF"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Σύμφωνα με τα δεδομένα που είναι διαθέσιμα για τον πληθυσμό της ΠΔΜ συμπεραίνεται ότι κύρια δημογραφική τάση αποτελεί η πληθυσμιακή συρρίκνωση και γήρανση. Η διαχρονική εξέλιξη της διαμέσου του πληθυσμού για τις περιοχές Γρεβενά-Κοζάνη, Καστοριά και Φλώρινα κατά την περίοδο 2014-2022 καταδεικνύει πως η διάμεσος παρουσιάζει μία ανοδική τάση καθ’ όλη τη διάρκεια των ετών φτάνοντας σε κορύφωση το 2022 στην ηλικία των 50 ετών. Αυτό πρακτικά σημαίνει ότι το έτος 2022 το 50% του πληθυσμού αυτών των περιοχών ήταν πάνω από 50 ετών, επισημαίνοντας με αυτόν τον τρόπο τη γήρανση του πληθυσμού.</w:t>
      </w:r>
    </w:p>
    <w:p w14:paraId="14768B0D" w14:textId="77777777" w:rsidR="004377BF" w:rsidRPr="009B3CAB" w:rsidRDefault="004377BF">
      <w:pPr>
        <w:ind w:firstLine="0"/>
        <w:jc w:val="left"/>
        <w:rPr>
          <w:rFonts w:ascii="PF DinText Pro" w:hAnsi="PF DinText Pro"/>
          <w:sz w:val="26"/>
          <w:szCs w:val="26"/>
        </w:rPr>
      </w:pPr>
      <w:r w:rsidRPr="009B3CAB">
        <w:rPr>
          <w:rFonts w:ascii="PF DinText Pro" w:hAnsi="PF DinText Pro"/>
          <w:sz w:val="26"/>
          <w:szCs w:val="26"/>
        </w:rPr>
        <w:br w:type="page"/>
      </w:r>
    </w:p>
    <w:p w14:paraId="104E3EF9"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Από το </w:t>
      </w:r>
      <w:r w:rsidRPr="009B3CAB">
        <w:rPr>
          <w:rFonts w:ascii="PF DinText Pro" w:hAnsi="PF DinText Pro"/>
          <w:color w:val="007994"/>
          <w:sz w:val="26"/>
          <w:szCs w:val="26"/>
        </w:rPr>
        <w:t>Γράφημα 8</w:t>
      </w:r>
      <w:r w:rsidRPr="009B3CAB">
        <w:rPr>
          <w:rFonts w:ascii="PF DinText Pro" w:hAnsi="PF DinText Pro"/>
          <w:sz w:val="26"/>
          <w:szCs w:val="26"/>
        </w:rPr>
        <w:t xml:space="preserve"> γίνεται αντιληπτό ότι στις ΠΕ Κοζάνης και Φλώρινας το μεγαλύτερο ποσοστό του πληθυσμού ανήκει στην ηλικιακή ομάδα 70+ (ποσοστό 16% και 17% αντίστοιχα), το οποίο έρχεται σε αντιστοιχία με τα στοιχεία για το σύνολο της χώρας για την ίδια κατηγορία (15%). Στην προσπάθεια σύγκρισης και των υπόλοιπων κατηγοριών, παρατηρείται ότι τα ποσοστά όλων των ηλικιακών ομάδων είναι παρόμοια στις ΠΕ Κοζάνης και Φλώρινας με αυτά της Ελλάδας. Γενικά παρατηρούνται αυξημένα ποσοστά σε μη παραγωγικές ηλικιακές ομάδες (γηρασμένος πληθυσμός), της τάξεως 16%, και μικρά ποσοστά στις πλέον παραγωγικές ηλικιακές ομάδες, της τάξεως 12%.</w:t>
      </w:r>
    </w:p>
    <w:p w14:paraId="2D3E6EEE" w14:textId="1579DDEB" w:rsidR="004377BF" w:rsidRPr="009B3CAB" w:rsidRDefault="004377BF" w:rsidP="004377BF">
      <w:pPr>
        <w:pStyle w:val="Caption"/>
        <w:ind w:firstLine="0"/>
        <w:jc w:val="center"/>
        <w:rPr>
          <w:rFonts w:ascii="PF DinDisplay Pro Light" w:hAnsi="PF DinDisplay Pro Light"/>
          <w:i w:val="0"/>
          <w:iCs w:val="0"/>
          <w:color w:val="007994"/>
          <w:sz w:val="22"/>
          <w:szCs w:val="22"/>
        </w:rPr>
      </w:pPr>
      <w:bookmarkStart w:id="20" w:name="_Toc180528959"/>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8</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Κατανομή του πληθυσμού ανά ηλικιακή ομάδα</w:t>
      </w:r>
      <w:bookmarkEnd w:id="20"/>
    </w:p>
    <w:p w14:paraId="4F32653F" w14:textId="5BA67F54" w:rsidR="004377BF" w:rsidRPr="009B3CAB" w:rsidRDefault="004377BF" w:rsidP="004377BF">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D6F8E43" wp14:editId="5E0FF0AE">
            <wp:extent cx="5223164" cy="3272444"/>
            <wp:effectExtent l="0" t="0" r="0" b="4445"/>
            <wp:docPr id="952075261" name="Picture 20" descr="Ελλάδα: &#10;0-9: 10%.&#10;10-19: 10%.&#10;20-29: 12%.&#10;30-39: 15%.&#10;40-49: 15%.&#10;50-59: 13%.&#10;60-69: 10%.&#10;70+: 15%.&#10;&#10;Κοζάνη: &#10;0-9: 10%.&#10;10-19: 11%.&#10;20-29: 11%.&#10;30-39: 14%.&#10;40-49: 15%.&#10;50-59: 13%.&#10;60-69: 10%.&#10;70+: 16%.&#10;&#10;Φλώρινα: &#10;0-9: 10%.&#10;10-19: 11%.&#10;20-29: 12%.&#10;30-39: 13%.&#10;40-49: 14%.&#10;50-59: 13%.&#10;60-69: 10%.&#10;70+: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5261" name="Picture 20" descr="Ελλάδα: &#10;0-9: 10%.&#10;10-19: 10%.&#10;20-29: 12%.&#10;30-39: 15%.&#10;40-49: 15%.&#10;50-59: 13%.&#10;60-69: 10%.&#10;70+: 15%.&#10;&#10;Κοζάνη: &#10;0-9: 10%.&#10;10-19: 11%.&#10;20-29: 11%.&#10;30-39: 14%.&#10;40-49: 15%.&#10;50-59: 13%.&#10;60-69: 10%.&#10;70+: 16%.&#10;&#10;Φλώρινα: &#10;0-9: 10%.&#10;10-19: 11%.&#10;20-29: 12%.&#10;30-39: 13%.&#10;40-49: 14%.&#10;50-59: 13%.&#10;60-69: 10%.&#10;70+: 1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23164" cy="3272444"/>
                    </a:xfrm>
                    <a:prstGeom prst="rect">
                      <a:avLst/>
                    </a:prstGeom>
                  </pic:spPr>
                </pic:pic>
              </a:graphicData>
            </a:graphic>
          </wp:inline>
        </w:drawing>
      </w:r>
    </w:p>
    <w:p w14:paraId="5B62F1FC" w14:textId="77777777" w:rsidR="004377BF" w:rsidRPr="009B3CAB" w:rsidRDefault="004377BF" w:rsidP="004377BF">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(2023) - Ιδία επεξεργασία</w:t>
      </w:r>
    </w:p>
    <w:p w14:paraId="0680F9F2" w14:textId="5FBC039B" w:rsidR="00663E71" w:rsidRPr="009B3CAB" w:rsidRDefault="00663E71" w:rsidP="004377BF">
      <w:pPr>
        <w:pStyle w:val="Heading2"/>
        <w:spacing w:before="480" w:after="240"/>
        <w:ind w:left="578" w:hanging="578"/>
        <w:rPr>
          <w:noProof w:val="0"/>
        </w:rPr>
      </w:pPr>
      <w:bookmarkStart w:id="21" w:name="_Toc180529179"/>
      <w:r w:rsidRPr="009B3CAB">
        <w:rPr>
          <w:noProof w:val="0"/>
        </w:rPr>
        <w:t>Επίπεδο εκπαίδευσης</w:t>
      </w:r>
      <w:bookmarkEnd w:id="21"/>
    </w:p>
    <w:p w14:paraId="1D0178AE"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Ένα ακόμη σημαντικό στοιχείο που θα πρέπει να καταγραφεί είναι η κατανομή του πληθυσμού σε σχέση με το επίπεδο εκπαίδευσής του. Αν και το Πανεπιστήμιο Δυτικής Μακεδονίας έχει έναν σημαντικό αντίκτυπο στην περιοχή και μπορεί να συμβάλλει στην ανάπτυξη, την έρευνα και την καινοτομία στην περιοχή, παρατηρείται ότι η Περιφέρεια Δυτικής Μακεδονίας έχει μειονεκτική θέση σε σχέση με τον μέσο όρο της χώρας στο ανώτατο επίπεδο εκπαίδευσης.</w:t>
      </w:r>
    </w:p>
    <w:p w14:paraId="5C7F74CA"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Παρακάτω ακολουθεί η πληθυσμιακή κατανομή με βάση το επίπεδο εκπαίδευσης σε κάθε ΠΕ, καθώς και η σύγκριση τους με τον μέσο όρο της χώρας (</w:t>
      </w:r>
      <w:r w:rsidRPr="009B3CAB">
        <w:rPr>
          <w:rFonts w:ascii="PF DinText Pro" w:hAnsi="PF DinText Pro"/>
          <w:color w:val="007994"/>
          <w:sz w:val="26"/>
          <w:szCs w:val="26"/>
        </w:rPr>
        <w:t>Γράφημα 9</w:t>
      </w:r>
      <w:r w:rsidRPr="009B3CAB">
        <w:rPr>
          <w:rFonts w:ascii="PF DinText Pro" w:hAnsi="PF DinText Pro"/>
          <w:sz w:val="26"/>
          <w:szCs w:val="26"/>
        </w:rPr>
        <w:t>). Στις περισσότερες κατηγορίες οι ΠΕ Κοζάνης και Φλώρινας δεν παρουσιάζουν μεγάλη διαφοροποίηση από το σύνολο της χώρας. Το μεγαλύτερο ποσοστό του πληθυσμού παρουσιάζουν οι απόφοιτοι δημοτικού (29% στην ΠΕ Φλώρινας και 27% στην ΠΕ Κοζάνης). Επίσης, τα ποσοστά αποφοίτων δημοτικού στις ΠΕ είναι μεγαλύτερα από το σύνολο της Ελλάδας. Στη συνέχεια ακολουθούν οι απόφοιτοι δευτεροβάθμιας εκπαίδευσης με ποσοστά 20% και 19% στις ΠΕ Κοζάνης και Φλώρινας αντίστοιχα. Ωστόσο, τα ποσοστά δευτεροβάθμιας εκπαίδευσης είναι μικρότερα από το αντίστοιχο συνολικό ποσοστό της Ελλάδας (23%). Τέλος, το ποσοστό αποφοίτων της τριτοβάθμιας εκπαίδευσης κατέχει το 13% στις ΠΕ Κοζάνης και Φλώρινας, ενώ στο σύνολο της χώρας κατέχει το 17%.</w:t>
      </w:r>
    </w:p>
    <w:p w14:paraId="29E8594E" w14:textId="0B244DDD" w:rsidR="00661269" w:rsidRPr="009B3CAB" w:rsidRDefault="00661269" w:rsidP="00661269">
      <w:pPr>
        <w:pStyle w:val="Caption"/>
        <w:ind w:firstLine="0"/>
        <w:jc w:val="center"/>
        <w:rPr>
          <w:rFonts w:ascii="PF DinDisplay Pro Light" w:hAnsi="PF DinDisplay Pro Light"/>
          <w:i w:val="0"/>
          <w:iCs w:val="0"/>
          <w:color w:val="007994"/>
          <w:sz w:val="22"/>
          <w:szCs w:val="22"/>
        </w:rPr>
      </w:pPr>
      <w:bookmarkStart w:id="22" w:name="_Toc180528960"/>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9</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Κατανομή του πληθυσμού ανά επίπεδο εκπαίδευσης</w:t>
      </w:r>
      <w:bookmarkEnd w:id="22"/>
    </w:p>
    <w:p w14:paraId="51B6D06A" w14:textId="409A2DBD" w:rsidR="00661269" w:rsidRPr="009B3CAB" w:rsidRDefault="00661269" w:rsidP="00661269">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5D973F7" wp14:editId="310A8BF4">
            <wp:extent cx="5273040" cy="3241964"/>
            <wp:effectExtent l="0" t="0" r="3810" b="0"/>
            <wp:docPr id="1468665753" name="Picture 21" descr="Ελλάδα&#10;Μικρότεροι από 6 χρονών: 6%.&#10;Φοιτούν ή εγκατέλειψαν το Δημοτικό: 12%.&#10;Απόφοιτοι Δημοτικού: 23%.&#10;Απόφοιτοι Γυμνασίου/Επαγγελματικών Σχολών: 13%.&#10;Δευτεροβάθμια: 23%.&#10;Μεταδευτεροβάθμια: 5%.&#10;Τριτοβάθμια: 17%.&#10;&#10;Κοζάνη&#10;Μικρότεροι από 6 χρονών: 6%.&#10;Φοιτούν ή εγκατέλειψαν το Δημοτικό: 14%.&#10;Απόφοιτοι Δημοτικού: 27%.&#10;Απόφοιτοι Γυμνασίου/Επαγγελματικών Σχολών: 15%.&#10;Δευτεροβάθμια: 20%.&#10;Μεταδευτεροβάθμια: 4%.&#10;Τριτοβάθμια: 13%.&#10;&#10;Φλώρινα&#10;Μικρότεροι από 6 χρονών: 6%.&#10;Φοιτούν ή εγκατέλειψαν το Δημοτικό: 16%.&#10;Απόφοιτοι Δημοτικού: 29%.&#10;Απόφοιτοι Γυμνασίου/Επαγγελματικών Σχολών: 14%.&#10;Δευτεροβάθμια: 19%.&#10;Μεταδευτεροβάθμια: 3%.&#10;Τριτοβάθμι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65753" name="Picture 21" descr="Ελλάδα&#10;Μικρότεροι από 6 χρονών: 6%.&#10;Φοιτούν ή εγκατέλειψαν το Δημοτικό: 12%.&#10;Απόφοιτοι Δημοτικού: 23%.&#10;Απόφοιτοι Γυμνασίου/Επαγγελματικών Σχολών: 13%.&#10;Δευτεροβάθμια: 23%.&#10;Μεταδευτεροβάθμια: 5%.&#10;Τριτοβάθμια: 17%.&#10;&#10;Κοζάνη&#10;Μικρότεροι από 6 χρονών: 6%.&#10;Φοιτούν ή εγκατέλειψαν το Δημοτικό: 14%.&#10;Απόφοιτοι Δημοτικού: 27%.&#10;Απόφοιτοι Γυμνασίου/Επαγγελματικών Σχολών: 15%.&#10;Δευτεροβάθμια: 20%.&#10;Μεταδευτεροβάθμια: 4%.&#10;Τριτοβάθμια: 13%.&#10;&#10;Φλώρινα&#10;Μικρότεροι από 6 χρονών: 6%.&#10;Φοιτούν ή εγκατέλειψαν το Δημοτικό: 16%.&#10;Απόφοιτοι Δημοτικού: 29%.&#10;Απόφοιτοι Γυμνασίου/Επαγγελματικών Σχολών: 14%.&#10;Δευτεροβάθμια: 19%.&#10;Μεταδευτεροβάθμια: 3%.&#10;Τριτοβάθμια: 1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3241964"/>
                    </a:xfrm>
                    <a:prstGeom prst="rect">
                      <a:avLst/>
                    </a:prstGeom>
                  </pic:spPr>
                </pic:pic>
              </a:graphicData>
            </a:graphic>
          </wp:inline>
        </w:drawing>
      </w:r>
    </w:p>
    <w:p w14:paraId="6D664C7F" w14:textId="77777777" w:rsidR="00661269" w:rsidRPr="009B3CAB" w:rsidRDefault="00661269" w:rsidP="00661269">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(2023) - Ιδία επεξεργασία</w:t>
      </w:r>
    </w:p>
    <w:p w14:paraId="3EA400DB" w14:textId="3C5CC8D0" w:rsidR="00663E71" w:rsidRPr="009B3CAB" w:rsidRDefault="00663E71" w:rsidP="00661269">
      <w:pPr>
        <w:pStyle w:val="Heading2"/>
        <w:spacing w:before="480" w:after="240"/>
        <w:ind w:left="578" w:hanging="578"/>
        <w:rPr>
          <w:noProof w:val="0"/>
        </w:rPr>
      </w:pPr>
      <w:bookmarkStart w:id="23" w:name="_Toc180529180"/>
      <w:r w:rsidRPr="009B3CAB">
        <w:rPr>
          <w:noProof w:val="0"/>
        </w:rPr>
        <w:t>AΕΠ Περιφερειακών Ενοτήτων</w:t>
      </w:r>
      <w:bookmarkEnd w:id="23"/>
    </w:p>
    <w:p w14:paraId="34C19A3D"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Το Ακαθάριστο Εγχώριο Προϊόν (ΑΕΠ) είναι ένα σημαντικό εργαλείο για την κατανόηση και την αξιολόγηση της οικονομικής κατάστασης μιας χώρας. Ωστόσο, πρέπει να λαμβάνεται υπόψη ως ένα από τα πολλά μέτρα και να συνδυάζεται με άλλες πληροφορίες για μια πλήρη και αντικειμενική ανάλυση.</w:t>
      </w:r>
    </w:p>
    <w:p w14:paraId="0246F759"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Στη συνέχεια, αποτυπώνεται το ΑΕΠ των Περιφερειακών Ενοτήτων της ΠΔΜ από το 2012 μέχρι και το 2020 με όλες τις ΠΕ να σημειώνουν αρνητική μεταβολή στη συγκεκριμένη χρονική περίοδο. Η μεταβολή για τις ΠΕ Κοζάνης-Γρεβενών, Καστοριάς και Φλώρινας είναι -0,4%, -0,19% και -0,32% αντίστοιχα. Τέλος, το μέγιστο ΑΕΠ τόσο της ΠΕ Κοζάνης-Γρεβενών, όσο και των ΠΕ Καστοριάς και Φλώρινας καταγράφεται το 2012. </w:t>
      </w:r>
    </w:p>
    <w:p w14:paraId="778BB4FF"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Η εξέλιξη του ΑΕΠ της ΠΕ Κοζάνης-Γρεβενών φτάνει τα 2,2 δισεκατομμύρια ευρώ το 2020, όπως αποτυπώνεται στο </w:t>
      </w:r>
      <w:r w:rsidRPr="009B3CAB">
        <w:rPr>
          <w:rFonts w:ascii="PF DinText Pro" w:hAnsi="PF DinText Pro"/>
          <w:color w:val="007994"/>
          <w:sz w:val="26"/>
          <w:szCs w:val="26"/>
        </w:rPr>
        <w:t>Γράφημα 10</w:t>
      </w:r>
      <w:r w:rsidRPr="009B3CAB">
        <w:rPr>
          <w:rFonts w:ascii="PF DinText Pro" w:hAnsi="PF DinText Pro"/>
          <w:sz w:val="26"/>
          <w:szCs w:val="26"/>
        </w:rPr>
        <w:t>, η οποία είναι μάλιστα η χαμηλότερη τιμή καθ’ όλη τη χρονική διάρκεια 2012-2020. Τη μεγαλύτερη τιμή (περίπου 3,7 δισεκατομμύρια ευρώ) κατέγραψε το 2012.</w:t>
      </w:r>
    </w:p>
    <w:p w14:paraId="700B48DE" w14:textId="51C30C9F" w:rsidR="00661269" w:rsidRPr="009B3CAB" w:rsidRDefault="00661269" w:rsidP="00661269">
      <w:pPr>
        <w:pStyle w:val="Caption"/>
        <w:ind w:firstLine="0"/>
        <w:jc w:val="center"/>
        <w:rPr>
          <w:rFonts w:ascii="PF DinDisplay Pro Light" w:hAnsi="PF DinDisplay Pro Light"/>
          <w:i w:val="0"/>
          <w:iCs w:val="0"/>
          <w:color w:val="007994"/>
          <w:sz w:val="22"/>
          <w:szCs w:val="22"/>
        </w:rPr>
      </w:pPr>
      <w:bookmarkStart w:id="24" w:name="_Toc180528961"/>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10</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Εξέλιξη ΑΕΠ των ΠΕ Γρεβενών-Κοζάνης</w:t>
      </w:r>
      <w:bookmarkEnd w:id="24"/>
    </w:p>
    <w:p w14:paraId="7BF76AC0" w14:textId="40DA7178" w:rsidR="00661269" w:rsidRPr="009B3CAB" w:rsidRDefault="005006EA" w:rsidP="00661269">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2116BE4" wp14:editId="75E97B32">
            <wp:extent cx="5250873" cy="1709651"/>
            <wp:effectExtent l="0" t="0" r="6985" b="5080"/>
            <wp:docPr id="1987647573" name="Picture 8" descr="2012: 3720 (Ετήσια μεταβολή: -5,3%).&#10;2013: 3522 (Ετήσια μεταβολή: -4,4%).&#10;2014: 3366 (Ετήσια μεταβολή: -4,3%).&#10;2015: 3221 (Ετήσια μεταβολή: -9,5%).&#10;2016: 2914 (Ετήσια μεταβολή: -1,2%).&#10;2017: 2880 (Ετήσια μεταβολή: -2,6%).&#10;2018: 2804 (Ετήσια μεταβολή: -8,2%).&#10;2019: 2572 (Ετήσια μεταβολή: -14,2%).&#10;2020: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47573" name="Picture 8" descr="2012: 3720 (Ετήσια μεταβολή: -5,3%).&#10;2013: 3522 (Ετήσια μεταβολή: -4,4%).&#10;2014: 3366 (Ετήσια μεταβολή: -4,3%).&#10;2015: 3221 (Ετήσια μεταβολή: -9,5%).&#10;2016: 2914 (Ετήσια μεταβολή: -1,2%).&#10;2017: 2880 (Ετήσια μεταβολή: -2,6%).&#10;2018: 2804 (Ετήσια μεταβολή: -8,2%).&#10;2019: 2572 (Ετήσια μεταβολή: -14,2%).&#10;2020: 22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0873" cy="1709651"/>
                    </a:xfrm>
                    <a:prstGeom prst="rect">
                      <a:avLst/>
                    </a:prstGeom>
                  </pic:spPr>
                </pic:pic>
              </a:graphicData>
            </a:graphic>
          </wp:inline>
        </w:drawing>
      </w:r>
    </w:p>
    <w:p w14:paraId="5DC73C90" w14:textId="07B80B36" w:rsidR="00661269" w:rsidRPr="009B3CAB" w:rsidRDefault="00661269" w:rsidP="00471C1C">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13D32929"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Το </w:t>
      </w:r>
      <w:r w:rsidRPr="009B3CAB">
        <w:rPr>
          <w:rFonts w:ascii="PF DinText Pro" w:hAnsi="PF DinText Pro"/>
          <w:color w:val="007994"/>
          <w:sz w:val="26"/>
          <w:szCs w:val="26"/>
        </w:rPr>
        <w:t xml:space="preserve">Γράφημα 11 </w:t>
      </w:r>
      <w:r w:rsidRPr="009B3CAB">
        <w:rPr>
          <w:rFonts w:ascii="PF DinText Pro" w:hAnsi="PF DinText Pro"/>
          <w:sz w:val="26"/>
          <w:szCs w:val="26"/>
        </w:rPr>
        <w:t>παρουσιάζει την εξέλιξη του ΑΕΠ για την ΠΕ Καστοριάς όπου και σε αυτήν την ΠΕ η τιμή του ΑΕΠ είναι υψηλότερη κατά το έτος 2012 και χαμηλότερη κατά το έτος 2020.</w:t>
      </w:r>
    </w:p>
    <w:p w14:paraId="11BAB05A" w14:textId="01B20D62" w:rsidR="00B24FA6" w:rsidRPr="009B3CAB" w:rsidRDefault="00B24FA6" w:rsidP="00B24FA6">
      <w:pPr>
        <w:pStyle w:val="Caption"/>
        <w:ind w:firstLine="0"/>
        <w:jc w:val="center"/>
        <w:rPr>
          <w:rFonts w:ascii="PF DinDisplay Pro Light" w:hAnsi="PF DinDisplay Pro Light"/>
          <w:i w:val="0"/>
          <w:iCs w:val="0"/>
          <w:color w:val="007994"/>
          <w:sz w:val="22"/>
          <w:szCs w:val="22"/>
        </w:rPr>
      </w:pPr>
      <w:bookmarkStart w:id="25" w:name="_Toc180528962"/>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Εξέλιξη ΑΕΠ της ΠΕ Καστοριάς</w:t>
      </w:r>
      <w:bookmarkEnd w:id="25"/>
    </w:p>
    <w:p w14:paraId="420C1648" w14:textId="4E28BDCF" w:rsidR="00B24FA6" w:rsidRPr="009B3CAB" w:rsidRDefault="005006EA" w:rsidP="00B24FA6">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0BA7B0BB" wp14:editId="7335E6F0">
            <wp:extent cx="5250873" cy="1637607"/>
            <wp:effectExtent l="0" t="0" r="6985" b="1270"/>
            <wp:docPr id="228609669" name="Picture 9" descr="2012: 571 (Ετήσια μεταβολή: -5,6%).&#10;2013: 539 (Ετήσια μεταβολή: -1,3%).&#10;2014: 532 (Ετήσια μεταβολή: -2,2%).&#10;2015: 520 (Ετήσια μεταβολή: -3,4%).&#10;2016: 503 (Ετήσια μεταβολή: -3,4%).&#10;2017: 486 (Ετήσια μεταβολή: 0,2%).&#10;2018: 487 (Ετήσια μεταβολή: 2,3%).&#10;2019: 498 (Ετήσια μεταβολή: -7,6%).&#10;2020: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09669" name="Picture 9" descr="2012: 571 (Ετήσια μεταβολή: -5,6%).&#10;2013: 539 (Ετήσια μεταβολή: -1,3%).&#10;2014: 532 (Ετήσια μεταβολή: -2,2%).&#10;2015: 520 (Ετήσια μεταβολή: -3,4%).&#10;2016: 503 (Ετήσια μεταβολή: -3,4%).&#10;2017: 486 (Ετήσια μεταβολή: 0,2%).&#10;2018: 487 (Ετήσια μεταβολή: 2,3%).&#10;2019: 498 (Ετήσια μεταβολή: -7,6%).&#10;2020: 46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50873" cy="1637607"/>
                    </a:xfrm>
                    <a:prstGeom prst="rect">
                      <a:avLst/>
                    </a:prstGeom>
                  </pic:spPr>
                </pic:pic>
              </a:graphicData>
            </a:graphic>
          </wp:inline>
        </w:drawing>
      </w:r>
    </w:p>
    <w:p w14:paraId="64BF9ABA" w14:textId="2D40024E" w:rsidR="00B24FA6" w:rsidRPr="009B3CAB" w:rsidRDefault="00B24FA6" w:rsidP="00B24FA6">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1CB45627"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Στο </w:t>
      </w:r>
      <w:r w:rsidRPr="009B3CAB">
        <w:rPr>
          <w:rFonts w:ascii="PF DinText Pro" w:hAnsi="PF DinText Pro"/>
          <w:color w:val="007994"/>
          <w:sz w:val="26"/>
          <w:szCs w:val="26"/>
        </w:rPr>
        <w:t xml:space="preserve">Γράφημα 12 </w:t>
      </w:r>
      <w:r w:rsidRPr="009B3CAB">
        <w:rPr>
          <w:rFonts w:ascii="PF DinText Pro" w:hAnsi="PF DinText Pro"/>
          <w:sz w:val="26"/>
          <w:szCs w:val="26"/>
        </w:rPr>
        <w:t>απεικονίζονται οι τιμές του ΑΕΠ στην ΠΕ Φλώρινας. Παρατηρείται ότι η χαμηλότερη τιμή καταγράφηκε το 2020, ενώ οι δύο υψηλότερες τα έτη 2012 και 2014.</w:t>
      </w:r>
    </w:p>
    <w:p w14:paraId="3DB4E198" w14:textId="1BCD3283" w:rsidR="0016489E" w:rsidRPr="009B3CAB" w:rsidRDefault="0016489E" w:rsidP="0016489E">
      <w:pPr>
        <w:pStyle w:val="Caption"/>
        <w:ind w:firstLine="0"/>
        <w:jc w:val="center"/>
        <w:rPr>
          <w:rFonts w:ascii="PF DinDisplay Pro Light" w:hAnsi="PF DinDisplay Pro Light"/>
          <w:i w:val="0"/>
          <w:iCs w:val="0"/>
          <w:color w:val="007994"/>
          <w:sz w:val="22"/>
          <w:szCs w:val="22"/>
        </w:rPr>
      </w:pPr>
      <w:bookmarkStart w:id="26" w:name="_Toc180528963"/>
      <w:bookmarkStart w:id="27" w:name="_Hlk180416863"/>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Εξέλιξη ΑΕΠ της ΠΕ Φλώρινας</w:t>
      </w:r>
      <w:bookmarkEnd w:id="26"/>
    </w:p>
    <w:p w14:paraId="5F3F4A33" w14:textId="58094BA2" w:rsidR="0016489E" w:rsidRPr="009B3CAB" w:rsidRDefault="008D6DDD" w:rsidP="0016489E">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959D85D" wp14:editId="6C876A07">
            <wp:extent cx="5273040" cy="1884218"/>
            <wp:effectExtent l="0" t="0" r="3810" b="1905"/>
            <wp:docPr id="929379205" name="Picture 10" descr="2012: 1054 (Ετήσια μεταβολή: -6,3%).&#10;2013: 988 (Ετήσια μεταβολή: 5,7%).&#10;2014: 1044 (Ετήσια μεταβολή: -7,8%).&#10;2015: 963 (Ετήσια μεταβολή: -7%).&#10;2016: 895 (Ετήσια μεταβολή: 4%).&#10;2017: 931 (Ετήσια μεταβολή: -6,8%).&#10;2018: 868 (Ετήσια μεταβολή: -5%).&#10;2019: 824 (Ετήσια μεταβολή: -13,6%).&#10;2020: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79205" name="Picture 10" descr="2012: 1054 (Ετήσια μεταβολή: -6,3%).&#10;2013: 988 (Ετήσια μεταβολή: 5,7%).&#10;2014: 1044 (Ετήσια μεταβολή: -7,8%).&#10;2015: 963 (Ετήσια μεταβολή: -7%).&#10;2016: 895 (Ετήσια μεταβολή: 4%).&#10;2017: 931 (Ετήσια μεταβολή: -6,8%).&#10;2018: 868 (Ετήσια μεταβολή: -5%).&#10;2019: 824 (Ετήσια μεταβολή: -13,6%).&#10;2020: 71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3040" cy="1884218"/>
                    </a:xfrm>
                    <a:prstGeom prst="rect">
                      <a:avLst/>
                    </a:prstGeom>
                  </pic:spPr>
                </pic:pic>
              </a:graphicData>
            </a:graphic>
          </wp:inline>
        </w:drawing>
      </w:r>
    </w:p>
    <w:p w14:paraId="1A0E7965" w14:textId="5BF65DE2" w:rsidR="0016489E" w:rsidRPr="009B3CAB" w:rsidRDefault="0016489E" w:rsidP="0016489E">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27002CD5" w14:textId="5E9C00B2" w:rsidR="00663E71" w:rsidRPr="009B3CAB" w:rsidRDefault="00663E71" w:rsidP="003828C4">
      <w:pPr>
        <w:pStyle w:val="Heading2"/>
        <w:spacing w:before="480" w:after="240"/>
        <w:ind w:left="578" w:hanging="578"/>
        <w:rPr>
          <w:noProof w:val="0"/>
        </w:rPr>
      </w:pPr>
      <w:bookmarkStart w:id="28" w:name="_Toc180529181"/>
      <w:bookmarkEnd w:id="27"/>
      <w:r w:rsidRPr="009B3CAB">
        <w:rPr>
          <w:noProof w:val="0"/>
        </w:rPr>
        <w:t>Ποσοστό ανεργίας</w:t>
      </w:r>
      <w:bookmarkEnd w:id="28"/>
    </w:p>
    <w:p w14:paraId="4CC4B860" w14:textId="134BD309" w:rsidR="00663E71" w:rsidRPr="009B3CAB" w:rsidRDefault="00663E71" w:rsidP="00C8368D">
      <w:pPr>
        <w:spacing w:after="80" w:line="240" w:lineRule="auto"/>
        <w:ind w:firstLine="0"/>
        <w:rPr>
          <w:rFonts w:ascii="PF DinText Pro" w:hAnsi="PF DinText Pro"/>
          <w:sz w:val="26"/>
          <w:szCs w:val="26"/>
        </w:rPr>
      </w:pPr>
      <w:r w:rsidRPr="009B3CAB">
        <w:rPr>
          <w:rFonts w:ascii="PF DinText Pro" w:hAnsi="PF DinText Pro"/>
          <w:sz w:val="26"/>
          <w:szCs w:val="26"/>
        </w:rPr>
        <w:t>Το ποσοστό κινδύνου φτώχειας, χρησιμοποιώντας διαφορετικά όρια του διάμεσου συνολικού ισοδύναμου διαθέσιμου εισοδήματος των νοικοκυριών, ανέρχεται σε:</w:t>
      </w:r>
    </w:p>
    <w:p w14:paraId="31E22247" w14:textId="77777777" w:rsidR="00663E71" w:rsidRPr="009B3CAB" w:rsidRDefault="00663E71">
      <w:pPr>
        <w:pStyle w:val="ListParagraph"/>
        <w:numPr>
          <w:ilvl w:val="0"/>
          <w:numId w:val="10"/>
        </w:numPr>
        <w:spacing w:after="80" w:line="240" w:lineRule="auto"/>
        <w:contextualSpacing w:val="0"/>
        <w:rPr>
          <w:rFonts w:ascii="PF DinText Pro" w:hAnsi="PF DinText Pro"/>
          <w:sz w:val="26"/>
          <w:szCs w:val="26"/>
        </w:rPr>
      </w:pPr>
      <w:r w:rsidRPr="009B3CAB">
        <w:rPr>
          <w:rFonts w:ascii="PF DinText Pro" w:hAnsi="PF DinText Pro"/>
          <w:b/>
          <w:bCs/>
          <w:sz w:val="26"/>
          <w:szCs w:val="26"/>
        </w:rPr>
        <w:t>6,7%</w:t>
      </w:r>
      <w:r w:rsidRPr="009B3CAB">
        <w:rPr>
          <w:rFonts w:ascii="PF DinText Pro" w:hAnsi="PF DinText Pro"/>
          <w:sz w:val="26"/>
          <w:szCs w:val="26"/>
        </w:rPr>
        <w:t xml:space="preserve">, όταν το όριο κινδύνου φτώχειας ορίζεται στο 40% του διάμεσου συνολικού ισοδύναμου διαθέσιμου εισοδήματος του νοικοκυριού, </w:t>
      </w:r>
    </w:p>
    <w:p w14:paraId="4B49CABE" w14:textId="77777777" w:rsidR="00663E71" w:rsidRPr="009B3CAB" w:rsidRDefault="00663E71">
      <w:pPr>
        <w:pStyle w:val="ListParagraph"/>
        <w:numPr>
          <w:ilvl w:val="0"/>
          <w:numId w:val="10"/>
        </w:numPr>
        <w:spacing w:after="80" w:line="240" w:lineRule="auto"/>
        <w:contextualSpacing w:val="0"/>
        <w:rPr>
          <w:rFonts w:ascii="PF DinText Pro" w:hAnsi="PF DinText Pro"/>
          <w:sz w:val="26"/>
          <w:szCs w:val="26"/>
        </w:rPr>
      </w:pPr>
      <w:r w:rsidRPr="009B3CAB">
        <w:rPr>
          <w:rFonts w:ascii="PF DinText Pro" w:hAnsi="PF DinText Pro"/>
          <w:b/>
          <w:bCs/>
          <w:sz w:val="26"/>
          <w:szCs w:val="26"/>
        </w:rPr>
        <w:t>11,9%</w:t>
      </w:r>
      <w:r w:rsidRPr="009B3CAB">
        <w:rPr>
          <w:rFonts w:ascii="PF DinText Pro" w:hAnsi="PF DinText Pro"/>
          <w:sz w:val="26"/>
          <w:szCs w:val="26"/>
        </w:rPr>
        <w:t>, όταν το όριο κινδύνου φτώχειας ορίζεται στο 50% του μέσου όρου του συνολικού ισοδύναμου διαθέσιμου εισοδήματος των νοικοκυριών,</w:t>
      </w:r>
    </w:p>
    <w:p w14:paraId="68F3C9C4" w14:textId="77777777" w:rsidR="00663E71" w:rsidRPr="009B3CAB" w:rsidRDefault="00663E71">
      <w:pPr>
        <w:pStyle w:val="ListParagraph"/>
        <w:numPr>
          <w:ilvl w:val="0"/>
          <w:numId w:val="10"/>
        </w:numPr>
        <w:spacing w:after="80" w:line="240" w:lineRule="auto"/>
        <w:contextualSpacing w:val="0"/>
        <w:rPr>
          <w:rFonts w:ascii="PF DinText Pro" w:hAnsi="PF DinText Pro"/>
          <w:sz w:val="26"/>
          <w:szCs w:val="26"/>
        </w:rPr>
      </w:pPr>
      <w:r w:rsidRPr="009B3CAB">
        <w:rPr>
          <w:rFonts w:ascii="PF DinText Pro" w:hAnsi="PF DinText Pro"/>
          <w:b/>
          <w:bCs/>
          <w:sz w:val="26"/>
          <w:szCs w:val="26"/>
        </w:rPr>
        <w:t>26,2%</w:t>
      </w:r>
      <w:r w:rsidRPr="009B3CAB">
        <w:rPr>
          <w:rFonts w:ascii="PF DinText Pro" w:hAnsi="PF DinText Pro"/>
          <w:sz w:val="26"/>
          <w:szCs w:val="26"/>
        </w:rPr>
        <w:t>, όταν το όριο κινδύνου φτώχειας ορίζεται στο 70% του διάμεσου του συνολικού ισοδύναμου διαθέσιμου εισοδήματος των νοικοκυριών, αντίστοιχα.</w:t>
      </w:r>
    </w:p>
    <w:p w14:paraId="6B904FDF" w14:textId="77777777" w:rsidR="00663E71" w:rsidRPr="009B3CAB" w:rsidRDefault="00663E71" w:rsidP="00471C1C">
      <w:pPr>
        <w:spacing w:before="24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 xml:space="preserve">Γράφημα 13 </w:t>
      </w:r>
      <w:r w:rsidRPr="009B3CAB">
        <w:rPr>
          <w:rFonts w:ascii="PF DinText Pro" w:hAnsi="PF DinText Pro"/>
          <w:sz w:val="26"/>
          <w:szCs w:val="26"/>
        </w:rPr>
        <w:t>παρουσιάζεται το ποσοστό του πληθυσμού που βρίσκεται σε κίνδυνο φτώχειας ανά περιφέρεια κατά το έτος 2022, όπου παρατηρείται ότι σε πέντε (5) Περιφέρειες (Κρήτη, Αττική, Νότιο Αιγαίο, Ήπειρος, Θεσσαλία) το ποσοστό κινδύνου φτώχειας είναι χαμηλότερο από αυτό του συνόλου της χώρας, με την Κρήτη να είναι πρωτοπόρα στο 10,1%, ενώ στις υπόλοιπες οκτώ (8) Περιφέρειες (Ιόνια Νησιά, Βόρειο Αιγαίο, Δυτική Ελλάδα, Πελοπόννησος, Δυτική Μακεδονία, Στερεά Ελλάδα, Κεντρική Μακεδονία και Ανατολική Μακεδονία και Θράκη) τα αντίστοιχα ποσοστά είναι υψηλότερα με τη Δυτική Ελλάδα να φτάνει το 26,7%.</w:t>
      </w:r>
    </w:p>
    <w:p w14:paraId="168333B9" w14:textId="77777777" w:rsidR="00C8368D" w:rsidRPr="009B3CAB" w:rsidRDefault="00C8368D">
      <w:pPr>
        <w:ind w:firstLine="0"/>
        <w:jc w:val="left"/>
        <w:rPr>
          <w:rFonts w:ascii="PF DinText Pro" w:hAnsi="PF DinText Pro"/>
          <w:sz w:val="26"/>
          <w:szCs w:val="26"/>
        </w:rPr>
      </w:pPr>
      <w:r w:rsidRPr="009B3CAB">
        <w:rPr>
          <w:rFonts w:ascii="PF DinText Pro" w:hAnsi="PF DinText Pro"/>
          <w:sz w:val="26"/>
          <w:szCs w:val="26"/>
        </w:rPr>
        <w:br w:type="page"/>
      </w:r>
    </w:p>
    <w:p w14:paraId="04F0129C" w14:textId="57B52B3D" w:rsidR="00C8368D" w:rsidRPr="009B3CAB" w:rsidRDefault="00C8368D" w:rsidP="00C8368D">
      <w:pPr>
        <w:pStyle w:val="Caption"/>
        <w:ind w:firstLine="0"/>
        <w:jc w:val="center"/>
        <w:rPr>
          <w:rFonts w:ascii="PF DinDisplay Pro Light" w:hAnsi="PF DinDisplay Pro Light"/>
          <w:i w:val="0"/>
          <w:iCs w:val="0"/>
          <w:color w:val="007994"/>
          <w:sz w:val="22"/>
          <w:szCs w:val="22"/>
        </w:rPr>
      </w:pPr>
      <w:bookmarkStart w:id="29" w:name="_Toc180528964"/>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13</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Πληθυσμός σε κίνδυνο φτώχειας ανά περιφέρεια, 2022</w:t>
      </w:r>
      <w:bookmarkEnd w:id="29"/>
    </w:p>
    <w:p w14:paraId="09069011" w14:textId="0F147A9F" w:rsidR="00C8368D" w:rsidRPr="009B3CAB" w:rsidRDefault="00C8368D" w:rsidP="00307D4D">
      <w:pPr>
        <w:spacing w:before="120" w:after="12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FB0D172" wp14:editId="394CBF87">
            <wp:extent cx="5204460" cy="3880400"/>
            <wp:effectExtent l="0" t="0" r="0" b="6350"/>
            <wp:docPr id="1399671882" name="Picture 25" descr="Ελλάδα: 18,8&#10;Ανατολική Μακεδονία: 26,1.&#10;Κεντρική Μακεδονία: 23,8.&#10;Δυτική Μακεδονία: 25,4.&#10;Ήπειρος: 15,8.&#10;Θεσσαλονίκη: 18,7.&#10;Ιόνια Νησιά: 22,6.&#10;Δυτική Ελλάδα: 26,7.&#10;Στερεά Ελλάδα: 25,4.&#10;Πελοπόννησος: 23,4.&#10;Αττική: 13,8.&#10;Βόρειο Αιγαίο: 24,6.&#10;Νότιο Αιγαίο: 15,8.&#10;Κρήτη: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71882" name="Picture 25" descr="Ελλάδα: 18,8&#10;Ανατολική Μακεδονία: 26,1.&#10;Κεντρική Μακεδονία: 23,8.&#10;Δυτική Μακεδονία: 25,4.&#10;Ήπειρος: 15,8.&#10;Θεσσαλονίκη: 18,7.&#10;Ιόνια Νησιά: 22,6.&#10;Δυτική Ελλάδα: 26,7.&#10;Στερεά Ελλάδα: 25,4.&#10;Πελοπόννησος: 23,4.&#10;Αττική: 13,8.&#10;Βόρειο Αιγαίο: 24,6.&#10;Νότιο Αιγαίο: 15,8.&#10;Κρήτη: 10,1."/>
                    <pic:cNvPicPr/>
                  </pic:nvPicPr>
                  <pic:blipFill rotWithShape="1">
                    <a:blip r:embed="rId44" cstate="print">
                      <a:extLst>
                        <a:ext uri="{28A0092B-C50C-407E-A947-70E740481C1C}">
                          <a14:useLocalDpi xmlns:a14="http://schemas.microsoft.com/office/drawing/2010/main" val="0"/>
                        </a:ext>
                      </a:extLst>
                    </a:blip>
                    <a:srcRect t="2415" b="2818"/>
                    <a:stretch/>
                  </pic:blipFill>
                  <pic:spPr bwMode="auto">
                    <a:xfrm>
                      <a:off x="0" y="0"/>
                      <a:ext cx="5209989" cy="3884523"/>
                    </a:xfrm>
                    <a:prstGeom prst="rect">
                      <a:avLst/>
                    </a:prstGeom>
                    <a:ln>
                      <a:noFill/>
                    </a:ln>
                    <a:extLst>
                      <a:ext uri="{53640926-AAD7-44D8-BBD7-CCE9431645EC}">
                        <a14:shadowObscured xmlns:a14="http://schemas.microsoft.com/office/drawing/2010/main"/>
                      </a:ext>
                    </a:extLst>
                  </pic:spPr>
                </pic:pic>
              </a:graphicData>
            </a:graphic>
          </wp:inline>
        </w:drawing>
      </w:r>
    </w:p>
    <w:p w14:paraId="5BD181CA" w14:textId="56B56387" w:rsidR="00C8368D" w:rsidRPr="009B3CAB" w:rsidRDefault="00C8368D" w:rsidP="00C8368D">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 xml:space="preserve">Πηγή: </w:t>
      </w:r>
      <w:r w:rsidR="00471C1C" w:rsidRPr="009B3CAB">
        <w:rPr>
          <w:rFonts w:ascii="PF DinDisplay Pro Light" w:hAnsi="PF DinDisplay Pro Light"/>
          <w:color w:val="007994"/>
          <w:sz w:val="21"/>
          <w:szCs w:val="21"/>
        </w:rPr>
        <w:t>ΕΛΣΤΑΤ (2022), SILC</w:t>
      </w:r>
    </w:p>
    <w:p w14:paraId="587A9A12"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Γράφημα 14</w:t>
      </w:r>
      <w:r w:rsidRPr="009B3CAB">
        <w:rPr>
          <w:rFonts w:ascii="PF DinText Pro" w:hAnsi="PF DinText Pro"/>
          <w:sz w:val="26"/>
          <w:szCs w:val="26"/>
        </w:rPr>
        <w:t xml:space="preserve"> απεικονίζεται το ποσοστό κινδύνου φτώχειας μετά από κοινωνικές μεταβιβάσεις κατά τη χρονική περίοδο 2011-2021. Ειδικότερα, σημειώνεται ότι το 2012 και το 2013 καταγράφηκε το υψηλότερο ποσοστό φτώχειας κοντά στο 23%, ενώ το χαμηλότερο (17,7%). το 2020. Γενικά παρατηρείται ότι καθ’ όλη τη διάρκεια της δεκαετίας τα ποσοστά φτώχειας είναι αρκετά υψηλά με μέσο όρο 20,6%.</w:t>
      </w:r>
    </w:p>
    <w:p w14:paraId="1E8F1B23" w14:textId="3C655582" w:rsidR="00307D4D" w:rsidRPr="009B3CAB" w:rsidRDefault="00307D4D" w:rsidP="00307D4D">
      <w:pPr>
        <w:pStyle w:val="Caption"/>
        <w:ind w:firstLine="0"/>
        <w:jc w:val="center"/>
        <w:rPr>
          <w:rFonts w:ascii="PF DinDisplay Pro Light" w:hAnsi="PF DinDisplay Pro Light"/>
          <w:i w:val="0"/>
          <w:iCs w:val="0"/>
          <w:color w:val="007994"/>
          <w:sz w:val="22"/>
          <w:szCs w:val="22"/>
        </w:rPr>
      </w:pPr>
      <w:bookmarkStart w:id="30" w:name="_Toc180528965"/>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14</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Ποσοστό κινδύνου φτώχειας μετά από κοινωνικές μεταβιβάσεις, 2011-2021</w:t>
      </w:r>
      <w:bookmarkEnd w:id="30"/>
    </w:p>
    <w:p w14:paraId="7310C516" w14:textId="7FBCA107" w:rsidR="00307D4D" w:rsidRPr="009B3CAB" w:rsidRDefault="00307D4D" w:rsidP="00307D4D">
      <w:pPr>
        <w:spacing w:before="120" w:after="12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027A816F" wp14:editId="300FD1C1">
            <wp:extent cx="5317375" cy="1803862"/>
            <wp:effectExtent l="0" t="0" r="0" b="6350"/>
            <wp:docPr id="1165499174" name="Picture 26" descr="2011: 21,4.&#10;2012: 23,1.&#10;2013: 23,1.&#10;2014: 22,1.&#10;2015: 21,4.&#10;2016: 21,2.&#10;2017: 20,2.&#10;2018: 18,5.&#10;2019: 17,9.&#10;2020: 17,7.&#10;2021: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99174" name="Picture 26" descr="2011: 21,4.&#10;2012: 23,1.&#10;2013: 23,1.&#10;2014: 22,1.&#10;2015: 21,4.&#10;2016: 21,2.&#10;2017: 20,2.&#10;2018: 18,5.&#10;2019: 17,9.&#10;2020: 17,7.&#10;2021: 19,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17375" cy="1803862"/>
                    </a:xfrm>
                    <a:prstGeom prst="rect">
                      <a:avLst/>
                    </a:prstGeom>
                  </pic:spPr>
                </pic:pic>
              </a:graphicData>
            </a:graphic>
          </wp:inline>
        </w:drawing>
      </w:r>
    </w:p>
    <w:p w14:paraId="6565BFBF" w14:textId="77777777" w:rsidR="00307D4D" w:rsidRPr="009B3CAB" w:rsidRDefault="00307D4D" w:rsidP="00307D4D">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ΕΛΣΤΑΤ (2022), SILC</w:t>
      </w:r>
    </w:p>
    <w:p w14:paraId="4C53AC15"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Το </w:t>
      </w:r>
      <w:r w:rsidRPr="009B3CAB">
        <w:rPr>
          <w:rFonts w:ascii="PF DinText Pro" w:hAnsi="PF DinText Pro"/>
          <w:color w:val="007994"/>
          <w:sz w:val="26"/>
          <w:szCs w:val="26"/>
        </w:rPr>
        <w:t xml:space="preserve">Γράφημα 15 </w:t>
      </w:r>
      <w:r w:rsidRPr="009B3CAB">
        <w:rPr>
          <w:rFonts w:ascii="PF DinText Pro" w:hAnsi="PF DinText Pro"/>
          <w:sz w:val="26"/>
          <w:szCs w:val="26"/>
        </w:rPr>
        <w:t>παρουσιάζει το ποσοστό κινδύνου φτώχειας με το οποίο μπορεί να απειλείται κάθε κοινωνική ομάδα. Αρχικά το υψηλότερο ποσοστό κινδύνου διατρέχουν τα άτομα που εντάσσονται στον οικονομικά μη ενεργό πληθυσμό που το εύρος τους φτάνει έως 50%. Στη συνέχεια κατανέμονται οι κατηγορίες με βάση τον βαθμό σταθερότητας της οικονομικής τους απασχόλησης. Τα άτομα που είναι μισθωτοί ή απασχολούμενοι διατρέχουν μηδαμινό κίνδυνο, ενώ τα άτομα που έχουν συνταξιοδοτηθεί βρίσκονται σε ένα ενδιάμεσο στάδιο περίπου 30%.</w:t>
      </w:r>
    </w:p>
    <w:p w14:paraId="7EF7AC02" w14:textId="1CCE1B54" w:rsidR="00307D4D" w:rsidRPr="009B3CAB" w:rsidRDefault="00307D4D" w:rsidP="00307D4D">
      <w:pPr>
        <w:pStyle w:val="Caption"/>
        <w:ind w:firstLine="0"/>
        <w:jc w:val="center"/>
        <w:rPr>
          <w:rFonts w:ascii="PF DinDisplay Pro Light" w:hAnsi="PF DinDisplay Pro Light"/>
          <w:i w:val="0"/>
          <w:iCs w:val="0"/>
          <w:color w:val="007994"/>
          <w:sz w:val="22"/>
          <w:szCs w:val="22"/>
        </w:rPr>
      </w:pPr>
      <w:bookmarkStart w:id="31" w:name="_Toc180528966"/>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15</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Ποσοστό κινδύνου φτώχειας μετά από κοινωνικές μεταβιβάσεις με βάση το πιο συχνό καθεστώς δραστηριότητας</w:t>
      </w:r>
      <w:bookmarkEnd w:id="31"/>
    </w:p>
    <w:p w14:paraId="7E8ED729" w14:textId="02A35B6F" w:rsidR="00307D4D" w:rsidRPr="009B3CAB" w:rsidRDefault="00307D4D" w:rsidP="00307D4D">
      <w:pPr>
        <w:spacing w:before="120" w:after="12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FF770F0" wp14:editId="1CCE43E8">
            <wp:extent cx="5475301" cy="2911268"/>
            <wp:effectExtent l="0" t="0" r="0" b="3810"/>
            <wp:docPr id="1266968072" name="Picture 27" descr="Απασχολούμενοι&#10;2011: 11,9.&#10;2012: 15,1.&#10;2013: 13,1.&#10;2014: 13,4.&#10;2015: 13,4.&#10;2016: 14,1.&#10;2017: 12,9.&#10;2018: 11,0.&#10;2019: 10,2.&#10;2020: 10,1.&#10;2021: 11,3.&#10;&#10;Μη απασχολούμενοι&#10;2011: 28,1.&#10;2012: 27,9.&#10;2013: 26,6.&#10;2014: 25,6.&#10;2015: 24,1.&#10;2016: 23,6.&#10;2017: 23,3.&#10;2018: 21,8.&#10;2019: 22,0.&#10;2020: 22,1.&#10;2021: 23,9.&#10;&#10;Άνεργοι&#10;2011: 44,4&#10;2012: 45,8.&#10;2013: 46,3.&#10;2014: 45,9.&#10;2015: 44,8.&#10;2016: 47,1.&#10;2017: 45,5.&#10;2018: 43,3.&#10;2019: 44,9.&#10;2020: 45,3.&#10;2021: 45,4.&#10;&#10;Μη ενεργοί / Άλλο&#10;2011: 30,0.&#10;2012: 33,3.&#10;2013: 30,3.&#10;2014: 28,4.&#10;2015: 26,2.&#10;2016: 25,4.&#10;2017: 25,7.&#10;2018: 24,7.&#10;2019: 25,2.&#10;2020: 25,1.&#10;2021: 27,3.&#10;&#10;Χωρίς μισθό&#10;2011: 22,5.&#10;2012: 28,1.&#10;2013: 20,4.&#10;2014: 22,7.&#10;2015: 23,4.&#10;2016: 25,6.&#10;2017: 23,5.&#10;2018: 20,4.&#10;2019: 18,3.&#10;2020: 19,1.&#10;2021: 23,1.&#10;&#10;Με μισθό&#10;2011: 7,1.&#10;2012: 8,7.&#10;2013: 9,3.&#10;2014: 8,5.&#10;2015: 8,2.&#10;2016: 8,4.&#10;2017: 7,8.&#10;2018: 6,8.&#10;2019: 6,5.&#10;2020: 6,2.&#10;2021: 6,4.&#10;&#10;Συνταξιοδοτημένος&#10;2011: 19,9.&#10;2012: 14,3.&#10;2013: 12,4.&#10;2014: 11,5.&#10;2015: 10,8.&#10;2016: 9,7.&#10;2017: 9,5.&#10;2018: 8,7.&#10;2019: 8,9.&#10;2020: 10,0.&#10;2021: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68072" name="Picture 27" descr="Απασχολούμενοι&#10;2011: 11,9.&#10;2012: 15,1.&#10;2013: 13,1.&#10;2014: 13,4.&#10;2015: 13,4.&#10;2016: 14,1.&#10;2017: 12,9.&#10;2018: 11,0.&#10;2019: 10,2.&#10;2020: 10,1.&#10;2021: 11,3.&#10;&#10;Μη απασχολούμενοι&#10;2011: 28,1.&#10;2012: 27,9.&#10;2013: 26,6.&#10;2014: 25,6.&#10;2015: 24,1.&#10;2016: 23,6.&#10;2017: 23,3.&#10;2018: 21,8.&#10;2019: 22,0.&#10;2020: 22,1.&#10;2021: 23,9.&#10;&#10;Άνεργοι&#10;2011: 44,4&#10;2012: 45,8.&#10;2013: 46,3.&#10;2014: 45,9.&#10;2015: 44,8.&#10;2016: 47,1.&#10;2017: 45,5.&#10;2018: 43,3.&#10;2019: 44,9.&#10;2020: 45,3.&#10;2021: 45,4.&#10;&#10;Μη ενεργοί / Άλλο&#10;2011: 30,0.&#10;2012: 33,3.&#10;2013: 30,3.&#10;2014: 28,4.&#10;2015: 26,2.&#10;2016: 25,4.&#10;2017: 25,7.&#10;2018: 24,7.&#10;2019: 25,2.&#10;2020: 25,1.&#10;2021: 27,3.&#10;&#10;Χωρίς μισθό&#10;2011: 22,5.&#10;2012: 28,1.&#10;2013: 20,4.&#10;2014: 22,7.&#10;2015: 23,4.&#10;2016: 25,6.&#10;2017: 23,5.&#10;2018: 20,4.&#10;2019: 18,3.&#10;2020: 19,1.&#10;2021: 23,1.&#10;&#10;Με μισθό&#10;2011: 7,1.&#10;2012: 8,7.&#10;2013: 9,3.&#10;2014: 8,5.&#10;2015: 8,2.&#10;2016: 8,4.&#10;2017: 7,8.&#10;2018: 6,8.&#10;2019: 6,5.&#10;2020: 6,2.&#10;2021: 6,4.&#10;&#10;Συνταξιοδοτημένος&#10;2011: 19,9.&#10;2012: 14,3.&#10;2013: 12,4.&#10;2014: 11,5.&#10;2015: 10,8.&#10;2016: 9,7.&#10;2017: 9,5.&#10;2018: 8,7.&#10;2019: 8,9.&#10;2020: 10,0.&#10;2021: 10,6."/>
                    <pic:cNvPicPr/>
                  </pic:nvPicPr>
                  <pic:blipFill rotWithShape="1">
                    <a:blip r:embed="rId46" cstate="print">
                      <a:extLst>
                        <a:ext uri="{28A0092B-C50C-407E-A947-70E740481C1C}">
                          <a14:useLocalDpi xmlns:a14="http://schemas.microsoft.com/office/drawing/2010/main" val="0"/>
                        </a:ext>
                      </a:extLst>
                    </a:blip>
                    <a:srcRect r="1763"/>
                    <a:stretch/>
                  </pic:blipFill>
                  <pic:spPr bwMode="auto">
                    <a:xfrm>
                      <a:off x="0" y="0"/>
                      <a:ext cx="5491852" cy="2920068"/>
                    </a:xfrm>
                    <a:prstGeom prst="rect">
                      <a:avLst/>
                    </a:prstGeom>
                    <a:ln>
                      <a:noFill/>
                    </a:ln>
                    <a:extLst>
                      <a:ext uri="{53640926-AAD7-44D8-BBD7-CCE9431645EC}">
                        <a14:shadowObscured xmlns:a14="http://schemas.microsoft.com/office/drawing/2010/main"/>
                      </a:ext>
                    </a:extLst>
                  </pic:spPr>
                </pic:pic>
              </a:graphicData>
            </a:graphic>
          </wp:inline>
        </w:drawing>
      </w:r>
    </w:p>
    <w:p w14:paraId="48E14BA3" w14:textId="77777777" w:rsidR="00307D4D" w:rsidRPr="009B3CAB" w:rsidRDefault="00307D4D" w:rsidP="00307D4D">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ΕΛΣΤΑΤ (2022), SILC</w:t>
      </w:r>
    </w:p>
    <w:p w14:paraId="54744132" w14:textId="53D0EFCB" w:rsidR="00663E71" w:rsidRPr="009B3CAB" w:rsidRDefault="00663E71" w:rsidP="00307D4D">
      <w:pPr>
        <w:pStyle w:val="Heading2"/>
        <w:spacing w:before="480" w:after="240"/>
        <w:ind w:left="578" w:hanging="578"/>
        <w:rPr>
          <w:noProof w:val="0"/>
        </w:rPr>
      </w:pPr>
      <w:bookmarkStart w:id="32" w:name="_Toc180529182"/>
      <w:r w:rsidRPr="009B3CAB">
        <w:rPr>
          <w:noProof w:val="0"/>
        </w:rPr>
        <w:t>Δομή οικονομικής δραστηριότητας</w:t>
      </w:r>
      <w:bookmarkEnd w:id="32"/>
    </w:p>
    <w:p w14:paraId="0AF5EDD0"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Η δομή της οικονομικής δραστηριότητας περιλαμβάνει τους βασικούς τομείς και τις δραστηριότητες που απασχολούν την οικονομία μιας περιοχής. Αυτή η δομή μπορεί να διαφέρει ανάλογα με την οικονομική ανάπτυξη, την τεχνολογία, τους πόρους και τις ανάγκες της κοινωνίας.</w:t>
      </w:r>
    </w:p>
    <w:p w14:paraId="17B10574"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Η δομή της οικονομικής δραστηριότητας είναι σημαντική για την ανάπτυξη και την ευημερία μιας κοινωνίας. Η ισορροπημένη ανάπτυξη των διάφορων τομέων επιτρέπει τη δημιουργία θέσεων εργασίας, την αύξηση του εισοδήματος και τη βελτίωση του βιοτικού επιπέδου των ανθρώπων.</w:t>
      </w:r>
    </w:p>
    <w:p w14:paraId="2314FB42" w14:textId="77777777" w:rsidR="00307D4D" w:rsidRPr="009B3CAB" w:rsidRDefault="00307D4D">
      <w:pPr>
        <w:ind w:firstLine="0"/>
        <w:jc w:val="left"/>
        <w:rPr>
          <w:rFonts w:ascii="PF DinText Pro" w:hAnsi="PF DinText Pro"/>
          <w:sz w:val="26"/>
          <w:szCs w:val="26"/>
        </w:rPr>
      </w:pPr>
      <w:r w:rsidRPr="009B3CAB">
        <w:rPr>
          <w:rFonts w:ascii="PF DinText Pro" w:hAnsi="PF DinText Pro"/>
          <w:sz w:val="26"/>
          <w:szCs w:val="26"/>
        </w:rPr>
        <w:br w:type="page"/>
      </w:r>
    </w:p>
    <w:p w14:paraId="7D2AF227" w14:textId="5E133CEB"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Στο Γράφημα 16 απεικονίζεται η Ακαθάριστη Προστιθέμενη Αξία των ΠΕ για τη χρονική περίοδο 2017-2020. Ειδικότερα, οι ΠΕ Κοζάνης-Γρεβενών παρουσιάζουν κάθε χρόνο σχεδόν τριπλάσια ΑΠΑ, σε σύγκριση με την ΠΕ Φλώρινας, η οποία κατέχει τη δεύτερη μεγαλύτερη ΑΠΑ στην ΠΔΜ. Επιπλέον, τη μικρότερη ΑΠΑ παρουσιάζει η ΠΕ Καστοριάς με μέσο όρο 420 εκατομμύρια ευρώ ανά έτος. Επιπρόσθετα, παρατηρείται πως η ΑΠΑ μειώνεται κάθε χρόνο στις ΠΕ Κοζάνης-Γρεβενών, με αποτέλεσμα από το 2017 μέχρι το 2020 να υπάρχει μεταβολή -23%.</w:t>
      </w:r>
    </w:p>
    <w:p w14:paraId="7058F8C8" w14:textId="4186CF7F" w:rsidR="00D85D19" w:rsidRPr="009B3CAB" w:rsidRDefault="00D85D19" w:rsidP="00D85D19">
      <w:pPr>
        <w:pStyle w:val="Caption"/>
        <w:ind w:firstLine="0"/>
        <w:jc w:val="center"/>
        <w:rPr>
          <w:rFonts w:ascii="PF DinDisplay Pro Light" w:hAnsi="PF DinDisplay Pro Light"/>
          <w:i w:val="0"/>
          <w:iCs w:val="0"/>
          <w:color w:val="007994"/>
          <w:sz w:val="22"/>
          <w:szCs w:val="22"/>
        </w:rPr>
      </w:pPr>
      <w:bookmarkStart w:id="33" w:name="_Toc180528967"/>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16</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Ακαθάριστη προστιθέμενη αξία των ΠΕ της ΠΔΜ</w:t>
      </w:r>
      <w:bookmarkEnd w:id="33"/>
    </w:p>
    <w:p w14:paraId="204D0BC4" w14:textId="54784F08" w:rsidR="00D85D19" w:rsidRPr="009B3CAB" w:rsidRDefault="00F21AD9" w:rsidP="00D85D19">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005C725" wp14:editId="1B16F116">
            <wp:extent cx="5281353" cy="2263833"/>
            <wp:effectExtent l="0" t="0" r="0" b="3175"/>
            <wp:docPr id="1144838296" name="Picture 7" descr="2017&#10;- Γρεβενά, Κοζάνη: 2513.&#10;- Καστοριά: 424.&#10;- Φλώρινα:  812.&#10;&#10;2018&#10;- Γρεβενά, Κοζάνη: 2430.&#10;- Καστοριά: 422.&#10;- Φλώρινα: 752.&#10;&#10;2019&#10;- Γρεβενά, Κοζάνη: 2229.&#10;- Καστοριά: 432.&#10;- Φλώρινα: 714.&#10;&#10;2020&#10;- Γρεβενά, Κοζάνη: 1937. &#10;- Καστοριά: 404.&#10;- Φλώρινα: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38296" name="Picture 7" descr="2017&#10;- Γρεβενά, Κοζάνη: 2513.&#10;- Καστοριά: 424.&#10;- Φλώρινα:  812.&#10;&#10;2018&#10;- Γρεβενά, Κοζάνη: 2430.&#10;- Καστοριά: 422.&#10;- Φλώρινα: 752.&#10;&#10;2019&#10;- Γρεβενά, Κοζάνη: 2229.&#10;- Καστοριά: 432.&#10;- Φλώρινα: 714.&#10;&#10;2020&#10;- Γρεβενά, Κοζάνη: 1937. &#10;- Καστοριά: 404.&#10;- Φλώρινα: 62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81353" cy="2263833"/>
                    </a:xfrm>
                    <a:prstGeom prst="rect">
                      <a:avLst/>
                    </a:prstGeom>
                  </pic:spPr>
                </pic:pic>
              </a:graphicData>
            </a:graphic>
          </wp:inline>
        </w:drawing>
      </w:r>
    </w:p>
    <w:p w14:paraId="46C92276" w14:textId="77777777" w:rsidR="00D85D19" w:rsidRPr="009B3CAB" w:rsidRDefault="00D85D19" w:rsidP="00D85D19">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44516BFD"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Στα παρακάτω Γραφήματα απεικονίζεται η Ακαθάριστη Προστιθέμενη Αξία (ΑΠΑ) ανά κλάδο για κάθε μία ΠΕ. Αξίζει να σημειωθεί ότι οι κτηματομεσιτικές δραστηριότητες και ο κλάδος γεωργίας, δασοκομίας και αλιείας έχουν τη μεγαλύτερη ΑΠΑ, ενώ οι χρηματοοικονομικές και ασφαλιστικές δραστηριότητες παρουσιάζουν κάθε έτος αρνητική ετήσια μεταβολή σε όλη την ΠΔΜ.</w:t>
      </w:r>
    </w:p>
    <w:p w14:paraId="02A89664"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Συγκεκριμένα από το </w:t>
      </w:r>
      <w:r w:rsidRPr="009B3CAB">
        <w:rPr>
          <w:rFonts w:ascii="PF DinText Pro" w:hAnsi="PF DinText Pro"/>
          <w:color w:val="007994"/>
          <w:sz w:val="26"/>
          <w:szCs w:val="26"/>
        </w:rPr>
        <w:t>Γράφημα 17</w:t>
      </w:r>
      <w:r w:rsidRPr="009B3CAB">
        <w:rPr>
          <w:rFonts w:ascii="PF DinText Pro" w:hAnsi="PF DinText Pro"/>
          <w:sz w:val="26"/>
          <w:szCs w:val="26"/>
        </w:rPr>
        <w:t xml:space="preserve"> παρατηρείται ότι στις ΠΕ Κοζάνης-Γρεβενών οι κτηματομεσιτικές δραστηριότητες εμφανίζουν τη μεγαλύτερη ΑΠΑ από όλους τους υπόλοιπους κλάδους (Μ. Ό. 211 εκατομμύρια ευρώ/χρόνο). Από την άλλη, ο τομέας της πληροφορικής παρουσιάζει τη μικρότερη ΑΠΑ και ακολουθεί ο τομέας των κατασκευών.</w:t>
      </w:r>
    </w:p>
    <w:p w14:paraId="189E26C3" w14:textId="163C58AA" w:rsidR="00D85D19" w:rsidRPr="009B3CAB" w:rsidRDefault="00D85D19">
      <w:pPr>
        <w:ind w:firstLine="0"/>
        <w:jc w:val="left"/>
        <w:rPr>
          <w:rFonts w:ascii="PF DinText Pro" w:hAnsi="PF DinText Pro"/>
          <w:sz w:val="26"/>
          <w:szCs w:val="26"/>
        </w:rPr>
      </w:pPr>
      <w:r w:rsidRPr="009B3CAB">
        <w:rPr>
          <w:rFonts w:ascii="PF DinText Pro" w:hAnsi="PF DinText Pro"/>
          <w:sz w:val="26"/>
          <w:szCs w:val="26"/>
        </w:rPr>
        <w:br w:type="page"/>
      </w:r>
    </w:p>
    <w:p w14:paraId="23472CF3" w14:textId="12AF58EB" w:rsidR="00D85D19" w:rsidRPr="009B3CAB" w:rsidRDefault="00D85D19" w:rsidP="00D85D19">
      <w:pPr>
        <w:pStyle w:val="Caption"/>
        <w:ind w:firstLine="0"/>
        <w:jc w:val="center"/>
        <w:rPr>
          <w:rFonts w:ascii="PF DinDisplay Pro Light" w:hAnsi="PF DinDisplay Pro Light"/>
          <w:i w:val="0"/>
          <w:iCs w:val="0"/>
          <w:color w:val="007994"/>
          <w:sz w:val="22"/>
          <w:szCs w:val="22"/>
        </w:rPr>
      </w:pPr>
      <w:bookmarkStart w:id="34" w:name="_Toc180528968"/>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17</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Ακαθάριστη προστιθέμενη αξία ανά κλάδο των ΠΕ Κοζάνης-Γρεβενών</w:t>
      </w:r>
      <w:bookmarkEnd w:id="34"/>
    </w:p>
    <w:p w14:paraId="7C9420A5" w14:textId="6CDF255B" w:rsidR="00D85D19" w:rsidRPr="009B3CAB" w:rsidRDefault="00D85D19" w:rsidP="00D85D19">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7A90F17" wp14:editId="6E8545B3">
            <wp:extent cx="5437722" cy="2345124"/>
            <wp:effectExtent l="0" t="0" r="0" b="0"/>
            <wp:docPr id="184526908" name="Picture 29" descr="Κτηματομεσιτικές δραστηριότητες: 217 το 2017, 214 το 2018, 220 το 2019, και 194 το 2020.&#10;&#10;Χρηματοοικονομικές και ασφαλιστικές δραστηριότητες: 63 το 2017, 59 το 2018, 55 το 2019, και 52 το 2020.&#10;&#10;Πληροφορική: 20,5 το 2017, 20,04 το 2018, 21,14 το 2019, και 21,42 το 2020.&#10;&#10;Κατασκευές: 38 το 2017, 33 το 2018, 37 το 2019, και 34 το 2020.&#10;&#10;Παραγωγή: 80,57 το 2017, 82,33 το 2018, 80,36 το 2019, και 80,92 το 2020.&#10;&#10;Γεωργία, δασοκομία και αλιεία: 171 το 2017, 172 το 2018, 177 το 2019, και 178 το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6908" name="Picture 29" descr="Κτηματομεσιτικές δραστηριότητες: 217 το 2017, 214 το 2018, 220 το 2019, και 194 το 2020.&#10;&#10;Χρηματοοικονομικές και ασφαλιστικές δραστηριότητες: 63 το 2017, 59 το 2018, 55 το 2019, και 52 το 2020.&#10;&#10;Πληροφορική: 20,5 το 2017, 20,04 το 2018, 21,14 το 2019, και 21,42 το 2020.&#10;&#10;Κατασκευές: 38 το 2017, 33 το 2018, 37 το 2019, και 34 το 2020.&#10;&#10;Παραγωγή: 80,57 το 2017, 82,33 το 2018, 80,36 το 2019, και 80,92 το 2020.&#10;&#10;Γεωργία, δασοκομία και αλιεία: 171 το 2017, 172 το 2018, 177 το 2019, και 178 το 20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41812" cy="2346888"/>
                    </a:xfrm>
                    <a:prstGeom prst="rect">
                      <a:avLst/>
                    </a:prstGeom>
                  </pic:spPr>
                </pic:pic>
              </a:graphicData>
            </a:graphic>
          </wp:inline>
        </w:drawing>
      </w:r>
    </w:p>
    <w:p w14:paraId="59B546E3" w14:textId="77777777" w:rsidR="00D85D19" w:rsidRPr="009B3CAB" w:rsidRDefault="00D85D19" w:rsidP="00D85D19">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1E077DA1" w14:textId="77777777" w:rsidR="00663E71" w:rsidRPr="009B3CAB" w:rsidRDefault="00663E71" w:rsidP="00D85D19">
      <w:pPr>
        <w:spacing w:before="360" w:after="220" w:line="240" w:lineRule="auto"/>
        <w:ind w:firstLine="0"/>
        <w:rPr>
          <w:rFonts w:ascii="PF DinText Pro" w:hAnsi="PF DinText Pro"/>
          <w:sz w:val="26"/>
          <w:szCs w:val="26"/>
        </w:rPr>
      </w:pPr>
      <w:r w:rsidRPr="009B3CAB">
        <w:rPr>
          <w:rFonts w:ascii="PF DinText Pro" w:hAnsi="PF DinText Pro"/>
          <w:sz w:val="26"/>
          <w:szCs w:val="26"/>
        </w:rPr>
        <w:t xml:space="preserve">Όσον αφορά την ΠΕ Καστοριάς, από το </w:t>
      </w:r>
      <w:r w:rsidRPr="009B3CAB">
        <w:rPr>
          <w:rFonts w:ascii="PF DinText Pro" w:hAnsi="PF DinText Pro"/>
          <w:color w:val="007994"/>
          <w:sz w:val="26"/>
          <w:szCs w:val="26"/>
        </w:rPr>
        <w:t>Γράφημα 18</w:t>
      </w:r>
      <w:r w:rsidRPr="009B3CAB">
        <w:rPr>
          <w:rFonts w:ascii="PF DinText Pro" w:hAnsi="PF DinText Pro"/>
          <w:sz w:val="26"/>
          <w:szCs w:val="26"/>
        </w:rPr>
        <w:t xml:space="preserve"> συμπεραίνεται ότι υψηλή οικονομική δραστηριότητα κατέχει ο κλάδος της παραγωγής (Μ. Ό. 60 εκατομμύρια ευρώ/χρόνο) και ακολουθούν οι κλάδοι του πρωτογενούς τομέα (γεωργία, δασοκομία και αλιεία) και των κτηματομεσιτικών δραστηριοτήτων. Τέλος, ο κλάδος της Πληροφορικής παρουσιάζει τη μικρότερη οικονομική δραστηριότητα.</w:t>
      </w:r>
    </w:p>
    <w:p w14:paraId="44BD6B73" w14:textId="2A5A2BBF" w:rsidR="00D85D19" w:rsidRPr="009B3CAB" w:rsidRDefault="00D85D19" w:rsidP="00D85D19">
      <w:pPr>
        <w:pStyle w:val="Caption"/>
        <w:ind w:firstLine="0"/>
        <w:jc w:val="center"/>
        <w:rPr>
          <w:rFonts w:ascii="PF DinDisplay Pro Light" w:hAnsi="PF DinDisplay Pro Light"/>
          <w:i w:val="0"/>
          <w:iCs w:val="0"/>
          <w:color w:val="007994"/>
          <w:sz w:val="22"/>
          <w:szCs w:val="22"/>
        </w:rPr>
      </w:pPr>
      <w:bookmarkStart w:id="35" w:name="_Toc180528969"/>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18</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Ακαθάριστη προστιθέμενη αξία ανά κλάδο της ΠΕ Καστοριάς</w:t>
      </w:r>
      <w:bookmarkEnd w:id="35"/>
    </w:p>
    <w:p w14:paraId="31CFF8D0" w14:textId="17EF057E" w:rsidR="00D85D19" w:rsidRPr="009B3CAB" w:rsidRDefault="00D85D19" w:rsidP="00D85D19">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7B2833F" wp14:editId="081D1609">
            <wp:extent cx="5311833" cy="2200102"/>
            <wp:effectExtent l="0" t="0" r="3175" b="0"/>
            <wp:docPr id="1307712831" name="Picture 30" descr="Κτηματομεσιτικές δραστηριότητες: 46,76 το 2017, 45,99 το 2018, 47,35 το 2019, και 41,83 το 2020.&#10;&#10;Χρηματοοικονομικές και ασφαλιστικές δραστηριότητες: 18,57 το 2017, 16,49 το 2018, 15,54 το 2019, και 15,03 το 2020.&#10;&#10;Πληροφορική: 3,6 το 2017, 3,52 το 2018, 3,69 το 2019, και 3,76 το 2020.&#10;&#10;Κατασκευές: 8,87 το 2017, 7,83 το 2018, 9,63 το 2019, και 10,37 το 2020.&#10;&#10;Παραγωγή: 62,32 το 2017, 60,31 το 2018, 58,87 το 2019, και 59,28 το 2020.&#10;&#10;Γεωργία, δασοκομία και αλιεία: 46,54 το 2017, 46,25 το 2018, 49,51 το 2019, και 49,71 το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12831" name="Picture 30" descr="Κτηματομεσιτικές δραστηριότητες: 46,76 το 2017, 45,99 το 2018, 47,35 το 2019, και 41,83 το 2020.&#10;&#10;Χρηματοοικονομικές και ασφαλιστικές δραστηριότητες: 18,57 το 2017, 16,49 το 2018, 15,54 το 2019, και 15,03 το 2020.&#10;&#10;Πληροφορική: 3,6 το 2017, 3,52 το 2018, 3,69 το 2019, και 3,76 το 2020.&#10;&#10;Κατασκευές: 8,87 το 2017, 7,83 το 2018, 9,63 το 2019, και 10,37 το 2020.&#10;&#10;Παραγωγή: 62,32 το 2017, 60,31 το 2018, 58,87 το 2019, και 59,28 το 2020.&#10;&#10;Γεωργία, δασοκομία και αλιεία: 46,54 το 2017, 46,25 το 2018, 49,51 το 2019, και 49,71 το 20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11833" cy="2200102"/>
                    </a:xfrm>
                    <a:prstGeom prst="rect">
                      <a:avLst/>
                    </a:prstGeom>
                  </pic:spPr>
                </pic:pic>
              </a:graphicData>
            </a:graphic>
          </wp:inline>
        </w:drawing>
      </w:r>
    </w:p>
    <w:p w14:paraId="12891BD5" w14:textId="77777777" w:rsidR="00D85D19" w:rsidRPr="009B3CAB" w:rsidRDefault="00D85D19" w:rsidP="00D85D19">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7A5ADF85" w14:textId="77777777" w:rsidR="00E3690D" w:rsidRPr="009B3CAB" w:rsidRDefault="00E3690D">
      <w:pPr>
        <w:ind w:firstLine="0"/>
        <w:jc w:val="left"/>
        <w:rPr>
          <w:rFonts w:ascii="PF DinText Pro" w:hAnsi="PF DinText Pro"/>
          <w:sz w:val="26"/>
          <w:szCs w:val="26"/>
        </w:rPr>
      </w:pPr>
      <w:r w:rsidRPr="009B3CAB">
        <w:rPr>
          <w:rFonts w:ascii="PF DinText Pro" w:hAnsi="PF DinText Pro"/>
          <w:sz w:val="26"/>
          <w:szCs w:val="26"/>
        </w:rPr>
        <w:br w:type="page"/>
      </w:r>
    </w:p>
    <w:p w14:paraId="668F7166" w14:textId="222B835A"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Στο </w:t>
      </w:r>
      <w:r w:rsidRPr="009B3CAB">
        <w:rPr>
          <w:rFonts w:ascii="PF DinText Pro" w:hAnsi="PF DinText Pro"/>
          <w:color w:val="007994"/>
          <w:sz w:val="26"/>
          <w:szCs w:val="26"/>
        </w:rPr>
        <w:t xml:space="preserve">Γράφημα 19 </w:t>
      </w:r>
      <w:r w:rsidRPr="009B3CAB">
        <w:rPr>
          <w:rFonts w:ascii="PF DinText Pro" w:hAnsi="PF DinText Pro"/>
          <w:sz w:val="26"/>
          <w:szCs w:val="26"/>
        </w:rPr>
        <w:t>παρουσιάζεται η ΑΠΑ για την ΠΕ Φλώρινας. Ειδικότερα, η οικονομική δραστηριότητα της ΠΕ συγκεντρώνεται στον κλάδο της γεωργίας και έπειτα στις κτηματομεσιτικές δραστηριότητες, ενώ, ομοίως με προηγουμένως, ο κλάδος της πληροφορικής σημειώνει τη μικρότερη δραστηριότητα.</w:t>
      </w:r>
    </w:p>
    <w:p w14:paraId="0334BA93" w14:textId="0FD0B1C4" w:rsidR="00E3690D" w:rsidRPr="009B3CAB" w:rsidRDefault="00E3690D" w:rsidP="00E3690D">
      <w:pPr>
        <w:pStyle w:val="Caption"/>
        <w:ind w:firstLine="0"/>
        <w:jc w:val="center"/>
        <w:rPr>
          <w:rFonts w:ascii="PF DinDisplay Pro Light" w:hAnsi="PF DinDisplay Pro Light"/>
          <w:i w:val="0"/>
          <w:iCs w:val="0"/>
          <w:color w:val="007994"/>
          <w:sz w:val="22"/>
          <w:szCs w:val="22"/>
        </w:rPr>
      </w:pPr>
      <w:bookmarkStart w:id="36" w:name="_Toc180528970"/>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19</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xml:space="preserve">: Ακαθάριστη προστιθέμενη αξία ανά κλάδο </w:t>
      </w:r>
      <w:r w:rsidR="003E7EC8">
        <w:rPr>
          <w:rFonts w:ascii="PF DinDisplay Pro Light" w:hAnsi="PF DinDisplay Pro Light"/>
          <w:i w:val="0"/>
          <w:iCs w:val="0"/>
          <w:color w:val="007994"/>
          <w:sz w:val="22"/>
          <w:szCs w:val="22"/>
        </w:rPr>
        <w:t>της</w:t>
      </w:r>
      <w:r w:rsidRPr="009B3CAB">
        <w:rPr>
          <w:rFonts w:ascii="PF DinDisplay Pro Light" w:hAnsi="PF DinDisplay Pro Light"/>
          <w:i w:val="0"/>
          <w:iCs w:val="0"/>
          <w:color w:val="007994"/>
          <w:sz w:val="22"/>
          <w:szCs w:val="22"/>
        </w:rPr>
        <w:t xml:space="preserve"> ΠΕ Φλώρινας</w:t>
      </w:r>
      <w:bookmarkEnd w:id="36"/>
    </w:p>
    <w:p w14:paraId="18E6556C" w14:textId="0B3917D4" w:rsidR="00E3690D" w:rsidRPr="009B3CAB" w:rsidRDefault="00E3690D" w:rsidP="00E3690D">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2853E939" wp14:editId="7FF17E3F">
            <wp:extent cx="5260444" cy="3110906"/>
            <wp:effectExtent l="0" t="0" r="0" b="0"/>
            <wp:docPr id="502816549" name="Picture 31" descr="Κτηματομεσιτικές δραστηριότητες: 51,45 το 2017, 50,58το 2018, 52,06 το 2019, και 46 το 2020.&#10;&#10;Χρηματοοικονομικές και ασφαλιστικές δραστηριότητες: 16,83 το 2017, 14,49 το 2018, 13,2 το 2019, και 12,11 το 2020.&#10;&#10;Πληροφορική: 7,2 το 2017, 6,79 το 2018, 7,27 το 2019, και 7,38 το 2020.&#10;&#10;Κατασκευές: 10,22 το 2017, 20,44 το 2018, 18,5 το 2019, και 23,08 το 2020.&#10;&#10;Παραγωγή: 30,82 το 2017, 31,32 το 2018, 30,57 το 2019, και 30,78 το 2020.&#10;&#10;Γεωργία, δασοκομία και αλιεία: 85,14 το 2017, 77,77 το 2018, 86,96 το 2019, και 87,31 το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16549" name="Picture 31" descr="Κτηματομεσιτικές δραστηριότητες: 51,45 το 2017, 50,58το 2018, 52,06 το 2019, και 46 το 2020.&#10;&#10;Χρηματοοικονομικές και ασφαλιστικές δραστηριότητες: 16,83 το 2017, 14,49 το 2018, 13,2 το 2019, και 12,11 το 2020.&#10;&#10;Πληροφορική: 7,2 το 2017, 6,79 το 2018, 7,27 το 2019, και 7,38 το 2020.&#10;&#10;Κατασκευές: 10,22 το 2017, 20,44 το 2018, 18,5 το 2019, και 23,08 το 2020.&#10;&#10;Παραγωγή: 30,82 το 2017, 31,32 το 2018, 30,57 το 2019, και 30,78 το 2020.&#10;&#10;Γεωργία, δασοκομία και αλιεία: 85,14 το 2017, 77,77 το 2018, 86,96 το 2019, και 87,31 το 2020."/>
                    <pic:cNvPicPr/>
                  </pic:nvPicPr>
                  <pic:blipFill rotWithShape="1">
                    <a:blip r:embed="rId50" cstate="print">
                      <a:extLst>
                        <a:ext uri="{28A0092B-C50C-407E-A947-70E740481C1C}">
                          <a14:useLocalDpi xmlns:a14="http://schemas.microsoft.com/office/drawing/2010/main" val="0"/>
                        </a:ext>
                      </a:extLst>
                    </a:blip>
                    <a:srcRect l="7591" r="1563"/>
                    <a:stretch/>
                  </pic:blipFill>
                  <pic:spPr bwMode="auto">
                    <a:xfrm>
                      <a:off x="0" y="0"/>
                      <a:ext cx="5271040" cy="3117172"/>
                    </a:xfrm>
                    <a:prstGeom prst="rect">
                      <a:avLst/>
                    </a:prstGeom>
                    <a:ln>
                      <a:noFill/>
                    </a:ln>
                    <a:extLst>
                      <a:ext uri="{53640926-AAD7-44D8-BBD7-CCE9431645EC}">
                        <a14:shadowObscured xmlns:a14="http://schemas.microsoft.com/office/drawing/2010/main"/>
                      </a:ext>
                    </a:extLst>
                  </pic:spPr>
                </pic:pic>
              </a:graphicData>
            </a:graphic>
          </wp:inline>
        </w:drawing>
      </w:r>
    </w:p>
    <w:p w14:paraId="5767D6AB" w14:textId="77777777" w:rsidR="00E3690D" w:rsidRPr="009B3CAB" w:rsidRDefault="00E3690D" w:rsidP="00E3690D">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3D57B641"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 xml:space="preserve">Γράφημα 20 </w:t>
      </w:r>
      <w:r w:rsidRPr="009B3CAB">
        <w:rPr>
          <w:rFonts w:ascii="PF DinText Pro" w:hAnsi="PF DinText Pro"/>
          <w:sz w:val="26"/>
          <w:szCs w:val="26"/>
        </w:rPr>
        <w:t>απεικονίζεται η κατανομή της ακαθάριστης προστιθέμενης αξίας ανά κλάδο των ΠΕ σε σύγκριση με το σύνολο της χώρας για το έτος 2020. Συγκρίνοντας λοιπόν τις ΠΕ με το σύνολο της χώρας, παρατηρείται ότι ο τομέας της γεωργίας, δασοκομίας και αλιείας έχει μεγάλη συμμετοχή στην οικονομική δραστηριότητα των ΠΕ και ιδιαίτερα στην ΠΕ Κοζάνης-Γρεβενών. Επόμενη δραστηριότητα με εξίσου σημαντική συμμετοχή είναι ο τομέας της παραγωγής, ενώ τη λιγότερη έχουν οι χρηματοοικονομικές και ασφαλιστικές δραστηριότητες καθώς και οι κατασκευές.</w:t>
      </w:r>
    </w:p>
    <w:p w14:paraId="68F7A1BE" w14:textId="07ABAB63" w:rsidR="008E1C68" w:rsidRPr="009B3CAB" w:rsidRDefault="008E1C68">
      <w:pPr>
        <w:ind w:firstLine="0"/>
        <w:jc w:val="left"/>
        <w:rPr>
          <w:rFonts w:ascii="PF DinText Pro" w:hAnsi="PF DinText Pro"/>
          <w:sz w:val="26"/>
          <w:szCs w:val="26"/>
        </w:rPr>
      </w:pPr>
      <w:r w:rsidRPr="009B3CAB">
        <w:rPr>
          <w:rFonts w:ascii="PF DinText Pro" w:hAnsi="PF DinText Pro"/>
          <w:sz w:val="26"/>
          <w:szCs w:val="26"/>
        </w:rPr>
        <w:br w:type="page"/>
      </w:r>
    </w:p>
    <w:p w14:paraId="172765D3" w14:textId="4B415DBF" w:rsidR="008E1C68" w:rsidRPr="009B3CAB" w:rsidRDefault="008E1C68" w:rsidP="008E1C68">
      <w:pPr>
        <w:pStyle w:val="Caption"/>
        <w:ind w:firstLine="0"/>
        <w:jc w:val="center"/>
        <w:rPr>
          <w:rFonts w:ascii="PF DinDisplay Pro Light" w:hAnsi="PF DinDisplay Pro Light"/>
          <w:i w:val="0"/>
          <w:iCs w:val="0"/>
          <w:color w:val="007994"/>
          <w:sz w:val="22"/>
          <w:szCs w:val="22"/>
        </w:rPr>
      </w:pPr>
      <w:bookmarkStart w:id="37" w:name="_Toc180528971"/>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20</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Κατανομή ακαθάριστης προστιθέμενης αξίας ανά κλάδο των ΠΕ σε σύγκριση με το σύνολο της χώρας, 2020</w:t>
      </w:r>
      <w:bookmarkEnd w:id="37"/>
    </w:p>
    <w:p w14:paraId="5D7A1290" w14:textId="41916DC4" w:rsidR="008E1C68" w:rsidRPr="009B3CAB" w:rsidRDefault="008E1C68" w:rsidP="008E1C68">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032CCF93" wp14:editId="4B5F84C8">
            <wp:extent cx="5159433" cy="2261062"/>
            <wp:effectExtent l="0" t="0" r="3175" b="6350"/>
            <wp:docPr id="605537692" name="Picture 32" descr="Γρεβενά, Κοζάνη&#10;Κτηματομεσιτικές δραστηριότητες: 194,34.&#10;Χρηματοοικονομικές και ασφαλιστικές δραστηριότητες: 52,17. &#10;Πληροφορική: 21,42.&#10;Κατασκευές: 33,72.&#10;Παραγωγή: 80,92.&#10;Γεωργία, δασοκομία και αλιεία: 177,66. &#10;&#10;Καστοριά&#10;Κτηματομεσιτικές δραστηριότητες: 41,83.&#10;Χρηματοοικονομικές και ασφαλιστικές δραστηριότητες: 15,03. &#10;Πληροφορική: 3,76.&#10;Κατασκευές: 10,37.&#10;Παραγωγή: 59,28.&#10;Γεωργία, δασοκομία και αλιεία: 49,71.&#10;&#10;Φλώρινα&#10;Κτηματομεσιτικές δραστηριότητες: 46.&#10;Χρηματοοικονομικές και ασφαλιστικές δραστηριότητες: 12,11. &#10;Πληροφορική: 7,38.&#10;Κατασκευές: 23,08.&#10;Παραγωγή: 30,78.&#10;Γεωργία, δασοκομία και αλιεία: 87,31.&#10;&#10;Ελλάδα&#10;Κτηματομεσιτικές δραστηριότητες: 16,2.&#10;Χρηματοοικονομικές και ασφαλιστικές δραστηριότητες: 5,3. &#10;Πληροφορική: 3,5.&#10;Κατασκευές: 1,8.&#10;Παραγωγή: 15,2.&#10;Γεωργία, δασοκομία και αλιεί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37692" name="Picture 32" descr="Γρεβενά, Κοζάνη&#10;Κτηματομεσιτικές δραστηριότητες: 194,34.&#10;Χρηματοοικονομικές και ασφαλιστικές δραστηριότητες: 52,17. &#10;Πληροφορική: 21,42.&#10;Κατασκευές: 33,72.&#10;Παραγωγή: 80,92.&#10;Γεωργία, δασοκομία και αλιεία: 177,66. &#10;&#10;Καστοριά&#10;Κτηματομεσιτικές δραστηριότητες: 41,83.&#10;Χρηματοοικονομικές και ασφαλιστικές δραστηριότητες: 15,03. &#10;Πληροφορική: 3,76.&#10;Κατασκευές: 10,37.&#10;Παραγωγή: 59,28.&#10;Γεωργία, δασοκομία και αλιεία: 49,71.&#10;&#10;Φλώρινα&#10;Κτηματομεσιτικές δραστηριότητες: 46.&#10;Χρηματοοικονομικές και ασφαλιστικές δραστηριότητες: 12,11. &#10;Πληροφορική: 7,38.&#10;Κατασκευές: 23,08.&#10;Παραγωγή: 30,78.&#10;Γεωργία, δασοκομία και αλιεία: 87,31.&#10;&#10;Ελλάδα&#10;Κτηματομεσιτικές δραστηριότητες: 16,2.&#10;Χρηματοοικονομικές και ασφαλιστικές δραστηριότητες: 5,3. &#10;Πληροφορική: 3,5.&#10;Κατασκευές: 1,8.&#10;Παραγωγή: 15,2.&#10;Γεωργία, δασοκομία και αλιεία: 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59433" cy="2261062"/>
                    </a:xfrm>
                    <a:prstGeom prst="rect">
                      <a:avLst/>
                    </a:prstGeom>
                  </pic:spPr>
                </pic:pic>
              </a:graphicData>
            </a:graphic>
          </wp:inline>
        </w:drawing>
      </w:r>
    </w:p>
    <w:p w14:paraId="2F270005" w14:textId="77777777" w:rsidR="008E1C68" w:rsidRPr="009B3CAB" w:rsidRDefault="008E1C68" w:rsidP="008E1C68">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75D99C2B" w14:textId="37995991" w:rsidR="00663E71" w:rsidRPr="009B3CAB" w:rsidRDefault="00663E71" w:rsidP="00E3690D">
      <w:pPr>
        <w:pStyle w:val="Heading2"/>
        <w:spacing w:before="480" w:after="240"/>
        <w:ind w:left="578" w:hanging="578"/>
        <w:rPr>
          <w:noProof w:val="0"/>
        </w:rPr>
      </w:pPr>
      <w:bookmarkStart w:id="38" w:name="_Toc180529183"/>
      <w:r w:rsidRPr="009B3CAB">
        <w:rPr>
          <w:noProof w:val="0"/>
        </w:rPr>
        <w:t>Παραγωγικότητα εργασίας</w:t>
      </w:r>
      <w:bookmarkEnd w:id="38"/>
    </w:p>
    <w:p w14:paraId="384918A7"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Η παραγωγικότητα εργασίας αποτελεί ένα κρίσιμο στοιχείο για την οικονομική ανάπτυξη και την ευημερία μιας χώρας. Ορίζεται ως η ικανότητα μιας οικονομίας να παράγει περισσότερη αξία με τους διαθέσιμους πόρους και την απασχόληση. Υπάρχουν πολλοί παράγοντες που επηρεάζουν την παραγωγικότητα, όπως η αποτελεσματική χρήση του κεφαλαίου και της τεχνολογίας, οι οργανωτικές ικανότητες, οι παραγωγικές καινοτομίες, οι εξειδικευμένοι τομείς παραγωγής και άλλοι.</w:t>
      </w:r>
    </w:p>
    <w:p w14:paraId="6743A265"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Η παραγωγικότητα επηρεάζει, επίσης, το επίπεδο ανταγωνιστικότητας των προϊόντων και υπηρεσιών που παράγονται σε μια περιοχή, είτε αυτά είναι εμπορεύσιμα σε διεθνές επίπεδο είτε όχι. Ένα υψηλό επίπεδο παραγωγικότητας μπορεί να οδηγήσει σε πιο ανταγωνιστικά προϊόντα και υπηρεσίες, καθώς παρέχονται με καλύτερη ποιότητα, χαμηλότερο κόστος ή μεγαλύτερη αποδοτικότητα. Αυτό μπορεί να επηρεάσει την οικονομική ευημερία των κατοίκων μιας περιοχής, καθώς επιτρέπει τη δημιουργία θέσεων εργασίας, την αύξηση των εισοδημάτων και τη βελτίωση των βιοτικών συνθηκών.</w:t>
      </w:r>
    </w:p>
    <w:p w14:paraId="28B9F3D4"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Έτσι είναι σημαντικό να αναφερθεί ότι η Δυτική Μακεδονία την περίοδο 2012-2020 ακολούθησε την εξέλιξη της Ελλάδας έχοντας δηλαδή μία όχι και τόσο σταθερή πορεία. </w:t>
      </w:r>
    </w:p>
    <w:p w14:paraId="00CBDE84" w14:textId="2CF27E60"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Παρατηρώντας το </w:t>
      </w:r>
      <w:r w:rsidRPr="009B3CAB">
        <w:rPr>
          <w:rFonts w:ascii="PF DinText Pro" w:hAnsi="PF DinText Pro"/>
          <w:color w:val="007994"/>
          <w:sz w:val="26"/>
          <w:szCs w:val="26"/>
        </w:rPr>
        <w:t>Γράφημα 21</w:t>
      </w:r>
      <w:r w:rsidRPr="009B3CAB">
        <w:rPr>
          <w:rFonts w:ascii="PF DinText Pro" w:hAnsi="PF DinText Pro"/>
          <w:sz w:val="26"/>
          <w:szCs w:val="26"/>
        </w:rPr>
        <w:t>, διαπιστώνεται πως τόσο σε ολόκληρη τη χώρα, όσο και στην ΠΔΜ, οι μεταβολές στον κλάδο της απασχόλησης παρουσιάζουν διαφορετικό πρόσημα σχεδόν κάθε χρονιά. Πιο αναλυτικά, τις χρονιές 2012, 2014, 2016 και 2019 οι μεταβολές εμφανίζουν αρνητικό πρόσημο, ενώ τις υπόλοιπες θετικό. Όσο αφορά τα ποσοστά των μεταβολών, κυμαίνονται από -0,03 έως 0,04 για την ΠΔΜ και από -0,03 έως 0,05 για την Ελλάδα. Τέλος, οι μεγαλύτερες μεταβολές εμφανίζονται τις χρονιές 2013 και 2017, ενώ οι μικρότερες το 2014. Παρόλα αυτά όμως, γενικά ο μέσος όρος μεταβολής της απασχόλησης για την ίδια περίοδο αν και είναι θετικός 0,03 είναι πολύ χαμηλός συγκριτικά με τον αντίστοιχο μέσο όρο στην Ελλάδα με 0,08.</w:t>
      </w:r>
    </w:p>
    <w:p w14:paraId="3E16F134" w14:textId="31D63912" w:rsidR="00F96568" w:rsidRPr="009B3CAB" w:rsidRDefault="00F96568" w:rsidP="00F96568">
      <w:pPr>
        <w:pStyle w:val="Caption"/>
        <w:ind w:firstLine="0"/>
        <w:jc w:val="center"/>
        <w:rPr>
          <w:rFonts w:ascii="PF DinDisplay Pro Light" w:hAnsi="PF DinDisplay Pro Light"/>
          <w:i w:val="0"/>
          <w:iCs w:val="0"/>
          <w:color w:val="007994"/>
          <w:sz w:val="22"/>
          <w:szCs w:val="22"/>
        </w:rPr>
      </w:pPr>
      <w:bookmarkStart w:id="39" w:name="_Toc180528972"/>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xml:space="preserve">: Μεταβολή της απασχόλησης στην Ελλάδα και στη Δυτική Μακεδονία </w:t>
      </w:r>
      <w:r w:rsidRPr="009B3CAB">
        <w:rPr>
          <w:rFonts w:ascii="PF DinDisplay Pro Light" w:hAnsi="PF DinDisplay Pro Light"/>
          <w:i w:val="0"/>
          <w:iCs w:val="0"/>
          <w:color w:val="007994"/>
          <w:sz w:val="22"/>
          <w:szCs w:val="22"/>
        </w:rPr>
        <w:br/>
        <w:t>κατά τα έτη 2012-2019</w:t>
      </w:r>
      <w:bookmarkEnd w:id="39"/>
    </w:p>
    <w:p w14:paraId="11301F60" w14:textId="71E26F83" w:rsidR="00F96568" w:rsidRPr="009B3CAB" w:rsidRDefault="00F96568" w:rsidP="00F96568">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6DCF1F3" wp14:editId="722ECA8A">
            <wp:extent cx="5342313" cy="2515985"/>
            <wp:effectExtent l="0" t="0" r="0" b="0"/>
            <wp:docPr id="1806049736" name="Picture 33" descr="2012: -0,01 ανά την Ελλάδα και -0,02 στη Δυτική Μακεδονία.&#10;&#10;2013: 0,04 ανά την Ελλάδα και 0,04 στη Δυτική Μακεδονία.&#10;&#10;2014: -0,03 ανά την Ελλάδα και -0,03 στη Δυτική Μακεδονία.&#10;&#10;2015: 0,03 ανά την Ελλάδα και 0,02 στη Δυτική Μακεδονία.&#10;&#10;2016: -0,01 ανά την Ελλάδα και -0,01 στη Δυτική Μακεδονία.&#10;&#10;2017: 0,05 ανά την Ελλάδα και 0,04 στη Δυτική Μακεδονία.&#10;&#10;2018: 0,02 ανά την Ελλάδα και 0,01 στη Δυτική Μακεδονία.&#10;&#10;2019: -0,02 ανά την Ελλάδα και -0,02 στη Δυτική Μακεδον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9736" name="Picture 33" descr="2012: -0,01 ανά την Ελλάδα και -0,02 στη Δυτική Μακεδονία.&#10;&#10;2013: 0,04 ανά την Ελλάδα και 0,04 στη Δυτική Μακεδονία.&#10;&#10;2014: -0,03 ανά την Ελλάδα και -0,03 στη Δυτική Μακεδονία.&#10;&#10;2015: 0,03 ανά την Ελλάδα και 0,02 στη Δυτική Μακεδονία.&#10;&#10;2016: -0,01 ανά την Ελλάδα και -0,01 στη Δυτική Μακεδονία.&#10;&#10;2017: 0,05 ανά την Ελλάδα και 0,04 στη Δυτική Μακεδονία.&#10;&#10;2018: 0,02 ανά την Ελλάδα και 0,01 στη Δυτική Μακεδονία.&#10;&#10;2019: -0,02 ανά την Ελλάδα και -0,02 στη Δυτική Μακεδονία."/>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42313" cy="2515985"/>
                    </a:xfrm>
                    <a:prstGeom prst="rect">
                      <a:avLst/>
                    </a:prstGeom>
                  </pic:spPr>
                </pic:pic>
              </a:graphicData>
            </a:graphic>
          </wp:inline>
        </w:drawing>
      </w:r>
    </w:p>
    <w:p w14:paraId="7E306449" w14:textId="77777777" w:rsidR="00F96568" w:rsidRPr="009B3CAB" w:rsidRDefault="00F96568" w:rsidP="00F96568">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1A062883" w14:textId="77777777" w:rsidR="00663E71" w:rsidRPr="009B3CAB" w:rsidRDefault="00663E71" w:rsidP="00F96568">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Το </w:t>
      </w:r>
      <w:r w:rsidRPr="009B3CAB">
        <w:rPr>
          <w:rFonts w:ascii="PF DinText Pro" w:hAnsi="PF DinText Pro"/>
          <w:color w:val="007994"/>
          <w:sz w:val="26"/>
          <w:szCs w:val="26"/>
        </w:rPr>
        <w:t>Γράφημα 22</w:t>
      </w:r>
      <w:r w:rsidRPr="009B3CAB">
        <w:rPr>
          <w:rFonts w:ascii="PF DinText Pro" w:hAnsi="PF DinText Pro"/>
          <w:sz w:val="26"/>
          <w:szCs w:val="26"/>
        </w:rPr>
        <w:t xml:space="preserve"> απεικονίζει την απασχόληση ανά κλάδο στην ΠΔΜ για το έτος 2020. Αναλυτικότερα, η μεγαλύτερη απασχόληση τόσο στην Ελλάδα όσο και στην ΠΔΜ παρουσιάζεται στο χονδρικό και λιανικό εμπόριο (1,6 εκατομμύρια και 28 χιλιάδες αντίστοιχα) και στη δεύτερη θέση βρίσκονται οι δραστηριότητες που σχετίζονται με την ανθρώπινη υγεία και την κοινωνική μέριμνα (1 εκατομμύριο και 23 χιλιάδες αντίστοιχα). Ωστόσο, σημαντικά χαμηλά ποσοστά παρουσιάζουν τόσο οι κλάδοι ενημέρωσης και επικοινωνίας, όσο και οι χρηματοπιστωτικές και ασφαλιστικές δραστηριότητες. Τέλος, η μικρότερη απασχόληση και για την Ελλάδα αλλά και για την ΠΔΜ εμφανίζεται στον κλάδο διαχείρισης της ακίνητης περιουσίας (21.000 απασχολούμενοι στην Ελλάδα και 264 στην ΠΔΜ).</w:t>
      </w:r>
    </w:p>
    <w:p w14:paraId="49D97767" w14:textId="77777777" w:rsidR="00F96568" w:rsidRPr="009B3CAB" w:rsidRDefault="00F96568">
      <w:pPr>
        <w:ind w:firstLine="0"/>
        <w:jc w:val="left"/>
        <w:rPr>
          <w:rFonts w:ascii="PF DinText Pro" w:hAnsi="PF DinText Pro"/>
          <w:sz w:val="26"/>
          <w:szCs w:val="26"/>
        </w:rPr>
      </w:pPr>
      <w:r w:rsidRPr="009B3CAB">
        <w:rPr>
          <w:rFonts w:ascii="PF DinText Pro" w:hAnsi="PF DinText Pro"/>
          <w:sz w:val="26"/>
          <w:szCs w:val="26"/>
        </w:rPr>
        <w:br w:type="page"/>
      </w:r>
    </w:p>
    <w:p w14:paraId="36C67F9D" w14:textId="077ABA4A" w:rsidR="00F96568" w:rsidRPr="009B3CAB" w:rsidRDefault="00F96568" w:rsidP="00F96568">
      <w:pPr>
        <w:pStyle w:val="Caption"/>
        <w:ind w:firstLine="0"/>
        <w:jc w:val="center"/>
        <w:rPr>
          <w:rFonts w:ascii="PF DinDisplay Pro Light" w:hAnsi="PF DinDisplay Pro Light"/>
          <w:i w:val="0"/>
          <w:iCs w:val="0"/>
          <w:color w:val="007994"/>
          <w:sz w:val="22"/>
          <w:szCs w:val="22"/>
        </w:rPr>
      </w:pPr>
      <w:bookmarkStart w:id="40" w:name="_Toc180528973"/>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Απασχόληση ανά κλάδο για το 2020</w:t>
      </w:r>
      <w:bookmarkEnd w:id="40"/>
    </w:p>
    <w:p w14:paraId="781A71AA" w14:textId="16698DDD" w:rsidR="00F96568" w:rsidRPr="009B3CAB" w:rsidRDefault="00F96568" w:rsidP="00F96568">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A7409DC" wp14:editId="42CAD9B9">
            <wp:extent cx="5273040" cy="4693920"/>
            <wp:effectExtent l="0" t="0" r="3810" b="0"/>
            <wp:docPr id="445685711" name="Picture 34" descr="Γεωργία, δασοκομία και αλιεία: 16.013 στη Δυτική Μακεδονία και 484.311 στην Ελλάδα.&#10;Ορυχεία, λατομεία, βιομηχανία: 16.556 στη Δυτική Μακεδονία και 425.118 στην Ελλάδα.&#10;Κατασκευές: 5.315 στη Δυτική Μακεδονία και 188.587 στην Ελλάδα.&#10;Χονδρικό και λιανικό εμπόριο: 28.068 στη Δυτική Μακεδονία και 1.685.069 στην Ελλάδα.&#10;Ενημέρωση και επικοινωνία: 469 στη Δυτική Μακεδονία και 103.842 στην Ελλάδα.&#10;Χρηματοπιστωτικές και ασφαλιστικές δραστηριότητες: 917 στη Δυτική Μακεδονία και 81.200 στην Ελλάδα.&#10;Διαχείριση ακίνητης περιουσίας: 264 στη Δυτική Μακεδονία και 21.825 στην Ελλάδα.&#10;Επαγγελματικές επιστημονικές και τεχνικές δραστηριότητες: 5.156 στη Δυτική Μακεδονία και 403.311 στην Ελλάδα.&#10;Δραστηριότητες σχετικές με την ανθρώπινη υγεία και την κοινωνική μέριμνα: 23.210 στη Δυτική Μακεδονία και 1.040.922 στην Ελλάδα.&#10;Τέχνες, διασκέδαση, ψυχαγωγία: 3.628 στη Δυτική Μακεδονία και 232.478 στην Ελλάδα.&#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85711" name="Picture 34" descr="Γεωργία, δασοκομία και αλιεία: 16.013 στη Δυτική Μακεδονία και 484.311 στην Ελλάδα.&#10;Ορυχεία, λατομεία, βιομηχανία: 16.556 στη Δυτική Μακεδονία και 425.118 στην Ελλάδα.&#10;Κατασκευές: 5.315 στη Δυτική Μακεδονία και 188.587 στην Ελλάδα.&#10;Χονδρικό και λιανικό εμπόριο: 28.068 στη Δυτική Μακεδονία και 1.685.069 στην Ελλάδα.&#10;Ενημέρωση και επικοινωνία: 469 στη Δυτική Μακεδονία και 103.842 στην Ελλάδα.&#10;Χρηματοπιστωτικές και ασφαλιστικές δραστηριότητες: 917 στη Δυτική Μακεδονία και 81.200 στην Ελλάδα.&#10;Διαχείριση ακίνητης περιουσίας: 264 στη Δυτική Μακεδονία και 21.825 στην Ελλάδα.&#10;Επαγγελματικές επιστημονικές και τεχνικές δραστηριότητες: 5.156 στη Δυτική Μακεδονία και 403.311 στην Ελλάδα.&#10;Δραστηριότητες σχετικές με την ανθρώπινη υγεία και την κοινωνική μέριμνα: 23.210 στη Δυτική Μακεδονία και 1.040.922 στην Ελλάδα.&#10;Τέχνες, διασκέδαση, ψυχαγωγία: 3.628 στη Δυτική Μακεδονία και 232.478 στην Ελλάδα.&#10;&#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3040" cy="4693920"/>
                    </a:xfrm>
                    <a:prstGeom prst="rect">
                      <a:avLst/>
                    </a:prstGeom>
                  </pic:spPr>
                </pic:pic>
              </a:graphicData>
            </a:graphic>
          </wp:inline>
        </w:drawing>
      </w:r>
    </w:p>
    <w:p w14:paraId="2987797A" w14:textId="77777777" w:rsidR="00F96568" w:rsidRPr="009B3CAB" w:rsidRDefault="00F96568" w:rsidP="00F96568">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7595F2A8" w14:textId="31F18C75"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Η συγκριτική κατάσταση και δυναμική του πληθυσμού παρουσιάζεται στο </w:t>
      </w:r>
      <w:r w:rsidRPr="009B3CAB">
        <w:rPr>
          <w:rFonts w:ascii="PF DinText Pro" w:hAnsi="PF DinText Pro"/>
          <w:color w:val="007994"/>
          <w:sz w:val="26"/>
          <w:szCs w:val="26"/>
        </w:rPr>
        <w:t>Γράφημα 23</w:t>
      </w:r>
      <w:r w:rsidRPr="009B3CAB">
        <w:rPr>
          <w:rFonts w:ascii="PF DinText Pro" w:hAnsi="PF DinText Pro"/>
          <w:sz w:val="26"/>
          <w:szCs w:val="26"/>
        </w:rPr>
        <w:t xml:space="preserve">, με τους δημογραφικούς δείκτες για το έτος 2022. Επίσης, να σημειωθεί πως στο Γράφημα 23, οι δείκτες αποτυπώνονται αθροιστικά για τις ΠΕ Γρεβενών και Κοζάνης. Όσο αφορά τον δείκτη εξάρτησης και τον δείκτη γήρανσης, παρατηρείται πως όλες οι ΠΕ της ΠΔΜ παρουσιάζουν μεγαλύτερα ποσοστά από την Ελλάδα. Ωστόσο, ο δείκτης νεανικότητας είναι λίγο μεγαλύτερος στο σύνολο της χώρας, σε σύγκριση με τις ΠΕ. Τέλος, παρατηρώντας το </w:t>
      </w:r>
      <w:r w:rsidRPr="009B3CAB">
        <w:rPr>
          <w:rFonts w:ascii="PF DinText Pro" w:hAnsi="PF DinText Pro"/>
          <w:color w:val="007994"/>
          <w:sz w:val="26"/>
          <w:szCs w:val="26"/>
        </w:rPr>
        <w:t>Γράφημα 23</w:t>
      </w:r>
      <w:r w:rsidRPr="009B3CAB">
        <w:rPr>
          <w:rFonts w:ascii="PF DinText Pro" w:hAnsi="PF DinText Pro"/>
          <w:sz w:val="26"/>
          <w:szCs w:val="26"/>
        </w:rPr>
        <w:t>, διαπιστώνεται πως σε όλους τους δείκτες, καμία ΠΕ δεν εμφανίζει μεγάλη διαφοροποίηση από τις υπόλοιπες</w:t>
      </w:r>
      <w:r w:rsidR="005B528A" w:rsidRPr="009B3CAB">
        <w:rPr>
          <w:rStyle w:val="FootnoteReference"/>
          <w:rFonts w:ascii="PF DinText Pro" w:hAnsi="PF DinText Pro"/>
          <w:b/>
          <w:bCs/>
          <w:color w:val="0D6CA7"/>
          <w:sz w:val="26"/>
          <w:szCs w:val="26"/>
        </w:rPr>
        <w:footnoteReference w:id="14"/>
      </w:r>
      <w:r w:rsidRPr="009B3CAB">
        <w:rPr>
          <w:rFonts w:ascii="PF DinText Pro" w:hAnsi="PF DinText Pro"/>
          <w:sz w:val="26"/>
          <w:szCs w:val="26"/>
        </w:rPr>
        <w:t>.</w:t>
      </w:r>
    </w:p>
    <w:p w14:paraId="77866090" w14:textId="5BF16E34" w:rsidR="00724EF3" w:rsidRPr="009B3CAB" w:rsidRDefault="00724EF3" w:rsidP="00724EF3">
      <w:pPr>
        <w:pStyle w:val="Caption"/>
        <w:ind w:firstLine="0"/>
        <w:jc w:val="center"/>
        <w:rPr>
          <w:rFonts w:ascii="PF DinDisplay Pro Light" w:hAnsi="PF DinDisplay Pro Light"/>
          <w:i w:val="0"/>
          <w:iCs w:val="0"/>
          <w:color w:val="007994"/>
          <w:sz w:val="22"/>
          <w:szCs w:val="22"/>
        </w:rPr>
      </w:pPr>
      <w:bookmarkStart w:id="41" w:name="_Toc180528974"/>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23</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Δημογραφικοί δείκτες γήρανσης, νεανικότητας και εξάρτησης</w:t>
      </w:r>
      <w:bookmarkEnd w:id="41"/>
    </w:p>
    <w:p w14:paraId="793361A1" w14:textId="05A958CA" w:rsidR="00724EF3" w:rsidRPr="009B3CAB" w:rsidRDefault="00724EF3" w:rsidP="00724EF3">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57DECB4E" wp14:editId="2AA97979">
            <wp:extent cx="1655180" cy="1695450"/>
            <wp:effectExtent l="0" t="0" r="2540" b="0"/>
            <wp:docPr id="72436204" name="Picture 7" descr="Δείκτης εξάρτησης: Ελλάδα 57,1. Φλώρινα 58,5. Καστοριά 61. Γρεβενά-Κοζάνη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6204" name="Picture 7" descr="Δείκτης εξάρτησης: Ελλάδα 57,1. Φλώρινα 58,5. Καστοριά 61. Γρεβενά-Κοζάνη 61,2."/>
                    <pic:cNvPicPr/>
                  </pic:nvPicPr>
                  <pic:blipFill rotWithShape="1">
                    <a:blip r:embed="rId54" cstate="print">
                      <a:extLst>
                        <a:ext uri="{28A0092B-C50C-407E-A947-70E740481C1C}">
                          <a14:useLocalDpi xmlns:a14="http://schemas.microsoft.com/office/drawing/2010/main" val="0"/>
                        </a:ext>
                      </a:extLst>
                    </a:blip>
                    <a:srcRect r="7226"/>
                    <a:stretch/>
                  </pic:blipFill>
                  <pic:spPr bwMode="auto">
                    <a:xfrm>
                      <a:off x="0" y="0"/>
                      <a:ext cx="1655518" cy="1695796"/>
                    </a:xfrm>
                    <a:prstGeom prst="rect">
                      <a:avLst/>
                    </a:prstGeom>
                    <a:ln>
                      <a:noFill/>
                    </a:ln>
                    <a:extLst>
                      <a:ext uri="{53640926-AAD7-44D8-BBD7-CCE9431645EC}">
                        <a14:shadowObscured xmlns:a14="http://schemas.microsoft.com/office/drawing/2010/main"/>
                      </a:ext>
                    </a:extLst>
                  </pic:spPr>
                </pic:pic>
              </a:graphicData>
            </a:graphic>
          </wp:inline>
        </w:drawing>
      </w:r>
      <w:r w:rsidRPr="009B3CAB">
        <w:rPr>
          <w:rFonts w:ascii="PF DinText Pro" w:hAnsi="PF DinText Pro"/>
          <w:noProof/>
          <w:sz w:val="26"/>
          <w:szCs w:val="26"/>
        </w:rPr>
        <w:drawing>
          <wp:inline distT="0" distB="0" distL="0" distR="0" wp14:anchorId="66E345CE" wp14:editId="58C749B7">
            <wp:extent cx="1792778" cy="1695796"/>
            <wp:effectExtent l="0" t="0" r="0" b="0"/>
            <wp:docPr id="1012661522" name="Picture 8" descr="Δείκτης γήρανσης: Ελλάδα 35,6. Φλώρινα 37,4. Καστοριά 42. Γρεβενά-Κοζάνη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1522" name="Picture 8" descr="Δείκτης γήρανσης: Ελλάδα 35,6. Φλώρινα 37,4. Καστοριά 42. Γρεβενά-Κοζάνη 40,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2778" cy="1695796"/>
                    </a:xfrm>
                    <a:prstGeom prst="rect">
                      <a:avLst/>
                    </a:prstGeom>
                  </pic:spPr>
                </pic:pic>
              </a:graphicData>
            </a:graphic>
          </wp:inline>
        </w:drawing>
      </w:r>
      <w:r w:rsidRPr="009B3CAB">
        <w:rPr>
          <w:rFonts w:ascii="PF DinText Pro" w:hAnsi="PF DinText Pro"/>
          <w:noProof/>
          <w:sz w:val="26"/>
          <w:szCs w:val="26"/>
        </w:rPr>
        <w:drawing>
          <wp:inline distT="0" distB="0" distL="0" distR="0" wp14:anchorId="4CBFF3A1" wp14:editId="5FE78842">
            <wp:extent cx="1662193" cy="1684116"/>
            <wp:effectExtent l="0" t="0" r="0" b="0"/>
            <wp:docPr id="1162078721" name="Picture 9" descr="Δείκτης νεανικότητας: Ελλάδα 21,5. Φλώρινα 21. Καστοριά 19. Γρεβενά-Κοζάνη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78721" name="Picture 9" descr="Δείκτης νεανικότητας: Ελλάδα 21,5. Φλώρινα 21. Καστοριά 19. Γρεβενά-Κοζάνη 20,4."/>
                    <pic:cNvPicPr/>
                  </pic:nvPicPr>
                  <pic:blipFill rotWithShape="1">
                    <a:blip r:embed="rId56" cstate="print">
                      <a:extLst>
                        <a:ext uri="{28A0092B-C50C-407E-A947-70E740481C1C}">
                          <a14:useLocalDpi xmlns:a14="http://schemas.microsoft.com/office/drawing/2010/main" val="0"/>
                        </a:ext>
                      </a:extLst>
                    </a:blip>
                    <a:srcRect t="-1" b="-3036"/>
                    <a:stretch/>
                  </pic:blipFill>
                  <pic:spPr bwMode="auto">
                    <a:xfrm>
                      <a:off x="0" y="0"/>
                      <a:ext cx="1662545" cy="1684473"/>
                    </a:xfrm>
                    <a:prstGeom prst="rect">
                      <a:avLst/>
                    </a:prstGeom>
                    <a:ln>
                      <a:noFill/>
                    </a:ln>
                    <a:extLst>
                      <a:ext uri="{53640926-AAD7-44D8-BBD7-CCE9431645EC}">
                        <a14:shadowObscured xmlns:a14="http://schemas.microsoft.com/office/drawing/2010/main"/>
                      </a:ext>
                    </a:extLst>
                  </pic:spPr>
                </pic:pic>
              </a:graphicData>
            </a:graphic>
          </wp:inline>
        </w:drawing>
      </w:r>
    </w:p>
    <w:p w14:paraId="43355E4A" w14:textId="77777777" w:rsidR="00724EF3" w:rsidRPr="009B3CAB" w:rsidRDefault="00724EF3" w:rsidP="00724EF3">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 Ιδία επεξεργασία</w:t>
      </w:r>
    </w:p>
    <w:p w14:paraId="7E497191" w14:textId="77777777" w:rsidR="00663E71" w:rsidRPr="009B3CAB" w:rsidRDefault="00663E71" w:rsidP="00684420">
      <w:pPr>
        <w:spacing w:before="360" w:after="120" w:line="240" w:lineRule="auto"/>
        <w:ind w:firstLine="0"/>
        <w:rPr>
          <w:rFonts w:ascii="PF DinText Pro" w:hAnsi="PF DinText Pro"/>
          <w:sz w:val="26"/>
          <w:szCs w:val="26"/>
        </w:rPr>
      </w:pPr>
      <w:r w:rsidRPr="009B3CAB">
        <w:rPr>
          <w:rFonts w:ascii="PF DinText Pro" w:hAnsi="PF DinText Pro"/>
          <w:sz w:val="26"/>
          <w:szCs w:val="26"/>
        </w:rPr>
        <w:t xml:space="preserve">Για να γίνει κατανοητή η διάρθρωση των περιφερειακών οικονομιών, δίνοντας έμφαση στη διερεύνηση των τομέων στους οποίους κάθε τοπική οικονομία υπερέχει, χρησιμοποιούνται διάφορα εργαλεία περιφερειακής ανάλυσης. Εδώ αναλύεται ένας εξ αυτών, ο συντελεστής συμμετοχής. Συγκεκριμένα, ο συντελεστής συμμετοχής επιτρέπει τις συγκρίσεις μεταξύ περιφερειών και δραστηριοτήτων με έμμεσο τρόπο, δηλαδή κάνοντας αναφορά ως προς το σύνολο της χώρας. Χρησιμοποιείται ο τύπος </w:t>
      </w:r>
      <w:r w:rsidRPr="009B3CAB">
        <w:rPr>
          <w:rFonts w:ascii="Cambria Math" w:hAnsi="Cambria Math"/>
          <w:sz w:val="26"/>
          <w:szCs w:val="26"/>
        </w:rPr>
        <w:t>LQ=(Air/Ar)/(Ain/An)</w:t>
      </w:r>
      <w:r w:rsidRPr="009B3CAB">
        <w:rPr>
          <w:rFonts w:ascii="PF DinText Pro" w:hAnsi="PF DinText Pro"/>
          <w:sz w:val="26"/>
          <w:szCs w:val="26"/>
        </w:rPr>
        <w:t>, όπου:</w:t>
      </w:r>
    </w:p>
    <w:p w14:paraId="6296CF38" w14:textId="77777777" w:rsidR="00663E71" w:rsidRPr="009B3CAB" w:rsidRDefault="00663E71">
      <w:pPr>
        <w:pStyle w:val="ListParagraph"/>
        <w:numPr>
          <w:ilvl w:val="0"/>
          <w:numId w:val="11"/>
        </w:numPr>
        <w:spacing w:after="120" w:line="240" w:lineRule="auto"/>
        <w:contextualSpacing w:val="0"/>
        <w:rPr>
          <w:rFonts w:ascii="PF DinText Pro" w:hAnsi="PF DinText Pro"/>
          <w:sz w:val="26"/>
          <w:szCs w:val="26"/>
        </w:rPr>
      </w:pPr>
      <w:r w:rsidRPr="009B3CAB">
        <w:rPr>
          <w:rFonts w:ascii="Cambria Math" w:hAnsi="Cambria Math"/>
          <w:sz w:val="26"/>
          <w:szCs w:val="26"/>
        </w:rPr>
        <w:t>LQ</w:t>
      </w:r>
      <w:r w:rsidRPr="009B3CAB">
        <w:rPr>
          <w:rFonts w:ascii="PF DinText Pro" w:hAnsi="PF DinText Pro"/>
          <w:sz w:val="26"/>
          <w:szCs w:val="26"/>
        </w:rPr>
        <w:t xml:space="preserve"> = ο συντελεστής συμμετοχής,</w:t>
      </w:r>
    </w:p>
    <w:p w14:paraId="4E9887D0" w14:textId="2B2851E5" w:rsidR="00663E71" w:rsidRPr="009B3CAB" w:rsidRDefault="00663E71">
      <w:pPr>
        <w:pStyle w:val="ListParagraph"/>
        <w:numPr>
          <w:ilvl w:val="0"/>
          <w:numId w:val="11"/>
        </w:numPr>
        <w:spacing w:after="120" w:line="240" w:lineRule="auto"/>
        <w:contextualSpacing w:val="0"/>
        <w:rPr>
          <w:rFonts w:ascii="PF DinText Pro" w:hAnsi="PF DinText Pro"/>
          <w:sz w:val="26"/>
          <w:szCs w:val="26"/>
        </w:rPr>
      </w:pPr>
      <w:r w:rsidRPr="009B3CAB">
        <w:rPr>
          <w:rFonts w:ascii="Cambria Math" w:hAnsi="Cambria Math"/>
          <w:sz w:val="26"/>
          <w:szCs w:val="26"/>
        </w:rPr>
        <w:t>Air</w:t>
      </w:r>
      <w:r w:rsidRPr="009B3CAB">
        <w:rPr>
          <w:rFonts w:ascii="PF DinText Pro" w:hAnsi="PF DinText Pro"/>
          <w:sz w:val="26"/>
          <w:szCs w:val="26"/>
        </w:rPr>
        <w:t xml:space="preserve"> = η απασχόληση του κλάδου </w:t>
      </w:r>
      <w:r w:rsidRPr="009B3CAB">
        <w:rPr>
          <w:rFonts w:ascii="Cambria Math" w:hAnsi="Cambria Math"/>
          <w:sz w:val="26"/>
          <w:szCs w:val="26"/>
        </w:rPr>
        <w:t>i</w:t>
      </w:r>
      <w:r w:rsidRPr="009B3CAB">
        <w:rPr>
          <w:rFonts w:ascii="PF DinText Pro" w:hAnsi="PF DinText Pro"/>
          <w:sz w:val="26"/>
          <w:szCs w:val="26"/>
        </w:rPr>
        <w:t xml:space="preserve"> στην περιφέρεια </w:t>
      </w:r>
      <w:r w:rsidRPr="009B3CAB">
        <w:rPr>
          <w:rFonts w:ascii="Cambria Math" w:hAnsi="Cambria Math"/>
          <w:sz w:val="26"/>
          <w:szCs w:val="26"/>
        </w:rPr>
        <w:t>r</w:t>
      </w:r>
      <w:r w:rsidRPr="009B3CAB">
        <w:rPr>
          <w:rFonts w:ascii="PF DinText Pro" w:hAnsi="PF DinText Pro"/>
          <w:sz w:val="26"/>
          <w:szCs w:val="26"/>
        </w:rPr>
        <w:t>,</w:t>
      </w:r>
    </w:p>
    <w:p w14:paraId="4C9F02B0" w14:textId="44DA9B07" w:rsidR="00663E71" w:rsidRPr="009B3CAB" w:rsidRDefault="00663E71">
      <w:pPr>
        <w:pStyle w:val="ListParagraph"/>
        <w:numPr>
          <w:ilvl w:val="0"/>
          <w:numId w:val="11"/>
        </w:numPr>
        <w:spacing w:after="120" w:line="240" w:lineRule="auto"/>
        <w:contextualSpacing w:val="0"/>
        <w:rPr>
          <w:rFonts w:ascii="PF DinText Pro" w:hAnsi="PF DinText Pro"/>
          <w:sz w:val="26"/>
          <w:szCs w:val="26"/>
        </w:rPr>
      </w:pPr>
      <w:r w:rsidRPr="009B3CAB">
        <w:rPr>
          <w:rFonts w:ascii="Cambria Math" w:hAnsi="Cambria Math"/>
          <w:sz w:val="26"/>
          <w:szCs w:val="26"/>
        </w:rPr>
        <w:t>Ar</w:t>
      </w:r>
      <w:r w:rsidRPr="009B3CAB">
        <w:rPr>
          <w:rFonts w:ascii="PF DinText Pro" w:hAnsi="PF DinText Pro"/>
          <w:sz w:val="26"/>
          <w:szCs w:val="26"/>
        </w:rPr>
        <w:t xml:space="preserve"> = η συνολική απασχόληση της περιφέρειας </w:t>
      </w:r>
      <w:r w:rsidRPr="009B3CAB">
        <w:rPr>
          <w:rFonts w:ascii="Cambria Math" w:hAnsi="Cambria Math"/>
          <w:sz w:val="26"/>
          <w:szCs w:val="26"/>
        </w:rPr>
        <w:t>r</w:t>
      </w:r>
      <w:r w:rsidRPr="009B3CAB">
        <w:rPr>
          <w:rFonts w:ascii="PF DinText Pro" w:hAnsi="PF DinText Pro"/>
          <w:sz w:val="26"/>
          <w:szCs w:val="26"/>
        </w:rPr>
        <w:t>,</w:t>
      </w:r>
    </w:p>
    <w:p w14:paraId="0B3708C3" w14:textId="117A3769" w:rsidR="00663E71" w:rsidRPr="009B3CAB" w:rsidRDefault="00663E71">
      <w:pPr>
        <w:pStyle w:val="ListParagraph"/>
        <w:numPr>
          <w:ilvl w:val="0"/>
          <w:numId w:val="11"/>
        </w:numPr>
        <w:spacing w:after="120" w:line="240" w:lineRule="auto"/>
        <w:contextualSpacing w:val="0"/>
        <w:rPr>
          <w:rFonts w:ascii="PF DinText Pro" w:hAnsi="PF DinText Pro"/>
          <w:sz w:val="26"/>
          <w:szCs w:val="26"/>
        </w:rPr>
      </w:pPr>
      <w:r w:rsidRPr="009B3CAB">
        <w:rPr>
          <w:rFonts w:ascii="Cambria Math" w:hAnsi="Cambria Math"/>
          <w:sz w:val="26"/>
          <w:szCs w:val="26"/>
        </w:rPr>
        <w:t>Ain</w:t>
      </w:r>
      <w:r w:rsidRPr="009B3CAB">
        <w:rPr>
          <w:rFonts w:ascii="PF DinText Pro" w:hAnsi="PF DinText Pro"/>
          <w:sz w:val="26"/>
          <w:szCs w:val="26"/>
        </w:rPr>
        <w:t xml:space="preserve"> = η απασχόληση του κλάδου </w:t>
      </w:r>
      <w:r w:rsidRPr="009B3CAB">
        <w:rPr>
          <w:rFonts w:ascii="Cambria Math" w:hAnsi="Cambria Math"/>
          <w:sz w:val="26"/>
          <w:szCs w:val="26"/>
        </w:rPr>
        <w:t>i</w:t>
      </w:r>
      <w:r w:rsidRPr="009B3CAB">
        <w:rPr>
          <w:rFonts w:ascii="PF DinText Pro" w:hAnsi="PF DinText Pro"/>
          <w:sz w:val="26"/>
          <w:szCs w:val="26"/>
        </w:rPr>
        <w:t xml:space="preserve"> σε σχέση με το σύνολο της χώρας,</w:t>
      </w:r>
    </w:p>
    <w:p w14:paraId="5957C6C1" w14:textId="77777777" w:rsidR="00663E71" w:rsidRPr="009B3CAB" w:rsidRDefault="00663E71">
      <w:pPr>
        <w:pStyle w:val="ListParagraph"/>
        <w:numPr>
          <w:ilvl w:val="0"/>
          <w:numId w:val="11"/>
        </w:numPr>
        <w:spacing w:before="120" w:after="220" w:line="240" w:lineRule="auto"/>
        <w:rPr>
          <w:rFonts w:ascii="PF DinText Pro" w:hAnsi="PF DinText Pro"/>
          <w:sz w:val="26"/>
          <w:szCs w:val="26"/>
        </w:rPr>
      </w:pPr>
      <w:r w:rsidRPr="009B3CAB">
        <w:rPr>
          <w:rFonts w:ascii="Cambria Math" w:hAnsi="Cambria Math"/>
          <w:sz w:val="26"/>
          <w:szCs w:val="26"/>
        </w:rPr>
        <w:t>An</w:t>
      </w:r>
      <w:r w:rsidRPr="009B3CAB">
        <w:rPr>
          <w:rFonts w:ascii="PF DinText Pro" w:hAnsi="PF DinText Pro"/>
          <w:sz w:val="26"/>
          <w:szCs w:val="26"/>
        </w:rPr>
        <w:t xml:space="preserve"> = η συνολική απασχόληση της χώρας.</w:t>
      </w:r>
    </w:p>
    <w:p w14:paraId="1770B082"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Στον τύπο, το </w:t>
      </w:r>
      <w:r w:rsidRPr="009B3CAB">
        <w:rPr>
          <w:rFonts w:ascii="Cambria Math" w:hAnsi="Cambria Math"/>
          <w:sz w:val="26"/>
          <w:szCs w:val="26"/>
        </w:rPr>
        <w:t>Α</w:t>
      </w:r>
      <w:r w:rsidRPr="009B3CAB">
        <w:rPr>
          <w:rFonts w:ascii="PF DinText Pro" w:hAnsi="PF DinText Pro"/>
          <w:sz w:val="26"/>
          <w:szCs w:val="26"/>
        </w:rPr>
        <w:t xml:space="preserve"> αναπαριστά τη μεταβλητή που θα γίνει ο υπολογισμός υπό όρους. Για παράδειγμα αν η μεταβλητή </w:t>
      </w:r>
      <w:r w:rsidRPr="009B3CAB">
        <w:rPr>
          <w:rFonts w:ascii="Cambria Math" w:hAnsi="Cambria Math"/>
          <w:sz w:val="26"/>
          <w:szCs w:val="26"/>
        </w:rPr>
        <w:t>Α</w:t>
      </w:r>
      <w:r w:rsidRPr="009B3CAB">
        <w:rPr>
          <w:rFonts w:ascii="PF DinText Pro" w:hAnsi="PF DinText Pro"/>
          <w:sz w:val="26"/>
          <w:szCs w:val="26"/>
        </w:rPr>
        <w:t xml:space="preserve"> αντιπροσωπεύει την Ακαθάριστη Προστιθέμενη Αξία, το σύμβολο </w:t>
      </w:r>
      <w:r w:rsidRPr="009B3CAB">
        <w:rPr>
          <w:rFonts w:ascii="Cambria Math" w:hAnsi="Cambria Math"/>
          <w:sz w:val="26"/>
          <w:szCs w:val="26"/>
        </w:rPr>
        <w:t>i</w:t>
      </w:r>
      <w:r w:rsidRPr="009B3CAB">
        <w:rPr>
          <w:rFonts w:ascii="PF DinText Pro" w:hAnsi="PF DinText Pro"/>
          <w:sz w:val="26"/>
          <w:szCs w:val="26"/>
        </w:rPr>
        <w:t xml:space="preserve"> τον πρωτογενή τομέα και τα </w:t>
      </w:r>
      <w:r w:rsidRPr="009B3CAB">
        <w:rPr>
          <w:rFonts w:ascii="Cambria Math" w:hAnsi="Cambria Math"/>
          <w:sz w:val="26"/>
          <w:szCs w:val="26"/>
        </w:rPr>
        <w:t>r</w:t>
      </w:r>
      <w:r w:rsidRPr="009B3CAB">
        <w:rPr>
          <w:rFonts w:ascii="PF DinText Pro" w:hAnsi="PF DinText Pro"/>
          <w:sz w:val="26"/>
          <w:szCs w:val="26"/>
        </w:rPr>
        <w:t xml:space="preserve">, </w:t>
      </w:r>
      <w:r w:rsidRPr="009B3CAB">
        <w:rPr>
          <w:rFonts w:ascii="Cambria Math" w:hAnsi="Cambria Math"/>
          <w:sz w:val="26"/>
          <w:szCs w:val="26"/>
        </w:rPr>
        <w:t>n</w:t>
      </w:r>
      <w:r w:rsidRPr="009B3CAB">
        <w:rPr>
          <w:rFonts w:ascii="PF DinText Pro" w:hAnsi="PF DinText Pro"/>
          <w:sz w:val="26"/>
          <w:szCs w:val="26"/>
        </w:rPr>
        <w:t xml:space="preserve"> τις γεωγραφικές περιοχές όπου αυτά αντιστοιχίζονται ως η περιφερειακή ενότητα και η Ελλάδα, τότε ο παραπάνω τύπος υπολογίζει τον συντελεστή συμμετοχής του πρωτογενούς τομέα της περιφερειακής ενότητας στο σύνολο του πρωτογενούς τομέα της Ελλάδος υπό όρους ακαθάριστης προστιθέμενης αξίας.</w:t>
      </w:r>
    </w:p>
    <w:p w14:paraId="59302F43" w14:textId="77777777" w:rsidR="00663E71" w:rsidRPr="009B3CAB" w:rsidRDefault="00663E71" w:rsidP="00684420">
      <w:pPr>
        <w:spacing w:after="120" w:line="240" w:lineRule="auto"/>
        <w:ind w:firstLine="0"/>
        <w:rPr>
          <w:rFonts w:ascii="PF DinText Pro" w:hAnsi="PF DinText Pro"/>
          <w:sz w:val="26"/>
          <w:szCs w:val="26"/>
        </w:rPr>
      </w:pPr>
      <w:r w:rsidRPr="009B3CAB">
        <w:rPr>
          <w:rFonts w:ascii="PF DinText Pro" w:hAnsi="PF DinText Pro"/>
          <w:sz w:val="26"/>
          <w:szCs w:val="26"/>
        </w:rPr>
        <w:t xml:space="preserve">Ο συντελεστής συμμετοχής κυμαίνεται στο διάστημα από [0, +∞) και εντοπίζει αν η δραστηριότητα </w:t>
      </w:r>
      <w:r w:rsidRPr="009B3CAB">
        <w:rPr>
          <w:rFonts w:ascii="Cambria Math" w:hAnsi="Cambria Math"/>
          <w:sz w:val="26"/>
          <w:szCs w:val="26"/>
        </w:rPr>
        <w:t>i</w:t>
      </w:r>
      <w:r w:rsidRPr="009B3CAB">
        <w:rPr>
          <w:rFonts w:ascii="PF DinText Pro" w:hAnsi="PF DinText Pro"/>
          <w:sz w:val="26"/>
          <w:szCs w:val="26"/>
        </w:rPr>
        <w:t xml:space="preserve"> είναι αναπτυγμένη στην περιφέρεια </w:t>
      </w:r>
      <w:r w:rsidRPr="009B3CAB">
        <w:rPr>
          <w:rFonts w:ascii="Cambria Math" w:hAnsi="Cambria Math"/>
          <w:sz w:val="26"/>
          <w:szCs w:val="26"/>
        </w:rPr>
        <w:t>r</w:t>
      </w:r>
      <w:r w:rsidRPr="009B3CAB">
        <w:rPr>
          <w:rFonts w:ascii="PF DinText Pro" w:hAnsi="PF DinText Pro"/>
          <w:sz w:val="26"/>
          <w:szCs w:val="26"/>
        </w:rPr>
        <w:t xml:space="preserve"> με την ίδια αναλογία με την ανάπτυξη της δραστηριότητας αυτής σε εθνικό επίπεδο, δηλαδή αν μια περιφέρεια συμβάλλει στην ανάπτυξη μιας δραστηριότητας με την ίδια αναλογία που συμβάλλει </w:t>
      </w:r>
      <w:r w:rsidRPr="009B3CAB">
        <w:rPr>
          <w:rFonts w:ascii="PF DinText Pro" w:hAnsi="PF DinText Pro"/>
          <w:sz w:val="26"/>
          <w:szCs w:val="26"/>
        </w:rPr>
        <w:lastRenderedPageBreak/>
        <w:t>στο σύνολο των δραστηριοτήτων (Κορρές, 2023). Έτσι, ο συντελεστής συμμετοχής ερμηνεύεται ως εξής:</w:t>
      </w:r>
    </w:p>
    <w:p w14:paraId="2891F47C" w14:textId="5100E870" w:rsidR="00663E71" w:rsidRPr="009B3CAB" w:rsidRDefault="00663E71">
      <w:pPr>
        <w:pStyle w:val="ListParagraph"/>
        <w:numPr>
          <w:ilvl w:val="0"/>
          <w:numId w:val="12"/>
        </w:numPr>
        <w:spacing w:after="120" w:line="240" w:lineRule="auto"/>
        <w:contextualSpacing w:val="0"/>
        <w:rPr>
          <w:rFonts w:ascii="PF DinText Pro" w:hAnsi="PF DinText Pro"/>
          <w:sz w:val="26"/>
          <w:szCs w:val="26"/>
        </w:rPr>
      </w:pPr>
      <w:r w:rsidRPr="009B3CAB">
        <w:rPr>
          <w:rFonts w:ascii="Cambria Math" w:hAnsi="Cambria Math"/>
          <w:sz w:val="26"/>
          <w:szCs w:val="26"/>
        </w:rPr>
        <w:t>LQ = 1</w:t>
      </w:r>
      <w:r w:rsidR="00684420" w:rsidRPr="009B3CAB">
        <w:rPr>
          <w:rFonts w:ascii="Cambria Math" w:hAnsi="Cambria Math"/>
          <w:sz w:val="26"/>
          <w:szCs w:val="26"/>
        </w:rPr>
        <w:t>:</w:t>
      </w:r>
      <w:r w:rsidRPr="009B3CAB">
        <w:rPr>
          <w:rFonts w:ascii="PF DinText Pro" w:hAnsi="PF DinText Pro"/>
          <w:sz w:val="26"/>
          <w:szCs w:val="26"/>
        </w:rPr>
        <w:t xml:space="preserve"> </w:t>
      </w:r>
      <w:r w:rsidR="00684420" w:rsidRPr="009B3CAB">
        <w:rPr>
          <w:rFonts w:ascii="PF DinText Pro" w:hAnsi="PF DinText Pro"/>
          <w:sz w:val="26"/>
          <w:szCs w:val="26"/>
        </w:rPr>
        <w:t>Τ</w:t>
      </w:r>
      <w:r w:rsidRPr="009B3CAB">
        <w:rPr>
          <w:rFonts w:ascii="PF DinText Pro" w:hAnsi="PF DinText Pro"/>
          <w:sz w:val="26"/>
          <w:szCs w:val="26"/>
        </w:rPr>
        <w:t xml:space="preserve">ότε η δραστηριότητα </w:t>
      </w:r>
      <w:r w:rsidRPr="009B3CAB">
        <w:rPr>
          <w:rFonts w:ascii="Cambria Math" w:hAnsi="Cambria Math"/>
          <w:sz w:val="26"/>
          <w:szCs w:val="26"/>
        </w:rPr>
        <w:t>i</w:t>
      </w:r>
      <w:r w:rsidRPr="009B3CAB">
        <w:rPr>
          <w:rFonts w:ascii="PF DinText Pro" w:hAnsi="PF DinText Pro"/>
          <w:sz w:val="26"/>
          <w:szCs w:val="26"/>
        </w:rPr>
        <w:t xml:space="preserve"> είναι αναπτυγμένη στην περιφέρεια όσο και στο σύνολο της χώρας</w:t>
      </w:r>
      <w:r w:rsidR="00684420" w:rsidRPr="009B3CAB">
        <w:rPr>
          <w:rFonts w:ascii="PF DinText Pro" w:hAnsi="PF DinText Pro"/>
          <w:sz w:val="26"/>
          <w:szCs w:val="26"/>
        </w:rPr>
        <w:t>.</w:t>
      </w:r>
    </w:p>
    <w:p w14:paraId="025CF60B" w14:textId="3B9264D0" w:rsidR="00663E71" w:rsidRPr="009B3CAB" w:rsidRDefault="00663E71">
      <w:pPr>
        <w:pStyle w:val="ListParagraph"/>
        <w:numPr>
          <w:ilvl w:val="0"/>
          <w:numId w:val="12"/>
        </w:numPr>
        <w:spacing w:after="120" w:line="240" w:lineRule="auto"/>
        <w:contextualSpacing w:val="0"/>
        <w:rPr>
          <w:rFonts w:ascii="PF DinText Pro" w:hAnsi="PF DinText Pro"/>
          <w:sz w:val="26"/>
          <w:szCs w:val="26"/>
        </w:rPr>
      </w:pPr>
      <w:r w:rsidRPr="009B3CAB">
        <w:rPr>
          <w:rFonts w:ascii="Cambria Math" w:hAnsi="Cambria Math"/>
          <w:sz w:val="26"/>
          <w:szCs w:val="26"/>
        </w:rPr>
        <w:t>LQ &gt; 1</w:t>
      </w:r>
      <w:r w:rsidR="00684420" w:rsidRPr="009B3CAB">
        <w:rPr>
          <w:rFonts w:ascii="Cambria Math" w:hAnsi="Cambria Math"/>
          <w:sz w:val="26"/>
          <w:szCs w:val="26"/>
        </w:rPr>
        <w:t>:</w:t>
      </w:r>
      <w:r w:rsidRPr="009B3CAB">
        <w:rPr>
          <w:rFonts w:ascii="Cambria Math" w:hAnsi="Cambria Math"/>
          <w:sz w:val="26"/>
          <w:szCs w:val="26"/>
        </w:rPr>
        <w:t xml:space="preserve"> </w:t>
      </w:r>
      <w:r w:rsidRPr="009B3CAB">
        <w:rPr>
          <w:rFonts w:ascii="PF DinText Pro" w:hAnsi="PF DinText Pro"/>
          <w:sz w:val="26"/>
          <w:szCs w:val="26"/>
        </w:rPr>
        <w:t xml:space="preserve">Η δραστηριότητα </w:t>
      </w:r>
      <w:r w:rsidRPr="009B3CAB">
        <w:rPr>
          <w:rFonts w:ascii="Cambria Math" w:hAnsi="Cambria Math"/>
          <w:sz w:val="26"/>
          <w:szCs w:val="26"/>
        </w:rPr>
        <w:t>i</w:t>
      </w:r>
      <w:r w:rsidRPr="009B3CAB">
        <w:rPr>
          <w:rFonts w:ascii="PF DinText Pro" w:hAnsi="PF DinText Pro"/>
          <w:sz w:val="26"/>
          <w:szCs w:val="26"/>
        </w:rPr>
        <w:t xml:space="preserve"> είναι περισσότερο αναπτυγμένη στην περιφέρεια από ότι στο σύνολο της χώρας</w:t>
      </w:r>
      <w:r w:rsidR="00684420" w:rsidRPr="009B3CAB">
        <w:rPr>
          <w:rFonts w:ascii="PF DinText Pro" w:hAnsi="PF DinText Pro"/>
          <w:sz w:val="26"/>
          <w:szCs w:val="26"/>
        </w:rPr>
        <w:t>.</w:t>
      </w:r>
    </w:p>
    <w:p w14:paraId="4357B1ED" w14:textId="2AC472D8" w:rsidR="00663E71" w:rsidRPr="009B3CAB" w:rsidRDefault="00663E71">
      <w:pPr>
        <w:pStyle w:val="ListParagraph"/>
        <w:numPr>
          <w:ilvl w:val="0"/>
          <w:numId w:val="12"/>
        </w:numPr>
        <w:spacing w:before="120" w:after="220" w:line="240" w:lineRule="auto"/>
        <w:rPr>
          <w:rFonts w:ascii="PF DinText Pro" w:hAnsi="PF DinText Pro"/>
          <w:sz w:val="26"/>
          <w:szCs w:val="26"/>
        </w:rPr>
      </w:pPr>
      <w:r w:rsidRPr="009B3CAB">
        <w:rPr>
          <w:rFonts w:ascii="Cambria Math" w:hAnsi="Cambria Math"/>
          <w:sz w:val="26"/>
          <w:szCs w:val="26"/>
        </w:rPr>
        <w:t>LQ &lt; 1</w:t>
      </w:r>
      <w:r w:rsidR="00684420" w:rsidRPr="009B3CAB">
        <w:rPr>
          <w:rFonts w:ascii="Cambria Math" w:hAnsi="Cambria Math"/>
          <w:sz w:val="26"/>
          <w:szCs w:val="26"/>
        </w:rPr>
        <w:t>:</w:t>
      </w:r>
      <w:r w:rsidRPr="009B3CAB">
        <w:rPr>
          <w:rFonts w:ascii="PF DinText Pro" w:hAnsi="PF DinText Pro"/>
          <w:sz w:val="26"/>
          <w:szCs w:val="26"/>
        </w:rPr>
        <w:t xml:space="preserve"> H δραστηριότητα </w:t>
      </w:r>
      <w:r w:rsidRPr="009B3CAB">
        <w:rPr>
          <w:rFonts w:ascii="Cambria Math" w:hAnsi="Cambria Math"/>
          <w:sz w:val="26"/>
          <w:szCs w:val="26"/>
        </w:rPr>
        <w:t>i</w:t>
      </w:r>
      <w:r w:rsidRPr="009B3CAB">
        <w:rPr>
          <w:rFonts w:ascii="PF DinText Pro" w:hAnsi="PF DinText Pro"/>
          <w:sz w:val="26"/>
          <w:szCs w:val="26"/>
        </w:rPr>
        <w:t xml:space="preserve"> είναι λιγότερο αναπτυγμένη στην περιφέρεια από ότι στο σύνολο της χώρας.</w:t>
      </w:r>
    </w:p>
    <w:p w14:paraId="1651B834" w14:textId="77777777" w:rsidR="00663E71" w:rsidRPr="009B3CAB" w:rsidRDefault="00663E71" w:rsidP="00684420">
      <w:pPr>
        <w:spacing w:before="36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 xml:space="preserve">Γράφημα 24 </w:t>
      </w:r>
      <w:r w:rsidRPr="009B3CAB">
        <w:rPr>
          <w:rFonts w:ascii="PF DinText Pro" w:hAnsi="PF DinText Pro"/>
          <w:sz w:val="26"/>
          <w:szCs w:val="26"/>
        </w:rPr>
        <w:t>παρουσιάζονται οι συντελεστές συμμετοχής ανά κλάδο κατά το έτος 2020 με βάση την Ακαθάριστη Προστιθέμενη Αξία. Τονίζεται ότι οι υπολογισμοί έχουν γίνει για τους τομείς οικονομικής δραστηριότητας, για τους οποίους υπάρχουν διαθέσιμα δεδομένα κατά το έτος 2020. Οι συντελεστές συμμετοχής δείχνουν μια σημαντική εξειδίκευση των περιφερειακών ενοτήτων στον τομέα γεωργία, δασοκομία και αλιεία καθώς και στις κατασκευές (Μ. Ό. 3,3 και 2 αντίστοιχα). Τέλος, οι υπόλοιπες δραστηριότητες φαίνεται ότι είναι λιγότερο αναπτυγμένες στην ΠΔΜ από ότι στο σύνολο της χώρας με μικρές εξαιρέσεις εντός των ΠΕ Γρεβενών-Κοζάνης και ΠΕ Καστοριάς όπου συμμετέχουν οι δραστηριότητες, κτηματομεσιτικές και παραγωγής (με συντελεστή 1 και στις δύο), οι οποίες είναι τόσο ανεπτυγμένες όσο και στο σύνολο της χώρας.</w:t>
      </w:r>
    </w:p>
    <w:p w14:paraId="4622F645" w14:textId="5F8D04DF" w:rsidR="00684420" w:rsidRPr="009B3CAB" w:rsidRDefault="00684420" w:rsidP="00684420">
      <w:pPr>
        <w:pStyle w:val="Caption"/>
        <w:spacing w:before="240"/>
        <w:ind w:firstLine="0"/>
        <w:jc w:val="center"/>
        <w:rPr>
          <w:rFonts w:ascii="PF DinDisplay Pro Light" w:hAnsi="PF DinDisplay Pro Light"/>
          <w:i w:val="0"/>
          <w:iCs w:val="0"/>
          <w:color w:val="007994"/>
          <w:sz w:val="22"/>
          <w:szCs w:val="22"/>
        </w:rPr>
      </w:pPr>
      <w:bookmarkStart w:id="42" w:name="_Toc180528975"/>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24</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Συντελεστές συμμετοχής ανά κλάδο, 2020 (με βάση την Ακαθάριστη Προστιθέμενη Αξία)</w:t>
      </w:r>
      <w:bookmarkEnd w:id="42"/>
    </w:p>
    <w:p w14:paraId="464E8AC9" w14:textId="681461BC" w:rsidR="00684420" w:rsidRPr="009B3CAB" w:rsidRDefault="00684420" w:rsidP="00684420">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0F65BC9" wp14:editId="01814648">
            <wp:extent cx="5456676" cy="2004672"/>
            <wp:effectExtent l="0" t="0" r="0" b="0"/>
            <wp:docPr id="431883725" name="Picture 10" descr="Γρεβενά, Κοζάνη&#10;Κτηματομεσιτικές δραστηριότητες: 1,0.&#10;Χρηματοοικονομικές και ασφαλιστικές δραστηριότητες: 0,8. &#10;Πληροφορική: 0,5.&#10;Κατασκευές: 1,6.&#10;Παραγωγή: 0,4.&#10;Γεωργία, δασοκομία και αλιεία: 3,1. &#10;&#10;Καστοριά&#10;Κτηματομεσιτικές δραστηριότητες: 0,7.&#10;Χρηματοοικονομικές και ασφαλιστικές δραστηριότητες: 0,7. &#10;Πληροφορική: 0,3.&#10;Κατασκευές: 1,5.&#10;Παραγωγή: 1,0.&#10;Γεωργία, δασοκομία και αλιεία: 2,7.&#10;&#10;Φλώρινα&#10;Κτηματομεσιτικές δραστηριότητες: 0,6.&#10;Χρηματοοικονομικές και ασφαλιστικές δραστηριότητες: 0,5. &#10;Πληροφορική: 0,5.&#10;Κατασκευές: 2,9.&#10;Παραγωγή: 0,5.&#10;Γεωργία, δασοκομία και αλιεία: 4,1.&#10;&#10;Ελλάδα&#10;Κτηματομεσιτικές δραστηριότητες: 16,2.&#10;Χρηματοοικονομικές και ασφαλιστικές δραστηριότητες: 5,3. &#10;Πληροφορική: 3,5.&#10;Κατασκευές: 1,8.&#10;Παραγωγή: 15,2.&#10;Γεωργία, δασοκομία και αλιεί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3725" name="Picture 10" descr="Γρεβενά, Κοζάνη&#10;Κτηματομεσιτικές δραστηριότητες: 1,0.&#10;Χρηματοοικονομικές και ασφαλιστικές δραστηριότητες: 0,8. &#10;Πληροφορική: 0,5.&#10;Κατασκευές: 1,6.&#10;Παραγωγή: 0,4.&#10;Γεωργία, δασοκομία και αλιεία: 3,1. &#10;&#10;Καστοριά&#10;Κτηματομεσιτικές δραστηριότητες: 0,7.&#10;Χρηματοοικονομικές και ασφαλιστικές δραστηριότητες: 0,7. &#10;Πληροφορική: 0,3.&#10;Κατασκευές: 1,5.&#10;Παραγωγή: 1,0.&#10;Γεωργία, δασοκομία και αλιεία: 2,7.&#10;&#10;Φλώρινα&#10;Κτηματομεσιτικές δραστηριότητες: 0,6.&#10;Χρηματοοικονομικές και ασφαλιστικές δραστηριότητες: 0,5. &#10;Πληροφορική: 0,5.&#10;Κατασκευές: 2,9.&#10;Παραγωγή: 0,5.&#10;Γεωργία, δασοκομία και αλιεία: 4,1.&#10;&#10;Ελλάδα&#10;Κτηματομεσιτικές δραστηριότητες: 16,2.&#10;Χρηματοοικονομικές και ασφαλιστικές δραστηριότητες: 5,3. &#10;Πληροφορική: 3,5.&#10;Κατασκευές: 1,8.&#10;Παραγωγή: 15,2.&#10;Γεωργία, δασοκομία και αλιεία: 4,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1883" cy="2010259"/>
                    </a:xfrm>
                    <a:prstGeom prst="rect">
                      <a:avLst/>
                    </a:prstGeom>
                  </pic:spPr>
                </pic:pic>
              </a:graphicData>
            </a:graphic>
          </wp:inline>
        </w:drawing>
      </w:r>
    </w:p>
    <w:p w14:paraId="4E2F1311" w14:textId="36F5DF86" w:rsidR="00684420" w:rsidRPr="009B3CAB" w:rsidRDefault="00684420" w:rsidP="00684420">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Eurostat (2023) - Ιδία επεξεργασία</w:t>
      </w:r>
    </w:p>
    <w:p w14:paraId="6FE2896A" w14:textId="60BE88B0" w:rsidR="00684420" w:rsidRPr="009B3CAB" w:rsidRDefault="00684420">
      <w:pPr>
        <w:ind w:firstLine="0"/>
        <w:jc w:val="left"/>
        <w:rPr>
          <w:rFonts w:ascii="PF DinDisplay Pro Light" w:hAnsi="PF DinDisplay Pro Light"/>
          <w:color w:val="007994"/>
          <w:sz w:val="21"/>
          <w:szCs w:val="21"/>
        </w:rPr>
      </w:pPr>
      <w:r w:rsidRPr="009B3CAB">
        <w:rPr>
          <w:rFonts w:ascii="PF DinDisplay Pro Light" w:hAnsi="PF DinDisplay Pro Light"/>
          <w:color w:val="007994"/>
          <w:sz w:val="21"/>
          <w:szCs w:val="21"/>
        </w:rPr>
        <w:br w:type="page"/>
      </w:r>
    </w:p>
    <w:p w14:paraId="14808333" w14:textId="44A7E7D5" w:rsidR="00663E71" w:rsidRPr="009B3CAB" w:rsidRDefault="00663E71" w:rsidP="00E3690D">
      <w:pPr>
        <w:pStyle w:val="Heading2"/>
        <w:spacing w:before="480" w:after="240"/>
        <w:ind w:left="578" w:hanging="578"/>
        <w:rPr>
          <w:noProof w:val="0"/>
        </w:rPr>
      </w:pPr>
      <w:bookmarkStart w:id="43" w:name="_Toc180529184"/>
      <w:r w:rsidRPr="009B3CAB">
        <w:rPr>
          <w:noProof w:val="0"/>
        </w:rPr>
        <w:lastRenderedPageBreak/>
        <w:t>Κοινωνικοοικονομικά χαρακτηριστικά πληθυσμού</w:t>
      </w:r>
      <w:bookmarkEnd w:id="43"/>
    </w:p>
    <w:p w14:paraId="2135FDEB"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Στην υποενότητα αυτή εξετάζονται τα κοινωνικοοικονομικά χαρακτηριστικά του πληθυσμού, και ειδικότερα ως προς τη δημογραφία, την εργασία και σημαντικούς οικονομικούς δείκτες, τους δείκτες υγείας και τον κοινωνικό αποκλεισμό. Τα στοιχεία αυτά είναι ιδιαίτερα χρήσιμα στον προσδιορισμό των υφιστάμενων χαρακτηριστικών της Περιφέρειας και την εξυπηρέτηση των προβλέψεων σχετικά με τη σχεδιαζόμενη μετάβαση στην απολιγνιτοποίηση για την εξέλιξη του πληθυσμού τόσο με όρους στατιστικούς όσο και στο πλαίσιο της μελλοντικής του αναπτυξιακής θέσης.</w:t>
      </w:r>
    </w:p>
    <w:p w14:paraId="2F5AD14D" w14:textId="0939EE6A" w:rsidR="00663E71" w:rsidRPr="009B3CAB" w:rsidRDefault="00663E71" w:rsidP="00684420">
      <w:pPr>
        <w:pStyle w:val="Heading3"/>
        <w:rPr>
          <w:i w:val="0"/>
          <w:iCs w:val="0"/>
          <w:noProof w:val="0"/>
        </w:rPr>
      </w:pPr>
      <w:bookmarkStart w:id="44" w:name="_Toc180529185"/>
      <w:r w:rsidRPr="009B3CAB">
        <w:rPr>
          <w:i w:val="0"/>
          <w:iCs w:val="0"/>
          <w:noProof w:val="0"/>
        </w:rPr>
        <w:t>Δημογραφικά χαρακτηριστικά πληθυσμού</w:t>
      </w:r>
      <w:bookmarkEnd w:id="44"/>
    </w:p>
    <w:p w14:paraId="4A1C41E7"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Για την υλοποίηση της μελέτης συλλέχθηκαν και αξιοποιήθηκαν τα μικροδεδομένα από την Έρευνας Εισοδήματος και Συνθήκων Διαβίωσης των Νοικοκυριών της ΕΛΣΤΑΤ για το έτος 2022. Τα μικροδεδομένα κατέβηκαν από τη σελίδα της ΕΛΣΤΑΤ μαζί με την κωδικοποίηση τους. Φορτώθηκαν στο στατιστικό πακέτο SPSS και έγινε η στατιστική τους επεξεργασία. Σε δεύτερο χρόνο αξιοποιήθηκαν κάποιοι πίνακες διπλής συνάφειας ώστε να εντοπιστούν τα ποσοστά του πληθυσμού με χρόνιες παθήσεις ή εμποδιζόμενα άτομα κατά τη στιγμή της συλλογής του δείγματος από την ΕΛΣΤΑΤ. Θα πρέπει να δοθεί ιδιαίτερη προσοχή ως προς αυτό το σημείο για τα εμποδιζόμενα άτομα καθώς δεν αντανακλούν ακριβώς τον αριθμό των ατόμων με αναπηρία. Όπως σημειώνει η ΕΛΣΤΑΤ, αυτή η ερώτηση (Αν είναι ο ερωτώμενος άτομο με αναπηρίες) δεν συμπεριλαμβάνεται στο ερωτηματολόγιο της Έρευνας Εργατικού Δυναμικού και δεν συμπεριλήφθηκε και στην Απογραφή του 2021.</w:t>
      </w:r>
    </w:p>
    <w:p w14:paraId="391906F9"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Από τα μικροδεδομένα αξιοποιήθηκαν μόνο αυτά της Περιφέρειας Δυτικής Μακεδονίας. Σε αυτό το δείγμα (</w:t>
      </w:r>
      <w:r w:rsidRPr="009B3CAB">
        <w:rPr>
          <w:rFonts w:ascii="PF DinText Pro" w:hAnsi="PF DinText Pro"/>
          <w:color w:val="007994"/>
          <w:sz w:val="26"/>
          <w:szCs w:val="26"/>
        </w:rPr>
        <w:t>Γράφημα 25</w:t>
      </w:r>
      <w:r w:rsidRPr="009B3CAB">
        <w:rPr>
          <w:rFonts w:ascii="PF DinText Pro" w:hAnsi="PF DinText Pro"/>
          <w:sz w:val="26"/>
          <w:szCs w:val="26"/>
        </w:rPr>
        <w:t>), το 51,5% ήταν Γυναίκες, ενώ το υπόλοιπο 48,5% ήταν Άνδρες. Αναφορικά με το επίπεδο εκπαίδευσης των ερωτηθέντων διακρίνεται πως το μεγαλύτερο ποσοστό (33,1%) κατέχουν οι τελειόφοιτοι λυκείου, έπειτα το 24,6% είναι τελειόφοιτοι ΤΕΙ, ΑΕΙ, ενώ μόλις το 0,4% έχουν αποφοιτήσει από κάποια ανώτερη σχολή τριετούς διάρκειας.</w:t>
      </w:r>
    </w:p>
    <w:p w14:paraId="102D3FF3" w14:textId="4C2B23A4" w:rsidR="001817FC" w:rsidRPr="009B3CAB" w:rsidRDefault="001817FC">
      <w:pPr>
        <w:ind w:firstLine="0"/>
        <w:jc w:val="left"/>
        <w:rPr>
          <w:rFonts w:ascii="PF DinText Pro" w:hAnsi="PF DinText Pro"/>
          <w:sz w:val="26"/>
          <w:szCs w:val="26"/>
        </w:rPr>
      </w:pPr>
      <w:r w:rsidRPr="009B3CAB">
        <w:rPr>
          <w:rFonts w:ascii="PF DinText Pro" w:hAnsi="PF DinText Pro"/>
          <w:sz w:val="26"/>
          <w:szCs w:val="26"/>
        </w:rPr>
        <w:br w:type="page"/>
      </w:r>
    </w:p>
    <w:p w14:paraId="019683BD" w14:textId="3C749031" w:rsidR="001817FC" w:rsidRPr="009B3CAB" w:rsidRDefault="001817FC" w:rsidP="001817FC">
      <w:pPr>
        <w:pStyle w:val="Caption"/>
        <w:spacing w:before="240"/>
        <w:ind w:firstLine="0"/>
        <w:jc w:val="center"/>
        <w:rPr>
          <w:rFonts w:ascii="PF DinDisplay Pro Light" w:hAnsi="PF DinDisplay Pro Light"/>
          <w:i w:val="0"/>
          <w:iCs w:val="0"/>
          <w:color w:val="007994"/>
          <w:sz w:val="22"/>
          <w:szCs w:val="22"/>
        </w:rPr>
      </w:pPr>
      <w:bookmarkStart w:id="45" w:name="_Toc180528976"/>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25</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Επίπεδο εκπαίδευσης</w:t>
      </w:r>
      <w:bookmarkEnd w:id="45"/>
    </w:p>
    <w:p w14:paraId="0648A7B4" w14:textId="1591232E" w:rsidR="001817FC" w:rsidRPr="009B3CAB" w:rsidRDefault="001817FC" w:rsidP="001817FC">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BFF5A80" wp14:editId="56BC66F8">
            <wp:extent cx="5311833" cy="2859578"/>
            <wp:effectExtent l="0" t="0" r="3175" b="0"/>
            <wp:docPr id="1784837092" name="Picture 11" descr="Δεν παρακολούθησε ποτέ καμία βαθμίδα εκπαίδευσης, μερικές τάξεις δημοτικού: 3,3.&#10;Διδακτορικό: 2,2.&#10;Μεταπτυχιακά: 3,7.&#10;ΤΕΙ, ΑΕΙ, Ανώτατες Στρατιωτικές Σχολές: 24,6.&#10;Ανώτερες σχολές τριετούς διάρκειας: 0,4.&#10;Μετα-δευτεροβάθμια εκπαίδευση (όχι τριτοβάθμια): 5,9.&#10;Λύκειο: 33,1.&#10;Γυμνάσιο (τριτάξιο): 10,3.&#10;Δημοτικό: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37092" name="Picture 11" descr="Δεν παρακολούθησε ποτέ καμία βαθμίδα εκπαίδευσης, μερικές τάξεις δημοτικού: 3,3.&#10;Διδακτορικό: 2,2.&#10;Μεταπτυχιακά: 3,7.&#10;ΤΕΙ, ΑΕΙ, Ανώτατες Στρατιωτικές Σχολές: 24,6.&#10;Ανώτερες σχολές τριετούς διάρκειας: 0,4.&#10;Μετα-δευτεροβάθμια εκπαίδευση (όχι τριτοβάθμια): 5,9.&#10;Λύκειο: 33,1.&#10;Γυμνάσιο (τριτάξιο): 10,3.&#10;Δημοτικό: 16,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11833" cy="2859578"/>
                    </a:xfrm>
                    <a:prstGeom prst="rect">
                      <a:avLst/>
                    </a:prstGeom>
                  </pic:spPr>
                </pic:pic>
              </a:graphicData>
            </a:graphic>
          </wp:inline>
        </w:drawing>
      </w:r>
    </w:p>
    <w:p w14:paraId="2C566728" w14:textId="1710B8F7" w:rsidR="001817FC" w:rsidRPr="009B3CAB" w:rsidRDefault="001817FC" w:rsidP="001817FC">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0A0392C6"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Ως προς τις κύριες ασχολίες των ερωτηθέντων (</w:t>
      </w:r>
      <w:r w:rsidRPr="009B3CAB">
        <w:rPr>
          <w:rFonts w:ascii="PF DinText Pro" w:hAnsi="PF DinText Pro"/>
          <w:color w:val="007994"/>
          <w:sz w:val="26"/>
          <w:szCs w:val="26"/>
        </w:rPr>
        <w:t>Γράφημα 26</w:t>
      </w:r>
      <w:r w:rsidRPr="009B3CAB">
        <w:rPr>
          <w:rFonts w:ascii="PF DinText Pro" w:hAnsi="PF DinText Pro"/>
          <w:sz w:val="26"/>
          <w:szCs w:val="26"/>
        </w:rPr>
        <w:t>), παρατηρείται, πως οι συνταξιούχοι κατέχουν το μεγαλύτερο ποσοστό (41,2%), ενώ στη συνέχεια ακολουθούν οι εργαζόμενοι με μόλις 25%. Τέλος, το μικρότερο ποσοστό παρουσιάζουν οι άνθρωποι που είναι αδύνατον να εργαστούν λόγω προβλημάτων υγείας (2,2%).</w:t>
      </w:r>
    </w:p>
    <w:p w14:paraId="770D7BDD" w14:textId="4AD6A2A9" w:rsidR="00955B5B" w:rsidRPr="009B3CAB" w:rsidRDefault="00955B5B" w:rsidP="00955B5B">
      <w:pPr>
        <w:pStyle w:val="Caption"/>
        <w:spacing w:before="240"/>
        <w:ind w:firstLine="0"/>
        <w:jc w:val="center"/>
        <w:rPr>
          <w:rFonts w:ascii="PF DinDisplay Pro Light" w:hAnsi="PF DinDisplay Pro Light"/>
          <w:i w:val="0"/>
          <w:iCs w:val="0"/>
          <w:color w:val="007994"/>
          <w:sz w:val="22"/>
          <w:szCs w:val="22"/>
        </w:rPr>
      </w:pPr>
      <w:bookmarkStart w:id="46" w:name="_Toc180528977"/>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26</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Κύρια ασχολία</w:t>
      </w:r>
      <w:bookmarkEnd w:id="46"/>
    </w:p>
    <w:p w14:paraId="5B55C432" w14:textId="3FD300FF" w:rsidR="00955B5B" w:rsidRPr="009B3CAB" w:rsidRDefault="00955B5B" w:rsidP="00955B5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CD9FF05" wp14:editId="79B0FAA6">
            <wp:extent cx="5207820" cy="2323157"/>
            <wp:effectExtent l="0" t="0" r="0" b="1270"/>
            <wp:docPr id="1953742096" name="Picture 8" descr="Εργαζόμενος: 25.&#10;Άνεργος: 6,3.&#10;Συνταξιούχος: 41,2.&#10;Αδύνατον να εργασθεί λόγω χρόνιων/σοβαρών προβλημάτων υγείας: 2,2.&#10;Μαθητής, σπουδαστής, φοιτητής: 11,4.&#10;Φροντίδα σπιτιού ή/και φροντίδα παιδιών/ηλικιωμένων: 11.&#10;Άλλη περίπτωση μη οικονομικά ενεργού προσώπου: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42096" name="Picture 8" descr="Εργαζόμενος: 25.&#10;Άνεργος: 6,3.&#10;Συνταξιούχος: 41,2.&#10;Αδύνατον να εργασθεί λόγω χρόνιων/σοβαρών προβλημάτων υγείας: 2,2.&#10;Μαθητής, σπουδαστής, φοιτητής: 11,4.&#10;Φροντίδα σπιτιού ή/και φροντίδα παιδιών/ηλικιωμένων: 11.&#10;Άλλη περίπτωση μη οικονομικά ενεργού προσώπου: 2,9.&#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19768" cy="2328487"/>
                    </a:xfrm>
                    <a:prstGeom prst="rect">
                      <a:avLst/>
                    </a:prstGeom>
                  </pic:spPr>
                </pic:pic>
              </a:graphicData>
            </a:graphic>
          </wp:inline>
        </w:drawing>
      </w:r>
    </w:p>
    <w:p w14:paraId="04549633" w14:textId="77777777" w:rsidR="00955B5B" w:rsidRPr="009B3CAB" w:rsidRDefault="00955B5B" w:rsidP="00955B5B">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43D219D1"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 xml:space="preserve">Στο </w:t>
      </w:r>
      <w:r w:rsidRPr="009B3CAB">
        <w:rPr>
          <w:rFonts w:ascii="PF DinText Pro" w:hAnsi="PF DinText Pro"/>
          <w:color w:val="007994"/>
          <w:sz w:val="26"/>
          <w:szCs w:val="26"/>
        </w:rPr>
        <w:t xml:space="preserve">Γράφημα 27 </w:t>
      </w:r>
      <w:r w:rsidRPr="009B3CAB">
        <w:rPr>
          <w:rFonts w:ascii="PF DinText Pro" w:hAnsi="PF DinText Pro"/>
          <w:sz w:val="26"/>
          <w:szCs w:val="26"/>
        </w:rPr>
        <w:t>απεικονίζονται οι τύποι των νοικοκυριών στην ΠΔΜ. Το μεγαλύτερο ποσοστό εμφανίζουν τα ζευγάρια χωρίς παιδιά (35,1%). Στη δεύτερη θέση βρίσκονται τα νοικοκυριά που αποτελούνται από ένα μέλος (29,9%), ενώ το μικρότερο ποσοστό εμφανίζεται στα μονογονεϊκά νοικοκυριά με τουλάχιστον ένα παιδί ηλικίας κάτω των 25 ετών (1,9%).</w:t>
      </w:r>
    </w:p>
    <w:p w14:paraId="18A53925" w14:textId="4937F2BC" w:rsidR="00955B5B" w:rsidRPr="009B3CAB" w:rsidRDefault="00955B5B" w:rsidP="00955B5B">
      <w:pPr>
        <w:pStyle w:val="Caption"/>
        <w:spacing w:before="240"/>
        <w:ind w:firstLine="0"/>
        <w:jc w:val="center"/>
        <w:rPr>
          <w:rFonts w:ascii="PF DinDisplay Pro Light" w:hAnsi="PF DinDisplay Pro Light"/>
          <w:i w:val="0"/>
          <w:iCs w:val="0"/>
          <w:color w:val="007994"/>
          <w:sz w:val="22"/>
          <w:szCs w:val="22"/>
        </w:rPr>
      </w:pPr>
      <w:bookmarkStart w:id="47" w:name="_Toc180528978"/>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27</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Τύπος νοικοκυριών</w:t>
      </w:r>
      <w:bookmarkEnd w:id="47"/>
    </w:p>
    <w:p w14:paraId="158E0C6C" w14:textId="77777777" w:rsidR="00955B5B" w:rsidRPr="009B3CAB" w:rsidRDefault="00955B5B" w:rsidP="00955B5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EA3D1A1" wp14:editId="6E02BA46">
            <wp:extent cx="5087389" cy="2360815"/>
            <wp:effectExtent l="0" t="0" r="0" b="1905"/>
            <wp:docPr id="61777802" name="Picture 7" descr="Μονομελές νοικοκυριό: 29,9.&#10;Μονογονεϊκό νοικοκυριό με τουλάχιστον ένα παιδί ηλικίας κάτω των 25 ετών: 1,9.&#10;Μονογονεϊκό νοικοκυριό με τουλάχιστον ένα παιδί ηλικίας 25 ετών και άνω: 6,6.&#10;Ζευγάρι χωρίς παιδιά: 35,1.&#10;Ζευγάρι με τουλάχιστον ένα παιδί κάτω των 25 ετών: 19.&#10;Ζευγάρι με τουλάχιστον ένα παιδί 25 ετών και άνω: 7,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802" name="Picture 7" descr="Μονομελές νοικοκυριό: 29,9.&#10;Μονογονεϊκό νοικοκυριό με τουλάχιστον ένα παιδί ηλικίας κάτω των 25 ετών: 1,9.&#10;Μονογονεϊκό νοικοκυριό με τουλάχιστον ένα παιδί ηλικίας 25 ετών και άνω: 6,6.&#10;Ζευγάρι χωρίς παιδιά: 35,1.&#10;Ζευγάρι με τουλάχιστον ένα παιδί κάτω των 25 ετών: 19.&#10;Ζευγάρι με τουλάχιστον ένα παιδί 25 ετών και άνω: 7,6.&#10;&#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87389" cy="2360815"/>
                    </a:xfrm>
                    <a:prstGeom prst="rect">
                      <a:avLst/>
                    </a:prstGeom>
                  </pic:spPr>
                </pic:pic>
              </a:graphicData>
            </a:graphic>
          </wp:inline>
        </w:drawing>
      </w:r>
    </w:p>
    <w:p w14:paraId="057F45C2" w14:textId="77777777" w:rsidR="00955B5B" w:rsidRPr="009B3CAB" w:rsidRDefault="00955B5B" w:rsidP="00955B5B">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6E064134"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Στη συνέχεια, αποτυπώνονται τα μεγέθη των νοικοκυριών της ΠΔΜ (</w:t>
      </w:r>
      <w:r w:rsidRPr="009B3CAB">
        <w:rPr>
          <w:rFonts w:ascii="PF DinText Pro" w:hAnsi="PF DinText Pro"/>
          <w:color w:val="007994"/>
          <w:sz w:val="26"/>
          <w:szCs w:val="26"/>
        </w:rPr>
        <w:t>Γράφημα 28</w:t>
      </w:r>
      <w:r w:rsidRPr="009B3CAB">
        <w:rPr>
          <w:rFonts w:ascii="PF DinText Pro" w:hAnsi="PF DinText Pro"/>
          <w:sz w:val="26"/>
          <w:szCs w:val="26"/>
        </w:rPr>
        <w:t>). Πιο αναλυτικά, τα μεγέθη χωρίζονται σε πέντε κατηγορίες. Η κατηγορία που παρουσιάζει το μεγαλύτερο ποσοστό (41,2%)είναι το νοικοκυριό που αποτελείται από 2 μέλη, δηλαδή σχεδόν τα μισά νοικοκυριά της Περιφέρειας. Ωστόσο τα νοικοκυριά που αποτελούνται από 5 μέλη και άνω κατέχουν το μικρότερο ποσοστό (μόλις 4,3%).</w:t>
      </w:r>
    </w:p>
    <w:p w14:paraId="5FED782C" w14:textId="3625D008" w:rsidR="00955B5B" w:rsidRPr="009B3CAB" w:rsidRDefault="00955B5B" w:rsidP="00955B5B">
      <w:pPr>
        <w:pStyle w:val="Caption"/>
        <w:spacing w:before="240"/>
        <w:ind w:firstLine="0"/>
        <w:jc w:val="center"/>
        <w:rPr>
          <w:rFonts w:ascii="PF DinDisplay Pro Light" w:hAnsi="PF DinDisplay Pro Light"/>
          <w:i w:val="0"/>
          <w:iCs w:val="0"/>
          <w:color w:val="007994"/>
          <w:sz w:val="22"/>
          <w:szCs w:val="22"/>
        </w:rPr>
      </w:pPr>
      <w:bookmarkStart w:id="48" w:name="_Toc180528979"/>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28</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Μέγεθος νοικοκυριών</w:t>
      </w:r>
      <w:bookmarkEnd w:id="48"/>
    </w:p>
    <w:p w14:paraId="34281570" w14:textId="3C336F4F" w:rsidR="00955B5B" w:rsidRPr="009B3CAB" w:rsidRDefault="00955B5B" w:rsidP="00955B5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C420FFB" wp14:editId="7728A9B0">
            <wp:extent cx="5332073" cy="1156600"/>
            <wp:effectExtent l="0" t="0" r="2540" b="5715"/>
            <wp:docPr id="933040944" name="Picture 9" descr="Νοικοκυριό με 1 μέλος: 29,9.&#10;Νοικοκυριό με 2 μέλη: 41,2.&#10;Νοικοκυριό με 3 μέλη: 15,2.&#10;Νοικοκυριό με 4 μέλη: 9,5.&#10;Νοικοκυριό με 5 μέλη και άνω: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40944" name="Picture 9" descr="Νοικοκυριό με 1 μέλος: 29,9.&#10;Νοικοκυριό με 2 μέλη: 41,2.&#10;Νοικοκυριό με 3 μέλη: 15,2.&#10;Νοικοκυριό με 4 μέλη: 9,5.&#10;Νοικοκυριό με 5 μέλη και άνω: 4,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40152" cy="1158352"/>
                    </a:xfrm>
                    <a:prstGeom prst="rect">
                      <a:avLst/>
                    </a:prstGeom>
                  </pic:spPr>
                </pic:pic>
              </a:graphicData>
            </a:graphic>
          </wp:inline>
        </w:drawing>
      </w:r>
    </w:p>
    <w:p w14:paraId="00CB4148" w14:textId="77777777" w:rsidR="00955B5B" w:rsidRPr="009B3CAB" w:rsidRDefault="00955B5B" w:rsidP="00955B5B">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37B5FDFA" w14:textId="77777777" w:rsidR="00955B5B" w:rsidRPr="009B3CAB" w:rsidRDefault="00955B5B">
      <w:pPr>
        <w:ind w:firstLine="0"/>
        <w:jc w:val="left"/>
        <w:rPr>
          <w:rFonts w:ascii="PF DinText Pro" w:hAnsi="PF DinText Pro"/>
          <w:sz w:val="26"/>
          <w:szCs w:val="26"/>
        </w:rPr>
      </w:pPr>
      <w:r w:rsidRPr="009B3CAB">
        <w:rPr>
          <w:rFonts w:ascii="PF DinText Pro" w:hAnsi="PF DinText Pro"/>
          <w:sz w:val="26"/>
          <w:szCs w:val="26"/>
        </w:rPr>
        <w:br w:type="page"/>
      </w:r>
    </w:p>
    <w:p w14:paraId="3DDC8A48" w14:textId="688D79A5" w:rsidR="00663E71" w:rsidRPr="009B3CAB" w:rsidRDefault="00663E71" w:rsidP="00955B5B">
      <w:pPr>
        <w:pStyle w:val="Heading3"/>
        <w:rPr>
          <w:i w:val="0"/>
          <w:iCs w:val="0"/>
          <w:noProof w:val="0"/>
        </w:rPr>
      </w:pPr>
      <w:bookmarkStart w:id="49" w:name="_Toc180529186"/>
      <w:r w:rsidRPr="009B3CAB">
        <w:rPr>
          <w:i w:val="0"/>
          <w:iCs w:val="0"/>
          <w:noProof w:val="0"/>
        </w:rPr>
        <w:lastRenderedPageBreak/>
        <w:t>Οικονομικοί δείκτες / Εργασία</w:t>
      </w:r>
      <w:bookmarkEnd w:id="49"/>
    </w:p>
    <w:p w14:paraId="50B1D457"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Ο μέσος όρος των τιμών ενοικίων ανά μήνα είναι περίπου 361 ευρώ, ενώ ο μέσος όρος του συνολικού κόστους στέγασης είναι περίπου 387 ευρώ (SILC, 2022). Διαπιστώνεται πως δεν υπάρχει μεγάλη διαφορά μεταξύ αυτών.</w:t>
      </w:r>
    </w:p>
    <w:p w14:paraId="512BE293"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H κατανομή των εισοδημάτων για τα νοικοκυριά της ΠΔΜ (οικογενειακά επιδόματα, ακαθάριστο εισόδημα, διαθέσιμο εισόδημα, κ.ά.) παρουσιάζεται στο </w:t>
      </w:r>
      <w:r w:rsidRPr="009B3CAB">
        <w:rPr>
          <w:rFonts w:ascii="PF DinText Pro" w:hAnsi="PF DinText Pro"/>
          <w:color w:val="007994"/>
          <w:sz w:val="26"/>
          <w:szCs w:val="26"/>
        </w:rPr>
        <w:t>Γράφημα 29</w:t>
      </w:r>
      <w:r w:rsidRPr="009B3CAB">
        <w:rPr>
          <w:rFonts w:ascii="PF DinText Pro" w:hAnsi="PF DinText Pro"/>
          <w:sz w:val="26"/>
          <w:szCs w:val="26"/>
        </w:rPr>
        <w:t>. Το μέσο νοικοκυριό έχει περίπου 25.000 ευρώ ακαθάριστο συνολικό εισόδημα /χρόνο, ενώ το συνολικό διαθέσιμο εισόδημα είναι περίπου 16.500 ευρώ. Επιπλέον, αξίζει να σημειωθεί πως τα οικογενειακά επιδόματα ανέρχονται περίπου στα 200 ευρώ, ενώ η κοινωνική βοήθεια μόλις στα 52 ευρώ.</w:t>
      </w:r>
    </w:p>
    <w:p w14:paraId="10FC55A2" w14:textId="63E26AE9" w:rsidR="00955B5B" w:rsidRPr="009B3CAB" w:rsidRDefault="00955B5B" w:rsidP="00955B5B">
      <w:pPr>
        <w:pStyle w:val="Caption"/>
        <w:spacing w:before="240"/>
        <w:ind w:firstLine="0"/>
        <w:jc w:val="center"/>
        <w:rPr>
          <w:rFonts w:ascii="PF DinDisplay Pro Light" w:hAnsi="PF DinDisplay Pro Light"/>
          <w:i w:val="0"/>
          <w:iCs w:val="0"/>
          <w:color w:val="007994"/>
          <w:sz w:val="22"/>
          <w:szCs w:val="22"/>
        </w:rPr>
      </w:pPr>
      <w:bookmarkStart w:id="50" w:name="_Toc180528980"/>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29</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Μέσος Όρος εισοδημάτων για τα νοικοκυριά της ΠΔΜ</w:t>
      </w:r>
      <w:bookmarkEnd w:id="50"/>
    </w:p>
    <w:p w14:paraId="3B6DDC4D" w14:textId="6D4114C5" w:rsidR="00955B5B" w:rsidRPr="009B3CAB" w:rsidRDefault="00955B5B" w:rsidP="00955B5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4C6B370" wp14:editId="13C13C08">
            <wp:extent cx="5567037" cy="1956541"/>
            <wp:effectExtent l="0" t="0" r="0" b="5715"/>
            <wp:docPr id="1384831338" name="Picture 10" descr="Συνολικό ακαθάριστο εισόδημα του νοικοκυριού: 24.753,01.&#10;Συνολικό διαθέσιμο εισόδημα του νοικοκυριού: 16.695,47.&#10;Συνολικό διαθέσιμο εισόδημα του νοικοκυριού πριν τις κοινωνικές μεταβιβάσεις: 16.178,3.&#10;Συνολικό διαθέσιμο εισόδημα του νοικοκυριού πριν τις κοινωνικές μεταβιβάσεις (περιλαμβάνονται οι συντάξεις): 10.462,04.&#10;Εισόδημα από περιουσία: 692,96.&#10;Οικογενειακά επιδόματα και παροχές: 210,12.&#10; &#10;Κοινωνική βοήθεια: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31338" name="Picture 10" descr="Συνολικό ακαθάριστο εισόδημα του νοικοκυριού: 24.753,01.&#10;Συνολικό διαθέσιμο εισόδημα του νοικοκυριού: 16.695,47.&#10;Συνολικό διαθέσιμο εισόδημα του νοικοκυριού πριν τις κοινωνικές μεταβιβάσεις: 16.178,3.&#10;Συνολικό διαθέσιμο εισόδημα του νοικοκυριού πριν τις κοινωνικές μεταβιβάσεις (περιλαμβάνονται οι συντάξεις): 10.462,04.&#10;Εισόδημα από περιουσία: 692,96.&#10;Οικογενειακά επιδόματα και παροχές: 210,12.&#10; &#10;Κοινωνική βοήθεια: 52,5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91209" cy="1965036"/>
                    </a:xfrm>
                    <a:prstGeom prst="rect">
                      <a:avLst/>
                    </a:prstGeom>
                  </pic:spPr>
                </pic:pic>
              </a:graphicData>
            </a:graphic>
          </wp:inline>
        </w:drawing>
      </w:r>
    </w:p>
    <w:p w14:paraId="00A95583" w14:textId="77777777" w:rsidR="00955B5B" w:rsidRPr="009B3CAB" w:rsidRDefault="00955B5B" w:rsidP="00955B5B">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7D6F73A5"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Η πλειοψηφία των κατοίκων (71,2%), απασχολείται στον τριτογενή τομέα, ενώ ο πρωτογενής και ο δευτερογενής εμφανίζουν το ίδιο ποσοστό απασχόλησης, 14,4% ο καθένας. Ως προς το καθεστώς της κύριας εργασίας των κατοίκων της ΠΔΜ, η πλειοψηφία των κατοίκων (66,3%) είναι μισθωτοί. Το μικρότερο ποσοστό (2,9%) κατέχουν οι κάτοικοι που εργάζονται ως βοηθοί σε κάποια οικογενειακή επιχείρηση, χωρίς αμοιβή (</w:t>
      </w:r>
      <w:r w:rsidRPr="009B3CAB">
        <w:rPr>
          <w:rFonts w:ascii="PF DinText Pro" w:hAnsi="PF DinText Pro"/>
          <w:color w:val="007994"/>
          <w:sz w:val="26"/>
          <w:szCs w:val="26"/>
        </w:rPr>
        <w:t>Γράφημα 30</w:t>
      </w:r>
      <w:r w:rsidRPr="009B3CAB">
        <w:rPr>
          <w:rFonts w:ascii="PF DinText Pro" w:hAnsi="PF DinText Pro"/>
          <w:sz w:val="26"/>
          <w:szCs w:val="26"/>
        </w:rPr>
        <w:t>).</w:t>
      </w:r>
    </w:p>
    <w:p w14:paraId="37B471C9" w14:textId="59807816" w:rsidR="00957E8B" w:rsidRPr="009B3CAB" w:rsidRDefault="00957E8B">
      <w:pPr>
        <w:ind w:firstLine="0"/>
        <w:jc w:val="left"/>
        <w:rPr>
          <w:rFonts w:ascii="PF DinText Pro" w:hAnsi="PF DinText Pro"/>
          <w:sz w:val="26"/>
          <w:szCs w:val="26"/>
        </w:rPr>
      </w:pPr>
      <w:r w:rsidRPr="009B3CAB">
        <w:rPr>
          <w:rFonts w:ascii="PF DinText Pro" w:hAnsi="PF DinText Pro"/>
          <w:sz w:val="26"/>
          <w:szCs w:val="26"/>
        </w:rPr>
        <w:br w:type="page"/>
      </w:r>
    </w:p>
    <w:p w14:paraId="67718FA4" w14:textId="5216A5CC" w:rsidR="00957E8B" w:rsidRPr="009B3CAB" w:rsidRDefault="00957E8B" w:rsidP="00957E8B">
      <w:pPr>
        <w:pStyle w:val="Caption"/>
        <w:spacing w:before="240"/>
        <w:ind w:firstLine="0"/>
        <w:jc w:val="center"/>
        <w:rPr>
          <w:rFonts w:ascii="PF DinDisplay Pro Light" w:hAnsi="PF DinDisplay Pro Light"/>
          <w:i w:val="0"/>
          <w:iCs w:val="0"/>
          <w:color w:val="007994"/>
          <w:sz w:val="22"/>
          <w:szCs w:val="22"/>
        </w:rPr>
      </w:pPr>
      <w:bookmarkStart w:id="51" w:name="_Toc180528981"/>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30</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Καθεστώς της κύριας εργασίας</w:t>
      </w:r>
      <w:bookmarkEnd w:id="51"/>
    </w:p>
    <w:p w14:paraId="0AA079B6" w14:textId="7C2D650A" w:rsidR="00957E8B" w:rsidRPr="009B3CAB" w:rsidRDefault="00957E8B" w:rsidP="00957E8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48A3D32" wp14:editId="236FD168">
            <wp:extent cx="5239789" cy="1482436"/>
            <wp:effectExtent l="0" t="0" r="0" b="3810"/>
            <wp:docPr id="1590374734" name="Picture 11" descr="Αυτοαπασχολούμενος με μισθωτό/μισθωτούς: 9,6.&#10;Αυτοαπασχολούμενος χωρίς μισθωτό/μισθωτούς: 21,2.&#10;Μισθωτός: 66,3.&#10;Βοηθός στην οικογενειακή επιχείρηση, χωρίς αμοιβή: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74734" name="Picture 11" descr="Αυτοαπασχολούμενος με μισθωτό/μισθωτούς: 9,6.&#10;Αυτοαπασχολούμενος χωρίς μισθωτό/μισθωτούς: 21,2.&#10;Μισθωτός: 66,3.&#10;Βοηθός στην οικογενειακή επιχείρηση, χωρίς αμοιβή: 2,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39789" cy="1482436"/>
                    </a:xfrm>
                    <a:prstGeom prst="rect">
                      <a:avLst/>
                    </a:prstGeom>
                  </pic:spPr>
                </pic:pic>
              </a:graphicData>
            </a:graphic>
          </wp:inline>
        </w:drawing>
      </w:r>
    </w:p>
    <w:p w14:paraId="4969DEEF" w14:textId="77777777" w:rsidR="00957E8B" w:rsidRPr="009B3CAB" w:rsidRDefault="00957E8B" w:rsidP="00957E8B">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2193CAAB"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Σχετικά με το αν οι κάτοικοι της ΠΔΜ αντιμετωπίζουν κάποια δυσκολία τους τελευταίους 12 μήνες για την πληρωμή του ενοικίου ή της δόσης δανείου της κύριας κατοικίας τους το μεγαλύτερο ποσοστό των κατοίκων δεν αντιμετωπίζει κάποια δυσκολία (56,8%), το 24,3% έχει αντιμετωπίσει δυσκολία μία φορά, ενώ το υπόλοιπο 18,9% έχει αντιμετωπίσει δυσκολία δύο ή περισσότερες φορές. Ως προς την πληρωμή των λογαριασμών ηλεκτρικού ρεύματος, νερού, αερίου κ.λπ. το μεγαλύτερο ποσοστό των κατοίκων δεν αντιμετωπίζει κάποια δυσκολία (62,1%), το 16,6% έχει αντιμετωπίσει δυσκολία μία φορά, ενώ το υπόλοιπο 21,3% έχει αντιμετωπίσει δυσκολία δύο ή περισσότερες φορές. Η παρατήρηση της εξέλιξης του συνολικού εισοδήματος κατέδειξε ότι το μεγαλύτερο ποσοστό του συνολικού εισοδήματος (69,2%) παρέμεινε σταθερό, ενώ τα συνολικά εισοδήματα που αυξήθηκαν και μειώθηκαν παρουσιάζουν σχεδόν το ίδιο ποσοστό, με 15,2% και 15,6% αντίστοιχα. (SILC, 2022). </w:t>
      </w:r>
    </w:p>
    <w:p w14:paraId="3DD2CB2D" w14:textId="579D2FF9" w:rsidR="00957E8B"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Οι λόγοι αύξησης και μείωσης του συνολικού εισοδήματος των κατοίκων της ΠΔΜ για τους τελευταίους 12 μήνες σχετίζονται με την αύξηση των ωρών εργασίας (15,6%), ενώ το εισόδημα μειώθηκε κοντά στο 20% λόγω συνταξιοδότησης και λόγω διαζυγίου. Η πανδημία COVID-19 επηρέασε το εισόδημα σχεδόν του 25% των νοικοκυριών, όπως αποτυπώνεται και στο </w:t>
      </w:r>
      <w:r w:rsidRPr="009B3CAB">
        <w:rPr>
          <w:rFonts w:ascii="PF DinText Pro" w:hAnsi="PF DinText Pro"/>
          <w:color w:val="007994"/>
          <w:sz w:val="26"/>
          <w:szCs w:val="26"/>
        </w:rPr>
        <w:t>Γράφημα 36</w:t>
      </w:r>
      <w:r w:rsidRPr="009B3CAB">
        <w:rPr>
          <w:rFonts w:ascii="PF DinText Pro" w:hAnsi="PF DinText Pro"/>
          <w:sz w:val="26"/>
          <w:szCs w:val="26"/>
        </w:rPr>
        <w:t>. Ωστόσο, αν και υπήρξε μεταβολή του εισοδήματος για σχεδόν το 25% των νοικοκυριών, μόλις το 3,8% έλαβε κάποιο επίδομα ή παροχές από το κράτος. Τέλος, όσον αφορά την οικονομική επιβάρυνση που δέχτηκαν τα νοικοκυριά για παροχή ιατρικής φροντίδας τους τελευταίους 12 μήνες, το 45,3% δεν επηρεάστηκε καθόλου, το 43,1% επηρεάστηκε κάπως, ενώ μόλις για το 11,6% ήταν πολύ επιβαρυντικό.</w:t>
      </w:r>
    </w:p>
    <w:p w14:paraId="44463F18" w14:textId="77777777" w:rsidR="00957E8B" w:rsidRPr="009B3CAB" w:rsidRDefault="00957E8B">
      <w:pPr>
        <w:ind w:firstLine="0"/>
        <w:jc w:val="left"/>
        <w:rPr>
          <w:rFonts w:ascii="PF DinText Pro" w:hAnsi="PF DinText Pro"/>
          <w:sz w:val="26"/>
          <w:szCs w:val="26"/>
        </w:rPr>
      </w:pPr>
      <w:r w:rsidRPr="009B3CAB">
        <w:rPr>
          <w:rFonts w:ascii="PF DinText Pro" w:hAnsi="PF DinText Pro"/>
          <w:sz w:val="26"/>
          <w:szCs w:val="26"/>
        </w:rPr>
        <w:br w:type="page"/>
      </w:r>
    </w:p>
    <w:p w14:paraId="5AC95B02" w14:textId="55EF5B2D" w:rsidR="00663E71" w:rsidRPr="009B3CAB" w:rsidRDefault="00663E71" w:rsidP="00957E8B">
      <w:pPr>
        <w:pStyle w:val="Heading3"/>
        <w:rPr>
          <w:i w:val="0"/>
          <w:iCs w:val="0"/>
          <w:noProof w:val="0"/>
        </w:rPr>
      </w:pPr>
      <w:bookmarkStart w:id="52" w:name="_Toc180529187"/>
      <w:r w:rsidRPr="009B3CAB">
        <w:rPr>
          <w:i w:val="0"/>
          <w:iCs w:val="0"/>
          <w:noProof w:val="0"/>
        </w:rPr>
        <w:lastRenderedPageBreak/>
        <w:t>Δείκτες υγείας – Κοινωνικός αποκλεισμός</w:t>
      </w:r>
      <w:bookmarkEnd w:id="52"/>
    </w:p>
    <w:p w14:paraId="79B53783"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Σε αυτή την υποενότητα αναλύονται οι δείκτες υγείας της ΠΔΜ, σύμφωνα με τα αποτελέσματα της έρευνας των ερωτηματολογίων. Αρχικά, στο </w:t>
      </w:r>
      <w:r w:rsidRPr="009B3CAB">
        <w:rPr>
          <w:rFonts w:ascii="PF DinText Pro" w:hAnsi="PF DinText Pro"/>
          <w:color w:val="007994"/>
          <w:sz w:val="26"/>
          <w:szCs w:val="26"/>
        </w:rPr>
        <w:t xml:space="preserve">Γράφημα 31 </w:t>
      </w:r>
      <w:r w:rsidRPr="009B3CAB">
        <w:rPr>
          <w:rFonts w:ascii="PF DinText Pro" w:hAnsi="PF DinText Pro"/>
          <w:sz w:val="26"/>
          <w:szCs w:val="26"/>
        </w:rPr>
        <w:t>αποτυπώνεται η γενική υγεία των κατοίκων, όπου το 43% βρίσκεται σε πολύ κατάσταση υγείας, ενώ σε κακή και πολύ κατάσταση βρίσκεται το 7,4% και το 3,3% αντιστοίχως. Το 29,8% των ερωτηθέντων ανέφερε επίσης πως πάσχουν από κάποιο χρόνιο πρόβλημα υγείας.</w:t>
      </w:r>
    </w:p>
    <w:p w14:paraId="26F20B7A" w14:textId="3BE8CAC3" w:rsidR="00957E8B" w:rsidRPr="009B3CAB" w:rsidRDefault="00957E8B" w:rsidP="00957E8B">
      <w:pPr>
        <w:pStyle w:val="Caption"/>
        <w:spacing w:before="240"/>
        <w:ind w:firstLine="0"/>
        <w:jc w:val="center"/>
        <w:rPr>
          <w:rFonts w:ascii="PF DinDisplay Pro Light" w:hAnsi="PF DinDisplay Pro Light"/>
          <w:i w:val="0"/>
          <w:iCs w:val="0"/>
          <w:color w:val="007994"/>
          <w:sz w:val="22"/>
          <w:szCs w:val="22"/>
        </w:rPr>
      </w:pPr>
      <w:bookmarkStart w:id="53" w:name="_Toc180528982"/>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Κατάσταση υγείας</w:t>
      </w:r>
      <w:bookmarkEnd w:id="53"/>
    </w:p>
    <w:p w14:paraId="2EAF05F6" w14:textId="39D756A0" w:rsidR="00957E8B" w:rsidRPr="009B3CAB" w:rsidRDefault="00957E8B" w:rsidP="00957E8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52307A0" wp14:editId="4855F7F7">
            <wp:extent cx="5137265" cy="1141615"/>
            <wp:effectExtent l="0" t="0" r="6350" b="1905"/>
            <wp:docPr id="1964931510" name="Picture 12" descr="Πολύ καλή: 43%.&#10;Καλή: 26,50%.&#10;Μέτρια: 19,90%.&#10;Κακή: 7,40%.&#10;Πολύ κακή: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31510" name="Picture 12" descr="Πολύ καλή: 43%.&#10;Καλή: 26,50%.&#10;Μέτρια: 19,90%.&#10;Κακή: 7,40%.&#10;Πολύ κακή: 3,3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7265" cy="1141615"/>
                    </a:xfrm>
                    <a:prstGeom prst="rect">
                      <a:avLst/>
                    </a:prstGeom>
                  </pic:spPr>
                </pic:pic>
              </a:graphicData>
            </a:graphic>
          </wp:inline>
        </w:drawing>
      </w:r>
    </w:p>
    <w:p w14:paraId="0B848284" w14:textId="77777777" w:rsidR="00957E8B" w:rsidRPr="009B3CAB" w:rsidRDefault="00957E8B" w:rsidP="00957E8B">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10D3B4B5"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Ως προς τους περιορισμούς που μπορεί να είχαν και να έχουν οι κάτοικοι σε καθημερινές δραστηριότητες, λόγω κάποιου προβλήματος υγείας, ένα μεγάλο ποσοστό (σχεδόν 70%) απάντησε πως δεν έχει απολύτως κανένα πρόβλημα. Ωστόσο, ένα ποσοστό 12,5% απάντησε πως αντιμετωπίζει καθημερινά αρκετές δυσκολίες. Τα δεδομένα, όπως και παραπάνω, προέρχονται από την SILC και αφορούν το έτος 2022.</w:t>
      </w:r>
    </w:p>
    <w:p w14:paraId="24C840AC"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Έπειτα παρουσιάζονται αναλυτικά οι δυσκολίες που αντιμετωπίζουν οι κάτοικοι στις καθημερινές τους δραστηριότητες, καθώς και ο βαθμός στον οποίο νιώθουν ότι είναι κοινωνικά αποκλεισμένοι. </w:t>
      </w:r>
    </w:p>
    <w:p w14:paraId="3165D3D0" w14:textId="4C679BE8" w:rsidR="00957E8B"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Από το </w:t>
      </w:r>
      <w:r w:rsidRPr="009B3CAB">
        <w:rPr>
          <w:rFonts w:ascii="PF DinText Pro" w:hAnsi="PF DinText Pro"/>
          <w:color w:val="007994"/>
          <w:sz w:val="26"/>
          <w:szCs w:val="26"/>
        </w:rPr>
        <w:t xml:space="preserve">Γράφημα 32 </w:t>
      </w:r>
      <w:r w:rsidRPr="009B3CAB">
        <w:rPr>
          <w:rFonts w:ascii="PF DinText Pro" w:hAnsi="PF DinText Pro"/>
          <w:sz w:val="26"/>
          <w:szCs w:val="26"/>
        </w:rPr>
        <w:t>παρατηρείται πως οι περισσότεροι κάτοικοι δεν αντιμετωπίζουν κάποια δυσκολία. Πιο συγκεκριμένα, στην κατηγορία της δυσκολίας στην επικοινωνίας με άλλους, το 96,3% απάντησε πως δεν αντιμετωπίζει απολύτως καμία δυσκολία. Από την άλλη, η κατηγορία στην οποία εμφανίζεται περισσότερο κάποια δυσκολία είναι η δυσκολία στη συγκέντρωση (17,3%). Ωστόσο, η κατηγορία στην οποία εμφανίζεται περισσότερο η μεγάλη δυσκολία των κατοίκων είναι η δυσκολία στο ανέβασμα /κατέβασμα σκαλιών (4,8%). Ένα μικρό ποσοστό των κατοίκων της ΠΔΜ, δήλωσαν πως δεν μπορούν καθόλου να επικοινωνήσουν, να φροντίσουν τον εαυτό τους ή να ανέβουν /κατέβουν σκαλιά (0,4%, 1,5% και 1,8% αντίστοιχα).</w:t>
      </w:r>
    </w:p>
    <w:p w14:paraId="3DD4EDB8" w14:textId="77777777" w:rsidR="00957E8B" w:rsidRPr="009B3CAB" w:rsidRDefault="00957E8B">
      <w:pPr>
        <w:ind w:firstLine="0"/>
        <w:jc w:val="left"/>
        <w:rPr>
          <w:rFonts w:ascii="PF DinText Pro" w:hAnsi="PF DinText Pro"/>
          <w:sz w:val="26"/>
          <w:szCs w:val="26"/>
        </w:rPr>
      </w:pPr>
      <w:r w:rsidRPr="009B3CAB">
        <w:rPr>
          <w:rFonts w:ascii="PF DinText Pro" w:hAnsi="PF DinText Pro"/>
          <w:sz w:val="26"/>
          <w:szCs w:val="26"/>
        </w:rPr>
        <w:br w:type="page"/>
      </w:r>
    </w:p>
    <w:p w14:paraId="37574834" w14:textId="2E888712" w:rsidR="00957E8B" w:rsidRPr="009B3CAB" w:rsidRDefault="00957E8B" w:rsidP="00957E8B">
      <w:pPr>
        <w:pStyle w:val="Caption"/>
        <w:spacing w:before="240"/>
        <w:ind w:firstLine="0"/>
        <w:jc w:val="center"/>
        <w:rPr>
          <w:rFonts w:ascii="PF DinDisplay Pro Light" w:hAnsi="PF DinDisplay Pro Light"/>
          <w:i w:val="0"/>
          <w:iCs w:val="0"/>
          <w:color w:val="007994"/>
          <w:sz w:val="22"/>
          <w:szCs w:val="22"/>
        </w:rPr>
      </w:pPr>
      <w:bookmarkStart w:id="54" w:name="_Toc180528983"/>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Ανάλυση δυσκολιών</w:t>
      </w:r>
      <w:bookmarkEnd w:id="54"/>
    </w:p>
    <w:p w14:paraId="2A79C7A3" w14:textId="114478AD" w:rsidR="00957E8B" w:rsidRPr="009B3CAB" w:rsidRDefault="00965268" w:rsidP="00957E8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28D0CE40" wp14:editId="584F8D68">
            <wp:extent cx="4785360" cy="2352502"/>
            <wp:effectExtent l="0" t="0" r="0" b="0"/>
            <wp:docPr id="620201313" name="Picture 6" descr="Δυσκολία στην επικοινωνία με άλλους: 0,4 μεγάλη δυσκολία, 3,3 κάποια δυσκολία, 96,3 καμία δυσκολία.&#10;Δυσκολία στην προσωπικής φροντίδας: 3,3 μεγάλη δυσκολία, 6,3 κάποια δυσκολία, 89 καμία δυσκολία.&#10;Δυσκολία στο να θυμάμαι πράγματα/συγκέντρωση: 0,4 μεγάλη δυσκολία, 17,3 κάποια δυσκολία, 82,4 καμία δυσκολία.&#10;Δυσκολία στο ανέβασμα/κατέβασμα σκαλιών: 4,8 μεγάλη δυσκολία, 15,1 κάποια δυσκολία, 78,3 καμία δυσκολία.&#10;Δυσκολία στην ακοή: 0,7 μεγάλη δυσκολία, 12,9 κάποια δυσκολία, 86,4 καμία δυσκο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01313" name="Picture 6" descr="Δυσκολία στην επικοινωνία με άλλους: 0,4 μεγάλη δυσκολία, 3,3 κάποια δυσκολία, 96,3 καμία δυσκολία.&#10;Δυσκολία στην προσωπικής φροντίδας: 3,3 μεγάλη δυσκολία, 6,3 κάποια δυσκολία, 89 καμία δυσκολία.&#10;Δυσκολία στο να θυμάμαι πράγματα/συγκέντρωση: 0,4 μεγάλη δυσκολία, 17,3 κάποια δυσκολία, 82,4 καμία δυσκολία.&#10;Δυσκολία στο ανέβασμα/κατέβασμα σκαλιών: 4,8 μεγάλη δυσκολία, 15,1 κάποια δυσκολία, 78,3 καμία δυσκολία.&#10;Δυσκολία στην ακοή: 0,7 μεγάλη δυσκολία, 12,9 κάποια δυσκολία, 86,4 καμία δυσκολία."/>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85360" cy="2352502"/>
                    </a:xfrm>
                    <a:prstGeom prst="rect">
                      <a:avLst/>
                    </a:prstGeom>
                  </pic:spPr>
                </pic:pic>
              </a:graphicData>
            </a:graphic>
          </wp:inline>
        </w:drawing>
      </w:r>
    </w:p>
    <w:p w14:paraId="1CEC7C67" w14:textId="77777777" w:rsidR="00957E8B" w:rsidRPr="009B3CAB" w:rsidRDefault="00957E8B" w:rsidP="00957E8B">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060C235D" w14:textId="77777777"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Όσον αφορά τον κοινωνικό αποκλεισμό που αισθάνονται οι κάτοικοι της ΠΔΜ, όπως φαίνεται και στο </w:t>
      </w:r>
      <w:r w:rsidRPr="009B3CAB">
        <w:rPr>
          <w:rFonts w:ascii="PF DinText Pro" w:hAnsi="PF DinText Pro"/>
          <w:color w:val="007994"/>
          <w:sz w:val="26"/>
          <w:szCs w:val="26"/>
        </w:rPr>
        <w:t>Γράφημα 33</w:t>
      </w:r>
      <w:r w:rsidRPr="009B3CAB">
        <w:rPr>
          <w:rFonts w:ascii="PF DinText Pro" w:hAnsi="PF DinText Pro"/>
          <w:sz w:val="26"/>
          <w:szCs w:val="26"/>
        </w:rPr>
        <w:t>, οι περισσότεροι (57,4%) δήλωσαν πως δεν νιώθουν κάποιο κοινωνικό αποκλεισμό ή κάποια απομόνωση. Ωστόσο, αξίζει να σημειωθεί πως ένα μικρό ποσοστό (8%) απάντησε πως αισθάνεται κοινωνικά αποκλεισμένος.</w:t>
      </w:r>
    </w:p>
    <w:p w14:paraId="06B63BFD" w14:textId="0A7FCE8A" w:rsidR="00554A58" w:rsidRPr="009B3CAB" w:rsidRDefault="00554A58" w:rsidP="00554A58">
      <w:pPr>
        <w:pStyle w:val="Caption"/>
        <w:spacing w:before="240"/>
        <w:ind w:firstLine="0"/>
        <w:jc w:val="center"/>
        <w:rPr>
          <w:rFonts w:ascii="PF DinDisplay Pro Light" w:hAnsi="PF DinDisplay Pro Light"/>
          <w:i w:val="0"/>
          <w:iCs w:val="0"/>
          <w:color w:val="007994"/>
          <w:sz w:val="22"/>
          <w:szCs w:val="22"/>
        </w:rPr>
      </w:pPr>
      <w:bookmarkStart w:id="55" w:name="_Toc180528984"/>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33</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Αίσθημα κοινωνικού αποκλεισμού</w:t>
      </w:r>
      <w:bookmarkEnd w:id="55"/>
    </w:p>
    <w:p w14:paraId="1827FBFB" w14:textId="76F4D0C2" w:rsidR="00554A58" w:rsidRPr="009B3CAB" w:rsidRDefault="00554A58" w:rsidP="00554A58">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28F9AAB3" wp14:editId="50FACA78">
            <wp:extent cx="5167745" cy="1257993"/>
            <wp:effectExtent l="0" t="0" r="0" b="0"/>
            <wp:docPr id="1889553787" name="Picture 14" descr="Συμφωνώ απόλυτα: 4.&#10;Συμφωνώ: 4.&#10;Ούτε συμφωνώ ούτε διαφωνώ: 34,6.&#10;Διαφωνώ: 46.&#10;Διαφωνώ πλήρως: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3787" name="Picture 14" descr="Συμφωνώ απόλυτα: 4.&#10;Συμφωνώ: 4.&#10;Ούτε συμφωνώ ούτε διαφωνώ: 34,6.&#10;Διαφωνώ: 46.&#10;Διαφωνώ πλήρως: 11,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67745" cy="1257993"/>
                    </a:xfrm>
                    <a:prstGeom prst="rect">
                      <a:avLst/>
                    </a:prstGeom>
                  </pic:spPr>
                </pic:pic>
              </a:graphicData>
            </a:graphic>
          </wp:inline>
        </w:drawing>
      </w:r>
    </w:p>
    <w:p w14:paraId="50FA7FF5" w14:textId="77777777" w:rsidR="00554A58" w:rsidRPr="009B3CAB" w:rsidRDefault="00554A58" w:rsidP="00554A58">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299F068F" w14:textId="3DAE437C" w:rsidR="003B3DD7"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Γράφημα 34</w:t>
      </w:r>
      <w:r w:rsidRPr="009B3CAB">
        <w:rPr>
          <w:rFonts w:ascii="PF DinText Pro" w:hAnsi="PF DinText Pro"/>
          <w:sz w:val="26"/>
          <w:szCs w:val="26"/>
        </w:rPr>
        <w:t>, εξετάζεται ο βαθμός ικανοποίησης που νιώθουν οι κάτοικοι για τις προσωπικές τους σχέσεις, σε μία κλίμακα 0-10. Πιο συγκεκριμένα, οι απαντήσεις που έδωσε το 87,2% κυμαίνονται από 5-10, ενώ μόλις το 0,7% απάντησε πως δεν νιώθει καθόλου ικανοποιημένος (0), το οποίο είναι και το μικρότερο ποσοστό του παρακάτω Γραφήματος.</w:t>
      </w:r>
    </w:p>
    <w:p w14:paraId="615FB121" w14:textId="77777777" w:rsidR="003B3DD7" w:rsidRPr="009B3CAB" w:rsidRDefault="003B3DD7">
      <w:pPr>
        <w:ind w:firstLine="0"/>
        <w:jc w:val="left"/>
        <w:rPr>
          <w:rFonts w:ascii="PF DinText Pro" w:hAnsi="PF DinText Pro"/>
          <w:sz w:val="26"/>
          <w:szCs w:val="26"/>
        </w:rPr>
      </w:pPr>
      <w:r w:rsidRPr="009B3CAB">
        <w:rPr>
          <w:rFonts w:ascii="PF DinText Pro" w:hAnsi="PF DinText Pro"/>
          <w:sz w:val="26"/>
          <w:szCs w:val="26"/>
        </w:rPr>
        <w:br w:type="page"/>
      </w:r>
    </w:p>
    <w:p w14:paraId="629FB662" w14:textId="11F6F459" w:rsidR="003B3DD7" w:rsidRPr="009B3CAB" w:rsidRDefault="003B3DD7" w:rsidP="003B3DD7">
      <w:pPr>
        <w:pStyle w:val="Caption"/>
        <w:spacing w:before="240"/>
        <w:ind w:firstLine="0"/>
        <w:jc w:val="center"/>
        <w:rPr>
          <w:rFonts w:ascii="PF DinDisplay Pro Light" w:hAnsi="PF DinDisplay Pro Light"/>
          <w:i w:val="0"/>
          <w:iCs w:val="0"/>
          <w:color w:val="007994"/>
          <w:sz w:val="22"/>
          <w:szCs w:val="22"/>
        </w:rPr>
      </w:pPr>
      <w:bookmarkStart w:id="56" w:name="_Toc180528985"/>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34</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Βαθμός ικανοποίησης των προσωπικών σχέσεων (Κλίμακα 0-10)</w:t>
      </w:r>
      <w:bookmarkEnd w:id="56"/>
    </w:p>
    <w:p w14:paraId="2424B17C" w14:textId="00D53B95" w:rsidR="003B3DD7" w:rsidRPr="009B3CAB" w:rsidRDefault="00270654" w:rsidP="003B3DD7">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0F5B8299" wp14:editId="2295A494">
            <wp:extent cx="5151120" cy="2092036"/>
            <wp:effectExtent l="0" t="0" r="0" b="3810"/>
            <wp:docPr id="17715310" name="Picture 16" descr="0: 0,7.&#10;1: 1,1.&#10;2: 1,1.&#10;3: 7.&#10;4: 2,9.&#10;5: 8,5.&#10;6: 13,6.&#10;7: 19,9.&#10;8: 18,4.&#10;9: 11,4.&#10;10: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10" name="Picture 16" descr="0: 0,7.&#10;1: 1,1.&#10;2: 1,1.&#10;3: 7.&#10;4: 2,9.&#10;5: 8,5.&#10;6: 13,6.&#10;7: 19,9.&#10;8: 18,4.&#10;9: 11,4.&#10;10: 15,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51120" cy="2092036"/>
                    </a:xfrm>
                    <a:prstGeom prst="rect">
                      <a:avLst/>
                    </a:prstGeom>
                  </pic:spPr>
                </pic:pic>
              </a:graphicData>
            </a:graphic>
          </wp:inline>
        </w:drawing>
      </w:r>
    </w:p>
    <w:p w14:paraId="2EB99A65" w14:textId="77777777" w:rsidR="003B3DD7" w:rsidRPr="009B3CAB" w:rsidRDefault="003B3DD7" w:rsidP="003B3DD7">
      <w:pPr>
        <w:spacing w:before="120" w:after="220" w:line="240" w:lineRule="auto"/>
        <w:ind w:firstLine="0"/>
        <w:jc w:val="right"/>
        <w:rPr>
          <w:rFonts w:ascii="PF DinDisplay Pro Light" w:hAnsi="PF DinDisplay Pro Light"/>
          <w:color w:val="007994"/>
          <w:sz w:val="21"/>
          <w:szCs w:val="21"/>
        </w:rPr>
      </w:pPr>
      <w:r w:rsidRPr="009B3CAB">
        <w:rPr>
          <w:rFonts w:ascii="PF DinDisplay Pro Light" w:hAnsi="PF DinDisplay Pro Light"/>
          <w:color w:val="007994"/>
          <w:sz w:val="21"/>
          <w:szCs w:val="21"/>
        </w:rPr>
        <w:t>Πηγή: SILC (2022) - Ιδία επεξεργασία</w:t>
      </w:r>
    </w:p>
    <w:p w14:paraId="48E8B5FD" w14:textId="427CC1CF" w:rsidR="00663E71" w:rsidRPr="009B3CAB" w:rsidRDefault="00663E71" w:rsidP="00663E71">
      <w:pPr>
        <w:spacing w:before="120" w:after="220" w:line="240" w:lineRule="auto"/>
        <w:ind w:firstLine="0"/>
        <w:rPr>
          <w:rFonts w:ascii="PF DinText Pro" w:hAnsi="PF DinText Pro"/>
          <w:sz w:val="26"/>
          <w:szCs w:val="26"/>
        </w:rPr>
      </w:pPr>
      <w:r w:rsidRPr="009B3CAB">
        <w:rPr>
          <w:rFonts w:ascii="PF DinText Pro" w:hAnsi="PF DinText Pro"/>
          <w:sz w:val="26"/>
          <w:szCs w:val="26"/>
        </w:rPr>
        <w:t>Τέλος, οι κάτοικοι ρωτήθηκαν για το αν βρίσκονται σε κίνδυνο φτώχειας ή σε κοινωνικό αποκλεισμό. Το δεδομένα που επεξεργάστηκαν από τη SILC (2022) καταδεικνύουν ότι το μεγαλύτερο ποσοστό (71,7%) απάντησε πως δεν βρίσκεται σε κανένα κίνδυνο. Όμως υπάρχουν και δύο κατηγορίες που αγγίζουν σχεδόν το 10%, όπου κατηγοριοποιούνται τα άτομα που βρίσκονται σε κίνδυνο φτώχειας ή σε κοινωνικό αποκλεισμό, χωρίς υλική στέρηση.</w:t>
      </w:r>
    </w:p>
    <w:p w14:paraId="2221A803" w14:textId="548C28BF" w:rsidR="00270654" w:rsidRPr="009B3CAB" w:rsidRDefault="00270654">
      <w:pPr>
        <w:ind w:firstLine="0"/>
        <w:jc w:val="left"/>
        <w:rPr>
          <w:rFonts w:ascii="PF DinText Pro" w:hAnsi="PF DinText Pro"/>
          <w:sz w:val="26"/>
          <w:szCs w:val="26"/>
        </w:rPr>
      </w:pPr>
      <w:r w:rsidRPr="009B3CAB">
        <w:rPr>
          <w:rFonts w:ascii="PF DinText Pro" w:hAnsi="PF DinText Pro"/>
          <w:sz w:val="26"/>
          <w:szCs w:val="26"/>
        </w:rPr>
        <w:br w:type="page"/>
      </w:r>
    </w:p>
    <w:p w14:paraId="722C6D18" w14:textId="7A48A0DC" w:rsidR="00270654" w:rsidRPr="009B3CAB" w:rsidRDefault="00270654" w:rsidP="00270654">
      <w:pPr>
        <w:pStyle w:val="Heading1"/>
        <w:rPr>
          <w:noProof w:val="0"/>
        </w:rPr>
      </w:pPr>
      <w:bookmarkStart w:id="57" w:name="_Toc180529188"/>
      <w:r w:rsidRPr="009B3CAB">
        <w:rPr>
          <w:noProof w:val="0"/>
        </w:rPr>
        <w:lastRenderedPageBreak/>
        <w:t>Καλές πρακτικές</w:t>
      </w:r>
      <w:bookmarkEnd w:id="57"/>
    </w:p>
    <w:p w14:paraId="461E631B"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Η προσέγγιση της αναπηρίας θα πρέπει να γίνεται με τη δικαιωματική προσέγγιση. Θα πρέπει δηλαδή τα άτομα με αναπηρία να αντιμετωπίζονται ως υποκείμενα δικαιωμάτων, με σεβασμό στα οριζόμενα στη Διεθνή Σύμβαση για τα Δικαιώματα των Ατόμων με Αναπηρίες, με την αναπηρία όχι ως διαφορετικότητα αλλά ως έκφανση της ανθρώπινης ποικιλομορφίας, με ενσωμάτωση της Αρχής της μη διάκρισης, ενώ σε κάθε περίπτωση θα πρέπει να αντιμετωπίζεται ολιστικά και με οριζόντιο τρόπο. Τόσο σε ευρωπαϊκό, όσο και σε διεθνές επίπεδο, υπάρχει πληθώρα παραδειγμάτων διαχείρισης της αναπηρίας με στόχο να αμβλύνονται οι ανισότητες και να προωθείται η ισότιμη συμμετοχή. Υπό αυτό το πρίσμα, θα επιχειρηθεί ανά τομέα έκφανσης της ζωής να καταγραφούν καλές πρακτικές, δηλαδή μέτρα πολιτικής μπορούν να ανταποκρίνονται στη δικαιωματική και αποτελεσματική διαχείριση της αναπηρίας. Σε κάθε περίπτωση, ως γενική κατεύθυνση, σύμφωνα με τους Δαφέρμο και Παπαθεοδώρου (2023), από τους 4 τύπους κοινωνικών κρατών που εντοπίζουν στην ΕΕ, πληρέστερος ως προς την ολιστική και καθολική προστασία των ευάλωτων ομάδων κρίνεται ο «σοσιαλδημοκρατικός τύπος» που αναφέρεται στα κοινωνικά συστήματα των Σκανδιναβικών κρατών.</w:t>
      </w:r>
    </w:p>
    <w:p w14:paraId="16CCE3CE" w14:textId="18099E60" w:rsidR="00270654" w:rsidRPr="009B3CAB" w:rsidRDefault="00270654" w:rsidP="00270654">
      <w:pPr>
        <w:pStyle w:val="Heading2"/>
        <w:spacing w:before="480" w:after="240"/>
        <w:ind w:left="578" w:hanging="578"/>
        <w:rPr>
          <w:rFonts w:ascii="PF DinText Pro" w:hAnsi="PF DinText Pro"/>
          <w:noProof w:val="0"/>
          <w:sz w:val="26"/>
          <w:szCs w:val="26"/>
        </w:rPr>
      </w:pPr>
      <w:bookmarkStart w:id="58" w:name="_Toc180529189"/>
      <w:r w:rsidRPr="009B3CAB">
        <w:rPr>
          <w:rFonts w:ascii="PF DinText Pro" w:hAnsi="PF DinText Pro"/>
          <w:noProof w:val="0"/>
          <w:sz w:val="26"/>
          <w:szCs w:val="26"/>
        </w:rPr>
        <w:t>Καλές πρακτικές στην Αναπηρία</w:t>
      </w:r>
      <w:bookmarkEnd w:id="58"/>
    </w:p>
    <w:p w14:paraId="4D4C21AA" w14:textId="33F93195" w:rsidR="00270654" w:rsidRPr="009B3CAB" w:rsidRDefault="00270654" w:rsidP="00C93CA0">
      <w:pPr>
        <w:pStyle w:val="Heading3"/>
        <w:spacing w:after="220"/>
        <w:rPr>
          <w:i w:val="0"/>
          <w:iCs w:val="0"/>
          <w:noProof w:val="0"/>
        </w:rPr>
      </w:pPr>
      <w:bookmarkStart w:id="59" w:name="_Toc180529190"/>
      <w:r w:rsidRPr="009B3CAB">
        <w:rPr>
          <w:i w:val="0"/>
          <w:iCs w:val="0"/>
          <w:noProof w:val="0"/>
        </w:rPr>
        <w:t>Εργασία</w:t>
      </w:r>
      <w:bookmarkEnd w:id="59"/>
    </w:p>
    <w:p w14:paraId="7CB449B3"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Η αγορά εργασίας είναι ένας απαιτητικός τομέας της κοινωνικής ζωής. Η εργασία αποτελεί δικαίωμα για κάθε άνθρωπο, αφού αποτελεί και οδό κοινωνικής κινητικότητας, ανεξαρτητοποίησης και ανάπτυξης (Βλαβιανού-Αρβανίτη, 2004a). Ειδικά για τα άτομα με αναπηρία, είναι ένας δύσκολος τομέας όπου συχνά αντιμετωπίζουν προσκόμματα και αρνητικές διακρίσεις. Σε ολόκληρο τον κόσμο παρατηρείται ότι τα άτομα με αναπηρία αντιμετωπίζουν υψηλότερα ποσοστά ανεργίας και υποαπασχόλησης σε σχέση με τον γενικό πληθυσμό (ILO 2015). Συγκεκριμένα, στην ΕΕ, σύμφωνα με έρευνα της Eurostat (2011) υπολογίζεται ότι ζουν περίπου 44 εκατομμύρια άτομα με αναπηρία τα οποία συναντούν εμπόδια στην πλήρη συμμετοχή τους στην κοινωνική και οικονομική ζωή (GED &amp; EMPLAB &amp; Menze. 2015).</w:t>
      </w:r>
    </w:p>
    <w:p w14:paraId="2B7C5B27" w14:textId="6A8F833C"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Για την υποστήριξη της απασχολησιμότητας των ατόμων με αναπηρία απαιτείται καταρχάς ενιαία στρατηγική γύρω από αυτό το ζήτημα, ακριβώς εξαιτίας της πολυπαραγοντικής του διάστασης. Βασικοί πυλώνες πρέπει να είναι:</w:t>
      </w:r>
    </w:p>
    <w:p w14:paraId="1EAA81BF" w14:textId="77777777" w:rsidR="00270654" w:rsidRPr="009B3CAB" w:rsidRDefault="00270654">
      <w:pPr>
        <w:ind w:firstLine="0"/>
        <w:jc w:val="left"/>
        <w:rPr>
          <w:rFonts w:ascii="PF DinText Pro" w:hAnsi="PF DinText Pro"/>
          <w:sz w:val="26"/>
          <w:szCs w:val="26"/>
        </w:rPr>
      </w:pPr>
      <w:r w:rsidRPr="009B3CAB">
        <w:rPr>
          <w:rFonts w:ascii="PF DinText Pro" w:hAnsi="PF DinText Pro"/>
          <w:sz w:val="26"/>
          <w:szCs w:val="26"/>
        </w:rPr>
        <w:br w:type="page"/>
      </w:r>
    </w:p>
    <w:p w14:paraId="5CC1BC36" w14:textId="77777777" w:rsidR="00270654" w:rsidRPr="009B3CAB" w:rsidRDefault="00270654">
      <w:pPr>
        <w:pStyle w:val="ListParagraph"/>
        <w:numPr>
          <w:ilvl w:val="0"/>
          <w:numId w:val="13"/>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lastRenderedPageBreak/>
        <w:t>Οι παροχές που συνδέονται με την αναπηρία να συνεχίσουν να καταβάλλονται και αφού το άτομο με αναπηρία βρει απασχόληση.</w:t>
      </w:r>
    </w:p>
    <w:p w14:paraId="0F5E43AE" w14:textId="77777777" w:rsidR="00270654" w:rsidRPr="009B3CAB" w:rsidRDefault="00270654">
      <w:pPr>
        <w:pStyle w:val="ListParagraph"/>
        <w:numPr>
          <w:ilvl w:val="0"/>
          <w:numId w:val="13"/>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Σύμφωνα και με το Ευρωπαϊκό Φόρουμ για την Αναπηρία το σύστημα κοινωνικής προστασίας θα πρέπει να παρέχει και ασφάλεια στα άτομα με αναπηρία που εισέρχονται στην εργασία, προκειμένου να τα προστατεύσει αν προκύψουν ανυπέρβλητα προβλήματα.</w:t>
      </w:r>
    </w:p>
    <w:p w14:paraId="2E571871" w14:textId="77777777" w:rsidR="00270654" w:rsidRPr="009B3CAB" w:rsidRDefault="00270654">
      <w:pPr>
        <w:pStyle w:val="ListParagraph"/>
        <w:numPr>
          <w:ilvl w:val="0"/>
          <w:numId w:val="13"/>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Να προωθείται η πλήρης απασχόληση, έναντι της ημιαπασχόλησης και των ελαστικών μορφών εργασίας.</w:t>
      </w:r>
    </w:p>
    <w:p w14:paraId="5E5183A9" w14:textId="77777777" w:rsidR="00270654" w:rsidRPr="009B3CAB" w:rsidRDefault="00270654">
      <w:pPr>
        <w:pStyle w:val="ListParagraph"/>
        <w:numPr>
          <w:ilvl w:val="0"/>
          <w:numId w:val="13"/>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Να δίνεται έμφαση στην ποιότητα και παραγωγικότητα της εργασίας, ώστε να δημιουργούνται καλύτερες θέσεις εργασίας, που θα εξασφαλίζουν αφενός καλύτερες συνθήκες εργασίας και, αφετέρου, περισσότερες δυνατότητες και ευκαιρίες.</w:t>
      </w:r>
    </w:p>
    <w:p w14:paraId="7834D7B6" w14:textId="77777777" w:rsidR="00270654" w:rsidRPr="009B3CAB" w:rsidRDefault="00270654">
      <w:pPr>
        <w:pStyle w:val="ListParagraph"/>
        <w:numPr>
          <w:ilvl w:val="0"/>
          <w:numId w:val="13"/>
        </w:numPr>
        <w:spacing w:after="120" w:line="240" w:lineRule="auto"/>
        <w:ind w:left="714" w:hanging="357"/>
        <w:contextualSpacing w:val="0"/>
        <w:rPr>
          <w:rFonts w:ascii="PF DinText Pro" w:hAnsi="PF DinText Pro"/>
          <w:sz w:val="26"/>
          <w:szCs w:val="26"/>
        </w:rPr>
      </w:pPr>
      <w:r w:rsidRPr="009B3CAB">
        <w:rPr>
          <w:rFonts w:ascii="PF DinText Pro" w:hAnsi="PF DinText Pro"/>
          <w:sz w:val="26"/>
          <w:szCs w:val="26"/>
        </w:rPr>
        <w:t>Να καλλιεργείται η συνοχή στην εργασία, ώστε η αγορά εργασίας να απευθύνεται σε όλα τα άτομα χωρίς διακρίσεις. Προκειμένου αυτό να επιτευχθεί, πρέπει οι εργοδότες να επιμορφώνονται διαρκώς στις εξελίξεις γύρω από τη διαχείριση του ανθρώπινου και εργατικού δυναμικού, σύμφωνα με τις διεθνείς τάσεις και τις επιταγές της διαρκώς εξελισσόμενης νομοθεσίας. Ακόμη, αυτονόητα πρέπει οι χώροι εργασίας να πληρούν τα κριτήρια προσβασιμότητας που ισχύουν για τα κτίρια κοινής χρήσης, ενώ στα άτομα με αναπηρία που εργάζονται θα πρέπει να παρέχεται εξατομικευμένη υποστήριξη εργασίας, σύμφωνα με τη μορφή αναπηρίας και τις επιμέρους ανάγκες.</w:t>
      </w:r>
    </w:p>
    <w:p w14:paraId="1E4461D9" w14:textId="77777777" w:rsidR="00270654" w:rsidRPr="009B3CAB" w:rsidRDefault="00270654" w:rsidP="00270654">
      <w:pPr>
        <w:spacing w:before="240" w:after="220" w:line="240" w:lineRule="auto"/>
        <w:ind w:firstLine="0"/>
        <w:rPr>
          <w:rFonts w:ascii="PF DinText Pro" w:hAnsi="PF DinText Pro"/>
          <w:sz w:val="26"/>
          <w:szCs w:val="26"/>
        </w:rPr>
      </w:pPr>
      <w:r w:rsidRPr="009B3CAB">
        <w:rPr>
          <w:rFonts w:ascii="PF DinText Pro" w:hAnsi="PF DinText Pro"/>
          <w:sz w:val="26"/>
          <w:szCs w:val="26"/>
        </w:rPr>
        <w:t>Προκειμένου να καταστεί εφικτό το ανωτέρω, δηλαδή η παροχή εξατομικευμένης υποστήριξης, χρήσιμο είναι να αξιοποιούνται υποστηρικτικές τεχνολογίες. Ως υποστηρικτικές τεχνολογίες μπορεί να περιγράφονται από απλές οικιακές συσκευές έως σύνθετα συστήματα περιβαλλοντικού ελέγχου (Βλαβιανού-Αρβανίτη, 2004). Επειδή η παροχή τέτοιων συστημάτων μπορεί να είναι απαγορευτική για μια μικρή επιχείρηση, θα πρέπει ο σχεδιασμός να είναι καθολικός και με πρόνοια της Πολιτείας. Ένα ενδιαφέρον παράδειγμα είναι η δημοσίευση αγγελιών εργασίας σε προσβάσιμες για άτομα με αναπηρία μορφές και η λήψη αιτήσεων και με εναλλακτικούς τρόπους.</w:t>
      </w:r>
    </w:p>
    <w:p w14:paraId="406A77B5" w14:textId="542EED08"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Επιπλέον των ανωτέρων, η παροχή ειδικού επιδόματος κίνησης, μπορεί να βοηθήσει τα εργαζόμενα άτομα με αναπηρία καλύπτοντας τα έξοδα μετακίνησης προς και από την εργασία, τις σπουδές, την κατάρτιση, τον εθελοντισμό ή την αναζήτηση εργασίας, αν δεν μπορούν να χρησιμοποιήσουν τα μέσα μαζικής μεταφοράς.</w:t>
      </w:r>
    </w:p>
    <w:p w14:paraId="6ECDCC04" w14:textId="77777777" w:rsidR="00270654" w:rsidRPr="009B3CAB" w:rsidRDefault="00270654">
      <w:pPr>
        <w:ind w:firstLine="0"/>
        <w:jc w:val="left"/>
        <w:rPr>
          <w:rFonts w:ascii="PF DinText Pro" w:hAnsi="PF DinText Pro"/>
          <w:sz w:val="26"/>
          <w:szCs w:val="26"/>
        </w:rPr>
      </w:pPr>
      <w:r w:rsidRPr="009B3CAB">
        <w:rPr>
          <w:rFonts w:ascii="PF DinText Pro" w:hAnsi="PF DinText Pro"/>
          <w:sz w:val="26"/>
          <w:szCs w:val="26"/>
        </w:rPr>
        <w:br w:type="page"/>
      </w:r>
    </w:p>
    <w:p w14:paraId="4F7F253B" w14:textId="1D9B6DBE"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Προκειμένου οι εργοδότες να ανταποκριθούν στις αυξημένες απαιτήσεις ενός περιβάλλοντος εργασίας ατόμων με αναπηρία (λ.χ. προσβασιμότητα κ.λπ.), η επιδότηση μέρους του μισθού του εργαζόμενου μπορεί να λειτουργήσει ως κίνητρο για τη μαζικότερη πρόσληψη ατόμων με αναπηρία.</w:t>
      </w:r>
    </w:p>
    <w:p w14:paraId="5BC43767"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Ανάλογα με τις κατηγορίες αναπηρίας, μπορεί να απαιτούνται Προσωπική Βοήθεια και ύπαρξη Μεντόρων στις Υπηρεσίες Απασχόλησης, λ.χ. για τα άτομα με ψυχικές παθήσεις.</w:t>
      </w:r>
    </w:p>
    <w:p w14:paraId="118E44A3"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Πέραν της μορφής της μισθωτής εργασίας, θα πρέπει στον σχεδιασμό να συμπεριληφθούν και κίνητρα για την ίδρυση επιχειρήσεων από άτομα με αναπηρία είτε μεμονωμένα (π.χ. ατομική επιχείρηση) είτε από κοινού (λ.χ. με τη μορφή Κοινωνικών Συνεταιριστικών Επιχειρήσεων). Αν και έχουν γίνει βήματα με την Κοινωνική και Αλληλέγγυα Οικονομία, σίγουρα η προοπτική αυτοτελούς απασχόλησης για τα άτομα με αναπηρία έχει πολλές δυνατότητες εξέλιξης.</w:t>
      </w:r>
    </w:p>
    <w:p w14:paraId="19EBC901" w14:textId="536BEAB5" w:rsidR="00270654" w:rsidRPr="009B3CAB" w:rsidRDefault="00270654" w:rsidP="00C93CA0">
      <w:pPr>
        <w:pStyle w:val="Heading3"/>
        <w:spacing w:after="220"/>
        <w:rPr>
          <w:i w:val="0"/>
          <w:iCs w:val="0"/>
          <w:noProof w:val="0"/>
        </w:rPr>
      </w:pPr>
      <w:bookmarkStart w:id="60" w:name="_Toc180529191"/>
      <w:r w:rsidRPr="009B3CAB">
        <w:rPr>
          <w:i w:val="0"/>
          <w:iCs w:val="0"/>
          <w:noProof w:val="0"/>
        </w:rPr>
        <w:t>Εκπαίδευση</w:t>
      </w:r>
      <w:bookmarkEnd w:id="60"/>
    </w:p>
    <w:p w14:paraId="058AF027"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Η εκπαίδευση αποτελεί την κρισιμότερη ίσως διαδικασία προσωπικής εξέλιξης του ατόμου, αλλά, ταυτόχρονα και τον πιο ουσιαστικό τρόπο κοινωνικοποίησης. Αν αυτή η παραδοχή, λοιπόν, είναι κρίσιμη για τον γενικό πληθυσμό, αυτή είναι ακόμη κρισιμότερη για τα άτομα με αναπηρία, που καλούνται σε αυτή τη διαδικασία να αντιμετωπίσουν μια σειρά από προκλήσεις. Σύμφωνα με την Lupart (2022), η εκπαιδευτική αντιμετώπιση των ατόμων με αναπηρία αποτελεί σήμερα ένα από τα σημαντικότερα και περισσότερο αμφιλεγόμενα θέματα της παιδαγωγικής επιστήμης.</w:t>
      </w:r>
    </w:p>
    <w:p w14:paraId="3E2BB1E7"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Υπό αυτό το πρίσμα θα πρέπει η αναπηρία να αντιμετωπίζεται ως μια έκφανση της ανθρώπινης ποικιλομορφίας και η παρεχόμενη εκπαίδευση να προσαρμόζεται στις ιδιαίτερες ανάγκες κάθε εκπαιδευόμενου ατόμου –με τρόπο εξατομικευμένο.</w:t>
      </w:r>
    </w:p>
    <w:p w14:paraId="2D54CB6D" w14:textId="77777777" w:rsidR="00270654" w:rsidRPr="009B3CAB" w:rsidRDefault="00270654" w:rsidP="00C93CA0">
      <w:pPr>
        <w:spacing w:after="180" w:line="240" w:lineRule="auto"/>
        <w:ind w:firstLine="0"/>
        <w:rPr>
          <w:rFonts w:ascii="PF DinText Pro" w:hAnsi="PF DinText Pro"/>
          <w:sz w:val="26"/>
          <w:szCs w:val="26"/>
        </w:rPr>
      </w:pPr>
      <w:r w:rsidRPr="009B3CAB">
        <w:rPr>
          <w:rFonts w:ascii="PF DinText Pro" w:hAnsi="PF DinText Pro"/>
          <w:sz w:val="26"/>
          <w:szCs w:val="26"/>
        </w:rPr>
        <w:t>Συγκεκριμένα, προκειμένου να γίνει η εκπαίδευση συμπεριληπτική και για τα άτομα με αναπηρία, είναι κρίσιμο να υπάρχει:</w:t>
      </w:r>
    </w:p>
    <w:p w14:paraId="290CECA4" w14:textId="77777777" w:rsidR="00270654" w:rsidRPr="009B3CAB" w:rsidRDefault="00270654">
      <w:pPr>
        <w:pStyle w:val="ListParagraph"/>
        <w:numPr>
          <w:ilvl w:val="0"/>
          <w:numId w:val="14"/>
        </w:numPr>
        <w:spacing w:after="180" w:line="240" w:lineRule="auto"/>
        <w:contextualSpacing w:val="0"/>
        <w:rPr>
          <w:rFonts w:ascii="PF DinText Pro" w:hAnsi="PF DinText Pro"/>
          <w:sz w:val="26"/>
          <w:szCs w:val="26"/>
        </w:rPr>
      </w:pPr>
      <w:r w:rsidRPr="009B3CAB">
        <w:rPr>
          <w:rFonts w:ascii="PF DinText Pro" w:hAnsi="PF DinText Pro"/>
          <w:sz w:val="26"/>
          <w:szCs w:val="26"/>
        </w:rPr>
        <w:t>Έγκαιρη διάγνωση και υποστήριξη του ατόμου, από τις πρώτες σχολικές τάξεις, από εξειδικευμένες δομές.</w:t>
      </w:r>
    </w:p>
    <w:p w14:paraId="6FDF1376" w14:textId="77777777" w:rsidR="00270654" w:rsidRPr="009B3CAB" w:rsidRDefault="00270654">
      <w:pPr>
        <w:pStyle w:val="ListParagraph"/>
        <w:numPr>
          <w:ilvl w:val="0"/>
          <w:numId w:val="14"/>
        </w:numPr>
        <w:spacing w:after="180" w:line="240" w:lineRule="auto"/>
        <w:contextualSpacing w:val="0"/>
        <w:rPr>
          <w:rFonts w:ascii="PF DinText Pro" w:hAnsi="PF DinText Pro"/>
          <w:sz w:val="26"/>
          <w:szCs w:val="26"/>
        </w:rPr>
      </w:pPr>
      <w:r w:rsidRPr="009B3CAB">
        <w:rPr>
          <w:rFonts w:ascii="PF DinText Pro" w:hAnsi="PF DinText Pro"/>
          <w:sz w:val="26"/>
          <w:szCs w:val="26"/>
        </w:rPr>
        <w:t>Παράλληλη στήριξη και ενισχυτική διδασκαλία, όπου αυτό χρειάζεται.</w:t>
      </w:r>
    </w:p>
    <w:p w14:paraId="34DDDEFF" w14:textId="3264926D" w:rsidR="00C93CA0" w:rsidRPr="009B3CAB" w:rsidRDefault="00270654">
      <w:pPr>
        <w:pStyle w:val="ListParagraph"/>
        <w:numPr>
          <w:ilvl w:val="0"/>
          <w:numId w:val="14"/>
        </w:numPr>
        <w:spacing w:after="180" w:line="240" w:lineRule="auto"/>
        <w:contextualSpacing w:val="0"/>
        <w:rPr>
          <w:rFonts w:ascii="PF DinText Pro" w:hAnsi="PF DinText Pro"/>
          <w:sz w:val="26"/>
          <w:szCs w:val="26"/>
        </w:rPr>
      </w:pPr>
      <w:r w:rsidRPr="009B3CAB">
        <w:rPr>
          <w:rFonts w:ascii="PF DinText Pro" w:hAnsi="PF DinText Pro"/>
          <w:sz w:val="26"/>
          <w:szCs w:val="26"/>
        </w:rPr>
        <w:t>Αυτονόητα προφανώς η προσβασιμότητα όλων των σχολικών κτιρίων και των εκπαιδευτικών φορέων, με παράλληλη πρόνοια για αναγνωσιμότητα όλου του εκπαιδευτικού υλικού ανάλογα με κάθε κατηγορία αναπηρίας.</w:t>
      </w:r>
    </w:p>
    <w:p w14:paraId="57521CF6" w14:textId="77777777" w:rsidR="00C93CA0" w:rsidRPr="009B3CAB" w:rsidRDefault="00C93CA0">
      <w:pPr>
        <w:ind w:firstLine="0"/>
        <w:jc w:val="left"/>
        <w:rPr>
          <w:rFonts w:ascii="PF DinText Pro" w:hAnsi="PF DinText Pro"/>
          <w:sz w:val="26"/>
          <w:szCs w:val="26"/>
        </w:rPr>
      </w:pPr>
      <w:r w:rsidRPr="009B3CAB">
        <w:rPr>
          <w:rFonts w:ascii="PF DinText Pro" w:hAnsi="PF DinText Pro"/>
          <w:sz w:val="26"/>
          <w:szCs w:val="26"/>
        </w:rPr>
        <w:br w:type="page"/>
      </w:r>
    </w:p>
    <w:p w14:paraId="3EC0B727" w14:textId="77777777" w:rsidR="00270654" w:rsidRPr="009B3CAB" w:rsidRDefault="00270654">
      <w:pPr>
        <w:pStyle w:val="ListParagraph"/>
        <w:numPr>
          <w:ilvl w:val="0"/>
          <w:numId w:val="14"/>
        </w:numPr>
        <w:spacing w:after="180" w:line="240" w:lineRule="auto"/>
        <w:contextualSpacing w:val="0"/>
        <w:rPr>
          <w:rFonts w:ascii="PF DinText Pro" w:hAnsi="PF DinText Pro"/>
          <w:sz w:val="26"/>
          <w:szCs w:val="26"/>
        </w:rPr>
      </w:pPr>
      <w:r w:rsidRPr="009B3CAB">
        <w:rPr>
          <w:rFonts w:ascii="PF DinText Pro" w:hAnsi="PF DinText Pro"/>
          <w:sz w:val="26"/>
          <w:szCs w:val="26"/>
        </w:rPr>
        <w:lastRenderedPageBreak/>
        <w:t>Η διαρκής επιμόρφωση και κατάρτιση των ατόμων με αναπηρία, σύμφωνα και με τις ανάγκες της τοπικής οικονομίας, ώστε να καθίσταται ευκολότερη η εργασία τους. Ειδικά στο κομμάτι της δίκαιης μετάβασης, θα πρέπει ο σχεδιασμός του παραγωγικού μοντέλου να είναι ενιαίος με τη στρατηγική εργασίας και απασχόλησης ατόμων με αναπηρία, ώστε να καταστεί δυνατή η τροφοδότηση των νέων αναγκών σε ανθρώπινο δυναμικό κατά προτεραιότητα από άτομα με αναπηρία.</w:t>
      </w:r>
    </w:p>
    <w:p w14:paraId="023F16D5" w14:textId="77777777" w:rsidR="00270654" w:rsidRPr="009B3CAB" w:rsidRDefault="00270654">
      <w:pPr>
        <w:pStyle w:val="ListParagraph"/>
        <w:numPr>
          <w:ilvl w:val="0"/>
          <w:numId w:val="14"/>
        </w:numPr>
        <w:spacing w:after="120" w:line="240" w:lineRule="auto"/>
        <w:contextualSpacing w:val="0"/>
        <w:rPr>
          <w:rFonts w:ascii="PF DinText Pro" w:hAnsi="PF DinText Pro"/>
          <w:sz w:val="26"/>
          <w:szCs w:val="26"/>
        </w:rPr>
      </w:pPr>
      <w:r w:rsidRPr="009B3CAB">
        <w:rPr>
          <w:rFonts w:ascii="PF DinText Pro" w:hAnsi="PF DinText Pro"/>
          <w:sz w:val="26"/>
          <w:szCs w:val="26"/>
        </w:rPr>
        <w:t>Τέλος, η ανάπτυξη εταιρικών σχέσεων ανάμεσα σε κύκλους εκπαίδευσης /κατάρτισης και εργασίας θα συμβάλει στην αποτελεσματικότερη εφαρμογή των παραπάνω, ενώ στο πλαίσιο των εταιρικών σχέσεων μπορεί να υπάρξει συμφωνία για ελάχιστη ποσόστωση στην απορρόφηση ατόμων με αναπηρία.</w:t>
      </w:r>
    </w:p>
    <w:p w14:paraId="495B9DAE" w14:textId="303CB2CB" w:rsidR="00270654" w:rsidRPr="009B3CAB" w:rsidRDefault="00270654" w:rsidP="00C93CA0">
      <w:pPr>
        <w:pStyle w:val="Heading3"/>
        <w:spacing w:after="220"/>
        <w:rPr>
          <w:i w:val="0"/>
          <w:iCs w:val="0"/>
          <w:noProof w:val="0"/>
        </w:rPr>
      </w:pPr>
      <w:bookmarkStart w:id="61" w:name="_Toc180529192"/>
      <w:r w:rsidRPr="009B3CAB">
        <w:rPr>
          <w:i w:val="0"/>
          <w:iCs w:val="0"/>
          <w:noProof w:val="0"/>
        </w:rPr>
        <w:t>Κοινωνική και πολιτική ζωή</w:t>
      </w:r>
      <w:bookmarkEnd w:id="61"/>
    </w:p>
    <w:p w14:paraId="5ABCEDCF" w14:textId="23A3D1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Η λήψη των αποφάσεων για τα άτομα με αναπηρία θα πρέπει να λαμβάνεται με τη συμμετοχή των ίδιων -μέσω εκπροσώπων τους- στα όργανα λήψης των αποφάσεων.</w:t>
      </w:r>
    </w:p>
    <w:p w14:paraId="1CFC07A0"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Ειδικά σε τοπικό επίπεδο, Οργανισμών Τοπικής Αυτοδιοίκησης Α΄ και Β΄ Βαθμού, κρίνεται σημαντική η θέσπιση Συμπαραστάτη της Αναπηρίας. Με αυτό τον μηχανισμό τα άτομα με αναπηρία θα μπορούν να έχουν εξειδικευμένη ενημέρωση για τα δικαιώματά τους και η υλοποίηση των στρατηγικών σχεδιασμών γύρω από την αναπηρία θα αξιολογείται επαρκέστερα και με μεγαλύτερη ακρίβεια. </w:t>
      </w:r>
    </w:p>
    <w:p w14:paraId="0BBD4E69" w14:textId="7777777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Δεδομένου ότι ο κοινωνικός αποκλεισμός συνδέεται αιτιωδώς με τη φτώχεια και την οικονομική/πολιτική περιθωριοποίηση, η οικονομική στήριξη των ατόμων με αναπηρία αλλά και η συμμετοχή τους στην πολιτική και εν γένει κοινωνική ζωή της τοπικής κοινωνίας τους είναι η πιο ασφαλής μέθοδος για την αποφυγή του κοινωνικού αποκλεισμού (Τσιρώνης, 2003). Η συμπερίληψη της αναπηρίας στα πολιτιστικά δρώμενα, η υποστήριξη του παρα-ολυμπιακού αθλητισμού –όπου ενισχύει την αυτοπεποίθηση του ατόμου και το συνδέει με τα υπόλοιπα άτομα– είναι μερικές μόνο εκφάνσεις της ισότιμης συμμετοχής του πληθυσμού των ατόμων με αναπηρία στο κοινωνικό γίγνεσθαι (Βλαβιανού-Αρβανίτη, 2004b; Τσιρώνης, 2003).</w:t>
      </w:r>
    </w:p>
    <w:p w14:paraId="7875B7FB" w14:textId="5EA79327" w:rsidR="00270654" w:rsidRPr="009B3CAB" w:rsidRDefault="00270654" w:rsidP="00270654">
      <w:pPr>
        <w:spacing w:before="120" w:after="220" w:line="240" w:lineRule="auto"/>
        <w:ind w:firstLine="0"/>
        <w:rPr>
          <w:rFonts w:ascii="PF DinText Pro" w:hAnsi="PF DinText Pro"/>
          <w:sz w:val="26"/>
          <w:szCs w:val="26"/>
        </w:rPr>
      </w:pPr>
      <w:r w:rsidRPr="009B3CAB">
        <w:rPr>
          <w:rFonts w:ascii="PF DinText Pro" w:hAnsi="PF DinText Pro"/>
          <w:sz w:val="26"/>
          <w:szCs w:val="26"/>
        </w:rPr>
        <w:t>Σε κάθε περίπτωση, σύμφωνα με τον Oliver (2009), η συμμετοχή των ατόμων με αναπηρία στον αναπηρικό κίνημα και η ενδυνάμωση των αναπηρικών οργανώσεων είναι η πιο ασφαλής μέθοδος προκειμένου να αμβλύνονται οι ανισότητες και να επιτυγχάνονται κατακτήσεις για τα άτομα με αναπηρία.</w:t>
      </w:r>
    </w:p>
    <w:p w14:paraId="57200DF8" w14:textId="0B0618C1" w:rsidR="00270654" w:rsidRPr="009B3CAB" w:rsidRDefault="00270654" w:rsidP="00270654">
      <w:pPr>
        <w:pStyle w:val="Heading2"/>
        <w:spacing w:before="480" w:after="240"/>
        <w:ind w:left="578" w:hanging="578"/>
        <w:rPr>
          <w:rFonts w:ascii="PF DinText Pro" w:hAnsi="PF DinText Pro"/>
          <w:noProof w:val="0"/>
          <w:sz w:val="26"/>
          <w:szCs w:val="26"/>
        </w:rPr>
      </w:pPr>
      <w:bookmarkStart w:id="62" w:name="_Toc180529193"/>
      <w:r w:rsidRPr="009B3CAB">
        <w:rPr>
          <w:rFonts w:ascii="PF DinText Pro" w:hAnsi="PF DinText Pro"/>
          <w:noProof w:val="0"/>
          <w:sz w:val="26"/>
          <w:szCs w:val="26"/>
        </w:rPr>
        <w:lastRenderedPageBreak/>
        <w:t>Καλές πρακτικές στη Δίκαιη Μετάβαση</w:t>
      </w:r>
      <w:bookmarkEnd w:id="62"/>
    </w:p>
    <w:p w14:paraId="03C4D19E" w14:textId="433B4262"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Ο σχεδιασμός πολιτικών δίκαιης μετάβασης είναι καθοριστικής σημασίας για τη βιωσιμότητα και την ανθεκτικότητα των υπό μετάβαση περιοχών. Επομένως, κατά την εκπόνηση των σχετικών μέτρων πρέπει να μελετηθούν αντίστοιχα μοντέλα που εφαρμόστηκαν στο εξωτερικό και από αυτά να εξαχθούν συμπεράσματα. Από αυτές τις περιπτώσεις μπορούμε να συλλέξουμε καλές πρακτικές που είναι εφαρμόσιμες στο ελληνικό μοντέλο, όσο όμως και πιθανούς κινδύνους που εμπεριέχονται στη διαδικασία της μετάβασης. Προτού εξεταστούν οι καλές πρακτικές ανά τομέα πολιτικής, είναι σημαντικό να αναφερθούν οι κίνδυνοι και οι προκλήσεις που μπορούν να προκύψουν. Κατά τη διαδικασία της μετάβασης είναι πιθανό να υπάρξουν απουσία διαφάνειας, έλλειψη πρόσβασης σε έγκυρες πληροφορίες για τον πληθυσμό, περιορισμένες ικανότητες σε τοπικό, περιφερειακό ή/και εθνικό επίπεδο, έλλειψη πολιτικής βούλησης ή και δύναμης, διαιρέσεις μεταξύ του τοπικού πληθυσμού κ.ά. Στον αντίποδα, θετικός παράγοντας μπορεί να είναι η έγκαιρη έναρξη της διαδικασίας μετάβασης, η επιμονή και πολιτική </w:t>
      </w:r>
      <w:r w:rsidR="009B3CAB">
        <w:rPr>
          <w:rFonts w:ascii="PF DinText Pro" w:hAnsi="PF DinText Pro"/>
          <w:sz w:val="26"/>
          <w:szCs w:val="26"/>
        </w:rPr>
        <w:t>τόλμη</w:t>
      </w:r>
      <w:r w:rsidRPr="009B3CAB">
        <w:rPr>
          <w:rFonts w:ascii="PF DinText Pro" w:hAnsi="PF DinText Pro"/>
          <w:sz w:val="26"/>
          <w:szCs w:val="26"/>
        </w:rPr>
        <w:t xml:space="preserve">, η έξυπνη χρήση των μέσων μαζικής ενημέρωσης, η </w:t>
      </w:r>
      <w:r w:rsidR="00B11285" w:rsidRPr="009B3CAB">
        <w:rPr>
          <w:rFonts w:ascii="PF DinText Pro" w:hAnsi="PF DinText Pro"/>
          <w:sz w:val="26"/>
          <w:szCs w:val="26"/>
        </w:rPr>
        <w:t>απαρέγκλιτη</w:t>
      </w:r>
      <w:r w:rsidRPr="009B3CAB">
        <w:rPr>
          <w:rFonts w:ascii="PF DinText Pro" w:hAnsi="PF DinText Pro"/>
          <w:sz w:val="26"/>
          <w:szCs w:val="26"/>
        </w:rPr>
        <w:t xml:space="preserve"> τήρηση των κανόνων και των κανονισμών της Ε.Ε., η διαβούλευση και διαπραγμάτευση, η δικτύωση και επικοινωνία καθώς και η ενίσχυση τοπικών προτάσεων και πρωτοβουλιών (Rösch &amp; Epifanio, 2022).</w:t>
      </w:r>
    </w:p>
    <w:p w14:paraId="30AA4ACE" w14:textId="2BF1FCAB"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Όπως αναφέρθηκε παραπάνω, ο σχεδιασμός της δίκαιης μετάβασης θα πρέπει εξαρχής να λάβει υπόψη του την αναπηρία ως παράγοντα. Η συμμετοχή εκπροσώπων του πληθυσμού των ατόμων με αναπηρία στις αρμόδιες Επιτροπές σχεδιασμού, υλοποίησης και παρακολούθησης της Δίκαιης Μετάβασης, του Πράσινου Ταμείου κ.λπ. είναι επιβεβλημένη. Μέσω αυτής της συμμετοχής μπορεί να υπάρχουν αυξημένες εγγυήσεις συμπερίληψης της αναπηρίας στον σχεδιασμό.</w:t>
      </w:r>
    </w:p>
    <w:p w14:paraId="1004815A" w14:textId="36F286CE"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Περαιτέρω, οι βασικές αρχές που διέπουν τη Σύμβαση για τα Δικαιώματα των Ατόμων με Αναπηρία, όπως η προσβασιμότητα λ.χ., θα πρέπει να αποτελέσουν ρήτρες στον σχεδιασμό της δίκαιης μετάβασης, έτσι ώστε η οικοδόμηση του νέου κοινωνικού και παραγωγικού μοντέλου να συμμορφώνεται πλήρως με τις επιταγές και το πνεύμα του νομικού και θεσμικού πλαισίου γύρω από την αναπηρία.</w:t>
      </w:r>
    </w:p>
    <w:p w14:paraId="17E31C3C" w14:textId="112A4FC0"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Ακόμη, σημαντική είναι η παρακολούθηση της απορρόφησης των επιδοτήσεων του Ταμείου Δίκαιης Μετάβασης και των σχετικών κοινοτικών κονδυλίων σε σχέση με τη διάσταση της χρήσης καλών πρακτικών για την αναπηρία.</w:t>
      </w:r>
    </w:p>
    <w:p w14:paraId="56D786B9" w14:textId="77777777" w:rsidR="00C93CA0" w:rsidRPr="009B3CAB" w:rsidRDefault="00C93CA0">
      <w:pPr>
        <w:ind w:firstLine="0"/>
        <w:jc w:val="left"/>
        <w:rPr>
          <w:rFonts w:ascii="PF DinText Pro" w:hAnsi="PF DinText Pro"/>
          <w:sz w:val="26"/>
          <w:szCs w:val="26"/>
        </w:rPr>
      </w:pPr>
      <w:r w:rsidRPr="009B3CAB">
        <w:rPr>
          <w:rFonts w:ascii="PF DinText Pro" w:hAnsi="PF DinText Pro"/>
          <w:sz w:val="26"/>
          <w:szCs w:val="26"/>
        </w:rPr>
        <w:br w:type="page"/>
      </w:r>
    </w:p>
    <w:p w14:paraId="7EBEE8A9" w14:textId="767DE56D"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Η διαρκής αξιολόγηση της απόδοσης των αναδόχων κοινοτικών κονδυλίων ως προς την υιοθέτηση πολιτικών που σχετίζονται με τα δικαιώματα και την ευημερία των ατόμων με αναπηρία, μπορεί να λειτουργεί ως κριτήριο επιβράβευσης, ενώ, αντίστροφα, η μη υιοθέτηση τέτοιων πολιτικών μπορεί να αποτελεί αιτία κυρώσεων.</w:t>
      </w:r>
    </w:p>
    <w:p w14:paraId="7CF08471" w14:textId="15B4BD62" w:rsidR="00270654" w:rsidRPr="009B3CAB" w:rsidRDefault="00270654" w:rsidP="00270654">
      <w:pPr>
        <w:pStyle w:val="Heading2"/>
        <w:spacing w:before="480" w:after="240"/>
        <w:ind w:left="578" w:hanging="578"/>
        <w:rPr>
          <w:rFonts w:ascii="PF DinText Pro" w:hAnsi="PF DinText Pro"/>
          <w:noProof w:val="0"/>
          <w:sz w:val="26"/>
          <w:szCs w:val="26"/>
        </w:rPr>
      </w:pPr>
      <w:bookmarkStart w:id="63" w:name="_Toc180529194"/>
      <w:r w:rsidRPr="009B3CAB">
        <w:rPr>
          <w:rFonts w:ascii="PF DinText Pro" w:hAnsi="PF DinText Pro"/>
          <w:noProof w:val="0"/>
          <w:sz w:val="26"/>
          <w:szCs w:val="26"/>
        </w:rPr>
        <w:t>Η περίπτωση της Μεγαλόπολης</w:t>
      </w:r>
      <w:bookmarkEnd w:id="63"/>
    </w:p>
    <w:p w14:paraId="3215D65E" w14:textId="01967368"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Η Μεγαλόπολη μπορεί να χαρακτηριστεί ως οικονομικά ευάλωτη περιοχή. Η περιοχή έχει υψηλά επίπεδα ανεργίας και ανενεργού πληθυσμού και η οικονομική της βάση εξαρτάται σε μεγάλο βαθμό από τον ενεργειακό τομέα. Επιπλέον, οι περισσότερες από τις οικονομικές, κοινωνικές και περιβαλλοντικές προκλήσεις έχουν τις ρίζες τους στην κυριαρχία της ΔΕΗ στην τοπική οικονομία. Ειδικότερα, εάν οι μισθοί της βιομηχανίας που σχετίζεται με τον άνθρακα πέσουν, αυτό θα επηρεάσει άμεσα το τοπικό διαθέσιμο εισόδημα. Επομένως, θα πρέπει να σχεδιαστούν προγράμματα εκπαίδευσης και κατάρτισης, μαζί με προγράμματα πρόωρης συνταξιοδότησης, που θα προστατεύουν τόσο το εισόδημα των πρώην ανθρακωρύχων και των οικογενειών τους όσο και το εισόδημα της τοπικής οικονομίας (Marinakis et al., 2020).</w:t>
      </w:r>
    </w:p>
    <w:p w14:paraId="0ACD9C9C" w14:textId="77777777" w:rsidR="00270654" w:rsidRPr="009B3CAB" w:rsidRDefault="00270654" w:rsidP="00C93CA0">
      <w:pPr>
        <w:spacing w:after="180" w:line="247" w:lineRule="auto"/>
        <w:ind w:firstLine="0"/>
        <w:rPr>
          <w:rFonts w:ascii="PF DinText Pro" w:hAnsi="PF DinText Pro"/>
          <w:sz w:val="26"/>
          <w:szCs w:val="26"/>
        </w:rPr>
      </w:pPr>
      <w:r w:rsidRPr="009B3CAB">
        <w:rPr>
          <w:rFonts w:ascii="PF DinText Pro" w:hAnsi="PF DinText Pro"/>
          <w:sz w:val="26"/>
          <w:szCs w:val="26"/>
        </w:rPr>
        <w:t>Στη Μεγαλόπολη, κύριος στόχος είναι η προσέλκυση παραγωγικών επενδύσεων και η δημιουργία βιώσιμων θέσεων εργασίας που θα καλύψουν αυτές που χάνονται με τη σταδιακή κατάργηση του λιγνίτη. Η δίκαιη μετάβαση θα ανοίξει ένα νέο κεφάλαιο στη Μεγαλόπολη και θα δημιουργήσει νέες ευκαιρίες για την οικονομία και την κοινωνία, ιδίως υπό τους ακόλουθους πυλώνες (Marinakis et al., 2020):</w:t>
      </w:r>
    </w:p>
    <w:p w14:paraId="0CFDB297" w14:textId="77777777" w:rsidR="00270654" w:rsidRPr="009B3CAB" w:rsidRDefault="00270654">
      <w:pPr>
        <w:pStyle w:val="ListParagraph"/>
        <w:numPr>
          <w:ilvl w:val="0"/>
          <w:numId w:val="15"/>
        </w:numPr>
        <w:spacing w:after="180" w:line="247" w:lineRule="auto"/>
        <w:contextualSpacing w:val="0"/>
        <w:rPr>
          <w:rFonts w:ascii="PF DinText Pro" w:hAnsi="PF DinText Pro"/>
          <w:sz w:val="26"/>
          <w:szCs w:val="26"/>
        </w:rPr>
      </w:pPr>
      <w:r w:rsidRPr="009B3CAB">
        <w:rPr>
          <w:rFonts w:ascii="PF DinText Pro" w:hAnsi="PF DinText Pro"/>
          <w:sz w:val="26"/>
          <w:szCs w:val="26"/>
        </w:rPr>
        <w:t>Καθαρή ενέργεια: Δίνεται έμφαση στην κατασκευή φωτοβολταϊκών πάρκων, με εκφρασμένο ενδιαφέρον για την κατασκευή μονάδων ~0,5 GW.</w:t>
      </w:r>
    </w:p>
    <w:p w14:paraId="7BB8FAE2" w14:textId="77777777" w:rsidR="00270654" w:rsidRPr="009B3CAB" w:rsidRDefault="00270654">
      <w:pPr>
        <w:pStyle w:val="ListParagraph"/>
        <w:numPr>
          <w:ilvl w:val="0"/>
          <w:numId w:val="15"/>
        </w:numPr>
        <w:spacing w:after="180" w:line="247" w:lineRule="auto"/>
        <w:contextualSpacing w:val="0"/>
        <w:rPr>
          <w:rFonts w:ascii="PF DinText Pro" w:hAnsi="PF DinText Pro"/>
          <w:sz w:val="26"/>
          <w:szCs w:val="26"/>
        </w:rPr>
      </w:pPr>
      <w:r w:rsidRPr="009B3CAB">
        <w:rPr>
          <w:rFonts w:ascii="PF DinText Pro" w:hAnsi="PF DinText Pro"/>
          <w:sz w:val="26"/>
          <w:szCs w:val="26"/>
        </w:rPr>
        <w:t xml:space="preserve">Έξυπνη γεωργική παραγωγή: Ανάπτυξη έξυπνων μονάδων κτηνοτροφίας και ζωοτροφών, με στόχο την περαιτέρω ανάπτυξη της κτηνοτροφικής ικανότητας της περιοχής. Ανάπτυξη </w:t>
      </w:r>
      <w:r w:rsidRPr="00B11285">
        <w:rPr>
          <w:rFonts w:ascii="PF DinText Pro" w:hAnsi="PF DinText Pro"/>
          <w:sz w:val="26"/>
          <w:szCs w:val="26"/>
          <w:lang w:val="en-GB"/>
        </w:rPr>
        <w:t>smart</w:t>
      </w:r>
      <w:r w:rsidRPr="009B3CAB">
        <w:rPr>
          <w:rFonts w:ascii="PF DinText Pro" w:hAnsi="PF DinText Pro"/>
          <w:sz w:val="26"/>
          <w:szCs w:val="26"/>
        </w:rPr>
        <w:t xml:space="preserve"> αγροτικών μονάδων παραγωγής εξαγώγιμων προϊόντων, με έμφαση στις εναλλακτικές μορφές καλλιέργειας (π.χ. υδροπονία), καθώς είναι πιο φιλικές προς το περιβάλλον, ενώ ταυτόχρονα δημιουργούν θέσεις εργασίας με αυξημένη προστιθέμενη αξία.</w:t>
      </w:r>
    </w:p>
    <w:p w14:paraId="027D9A81" w14:textId="365D9EB4" w:rsidR="00C93CA0" w:rsidRPr="009B3CAB" w:rsidRDefault="00270654">
      <w:pPr>
        <w:pStyle w:val="ListParagraph"/>
        <w:numPr>
          <w:ilvl w:val="0"/>
          <w:numId w:val="15"/>
        </w:numPr>
        <w:spacing w:after="180" w:line="247" w:lineRule="auto"/>
        <w:contextualSpacing w:val="0"/>
        <w:rPr>
          <w:rFonts w:ascii="PF DinText Pro" w:hAnsi="PF DinText Pro"/>
          <w:sz w:val="26"/>
          <w:szCs w:val="26"/>
        </w:rPr>
      </w:pPr>
      <w:r w:rsidRPr="009B3CAB">
        <w:rPr>
          <w:rFonts w:ascii="PF DinText Pro" w:hAnsi="PF DinText Pro"/>
          <w:sz w:val="26"/>
          <w:szCs w:val="26"/>
        </w:rPr>
        <w:t>Αειφόρος τουρισμός: Πρωτότυπο θεματικό πάρκο περιπέτειας, ψυχαγωγίας και εκπαίδευσης με ενδιαφέρον από διεθνή εταιρεία ψυχαγωγίας.</w:t>
      </w:r>
    </w:p>
    <w:p w14:paraId="409E3256" w14:textId="77777777" w:rsidR="00C93CA0" w:rsidRPr="009B3CAB" w:rsidRDefault="00C93CA0">
      <w:pPr>
        <w:ind w:firstLine="0"/>
        <w:jc w:val="left"/>
        <w:rPr>
          <w:rFonts w:ascii="PF DinText Pro" w:hAnsi="PF DinText Pro"/>
          <w:sz w:val="26"/>
          <w:szCs w:val="26"/>
        </w:rPr>
      </w:pPr>
      <w:r w:rsidRPr="009B3CAB">
        <w:rPr>
          <w:rFonts w:ascii="PF DinText Pro" w:hAnsi="PF DinText Pro"/>
          <w:sz w:val="26"/>
          <w:szCs w:val="26"/>
        </w:rPr>
        <w:br w:type="page"/>
      </w:r>
    </w:p>
    <w:p w14:paraId="279CF7A5" w14:textId="77777777" w:rsidR="00270654" w:rsidRPr="009B3CAB" w:rsidRDefault="00270654">
      <w:pPr>
        <w:pStyle w:val="ListParagraph"/>
        <w:numPr>
          <w:ilvl w:val="0"/>
          <w:numId w:val="15"/>
        </w:numPr>
        <w:spacing w:after="180" w:line="247" w:lineRule="auto"/>
        <w:contextualSpacing w:val="0"/>
        <w:rPr>
          <w:rFonts w:ascii="PF DinText Pro" w:hAnsi="PF DinText Pro"/>
          <w:sz w:val="26"/>
          <w:szCs w:val="26"/>
        </w:rPr>
      </w:pPr>
      <w:r w:rsidRPr="009B3CAB">
        <w:rPr>
          <w:rFonts w:ascii="PF DinText Pro" w:hAnsi="PF DinText Pro"/>
          <w:sz w:val="26"/>
          <w:szCs w:val="26"/>
        </w:rPr>
        <w:lastRenderedPageBreak/>
        <w:t>Άλλα (π.χ. βιομηχανία, τεχνολογία και εκπαίδευση): Δημιουργία ενός μοντέλου φαρμακευτικού βιομηχανικού προϊόντος, με στόχο την επανεκκίνηση της βαριάς βιομηχανίας στην Πελοπόννησο, δημόσιες επενδύσεις, επιχειρηματικά πάρκα κ.λπ.</w:t>
      </w:r>
    </w:p>
    <w:p w14:paraId="4BD531EF" w14:textId="77777777" w:rsidR="00270654" w:rsidRPr="009B3CAB" w:rsidRDefault="00270654" w:rsidP="00C93CA0">
      <w:pPr>
        <w:spacing w:before="220" w:after="220" w:line="247" w:lineRule="auto"/>
        <w:ind w:firstLine="0"/>
        <w:rPr>
          <w:rFonts w:ascii="PF DinText Pro" w:hAnsi="PF DinText Pro"/>
          <w:sz w:val="26"/>
          <w:szCs w:val="26"/>
        </w:rPr>
      </w:pPr>
      <w:r w:rsidRPr="009B3CAB">
        <w:rPr>
          <w:rFonts w:ascii="PF DinText Pro" w:hAnsi="PF DinText Pro"/>
          <w:sz w:val="26"/>
          <w:szCs w:val="26"/>
        </w:rPr>
        <w:t>Η αναπτυξιακή διαδικασία της Μεγαλόπολης θα πρέπει να βασίζεται στην ενέργεια, τη γεωργία και τον τουρισμό. Οι όροι και οι προϋποθέσεις σχετίζονται με παρεμβάσεις στις υποδομές, την επιχειρηματικότητα, τη θεσμική ρύθμιση και τις έννοιες για τη δημιουργία κουλτούρας συμπράξεων δημόσιου-ιδιωτικού τομέα μαζί με τον κοινωνικό τομέα της οικονομίας (Marinakis et al., 2020).</w:t>
      </w:r>
    </w:p>
    <w:p w14:paraId="4CE9891F" w14:textId="77777777"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Είναι επίσης κρίσιμο να αναπτυχθεί ένας μηχανισμός που θα υποστηρίζει τη διαδικασία ανάπτυξης, τα πλεονεκτήματα και τα μειονεκτήματα του διαθέσιμου ανθρώπινου κεφαλαίου. Ένα βασικό όραμα της Μεγαλόπολης είναι η βελτίωση της ελκυστικότητας της περιοχής ως τόπου κατοικίας και επιχειρηματικής δραστηριότητας, με την προώθηση των αρχών της βιωσιμότητας, της ανθεκτικότητας και της αυτοσυντηρούμενης ανάπτυξης. Χρειάζεται δηλαδή να παρέχει η Μεγαλόπολη κίνητρα για τη διατήρηση της ηλικιακής ομάδας 15-34 ή ακόμη και για την προσέλκυση νέων κατοίκων (Marinakis et al., 2020).</w:t>
      </w:r>
    </w:p>
    <w:p w14:paraId="363E484C" w14:textId="3918B9E6"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Υπάρχει επίσης επείγουσα ανάγκη για συνεργασία μεταξύ του πρωτογενούς τομέα, της έρευνας και της καινοτομίας. Η τεχνολογία είναι ήδη διαθέσιμη, οι πρακτικές είναι διαθέσιμες και το επιστημονικό ανθρώπινο δυναμικό είναι το μεγαλύτερο περιουσιακό στοιχείο της Ελλάδας και, εάν συγχρονιστούν μέσα από μια κοινή στρατηγική, θα μπορούσαν να προωθήσουν ολιστικά την ανάπτυξη της Μεγαλόπολης. Με άλλα λόγια, θα δημιουργηθούν και θα προσελκύσουν νέες θέσεις εργασίας υψηλότερης προστιθέμενης αξίας, νέους ανθρώπους, ενώ ταυτόχρονα θα μειωθεί ο περιβαλλοντικός αντίκτυπος της οικονομικής δραστηριότητας λόγω των περισσότερων ‘πράσινων πρακτικών’ που θα εφαρμοστούν (Marinakis et al., 2020).</w:t>
      </w:r>
    </w:p>
    <w:p w14:paraId="0E6863E1" w14:textId="77777777"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Ο ρόλος των τοπικών αρχών, των κοινοτήτων και των οργανισμών θα μπορούσε να βοηθήσει σε νέες πρωτοβουλίες. Ο αποτελεσματικός προσανατολισμός της οικονομίας προς την ανθεκτικότητα απαιτεί ενεργοποίηση και συνεργασία όλων των βασικών φορέων του τοπικού κοινωνικού κεφαλαίου. Έτσι, ένα κοινό όραμα για την περιοχή θα μπορούσε να είναι σχεδιασμένο με γνώμονα το μεταλιγνιτικό μέλλον και ένα Επιχειρηματικό Πάρκο θα μπορούσε να παρέχει την απαραίτητη τεχνογνωσία να επιτύχει αυτό το όραμα και να βοηθήσει στην ίδρυση ή επέκταση των μικρών και μεσαίων επιχειρήσεων (ΜΜΕ) στη Μεγαλόπολη, η οποία θα χαρακτηρίζεται από καινοτομία, ανταγωνιστικότητα και βιωσιμότητα (Marinakis et al., 2020).</w:t>
      </w:r>
    </w:p>
    <w:p w14:paraId="55CC612A" w14:textId="2FBD777C" w:rsidR="00270654" w:rsidRPr="009B3CAB" w:rsidRDefault="00270654" w:rsidP="00270654">
      <w:pPr>
        <w:pStyle w:val="Heading2"/>
        <w:spacing w:before="480" w:after="240"/>
        <w:ind w:left="578" w:hanging="578"/>
        <w:rPr>
          <w:rFonts w:ascii="PF DinText Pro" w:hAnsi="PF DinText Pro"/>
          <w:noProof w:val="0"/>
          <w:sz w:val="26"/>
          <w:szCs w:val="26"/>
        </w:rPr>
      </w:pPr>
      <w:bookmarkStart w:id="64" w:name="_Toc180529195"/>
      <w:r w:rsidRPr="009B3CAB">
        <w:rPr>
          <w:rFonts w:ascii="PF DinText Pro" w:hAnsi="PF DinText Pro"/>
          <w:noProof w:val="0"/>
          <w:sz w:val="26"/>
          <w:szCs w:val="26"/>
        </w:rPr>
        <w:lastRenderedPageBreak/>
        <w:t>Καλές πρακτικές από άλλες χώρες</w:t>
      </w:r>
      <w:bookmarkEnd w:id="64"/>
    </w:p>
    <w:p w14:paraId="1CB86B77" w14:textId="4BCED106"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Ενδιαφέρουσα περίπτωση αποτελεί το πρόγραμμα </w:t>
      </w:r>
      <w:r w:rsidRPr="009B3CAB">
        <w:rPr>
          <w:rFonts w:ascii="PF DinText Pro" w:hAnsi="PF DinText Pro"/>
          <w:i/>
          <w:iCs/>
          <w:sz w:val="26"/>
          <w:szCs w:val="26"/>
        </w:rPr>
        <w:t>«</w:t>
      </w:r>
      <w:r w:rsidRPr="009B3CAB">
        <w:rPr>
          <w:rFonts w:ascii="PF DinText Pro" w:hAnsi="PF DinText Pro"/>
          <w:i/>
          <w:iCs/>
          <w:sz w:val="26"/>
          <w:szCs w:val="26"/>
          <w:lang w:val="en-GB"/>
        </w:rPr>
        <w:t>Rights in Action</w:t>
      </w:r>
      <w:r w:rsidRPr="009B3CAB">
        <w:rPr>
          <w:rFonts w:ascii="PF DinText Pro" w:hAnsi="PF DinText Pro"/>
          <w:i/>
          <w:iCs/>
          <w:sz w:val="26"/>
          <w:szCs w:val="26"/>
        </w:rPr>
        <w:t>»</w:t>
      </w:r>
      <w:r w:rsidRPr="009B3CAB">
        <w:rPr>
          <w:rFonts w:ascii="PF DinText Pro" w:hAnsi="PF DinText Pro"/>
          <w:sz w:val="26"/>
          <w:szCs w:val="26"/>
        </w:rPr>
        <w:t xml:space="preserve">, που υλοποιήθηκε στο Μάλι, από τον φορέα </w:t>
      </w:r>
      <w:r w:rsidRPr="009B3CAB">
        <w:rPr>
          <w:rFonts w:ascii="PF DinText Pro" w:hAnsi="PF DinText Pro"/>
          <w:sz w:val="26"/>
          <w:szCs w:val="26"/>
          <w:lang w:val="en-GB"/>
        </w:rPr>
        <w:t>Handicap International</w:t>
      </w:r>
      <w:r w:rsidR="00C93CA0" w:rsidRPr="009B3CAB">
        <w:rPr>
          <w:rStyle w:val="FootnoteReference"/>
          <w:rFonts w:ascii="PF DinText Pro" w:hAnsi="PF DinText Pro"/>
          <w:b/>
          <w:bCs/>
          <w:color w:val="0D6CA7"/>
          <w:sz w:val="26"/>
          <w:szCs w:val="26"/>
        </w:rPr>
        <w:footnoteReference w:id="15"/>
      </w:r>
      <w:r w:rsidRPr="009B3CAB">
        <w:rPr>
          <w:rFonts w:ascii="PF DinText Pro" w:hAnsi="PF DinText Pro"/>
          <w:sz w:val="26"/>
          <w:szCs w:val="26"/>
        </w:rPr>
        <w:t>. Συγκεκριμένα, το Πρόγραμμα συνδύαζε δύο διεκδικήσεις: την ανάγκη αποκέντρωσης των αποφάσεων και των πόρων σε τοπικό επίπεδο και την αυξημένη δυνατότητα εκπροσώπησης των ατόμων με αναπηρία και των οργανώσεών τους στο τοπικό επίπεδο. Κατά το πρόγραμμα, λοιπόν, εξετάστηκε η αυξημένη δυνατότητα συμμετοχής και διαχείρισης των ατόμων με αναπηρία στη στρατηγική ανάπτυξης της περιοχής τους.</w:t>
      </w:r>
    </w:p>
    <w:p w14:paraId="69FF7A96" w14:textId="37B1448F"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Ακόμη μια περίπτωση ενδιαφέρουσας προσέγγισης είναι και το πρόγραμμα «</w:t>
      </w:r>
      <w:r w:rsidRPr="00B11285">
        <w:rPr>
          <w:rFonts w:ascii="PF DinText Pro" w:hAnsi="PF DinText Pro"/>
          <w:sz w:val="26"/>
          <w:szCs w:val="26"/>
          <w:lang w:val="en-GB"/>
        </w:rPr>
        <w:t>Save the Children Tanzania—Zanzibar programme</w:t>
      </w:r>
      <w:r w:rsidRPr="009B3CAB">
        <w:rPr>
          <w:rFonts w:ascii="PF DinText Pro" w:hAnsi="PF DinText Pro"/>
          <w:sz w:val="26"/>
          <w:szCs w:val="26"/>
        </w:rPr>
        <w:t>» στη Δημοκρατία της Τανζανίας. Στη συγκεκριμένη δράση αναδείχθηκε η ανάγκη ειδικής μέριμνας για τα παιδιά –και δη τα παιδιά με αναπηρία– απέναντι στους κινδύνους και την εκμετάλλευση. Γίνεται ακόμη μια φορά φανερό ότι ακόμα και σε ευάλωτους πληθυσμούς, όπως λ.χ. τα άτομα με αναπηρία, πρέπει να λαμβάνεται υπόψη η επιμέρους αυξημένη ευαλωτότητα, βλ. παιδιά, γυναίκες, ηλικιωμένοι κ.λπ. Η πετυχημένη στρατηγική πρέπει να αντιμετωπίζει την αναπηρία ως ποικιλομορφία της ανθρώπινης υπόστασης, αλλά και την ίδια την αναπηρία ως σύνολο διαφορετικών στις ανάγκες και τις ευαισθησίες κοινωνικών ομάδων.</w:t>
      </w:r>
    </w:p>
    <w:p w14:paraId="090EBBD7" w14:textId="77777777"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Δεδομένης της ποικιλομορφίας της αναπηρίας, πρέπει και ο σχεδιασμός να προσεγγίζει διάφορες μορφές αναπηρίας και σοβαρών παθήσεων με εξειδικευμένο και προσαρμοσμένο τρόπο. Η οροθετικότητα λ.χ., πέραν όλων των γενικών διακρίσεων και κινδύνων, είναι επίσης περιβεβλημένη με το στίγμα και την κοινωνική περιθωριοποίηση. Η αντιμετώπισή της, λοιπόν, οφείλει να αντιμετωπίζει –ειδικώς– και το στίγμα. Αυτό επιβεβαιώνει και το πρόγραμμα «</w:t>
      </w:r>
      <w:r w:rsidRPr="009B3CAB">
        <w:rPr>
          <w:rFonts w:ascii="PF DinText Pro" w:hAnsi="PF DinText Pro"/>
          <w:i/>
          <w:iCs/>
          <w:sz w:val="26"/>
          <w:szCs w:val="26"/>
          <w:lang w:val="en-GB"/>
        </w:rPr>
        <w:t>Strengthening peer support groups of people with disabilities living with HIV &amp; AIDS in Masaka to engage effectively with the mainstream service providers</w:t>
      </w:r>
      <w:r w:rsidRPr="009B3CAB">
        <w:rPr>
          <w:rFonts w:ascii="PF DinText Pro" w:hAnsi="PF DinText Pro"/>
          <w:i/>
          <w:iCs/>
          <w:sz w:val="26"/>
          <w:szCs w:val="26"/>
        </w:rPr>
        <w:t>»</w:t>
      </w:r>
      <w:r w:rsidRPr="009B3CAB">
        <w:rPr>
          <w:rFonts w:ascii="PF DinText Pro" w:hAnsi="PF DinText Pro"/>
          <w:sz w:val="26"/>
          <w:szCs w:val="26"/>
        </w:rPr>
        <w:t xml:space="preserve"> που υλοποιήθηκε στην Ουγκάντα.</w:t>
      </w:r>
    </w:p>
    <w:p w14:paraId="1548D770" w14:textId="77777777"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Πρωτοποριακή στην κατεύθυνση της συμπεριληπτικής ανάπτυξης είναι και η Αυστραλία, με την αναπηρία να βρίσκεται στο κέντρο της στρατηγικής για την ανάπτυξη ήδη από το 2008. Ειδικότερα, με το πρόγραμμα </w:t>
      </w:r>
      <w:r w:rsidRPr="009B3CAB">
        <w:rPr>
          <w:rFonts w:ascii="PF DinText Pro" w:hAnsi="PF DinText Pro"/>
          <w:i/>
          <w:iCs/>
          <w:sz w:val="26"/>
          <w:szCs w:val="26"/>
        </w:rPr>
        <w:t>«</w:t>
      </w:r>
      <w:r w:rsidRPr="009B3CAB">
        <w:rPr>
          <w:rFonts w:ascii="PF DinText Pro" w:hAnsi="PF DinText Pro"/>
          <w:i/>
          <w:iCs/>
          <w:sz w:val="26"/>
          <w:szCs w:val="26"/>
          <w:lang w:val="en-GB"/>
        </w:rPr>
        <w:t>Australian Agency for International Development (AusAID)</w:t>
      </w:r>
      <w:r w:rsidRPr="009B3CAB">
        <w:rPr>
          <w:rFonts w:ascii="PF DinText Pro" w:hAnsi="PF DinText Pro"/>
          <w:i/>
          <w:iCs/>
          <w:sz w:val="26"/>
          <w:szCs w:val="26"/>
        </w:rPr>
        <w:t>»</w:t>
      </w:r>
      <w:r w:rsidRPr="009B3CAB">
        <w:rPr>
          <w:rFonts w:ascii="PF DinText Pro" w:hAnsi="PF DinText Pro"/>
          <w:sz w:val="26"/>
          <w:szCs w:val="26"/>
        </w:rPr>
        <w:t xml:space="preserve"> δομείται ένας μηχανισμός διαρκούς αξιολόγησης των πολιτικών για την οικονομία και την παραγωγή, προκειμένου αυτός να παρεμβαίνει για τη συμπερίληψη της αναπηρίας και της ανθρώπινης ποικιλομορφίας. Η φιλοσοφία αυτή γύρω από την ολιστική ανάπτυξη εντοπίζεται στον αγγλοσαξονικό κόσμο πολύ νωρίς. Στο Ηνωμένο Βασίλειο ήδη από το 1944 </w:t>
      </w:r>
      <w:r w:rsidRPr="009B3CAB">
        <w:rPr>
          <w:rFonts w:ascii="PF DinText Pro" w:hAnsi="PF DinText Pro"/>
          <w:sz w:val="26"/>
          <w:szCs w:val="26"/>
        </w:rPr>
        <w:lastRenderedPageBreak/>
        <w:t xml:space="preserve">θεσπίζεται Νόμος για την εργασία των ατόμων με αναπηρία </w:t>
      </w:r>
      <w:r w:rsidRPr="009B3CAB">
        <w:rPr>
          <w:rFonts w:ascii="PF DinText Pro" w:hAnsi="PF DinText Pro"/>
          <w:i/>
          <w:iCs/>
          <w:sz w:val="26"/>
          <w:szCs w:val="26"/>
        </w:rPr>
        <w:t>«</w:t>
      </w:r>
      <w:r w:rsidRPr="009B3CAB">
        <w:rPr>
          <w:rFonts w:ascii="PF DinText Pro" w:hAnsi="PF DinText Pro"/>
          <w:i/>
          <w:iCs/>
          <w:sz w:val="26"/>
          <w:szCs w:val="26"/>
          <w:lang w:val="en-GB"/>
        </w:rPr>
        <w:t>Disabled Person’s (Employment) Act</w:t>
      </w:r>
      <w:r w:rsidRPr="009B3CAB">
        <w:rPr>
          <w:rFonts w:ascii="PF DinText Pro" w:hAnsi="PF DinText Pro"/>
          <w:i/>
          <w:iCs/>
          <w:sz w:val="26"/>
          <w:szCs w:val="26"/>
        </w:rPr>
        <w:t>»</w:t>
      </w:r>
      <w:r w:rsidRPr="009B3CAB">
        <w:rPr>
          <w:rFonts w:ascii="PF DinText Pro" w:hAnsi="PF DinText Pro"/>
          <w:sz w:val="26"/>
          <w:szCs w:val="26"/>
        </w:rPr>
        <w:t>, ο οποίος εισάγει σειρά διατάξεων για την ενίσχυση της απασχόλησης των ατόμων με αναπηρία. Όπως επισημάνθηκε και παραπάνω, δεν αρκεί η χάραξη πολιτικών αλλά και η επισκόπηση της εφαρμογής τους, προκειμένου πράγματι αυτές να αποδίδουν καρπούς. Επί παραδείγματι, στην περίπτωση του Ηνωμένου Βασιλείου μόνο το 19% των επιχειρήσεων υπολογίζεται ότι συμμορφώθηκε με τον Νόμο για την απασχόληση των ατόμων με αναπηρία (Goss et al., 2000). Αναδεικνύεται έτσι αυτή η παράμετρος της αποτελεσματικότητας των μέτρων που θίξαμε επισταμένως παραπάνω.</w:t>
      </w:r>
    </w:p>
    <w:p w14:paraId="267D9D3C" w14:textId="77777777"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Ενδιαφέρουσα πρωτοβουλία είναι και αυτή που έλαβε η Τσεχική Δημοκρατία για τις υπό μετάβαση περιοχές (Rösch &amp; Epifanio, 2022). Συγκεκριμένα, προχώρησε στη δημιουργία μιας συμμετοχικής Πλατφόρμας Μετασχηματισμού (</w:t>
      </w:r>
      <w:r w:rsidRPr="009B3CAB">
        <w:rPr>
          <w:rFonts w:ascii="PF DinText Pro" w:hAnsi="PF DinText Pro"/>
          <w:sz w:val="26"/>
          <w:szCs w:val="26"/>
          <w:lang w:val="en-GB"/>
        </w:rPr>
        <w:t>Transformation Platform</w:t>
      </w:r>
      <w:r w:rsidRPr="009B3CAB">
        <w:rPr>
          <w:rFonts w:ascii="PF DinText Pro" w:hAnsi="PF DinText Pro"/>
          <w:sz w:val="26"/>
          <w:szCs w:val="26"/>
        </w:rPr>
        <w:t>), στην οποία κάτοικοι των υπό μετάβαση περιοχών μπορούν να συζητήσουν σε πραγματικό χρόνο, να καταθέσουν προτάσεις και να αξιολογήσουν τη διαδικασία μετάβασης. Βεβαίως, η διαδικασία αυτή δεν καταλήγει σε κάποια δεσμευτική ψηφοφορία, ενώ και τα θέματα συζήτησης είναι εν πολλοίς προκαθορισμένα. Ωστόσο, με τις απαραίτητες προσαρμογές, το μοντέλο αυτό αποτελεί μια ενδιαφέρουσα πρόταση συμμετοχικότητας και συλλογικής λήψης αποφάσεων.</w:t>
      </w:r>
    </w:p>
    <w:p w14:paraId="2D621B5E" w14:textId="3C05CD74" w:rsidR="00270654" w:rsidRPr="009B3CAB" w:rsidRDefault="00270654"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Επιπλέον, η διαδικασία της δίκαιης μετάβασης στη Ρουμανία, στις περιοχές Hunedoara και Gorj, ανέδειξε ότι είναι σημαντικό οι φορείς της τοπικής αυτοδιοίκησης (Δήμοι και Περιφέρειες) να έχουν τον αποφασιστικό ρόλο στη διαδικασία.</w:t>
      </w:r>
    </w:p>
    <w:p w14:paraId="20040D11" w14:textId="285BBC9E" w:rsidR="00C93CA0" w:rsidRPr="009B3CAB" w:rsidRDefault="00C93CA0">
      <w:pPr>
        <w:ind w:firstLine="0"/>
        <w:jc w:val="left"/>
        <w:rPr>
          <w:rFonts w:ascii="PF DinText Pro" w:hAnsi="PF DinText Pro"/>
          <w:sz w:val="26"/>
          <w:szCs w:val="26"/>
        </w:rPr>
      </w:pPr>
      <w:r w:rsidRPr="009B3CAB">
        <w:rPr>
          <w:rFonts w:ascii="PF DinText Pro" w:hAnsi="PF DinText Pro"/>
          <w:sz w:val="26"/>
          <w:szCs w:val="26"/>
        </w:rPr>
        <w:br w:type="page"/>
      </w:r>
    </w:p>
    <w:p w14:paraId="59614E7C" w14:textId="6CF88C48" w:rsidR="00C93CA0" w:rsidRPr="009B3CAB" w:rsidRDefault="00C93CA0" w:rsidP="00C93CA0">
      <w:pPr>
        <w:pStyle w:val="Heading1"/>
        <w:rPr>
          <w:noProof w:val="0"/>
        </w:rPr>
      </w:pPr>
      <w:bookmarkStart w:id="65" w:name="_Toc180529196"/>
      <w:r w:rsidRPr="009B3CAB">
        <w:rPr>
          <w:noProof w:val="0"/>
        </w:rPr>
        <w:lastRenderedPageBreak/>
        <w:t>Προτάσεις πολιτικής και δράσεων</w:t>
      </w:r>
      <w:bookmarkEnd w:id="65"/>
    </w:p>
    <w:p w14:paraId="613D3A20"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Τα τελευταία έτη το διεθνές, ευρωπαϊκό και εθνικό αναπηρικό κίνημα έχει καταφέρει να επικρατήσει και να εμπεδωθεί η δικαιωματική προσέγγιση στα θέματα αναπηρίας. Η μεταστροφή αυτή απεικονίζεται και στην πολιτική, όπου μια σειρά από νομοθετικές και πολιτικές παρεμβάσεις, που εξετάστηκαν στα πλαίσια της παρούσας μελέτης, τείνουν να βελτιώσουν την καθημερινότητα των ατόμων με αναπηρία. Σε αυτή την κατεύθυνση υπάρχει μια σταθερή προσπάθεια να αρθούν τα πολλαπλά εμπόδια που η κοινωνία θέτει στη ζωή των ατόμων με αναπηρία. Παράλληλα, η απολιγνιτοποίηση που επιχειρείται σε αρκετές περιοχές αναδιαρθρώνει δομικά το κοινωνικό και οικονομικό status quo, δημιουργώντας σημαντικές προκλήσεις για τις τοπικές κοινωνίες. Σε αυτή την κατεύθυνση, μια ολιστική διαδικασία δίκαιης μετάβασης πρέπει να έχει στο επίκεντρο του σχεδιασμού της τον στρατηγικό στόχο της άμβλυνσης των ανισοτήτων και όχι τη διεύρυνση αυτών. Επομένως, η συμπερίληψη των ατόμων με αναπηρία στις πολιτικές που θα υλοποιηθούν είναι κρίσιμος παράγοντας επιτυχίας των σχεδίων δίκαιης μετάβασης.</w:t>
      </w:r>
    </w:p>
    <w:p w14:paraId="04EBD30B" w14:textId="30575CF3" w:rsidR="00C93CA0" w:rsidRPr="009B3CAB" w:rsidRDefault="00C93CA0" w:rsidP="00C93CA0">
      <w:pPr>
        <w:pStyle w:val="Heading2"/>
        <w:spacing w:before="480" w:after="240"/>
        <w:ind w:left="578" w:hanging="578"/>
        <w:rPr>
          <w:rFonts w:ascii="PF DinText Pro" w:hAnsi="PF DinText Pro"/>
          <w:noProof w:val="0"/>
          <w:sz w:val="26"/>
          <w:szCs w:val="26"/>
        </w:rPr>
      </w:pPr>
      <w:bookmarkStart w:id="66" w:name="_Toc180529197"/>
      <w:r w:rsidRPr="009B3CAB">
        <w:rPr>
          <w:rFonts w:ascii="PF DinText Pro" w:hAnsi="PF DinText Pro"/>
          <w:noProof w:val="0"/>
          <w:sz w:val="26"/>
          <w:szCs w:val="26"/>
        </w:rPr>
        <w:t>Εκπαίδευση / Επαγγελματική κατάρτιση</w:t>
      </w:r>
      <w:bookmarkEnd w:id="66"/>
    </w:p>
    <w:p w14:paraId="660BF24F"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Η εκπαίδευση είναι ο πιο καθοριστικός τομέας άσκησης πολιτικών για μια μετάβαση, αφού τα αποτελέσματά της προβάλλονται στον ψηφιακό μετασχηματισμό των υφιστάμενων επιχειρήσεων οι οποίες χρειάζονται στήριξη λόγω της μετάβασής τους στην οικονομία μηδενικών ρύπων, την ενίσχυση νέων επιχειρήσεων στον κλάδο των Τεχνολογιών Πληροφορικής και Επικοινωνίας (ΤΠΕ), την προώθηση ψηφιακών λύσεων για την ανάπτυξη των τοπικών κοινοτήτων και των επιχειρήσεων, την ενίσχυση των ψηφιακών δεξιοτήτων των εργαζομένων, την ανάπτυξη και πιστοποίηση δεξιοτήτων για τη δημιουργία νέων επαγγελματιών πληροφορικής.</w:t>
      </w:r>
    </w:p>
    <w:p w14:paraId="735BAC12" w14:textId="607367D5" w:rsidR="00AF4B48"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Η σύνδεση κατάρτισης και αγοράς εργασίας, με ιδιαίτερη έμφαση στην Τεχνική και Επαγγελματική Εκπαίδευση μπορεί να αποτελέσει εργαλείο μετασχηματισμού της τοπικής οικονομίας, μέσω της στοχευμένης εκπαίδευσης του νεότερου και πιο δυναμικού εργατικού δυναμικού. Τόσο στο επίπεδο της Δευτεροβάθμιας Εκπαίδευσης όσο και σε αυτό της Μεταδευτεροβάθμιας Εκπαίδευσης, η διάθεση ειδικοτήτων πρέπει να συνδυαστεί με τις διαγνωσμένες ανάγκες και ευκαιρίες που παρέχει η τοπική οικονομία ανά εποχή.</w:t>
      </w:r>
    </w:p>
    <w:p w14:paraId="466330E4" w14:textId="77777777" w:rsidR="00AF4B48" w:rsidRPr="009B3CAB" w:rsidRDefault="00AF4B48">
      <w:pPr>
        <w:ind w:firstLine="0"/>
        <w:jc w:val="left"/>
        <w:rPr>
          <w:rFonts w:ascii="PF DinText Pro" w:hAnsi="PF DinText Pro"/>
          <w:sz w:val="26"/>
          <w:szCs w:val="26"/>
        </w:rPr>
      </w:pPr>
      <w:r w:rsidRPr="009B3CAB">
        <w:rPr>
          <w:rFonts w:ascii="PF DinText Pro" w:hAnsi="PF DinText Pro"/>
          <w:sz w:val="26"/>
          <w:szCs w:val="26"/>
        </w:rPr>
        <w:br w:type="page"/>
      </w:r>
    </w:p>
    <w:p w14:paraId="1EE5138B"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Βεβαίως, η βελτίωση των εκπαιδευτικών υπηρεσιών για τα άτομα με αναπηρία στη Δυτική Μακεδονία είναι ευρύτερα ζωτικός στόχος. Παραθέτουμε ορισμένες προτάσεις πολιτικής που θα μπορούσαν να βοηθήσουν στη βελτίωση της προσβασιμότητας και της ποιότητας της εκπαίδευσης για τα άτομα με αναπηρία:</w:t>
      </w:r>
    </w:p>
    <w:p w14:paraId="552B8FA4"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Ουσιαστική συμπεριληπτική εκπαίδευση</w:t>
      </w:r>
    </w:p>
    <w:p w14:paraId="03325FBF"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Εφαρμογή των εθνικών οδηγιών για τη συνεκπαίδευση σε όλα τα δημόσια και ιδιωτικά σχολεία. Αυτό θα απαιτούσε από τα σχολεία να δέχονται μαθητές με αναπηρία και να παρέχουν την απαραίτητη υποστήριξη για να εξασφαλίσουν την επιτυχία τους στις τυπικές τάξεις. Ο διαχωρισμός μαθητών με αναπηρία σε ειδικά σχολεία τείνει να διευρύνει το χάσμα μεταξύ των μαθητών, βαθαίνοντας αποκλεισμούς και διακρίσεις. </w:t>
      </w:r>
    </w:p>
    <w:p w14:paraId="3E8FDBB5"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Πρότυπα προσβασιμότητας</w:t>
      </w:r>
    </w:p>
    <w:p w14:paraId="2FEC86E0"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Ανάπτυξη και διοικητική επιβολή προτύπων προσβασιμότητας για τα σχολικά κτίρια, τις μεταφορές μαθητών και το εκπαιδευτικό υλικό που παρέχεται στην πρωτοβάθμια και δευτεροβάθμια εκπαίδευση, ώστε να διασφαλιστεί ότι είναι πλήρως προσβάσιμα σε μαθητές με αναπηρίες. Κάθε τάξη πρέπει να πληροί τα κριτήρια προσβασιμότητας που θα τίθενται από τα πρότυπα, ώστε κάθε τάξη να αποτελεί «εργαστήρι» συμπεριληπτικότητας και αρμονικής συνύπαρξης μαθητών με ή χωρίς αναπηρία.</w:t>
      </w:r>
    </w:p>
    <w:p w14:paraId="1FFEFADF"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Εξειδικευμένη Επιμόρφωση Εκπαιδευτικών</w:t>
      </w:r>
    </w:p>
    <w:p w14:paraId="13EAF908"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Δημιουργία και υλοποίηση εξειδικευμένων προγραμμάτων κατάρτισης σε εκπαιδευτικούς για να τους εξοπλίσουν με τις δεξιότητες και τις γνώσεις που απαιτούνται για την αποτελεσματική διδασκαλία των μαθητών με αναπηρίες. Αυτή η κατάρτιση θα πρέπει να αποτελεί αναπόσπαστο μέρος των προγραμμάτων εκπαίδευσης των εκπαιδευτικών. Επιπλέον, θα ήταν αποτελεσματικό να παρέχονται κίνητρα διαρκούς επιμόρφωσης των εκπαιδευτικών στα εκσυγχρονισμένα πρωτόκολλα διδασκαλίας και υποστήριξης μαθητών με αναπηρία.</w:t>
      </w:r>
    </w:p>
    <w:p w14:paraId="38606E57"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Εξατομικευμένα Εκπαιδευτικά Σχέδια (ΕΕΠ)</w:t>
      </w:r>
    </w:p>
    <w:p w14:paraId="6675CF8D"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Εφαρμογή συστήματος δημιουργίας Εξατομικευμένων Εκπαιδευτικών Σχεδίων (ΕΕΠ) για μαθητές με αναπηρία. Αυτά τα σχέδια θα πρέπει να αναπτυχθούν σε συνεργασία με γονείς, δασκάλους και ειδικούς για να προσαρμόσουν την εκπαίδευση στις μοναδικές ανάγκες κάθε μαθητή. Εμπλοκή στον σχεδιασμό αυτών των προγραμμάτων και των αναπηρικών οργανώσεων.</w:t>
      </w:r>
    </w:p>
    <w:p w14:paraId="50A84D28"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lastRenderedPageBreak/>
        <w:t>Υποστηρικτική τεχνολογία και πόροι</w:t>
      </w:r>
    </w:p>
    <w:p w14:paraId="63A4D7D0"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Επένδυση, αξιοποιώντας και ευρωπαϊκά χρηματοδοτικά εργαλεία σε υποστηρικτικές τεχνολογίες και υποδομές, όπως υλικά Braille, διερμηνείς νοηματικής γλώσσας και προσαρμοστικό λογισμικό για την υποστήριξη των μαθητών με αναπηρίες στη μαθησιακή διαδικασία. Αξιοποίηση χρηματοδοτικών εργαλείων που στηρίζουν δράσεις καινοτομίας για την ανάπτυξη σύγχρονων και έξυπνων λογισμικών φιλικής εκπαίδευσης για τα άτομα με αναπηρία.</w:t>
      </w:r>
    </w:p>
    <w:p w14:paraId="45F83010"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Προσβάσιμο πρόγραμμα σπουδών</w:t>
      </w:r>
    </w:p>
    <w:p w14:paraId="5D58A60F" w14:textId="55DDFCD0"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Ανάπτυξη και προώθηση προσβάσιμου υλικού προγράμματος σπουδών, σχολικών βιβλίων και διαδικτυακών πόρων που καλύπτουν ένα ευρύ φάσμα αναπηριών, διασφαλίζοντας ότι οι μαθητές έχουν ίση πρόσβαση στο εκπαιδευτικό περιεχόμενο. Εφαρμογή ρήτρας καθολικής </w:t>
      </w:r>
      <w:r w:rsidR="00BA2375" w:rsidRPr="009B3CAB">
        <w:rPr>
          <w:rFonts w:ascii="PF DinText Pro" w:hAnsi="PF DinText Pro"/>
          <w:sz w:val="26"/>
          <w:szCs w:val="26"/>
        </w:rPr>
        <w:t>προσβασιμότητας</w:t>
      </w:r>
      <w:r w:rsidRPr="009B3CAB">
        <w:rPr>
          <w:rFonts w:ascii="PF DinText Pro" w:hAnsi="PF DinText Pro"/>
          <w:sz w:val="26"/>
          <w:szCs w:val="26"/>
        </w:rPr>
        <w:t xml:space="preserve"> και ανάληψη δέσμευσης από την Πολιτεία για μηδενικό αποκλεισμό και σχολική διαρροή, ειδικά σε ό,τι αφορά τα άτομα με αναπηρία.</w:t>
      </w:r>
    </w:p>
    <w:p w14:paraId="2CE77BE5"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Προγράμματα πρώιμης παρέμβασης</w:t>
      </w:r>
    </w:p>
    <w:p w14:paraId="4788CFFD"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Καθιέρωση προγραμμάτων έγκαιρης παρέμβασης για τον εντοπισμό και την υποστήριξη των παιδιών με αναπηρίες από νεαρή ηλικία, παρέχοντάς τους την απαραίτητη βοήθεια για να αξιοποιήσουν πλήρως τις δυνατότητές τους. Ενίσχυση και εκσυγχρονισμός των υποδομών σε όλα τα Κέντρα Διάγνωσης, με διαρκή αξιολόγηση των υπηρεσιών τους και ουσιαστική αύξηση του ανθρώπινου δυναμικού. Συστηματική παρακολούθηση της διαδικασίας πιστοποίησης της αναπηρίας ή των μαθησιακών δυσκολιών, σε συνεργασία με το διδακτικό προσωπικό των σχολικών μονάδων.</w:t>
      </w:r>
    </w:p>
    <w:p w14:paraId="66A007E8"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Προσβάσιμες συγκοινωνίες</w:t>
      </w:r>
    </w:p>
    <w:p w14:paraId="245C37CF" w14:textId="71E13BD2" w:rsidR="00BD02E9"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Εξασφάλιση προσβάσιμων επιλογών μεταφοράς για μαθητές με αναπηρία, ώστε να διευκολυνθεί η φοίτησή τους στο σχολείο. Αυτό περιλαμβάνει προσβάσιμα σχολικά λεωφορεία και επιδοτήσεις μεταφοράς για οικογένειες όταν χρειάζεται. Ειδικά σε κωμοπόλεις και μικρά χωριά της Περιφέρειας Δυτικής Μακεδονίας, όπου παρατηρείται γεωγραφικός κατακερματισμός, απαιτείται ειδικός σχεδιασμός ώστε μια οικογένεια με παιδιά με αναπηρίες να μην αναγκάζεται σε εσωτερική μετανάστευση προς τα αστικά κέντρα.</w:t>
      </w:r>
    </w:p>
    <w:p w14:paraId="68C0EA69" w14:textId="77777777" w:rsidR="00BD02E9" w:rsidRPr="009B3CAB" w:rsidRDefault="00BD02E9">
      <w:pPr>
        <w:ind w:firstLine="0"/>
        <w:jc w:val="left"/>
        <w:rPr>
          <w:rFonts w:ascii="PF DinText Pro" w:hAnsi="PF DinText Pro"/>
          <w:sz w:val="26"/>
          <w:szCs w:val="26"/>
        </w:rPr>
      </w:pPr>
      <w:r w:rsidRPr="009B3CAB">
        <w:rPr>
          <w:rFonts w:ascii="PF DinText Pro" w:hAnsi="PF DinText Pro"/>
          <w:sz w:val="26"/>
          <w:szCs w:val="26"/>
        </w:rPr>
        <w:br w:type="page"/>
      </w:r>
    </w:p>
    <w:p w14:paraId="00D5C297"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lastRenderedPageBreak/>
        <w:t>Παροχή εξωσχολικών δραστηριοτήτων</w:t>
      </w:r>
    </w:p>
    <w:p w14:paraId="2396CBC9"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Προώθηση εξωσχολικών δραστηριοτήτων χωρίς αποκλεισμούς για να διασφαλιστεί ότι οι μαθητές με αναπηρίες μπορούν να συμμετέχουν σε αθλήματα, τέχνες και άλλες δραστηριότητες μαζί με τους συμμαθητές τους. Διασύνδεση αυτών των δραστηριοτήτων με το σχολείο.</w:t>
      </w:r>
    </w:p>
    <w:p w14:paraId="6B14A8F2"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Παρακολούθηση συμμόρφωσης προσβασιμότητας</w:t>
      </w:r>
    </w:p>
    <w:p w14:paraId="12A249D6"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Δημιουργία ενός ρυθμιστικού φορέα υπεύθυνου για την παρακολούθηση και την επιβολή των προτύπων προσβασιμότητας στα εκπαιδευτικά ιδρύματα και την παροχή υποστήριξης στα σχολεία ώστε να πληρούν αυτά τα πρότυπα. Κατά προτίμηση, δημιουργία του φορέα σε κάθε Οργανισμό Τοπικής Αυτοδιοίκησης και συμμετοχή στη λειτουργία του εκπροσώπων των αναπηρικών οργανώσεων.</w:t>
      </w:r>
    </w:p>
    <w:p w14:paraId="76F740A0"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Συμμετοχή γονέων και κοινότητας</w:t>
      </w:r>
    </w:p>
    <w:p w14:paraId="06772893"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Ενθάρρυνση της ενεργού συμμετοχής των γονέων και της κοινότητας στην υπεράσπιση και υποστήριξη των μαθητών με αναπηρίες, ενισχύοντας ένα πιο περιεκτικό και υποστηρικτικό εκπαιδευτικό περιβάλλον. Εξάλειψη του στίγματος μέσα από την υποστήριξη κάθε μαθητή με αναπηρία, κάνοντας τη συμπερίληψη από σύνθημα, στάση ζωής για όλη τη σχολική κοινότητα.</w:t>
      </w:r>
    </w:p>
    <w:p w14:paraId="245C38FD"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Υπηρεσίες μετάβασης</w:t>
      </w:r>
    </w:p>
    <w:p w14:paraId="0103147C"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Ανάπτυξη υπηρεσιών μετάβασης για να βοηθήσουν τους μαθητές με αναπηρίες στη μετάβαση από το σχολείο στις μετασχολικές δραστηριότητες, όπως η τριτοβάθμια εκπαίδευση, η επαγγελματική κατάρτιση ή η απασχόληση. Παροχή εξατομικευμένης υποστήριξης σε κάθε μαθητή, από προσωπικό βοηθό ως και προσβάσιμη μεταφορά στις δραστηριότητες.</w:t>
      </w:r>
    </w:p>
    <w:p w14:paraId="6E3592F7"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Εκστρατείες ευαισθητοποίησης του κοινού</w:t>
      </w:r>
    </w:p>
    <w:p w14:paraId="1853F73C" w14:textId="28D33CC1" w:rsidR="00BD02E9"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Έναρξη εκστρατειών ευαισθητοποίησης του κοινού για την προώθηση της κατανόησης και της αποδοχής των ατόμων με αναπηρία στα σχολεία και στην κοινωνία γενικότερα. Διασύνδεση αυτών των δράσεων με δράσεις πολιτισμού και αθλητισμού, παρέχοντας διάχυτη ορατότητα στην αναπηρία, ως μια συνήθη έκφανση της ανθρώπινης ποικιλομορφίας.</w:t>
      </w:r>
    </w:p>
    <w:p w14:paraId="4ACE6E70" w14:textId="77777777" w:rsidR="00BD02E9" w:rsidRPr="009B3CAB" w:rsidRDefault="00BD02E9">
      <w:pPr>
        <w:ind w:firstLine="0"/>
        <w:jc w:val="left"/>
        <w:rPr>
          <w:rFonts w:ascii="PF DinText Pro" w:hAnsi="PF DinText Pro"/>
          <w:sz w:val="26"/>
          <w:szCs w:val="26"/>
        </w:rPr>
      </w:pPr>
      <w:r w:rsidRPr="009B3CAB">
        <w:rPr>
          <w:rFonts w:ascii="PF DinText Pro" w:hAnsi="PF DinText Pro"/>
          <w:sz w:val="26"/>
          <w:szCs w:val="26"/>
        </w:rPr>
        <w:br w:type="page"/>
      </w:r>
    </w:p>
    <w:p w14:paraId="68406E38"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lastRenderedPageBreak/>
        <w:t>Έρευνα και συλλογή δεδομένων</w:t>
      </w:r>
    </w:p>
    <w:p w14:paraId="0AD147BE"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Συνεχής έρευνα και συλλογή των δεδομένων, ώστε να αξιολογούνται σε τακτική βάση η αποτελεσματικότητα των πολιτικών και να εντοπίζονται τομείς όπου χρειάζονται βελτιώσεις.</w:t>
      </w:r>
    </w:p>
    <w:p w14:paraId="19B9FEFF"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Οι παραπάνω προτάσεις πολιτικής στοχεύουν στη δημιουργία ενός συμπεριληπτικού, περιεκτικού και προσβάσιμου εκπαιδευτικού συστήματος στη Δυτική Μακεδονία, διασφαλίζοντας ότι τα άτομα με αναπηρία έχουν ίσες ευκαιρίες να λάβουν ποιοτική εκπαίδευση και να αξιοποιήσουν πλήρως τις δυνατότητές τους. Η επένδυση στην ποιοτική εκπαίδευση μπορεί να προσφέρει πολλαπλά οφέλη στην τοπική κοινωνία και οικονομία, ειδικά όταν συνδυάζεται με διασύνδεση εκπαίδευσης και εργασίας.</w:t>
      </w:r>
    </w:p>
    <w:p w14:paraId="0F782E3E" w14:textId="332D8BFB" w:rsidR="00C93CA0" w:rsidRPr="009B3CAB" w:rsidRDefault="00C93CA0" w:rsidP="00BD02E9">
      <w:pPr>
        <w:pStyle w:val="Heading2"/>
        <w:spacing w:before="480" w:after="240"/>
        <w:ind w:left="578" w:hanging="578"/>
        <w:rPr>
          <w:rFonts w:ascii="PF DinText Pro" w:hAnsi="PF DinText Pro"/>
          <w:noProof w:val="0"/>
          <w:sz w:val="26"/>
          <w:szCs w:val="26"/>
        </w:rPr>
      </w:pPr>
      <w:bookmarkStart w:id="67" w:name="_Toc180529198"/>
      <w:r w:rsidRPr="009B3CAB">
        <w:rPr>
          <w:rFonts w:ascii="PF DinText Pro" w:hAnsi="PF DinText Pro"/>
          <w:noProof w:val="0"/>
          <w:sz w:val="26"/>
          <w:szCs w:val="26"/>
        </w:rPr>
        <w:t>Απασχόληση</w:t>
      </w:r>
      <w:bookmarkEnd w:id="67"/>
    </w:p>
    <w:p w14:paraId="1092BD72"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Τα τελευταία χρόνια, υπάρχει μια αυξανόμενη αναγνώριση της σημασίας της ένταξης και της διαφορετικότητας στον χώρο εργασίας. Μία από τις βασικές στρατηγικές για να επιτευχθεί αυτό είναι μέσω πρωτοβουλιών απασχόλησης χωρίς αποκλεισμούς. Αυτές οι πρωτοβουλίες έχουν σχεδιαστεί για να δημιουργήσουν ένα περιβάλλον όπου άτομα από κάθε υπόβαθρο, συμπεριλαμβανομένων εκείνων με αναπηρίες, μπορούν να έχουν πρόσβαση σε σημαντικές ευκαιρίες απασχόλησης. Σε αυτήν την υποενότητα θα διερευνήσουμε τη σημασία των πρωτοβουλιών απασχόλησης χωρίς αποκλεισμούς, τα οφέλη τους και μερικές επιτυχημένες στρατηγικές για την εφαρμογή τους.</w:t>
      </w:r>
    </w:p>
    <w:p w14:paraId="687A6560"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Η υιοθέτηση ενός διαφορετικού και χωρίς αποκλεισμούς μοντέλου αξιοποίησης του εργατικού δυναμικού έχει πολλά πλεονεκτήματα:</w:t>
      </w:r>
    </w:p>
    <w:p w14:paraId="3A8FFF19"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Ενισχυμένη δημιουργικότητα και καινοτομία</w:t>
      </w:r>
      <w:r w:rsidRPr="009B3CAB">
        <w:rPr>
          <w:rFonts w:ascii="PF DinText Pro" w:hAnsi="PF DinText Pro"/>
          <w:sz w:val="26"/>
          <w:szCs w:val="26"/>
        </w:rPr>
        <w:t>: Ένα εργατικό δυναμικό που χαρακτηρίζεται από ποικιλία φέρνει κοντά ανθρώπους με διαφορετικές προοπτικές και εμπειρίες. Αυτή η ποικιλομορφία σκέψης μπορεί να οδηγήσει σε πιο δημιουργικές λύσεις και καινοτόμες ιδέες.</w:t>
      </w:r>
    </w:p>
    <w:p w14:paraId="413A3926"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Βελτιωμένη επίλυση προβλημάτων</w:t>
      </w:r>
      <w:r w:rsidRPr="009B3CAB">
        <w:rPr>
          <w:rFonts w:ascii="PF DinText Pro" w:hAnsi="PF DinText Pro"/>
          <w:sz w:val="26"/>
          <w:szCs w:val="26"/>
        </w:rPr>
        <w:t xml:space="preserve">: Οι ομάδες χωρίς αποκλεισμούς τείνουν να είναι καλύτερες στην επίλυση προβλημάτων. Όταν συνεργάζονται εργαζόμενοι από διαφορετικά υπόβαθρα, μπορούν να προσεγγίσουν τις προκλήσεις από διάφορες οπτικές γωνίες, αυξάνοντας την πιθανότητα εύρεσης αποτελεσματικών λύσεων. </w:t>
      </w:r>
    </w:p>
    <w:p w14:paraId="71AF4330"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Καλύτερη κατανόηση πελατών</w:t>
      </w:r>
      <w:r w:rsidRPr="009B3CAB">
        <w:rPr>
          <w:rFonts w:ascii="PF DinText Pro" w:hAnsi="PF DinText Pro"/>
          <w:sz w:val="26"/>
          <w:szCs w:val="26"/>
        </w:rPr>
        <w:t>: Ένα διαφορετικό εργατικό δυναμικό μπορεί να κατανοήσει καλύτερα και να εξυπηρετήσει μια διαφορετική βάση πελατών. Αυτό είναι ιδιαίτερα σημαντικό στις σημερινές παγκοσμιοποιημένες αγορές.</w:t>
      </w:r>
    </w:p>
    <w:p w14:paraId="6BB18737"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lastRenderedPageBreak/>
        <w:t>Ενισχυμένη φήμη</w:t>
      </w:r>
      <w:r w:rsidRPr="009B3CAB">
        <w:rPr>
          <w:rFonts w:ascii="PF DinText Pro" w:hAnsi="PF DinText Pro"/>
          <w:sz w:val="26"/>
          <w:szCs w:val="26"/>
        </w:rPr>
        <w:t>: Οι εταιρείες που δίνουν προτεραιότητα στη συμπερίληψη και τη διαφορετικότητα απολαμβάνουν συχνά καλύτερη φήμη, τόσο με τους πελάτες όσο και με τους πιθανούς υπαλλήλους. Αυτό μπορεί να βοηθήσει στην προσέλκυση κορυφαίων ταλέντων και πιστών πελατών.</w:t>
      </w:r>
    </w:p>
    <w:p w14:paraId="149D2FB6"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Νομική συμμόρφωση</w:t>
      </w:r>
      <w:r w:rsidRPr="009B3CAB">
        <w:rPr>
          <w:rFonts w:ascii="PF DinText Pro" w:hAnsi="PF DinText Pro"/>
          <w:sz w:val="26"/>
          <w:szCs w:val="26"/>
        </w:rPr>
        <w:t>: Πολλές χώρες έχουν νόμους κατά των διακρίσεων που απαιτούν από τις εταιρείες να παρέχουν ίσες ευκαιρίες απασχόλησης. Η συμμόρφωση με αυτούς τους νόμους δεν είναι μόνο ηθική αλλά και νομικά επιβεβλημένη.</w:t>
      </w:r>
    </w:p>
    <w:p w14:paraId="6D3C0DCA"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Από την απολιγνιτοποίηση πλήγματα θα δεχτούν οι παρακμάζουσες δραστηριότητες, που οδηγούνται σε μείωση και παύση και οι μετασχηματιζόμενες δραστηριότητες, που σχετίζονται με τη λιγνιτική δραστηριότητα και θα πρέπει να εξελιχθούν στο μεταλιγνιτικό οικονομικό περιβάλλον. Στο πεδίο της απασχόλησης, τα παραπάνω σημαίνουν την ύπαρξη ενός καταρτισμένου εργατικού δυναμικού το οποίο είτε αδυνατεί να βιοποριστεί με τις δεξιότητες που κατέχει, είτε αυτές θα πρέπει να ανανεωθούν. Επομένως, πρέπει να προωθηθεί η ενίσχυση και ο μετασχηματισμός της ίδρυσης νέων επιχειρήσεων σε καινοτόμα επιχειρηματικά σχέδια (σε τομείς όπως ενέργεια, ΤΠΕ, περιβάλλον-κυκλική οικονομία, τουρισμός, πολιτισμός, κ.ο.κ.).</w:t>
      </w:r>
    </w:p>
    <w:p w14:paraId="33E9F2D3"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Ειδικότερα, ο μετασχηματισμός αυτός θα πρέπει να αφορά στην ενίσχυση της ανταγωνιστικότητας των υφιστάμενων επιχειρήσεων οι οποίες χρειάζονται στήριξη για τη μετάβασή τους στην οικονομία μηδενικών ρύπων και στην ίδρυση και προσέλκυση νέων επιχειρήσεων που δημιουργούν θέσεις απασχόλησης και οδηγούν σε οικονομική διαφοροποίηση, εκσυγχρονισμό και μετασχηματισμό του υφιστάμενου παραγωγικού μοντέλου. Ο μετασχηματισμός επικεντρώνεται στον επιδιωκόμενο οικονομικό εκσυγχρονισμό και μετασχηματισμό των πληττόμενων περιοχών, μέσω της προσέλκυσης νέων επενδύσεων, της ίδρυσης νέων επιχειρήσεων και της προώθησης του καινοτόμου μετασχηματισμού των υφιστάμενων επιχειρήσεων που εδρεύουν στην περιοχή ή μεγάλο μέρος της δραστηριότητάς τους έχει σχέση με την περιοχή και τις δραστηριότητες της ΔΕΗ και στην ουσιαστική συμβολή στην πολιτική ενίσχυσης της ανταγωνιστικότητας μέσω της εστίασης στην παραγωγή και προώθηση προϊόντων /υπηρεσιών υψηλής προστιθέμενης αξίας. Ακόμη, πρέπει να επιτευχθεί η σύνδεση της έρευνας και της καινοτομίας με την επιχειρηματικότητα, μέσω συνεργασιών μεταξύ Επιχειρήσεων, Πανεπιστημίων και Ερευνητικών Φορέων.</w:t>
      </w:r>
    </w:p>
    <w:p w14:paraId="3115469F"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Μερικές καίριες δράσεις για τη σύνδεση της επιχειρηματικότητας με την αγορά εργασίας είναι:</w:t>
      </w:r>
    </w:p>
    <w:p w14:paraId="1842FD8F" w14:textId="77777777" w:rsidR="00C93CA0" w:rsidRPr="009B3CAB" w:rsidRDefault="00C93CA0">
      <w:pPr>
        <w:pStyle w:val="ListParagraph"/>
        <w:numPr>
          <w:ilvl w:val="0"/>
          <w:numId w:val="16"/>
        </w:numPr>
        <w:spacing w:after="120" w:line="247" w:lineRule="auto"/>
        <w:ind w:left="714" w:hanging="357"/>
        <w:contextualSpacing w:val="0"/>
        <w:rPr>
          <w:rFonts w:ascii="PF DinText Pro" w:hAnsi="PF DinText Pro"/>
          <w:sz w:val="26"/>
          <w:szCs w:val="26"/>
        </w:rPr>
      </w:pPr>
      <w:r w:rsidRPr="009B3CAB">
        <w:rPr>
          <w:rFonts w:ascii="PF DinText Pro" w:hAnsi="PF DinText Pro"/>
          <w:sz w:val="26"/>
          <w:szCs w:val="26"/>
        </w:rPr>
        <w:lastRenderedPageBreak/>
        <w:t>Δημιουργία και ενίσχυση καινοτομικών συστάδων και κέντρων ικανοτήτων για τη μεταφορά τεχνολογίας και επιστημονικής γνώσης στις επιχειρήσεις και την αξιοποίηση των αποτελεσμάτων της έρευνας και καινοτομίας</w:t>
      </w:r>
    </w:p>
    <w:p w14:paraId="5D06087A" w14:textId="77777777" w:rsidR="00C93CA0" w:rsidRPr="009B3CAB" w:rsidRDefault="00C93CA0">
      <w:pPr>
        <w:pStyle w:val="ListParagraph"/>
        <w:numPr>
          <w:ilvl w:val="0"/>
          <w:numId w:val="16"/>
        </w:numPr>
        <w:spacing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Χρηματοδότηση κατοχύρωσης διπλωμάτων ευρεσιτεχνίας στον ΟΒΙ και τον EPO</w:t>
      </w:r>
    </w:p>
    <w:p w14:paraId="4B800CA2" w14:textId="77777777" w:rsidR="00C93CA0" w:rsidRPr="009B3CAB" w:rsidRDefault="00C93CA0">
      <w:pPr>
        <w:pStyle w:val="ListParagraph"/>
        <w:numPr>
          <w:ilvl w:val="0"/>
          <w:numId w:val="16"/>
        </w:numPr>
        <w:spacing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Κουπόνια έρευνας και καινοτομίας</w:t>
      </w:r>
    </w:p>
    <w:p w14:paraId="0A71744D" w14:textId="77777777" w:rsidR="00C93CA0" w:rsidRPr="009B3CAB" w:rsidRDefault="00C93CA0">
      <w:pPr>
        <w:pStyle w:val="ListParagraph"/>
        <w:numPr>
          <w:ilvl w:val="0"/>
          <w:numId w:val="16"/>
        </w:numPr>
        <w:spacing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Στήριξη για την ανάπτυξη νεοφυών επιχειρήσεων (</w:t>
      </w:r>
      <w:r w:rsidRPr="00BA2375">
        <w:rPr>
          <w:rFonts w:ascii="PF DinText Pro" w:hAnsi="PF DinText Pro"/>
          <w:sz w:val="26"/>
          <w:szCs w:val="26"/>
          <w:lang w:val="en-GB"/>
        </w:rPr>
        <w:t>startups</w:t>
      </w:r>
      <w:r w:rsidRPr="009B3CAB">
        <w:rPr>
          <w:rFonts w:ascii="PF DinText Pro" w:hAnsi="PF DinText Pro"/>
          <w:sz w:val="26"/>
          <w:szCs w:val="26"/>
        </w:rPr>
        <w:t>) και τεχνοβλαστών υψηλής έντασης γνώσης (</w:t>
      </w:r>
      <w:r w:rsidRPr="00BA2375">
        <w:rPr>
          <w:rFonts w:ascii="PF DinText Pro" w:hAnsi="PF DinText Pro"/>
          <w:sz w:val="26"/>
          <w:szCs w:val="26"/>
          <w:lang w:val="en-GB"/>
        </w:rPr>
        <w:t>spin off- spin out</w:t>
      </w:r>
      <w:r w:rsidRPr="009B3CAB">
        <w:rPr>
          <w:rFonts w:ascii="PF DinText Pro" w:hAnsi="PF DinText Pro"/>
          <w:sz w:val="26"/>
          <w:szCs w:val="26"/>
        </w:rPr>
        <w:t>)</w:t>
      </w:r>
    </w:p>
    <w:p w14:paraId="3D877275" w14:textId="3080D67B" w:rsidR="00C93CA0" w:rsidRPr="009B3CAB" w:rsidRDefault="00C93CA0">
      <w:pPr>
        <w:pStyle w:val="ListParagraph"/>
        <w:numPr>
          <w:ilvl w:val="0"/>
          <w:numId w:val="16"/>
        </w:numPr>
        <w:spacing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Θερμοκοιτίδες και εκκολαπτήρια νέων επιχειρηματιών με παροχή υπηρεσιών στήριξης και δικτύωσης.</w:t>
      </w:r>
    </w:p>
    <w:p w14:paraId="103ECD18"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Επιπλέον, κρίσιμο είναι το ζήτημα της απασχόλησης ατόμων που ανήκουν σε ευαίσθητες και ειδικές κοινωνικές ομάδες (Ν. 2643/98 κ.ά.). Σε αυτό το πλαίσιο μπορούν να αξιοποιηθούν τόσο πολιτικές θετικών κινήτρων σε εργοδότες για πρόσληψη ατόμων από αυτές τις κοινωνικές ομάδες, όπως: επιδότηση μέρους των αποδοχών, απαλλαγή από εργοδοτικές εισφορές, φορολογικά κίνητρα κ.λπ. Παράλληλα, είναι σημαντική η εμπλοκή της ίδιας της Πολιτείας στην αγορά εργασίας, μέσω της πρόσληψης ατόμων από ευαίσθητες κοινωνικές ομάδες, αξιοποιώντας προγράμματα της ΔΥΠΑ (πρώην ΟΑΕΔ), εισαγωγή και διεύρυνση κοινωνικών κριτηρίων στις προσλήψεις του Δημοσίου κ.λπ. Η πρόσληψη ατόμων με κοινωνικά κριτήρια μπορεί να εντάσσεται σε αρκετά ευρωπαϊκά προγράμματα, στα κονδύλια του Μηχανισμού Ανάκαμψης και Ανθεκτικότητας και σε κάθε χρηματοδοτική πηγή με κοινωνικό πρόσημο.</w:t>
      </w:r>
    </w:p>
    <w:p w14:paraId="544EDC59"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Είναι κρίσιμο οι όποιες πολιτικές απασχόλησης για τις υπό μετάβαση περιοχές να έχουν ακριβώς αυτόν τον γεωγραφικό προσανατολισμό, να είναι δηλαδή γεωγραφικά προσδιορισμένες και εστιασμένες, λειτουργώντας ως αντισταθμιστικά μέτρα.</w:t>
      </w:r>
    </w:p>
    <w:p w14:paraId="706818DF" w14:textId="7300F3A4" w:rsidR="00C93CA0" w:rsidRPr="009B3CAB" w:rsidRDefault="00C93CA0" w:rsidP="00BD02E9">
      <w:pPr>
        <w:pStyle w:val="Heading2"/>
        <w:spacing w:before="480" w:after="240"/>
        <w:ind w:left="578" w:hanging="578"/>
        <w:rPr>
          <w:rFonts w:ascii="PF DinText Pro" w:hAnsi="PF DinText Pro"/>
          <w:noProof w:val="0"/>
          <w:sz w:val="26"/>
          <w:szCs w:val="26"/>
        </w:rPr>
      </w:pPr>
      <w:bookmarkStart w:id="68" w:name="_Toc180529199"/>
      <w:r w:rsidRPr="009B3CAB">
        <w:rPr>
          <w:rFonts w:ascii="PF DinText Pro" w:hAnsi="PF DinText Pro"/>
          <w:noProof w:val="0"/>
          <w:sz w:val="26"/>
          <w:szCs w:val="26"/>
        </w:rPr>
        <w:t>Υγεία</w:t>
      </w:r>
      <w:bookmarkEnd w:id="68"/>
    </w:p>
    <w:p w14:paraId="648F1B58" w14:textId="765A08E8"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Η υγεία αποτελεί τον πλέον ευαίσθητο κρίκο στην αλυσίδα της κοινωνικής συνοχής. Για την οικοδόμηση μιας δίκαιης κοινωνίας απαιτείται η ύπαρξη ενός συστήματος υγείας που θα μπορεί να προσφέρει υπηρεσίες υγείας με όρους αξιοπιστίας, καθολικότητας και συνέπειας. Τα άτομα με αναπηρία έχουν ακριβώς τα ίδια δικαιώματα για απρόσκοπτη πρόσβαση σε ποιοτική Δημόσια Υγεία. Προκειμένου τα δικαιώματα αυτά να ασκούνται ελεύθερα και χωρίς αποκλεισμούς, απαιτείται μια σειρά μεταρρυθμίσεων και πολιτικών.</w:t>
      </w:r>
    </w:p>
    <w:p w14:paraId="6118F461"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Οι κτιριακές υποδομές στις οποίες παρέχονται οι υπηρεσίες Πρωτοβάθμιας Υγείας είναι πιθανόν ένα από τα εμπόδια που μπορεί να αντιμετωπίσει ένα άτομο με αναπηρία. Η αναβάθμιση αυτών των υποδομών, στα πλέον σύγχρονα πρότυπα με τις δέουσες προβλέψεις για καθολική πρόσβαση, είναι ένα από τα άμεσα επίδικα στον χώρο της υγείας.</w:t>
      </w:r>
    </w:p>
    <w:p w14:paraId="15641F48"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Παράλληλα με τις υποδομές υγείας, παραμένει ανεπαρκές το επίπεδο κάλυψης των υγειονομικών αναγκών του πληθυσμού και της παροχής υπηρεσιών υγείας. Ειδικότερα, χρήζει επέκτασης το πλαίσιο των παροχών του ΕΟΠΥΥ σε ό,τι αφορά τις λοιπές υπηρεσίες υγείας. Ενδεικτικά αναφέρονται το ποσοστό συμμετοχής ασφαλισμένων με αναπηρία, οι υπηρεσίες ειδικής αγωγής και αυτισμού, η βελτίωση πρόσβασης σε φαρμακευτική αγωγή σε συμβεβλημένους παρόχους υπηρεσιών. Ως κύριος στόχος πρέπει να είναι η διεύρυνση της κάλυψης τόσο σε αριθμό ωφελούμενων όσο και σε γεωγραφικό επίπεδο, αμβλύνοντας τις γεωγραφικές ανισότητες αναφορικά με την πρόσβαση σε υπηρεσίες υγείας. Ειδικά σε ό,τι αφορά το κομμάτι της γεωγραφικής κάλυψης, υπάρχει δυσανάλογη και ανισομερής κατανομή παρόχων υπηρεσιών υγείας, κάτι που μπορεί να αντιμετωπιστεί με παροχή αυξημένων κινήτρων για την αύξηση του αριθμού των παρόχων, όπου αυτό απαιτείται.</w:t>
      </w:r>
    </w:p>
    <w:p w14:paraId="3D10D22A" w14:textId="77777777" w:rsidR="00C93CA0" w:rsidRPr="009B3CAB" w:rsidRDefault="00C93CA0" w:rsidP="00BD02E9">
      <w:pPr>
        <w:spacing w:before="120" w:after="80" w:line="247" w:lineRule="auto"/>
        <w:ind w:firstLine="0"/>
        <w:rPr>
          <w:rFonts w:ascii="PF DinText Pro" w:hAnsi="PF DinText Pro"/>
          <w:sz w:val="26"/>
          <w:szCs w:val="26"/>
        </w:rPr>
      </w:pPr>
      <w:r w:rsidRPr="009B3CAB">
        <w:rPr>
          <w:rFonts w:ascii="PF DinText Pro" w:hAnsi="PF DinText Pro"/>
          <w:sz w:val="26"/>
          <w:szCs w:val="26"/>
        </w:rPr>
        <w:t>Επιπλέον, διστακτικά φαίνονται τα βήματα που έχουν γίνει από την Πολιτεία στο πεδίο της Σεξουαλικής και Αναπαραγωγικής Υγείας των Ατόμων με Αναπηρία. Παρά την υιοθέτηση σχετικών πρωτοκόλλων (λ.χ. Πρωτόκολλο παρέμβασης για άτομα με Νοητική Αναπηρία κ.ά.), η συστηματική και αποτελεσματική ένταξη αυτού του τομέα στα εκπαιδευτικά προγράμματα, καθώς και η ενημέρωση και επιμόρφωση των αρμόδιων φροντιστών/εκπαιδευτικών/υγειονομικών κ.ο.κ. είναι εξαιρετικά σημαντική. Η συμπερίληψη αυτής της διάστασης της προσωπικής υγείας μπορεί να έχει τα εξής αποτελέσματα:</w:t>
      </w:r>
    </w:p>
    <w:p w14:paraId="495B7A43" w14:textId="77777777" w:rsidR="00C93CA0" w:rsidRPr="009B3CAB" w:rsidRDefault="00C93CA0">
      <w:pPr>
        <w:pStyle w:val="ListParagraph"/>
        <w:numPr>
          <w:ilvl w:val="0"/>
          <w:numId w:val="16"/>
        </w:numPr>
        <w:spacing w:after="80" w:line="247" w:lineRule="auto"/>
        <w:ind w:left="714" w:hanging="357"/>
        <w:contextualSpacing w:val="0"/>
        <w:rPr>
          <w:rFonts w:ascii="PF DinText Pro" w:hAnsi="PF DinText Pro"/>
          <w:sz w:val="26"/>
          <w:szCs w:val="26"/>
        </w:rPr>
      </w:pPr>
      <w:r w:rsidRPr="009B3CAB">
        <w:rPr>
          <w:rFonts w:ascii="PF DinText Pro" w:hAnsi="PF DinText Pro"/>
          <w:sz w:val="26"/>
          <w:szCs w:val="26"/>
        </w:rPr>
        <w:t>Εμπλουτισμός γνώσεων και βελτίωση και γενίκευση κοινωνικών δεξιοτήτων των ατόμων με αναπηρία</w:t>
      </w:r>
    </w:p>
    <w:p w14:paraId="556E307C" w14:textId="77777777" w:rsidR="00C93CA0" w:rsidRPr="009B3CAB" w:rsidRDefault="00C93CA0">
      <w:pPr>
        <w:pStyle w:val="ListParagraph"/>
        <w:numPr>
          <w:ilvl w:val="0"/>
          <w:numId w:val="16"/>
        </w:numPr>
        <w:spacing w:after="80" w:line="247" w:lineRule="auto"/>
        <w:ind w:left="714" w:hanging="357"/>
        <w:contextualSpacing w:val="0"/>
        <w:rPr>
          <w:rFonts w:ascii="PF DinText Pro" w:hAnsi="PF DinText Pro"/>
          <w:sz w:val="26"/>
          <w:szCs w:val="26"/>
        </w:rPr>
      </w:pPr>
      <w:r w:rsidRPr="009B3CAB">
        <w:rPr>
          <w:rFonts w:ascii="PF DinText Pro" w:hAnsi="PF DinText Pro"/>
          <w:sz w:val="26"/>
          <w:szCs w:val="26"/>
        </w:rPr>
        <w:t>Μείωση δυσλειτουργικών συμπεριφορών και δημιουργία ποιοτικότερων διαπροσωπικών σχέσεων</w:t>
      </w:r>
    </w:p>
    <w:p w14:paraId="7F46DE35" w14:textId="77777777" w:rsidR="00C93CA0" w:rsidRPr="009B3CAB" w:rsidRDefault="00C93CA0">
      <w:pPr>
        <w:pStyle w:val="ListParagraph"/>
        <w:numPr>
          <w:ilvl w:val="0"/>
          <w:numId w:val="16"/>
        </w:numPr>
        <w:spacing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Αποτροπή περιστατικών βίας, σεξουαλικής παρενόχλησης, κατάχρησης ή /και κακοποίησης.</w:t>
      </w:r>
    </w:p>
    <w:p w14:paraId="5CC79D4D"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Ακόμη μια διάσταση της υγείας των ατόμων με αναπηρία που μπορεί να αναδειχθεί είναι αυτή της ψυχικής υγείας. Ως στόχοι πολιτικής αναδεικνύονται αφενός η πρόληψη και η υποστήριξη των ατόμων με αναπηρία γενικά και των οικείων τους προσώπων και, αφετέρου, σε ειδικότερο επίπεδο, για τα άτομα με ψυχοκοινωνική </w:t>
      </w:r>
      <w:r w:rsidRPr="009B3CAB">
        <w:rPr>
          <w:rFonts w:ascii="PF DinText Pro" w:hAnsi="PF DinText Pro"/>
          <w:sz w:val="26"/>
          <w:szCs w:val="26"/>
        </w:rPr>
        <w:lastRenderedPageBreak/>
        <w:t>αναπηρία, άνοια κ.λπ. η προώθηση της κοινωνικής ένταξης και η αποτροπή της ιδρυματοποίησης.</w:t>
      </w:r>
    </w:p>
    <w:p w14:paraId="70EA6B29"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Βεβαίως, η βελτίωση των υπηρεσιών υγείας για τα άτομα με αναπηρία στη Δυτική Μακεδονία είναι ένας πολυσύνθετος στόχος. Ακολουθούν ορισμένες προτάσεις πολιτικής που ανταποκρίνονται στις ανάγκες και τις δυνατότητες της περιοχής:</w:t>
      </w:r>
    </w:p>
    <w:p w14:paraId="6C1DFC14"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Εγκαταστάσεις υγειονομικής περίθαλψης χωρίς αποκλεισμούς</w:t>
      </w:r>
    </w:p>
    <w:p w14:paraId="555C7297"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Είναι αυτονόητο ότι όλες οι εγκαταστάσεις υγειονομικής περίθαλψης, συμπεριλαμβανομένων των νοσοκομείων και των κλινικών, πρέπει να είναι πλήρως προσβάσιμες και εξοπλισμένες για να φιλοξενούν άτομα με αναπηρία. Η προσβασιμότητα, ειδικά σε χώρους υπηρεσιών υγείας και κτίρια δημοσίας χρήσης είναι εκ των ων ουκ άνευ προϋποθέσεων για την οικοδόμηση μιας κοινωνίας συμπεριληπτικής. Με αυτόν τον τρόπο θα διασφαλίζεται ότι τα άτομα με αναπηρίες μπορούν να έχουν πρόσβαση στις υπηρεσίες υγειονομικής περίθαλψης χωρίς φραγμούς προωθώντας τη συμπερίληψη και την ισότητα.</w:t>
      </w:r>
    </w:p>
    <w:p w14:paraId="56A4F747"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Επιμόρφωση των λειτουργών υπηρεσιών υγείας σε θέματα αναπηρίας</w:t>
      </w:r>
    </w:p>
    <w:p w14:paraId="11AF3244"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Απαιτείται συνεχής ενημέρωση για την αναπηρία και εκπαίδευση για τους επαγγελματίες υγείας. Αυτή η εκπαίδευση θα βοηθήσει τους παρόχους υγειονομικής περίθαλψης να κατανοήσουν καλύτερα τις ιδιαίτερες ανάγκες των ασθενών με αναπηρίες και να ευαισθητοποιηθούν σε αυτές, οδηγώντας σε βελτιωμένη φροντίδα των ασθενών.</w:t>
      </w:r>
    </w:p>
    <w:p w14:paraId="09281B85"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Προσβασιμότητα Τηλε-υγείας</w:t>
      </w:r>
    </w:p>
    <w:p w14:paraId="62B4755C"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Τα τελευταία έτη αναπτύσσεται ταχέως ο κλάδος των υπηρεσιών τηλε-υγεία. Χρειάζεται να διασφαλιστεί ότι οι υπηρεσίες τηλε-υγεία είναι προσβάσιμες σε άτομα με αναπηρίες, συμπεριλαμβανομένης της παροχής υποστήριξης για υποστηρικτικές τεχνολογίες. Η τηλε-υγεία μπορεί να είναι πολύτιμος πόρος, ειδικά για άτομα με κινητικά προβλήματα, αλλά πρέπει να είναι προσβάσιμη σε όλους.</w:t>
      </w:r>
    </w:p>
    <w:p w14:paraId="40074588"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Υποστήριξη για ανεξάρτητη διαβίωση</w:t>
      </w:r>
    </w:p>
    <w:p w14:paraId="72033697"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Θέσπιση προγραμμάτων και χρηματοδότησης για την υποστήριξη των ατόμων με αναπηρία στην ανεξάρτητη ζωή, συμπεριλαμβανομένων των τροποποιήσεων στο σπίτι και των υπηρεσιών προσωπικής φροντίδας. Η ανεξάρτητη διαβίωση μπορεί να βελτιώσει τη συνολική ευημερία και να μειώσει την επιβάρυνση των εγκαταστάσεων υγειονομικής περίθαλψης. Παρά το ότι ήδη στην Ελλάδα υπάρχουν επιδοματικά </w:t>
      </w:r>
      <w:r w:rsidRPr="009B3CAB">
        <w:rPr>
          <w:rFonts w:ascii="PF DinText Pro" w:hAnsi="PF DinText Pro"/>
          <w:sz w:val="26"/>
          <w:szCs w:val="26"/>
        </w:rPr>
        <w:lastRenderedPageBreak/>
        <w:t>εργαλεία για τα άτομα με αναπηρία, θα ήταν σημαντικό ειδικά για τις υπό μετάβαση περιοχές να θεσπιστούν επιπλέον μέτρα στήριξης, ως ανάσχεση σε δυσανάλογες επιπτώσεις της μετάβασης στα άτομα με αναπηρία και τις ευπαθείς ομάδες.</w:t>
      </w:r>
    </w:p>
    <w:p w14:paraId="005223F0"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Υπηρεσίες ψυχικής υγείας</w:t>
      </w:r>
    </w:p>
    <w:p w14:paraId="6A396302"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Αύξηση της διαθεσιμότητας υπηρεσιών ψυχικής υγείας που είναι ειδικά προσαρμοσμένες στα άτομα με αναπηρίες. Τα ζητήματα ψυχικής υγείας επικρατούν μεταξύ των ατόμων με αναπηρία και οι στοχευμένες υπηρεσίες μπορούν να παρέχουν ουσιαστική υποστήριξη. Αξιοποίηση των μέσων τεχνολογίας και σύγχρονης επικοινωνίας για την παροχή υπηρεσιών ψυχικής υγείας.</w:t>
      </w:r>
    </w:p>
    <w:p w14:paraId="3698461B"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Προσβάσιμες πληροφορίες και επικοινωνία</w:t>
      </w:r>
    </w:p>
    <w:p w14:paraId="0AC63DC6"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Οι πληροφορίες υγειονομικής περίθαλψης θα πρέπει να είναι διαθέσιμες σε προσβάσιμες μορφές (π.χ. Braille, μεγάλα γράμματα, ήχος) και η επικοινωνία με τους παρόχους υγειονομικής περίθαλψης να διευκολύνεται μέσω διερμηνέων νοηματικής γλώσσας και άλλων μέσων, όπως απαιτείται. Οι προσβάσιμες πληροφορίες και επικοινωνία είναι ζωτικής σημασίας για τη λήψη τεκμηριωμένων αποφάσεων και την αποτελεσματική υγειονομική περίθαλψη.</w:t>
      </w:r>
    </w:p>
    <w:p w14:paraId="723C7EBD"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Προσβασιμότητα στις συγκοινωνίες</w:t>
      </w:r>
    </w:p>
    <w:p w14:paraId="15D70024"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Βελτίωση της προσβασιμότητας στα μέσα μαζικής μεταφοράς, συμπεριλαμβανομένων των προσβάσιμων λεωφορείων, τρένων και σταθμών. Η προσβάσιμη μεταφορά είναι ζωτικής σημασίας για τα άτομα με αναπηρία να φτάσουν -μεταξύ άλλων- σε εγκαταστάσεις και υπηρεσίες υγειονομικής περίθαλψης.</w:t>
      </w:r>
    </w:p>
    <w:p w14:paraId="742D12B5"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Ασφαλιστική κάλυψη</w:t>
      </w:r>
    </w:p>
    <w:p w14:paraId="00339B59"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Επέκταση της ασφαλιστικής κάλυψης ώστε να συμπεριληφθούν οι απαραίτητες βοηθητικές συσκευές, θεραπείες και φάρμακα για άτομα με αναπηρία. Το υψηλό κόστος υγειονομικής περίθαλψης μπορεί να αποτελέσει σημαντικό εμπόδιο για τα άτομα με αναπηρία και η ολοκληρωμένη ασφαλιστική κάλυψη μπορεί να βοηθήσει στην ανακούφιση αυτού του φόρτου.</w:t>
      </w:r>
    </w:p>
    <w:p w14:paraId="56DB66E5"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Φροντίδα με βάση την κοινότητα</w:t>
      </w:r>
    </w:p>
    <w:p w14:paraId="3A07368F"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Προώθηση επιλογών φροντίδας με βάση την κοινότητα, όπως οι υπηρεσίες υγείας στο σπίτι και τα ημερήσια προγράμματα, για να μειωθεί η εξάρτηση από τη φροντίδα του ιδρύματος. Η φροντίδα που βασίζεται στην κοινότητα μπορεί να είναι πιο </w:t>
      </w:r>
      <w:r w:rsidRPr="009B3CAB">
        <w:rPr>
          <w:rFonts w:ascii="PF DinText Pro" w:hAnsi="PF DinText Pro"/>
          <w:sz w:val="26"/>
          <w:szCs w:val="26"/>
        </w:rPr>
        <w:lastRenderedPageBreak/>
        <w:t>οικονομική και ατομοκεντρική, βελτιώνοντας την ποιότητα ζωής των ατόμων με αναπηρίες.</w:t>
      </w:r>
    </w:p>
    <w:p w14:paraId="41C4EC3B" w14:textId="77777777" w:rsidR="00C93CA0" w:rsidRPr="009B3CAB" w:rsidRDefault="00C93CA0" w:rsidP="00BD02E9">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Παρακολούθηση και αξιολόγηση</w:t>
      </w:r>
    </w:p>
    <w:p w14:paraId="3AA77CEF"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Καθιέρωση συστήματος τακτικής παρακολούθησης και αξιολόγησης για την αξιολόγηση της εφαρμογής και της αποτελεσματικότητας αυτών των πολιτικών. Η συνεχής αξιολόγηση θα διασφαλίσει ότι οι πολιτικές επιτυγχάνουν τους επιδιωκόμενους στόχους τους και ότι μπορούν να προσαρμοστούν ανάλογα με τις ανάγκες.</w:t>
      </w:r>
    </w:p>
    <w:p w14:paraId="4670AD13"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Αυτές οι προτάσεις πολιτικής στοχεύουν στη δημιουργία ενός πιο περιεκτικού και υποστηρικτικού συστήματος υγειονομικής περίθαλψης για τα άτομα με αναπηρία στην Ελλάδα, βελτιώνοντας τελικά την πρόσβασή τους σε ποιοτικές υπηρεσίες υγειονομικής περίθαλψης και τη συνολική τους ευημερία.</w:t>
      </w:r>
    </w:p>
    <w:p w14:paraId="6BAC79FB" w14:textId="510A52FE" w:rsidR="00C93CA0" w:rsidRPr="009B3CAB" w:rsidRDefault="00C93CA0" w:rsidP="00BD02E9">
      <w:pPr>
        <w:pStyle w:val="Heading2"/>
        <w:spacing w:before="480" w:after="240"/>
        <w:ind w:left="578" w:hanging="578"/>
        <w:rPr>
          <w:rFonts w:ascii="PF DinText Pro" w:hAnsi="PF DinText Pro"/>
          <w:noProof w:val="0"/>
          <w:sz w:val="26"/>
          <w:szCs w:val="26"/>
        </w:rPr>
      </w:pPr>
      <w:bookmarkStart w:id="69" w:name="_Toc180529200"/>
      <w:r w:rsidRPr="009B3CAB">
        <w:rPr>
          <w:rFonts w:ascii="PF DinText Pro" w:hAnsi="PF DinText Pro"/>
          <w:noProof w:val="0"/>
          <w:sz w:val="26"/>
          <w:szCs w:val="26"/>
        </w:rPr>
        <w:t>Κοινωνική προστασία</w:t>
      </w:r>
      <w:bookmarkEnd w:id="69"/>
    </w:p>
    <w:p w14:paraId="52D08858" w14:textId="0723B80A"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Επεκτείνοντας τη σημασία της υγείας, η κοινωνική αλληλεγγύη και το κοινωνικό κράτος προϋποθέτουν μια σειρά δομών και λειτουργιών, δηλαδή ένα ολοκληρωμένο σύστημα κοινωνικής προστασίας. Σύμφωνα με τον ορισμό της κοινωνικής προστασίας, «Η κοινωνική προστασία ή κοινωνική ασφάλιση, είναι ένα ανθρώπινο δικαίωμα και ορίζεται ως το σύνολο πολιτικών και προγραμμάτων που έχουν σχεδιαστεί για τη μείωση και την πρόληψη της φτώχειας και της ευαλωτότητας καθ’ όλη τη διάρκεια του κύκλου ζωής» («</w:t>
      </w:r>
      <w:r w:rsidRPr="00BA2375">
        <w:rPr>
          <w:rFonts w:ascii="PF DinText Pro" w:hAnsi="PF DinText Pro"/>
          <w:sz w:val="26"/>
          <w:szCs w:val="26"/>
          <w:lang w:val="en-GB"/>
        </w:rPr>
        <w:t>Social protection, or social security, is a human right and is defined as the set of policies and programmes designed to reduce and prevent poverty and vulnerability throughout the life cycle</w:t>
      </w:r>
      <w:r w:rsidRPr="009B3CAB">
        <w:rPr>
          <w:rFonts w:ascii="PF DinText Pro" w:hAnsi="PF DinText Pro"/>
          <w:sz w:val="26"/>
          <w:szCs w:val="26"/>
        </w:rPr>
        <w:t>»)</w:t>
      </w:r>
      <w:r w:rsidR="00BD02E9" w:rsidRPr="009B3CAB">
        <w:rPr>
          <w:rStyle w:val="FootnoteReference"/>
          <w:rFonts w:ascii="PF DinText Pro" w:hAnsi="PF DinText Pro"/>
          <w:b/>
          <w:bCs/>
          <w:color w:val="0D6CA7"/>
          <w:sz w:val="26"/>
          <w:szCs w:val="26"/>
        </w:rPr>
        <w:footnoteReference w:id="16"/>
      </w:r>
      <w:r w:rsidRPr="009B3CAB">
        <w:rPr>
          <w:rFonts w:ascii="PF DinText Pro" w:hAnsi="PF DinText Pro"/>
          <w:sz w:val="26"/>
          <w:szCs w:val="26"/>
        </w:rPr>
        <w:t>.</w:t>
      </w:r>
    </w:p>
    <w:p w14:paraId="250B830B"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Ένα τέτοιο πλαίσιο απαιτεί υποδομές κοινωνικής φροντίδας και πρόνοιας, που θα μπορούν να ενισχύουν την κοινωνική και οικονομική ένταξη ευάλωτων ομάδων του πληθυσμού. Κατά συνέπεια, αναδεικνύεται η ανάγκη ενίσχυσης των υποδομών κοινωνικής φροντίδας και πρόνοιας με έμφαση στα παιδιά, τους ηλικιωμένους και ιδιαίτερα τα Άτομα με Αναπηρία, για τις περιοχές που πλήττονται από την απολιγνιτοποίηση. Πιο συγκεκριμένα, θα ήταν σημαντική με άμεσα οφέλη η αναβάθμιση των κοινωνικών και προνοιακών δομών (είτε των Οργανισμών Τοπικής Αυτοδιοίκησης, είτε των περιφερειακών), ο εκσυγχρονισμός εξοπλισμού και η </w:t>
      </w:r>
      <w:r w:rsidRPr="009B3CAB">
        <w:rPr>
          <w:rFonts w:ascii="PF DinText Pro" w:hAnsi="PF DinText Pro"/>
          <w:sz w:val="26"/>
          <w:szCs w:val="26"/>
        </w:rPr>
        <w:lastRenderedPageBreak/>
        <w:t>προσαρμογή των ωρών λειτουργίας στις ανάγκες των εργαζόμενων, υποστηρίζοντας την ομαλή μετάβαση των άνεργων γονιών στην αγορά εργασίας, αλλά και τη συμφιλίωση επαγγελματικής και οικογενειακής ζωής για τους εργαζόμενους.</w:t>
      </w:r>
    </w:p>
    <w:p w14:paraId="45AF0620" w14:textId="52C05B7C"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Ακόμη, για την κοινωνικοοικονομική ένταξη για τη διασφάλιση της κοινωνικής συνοχής και την προώθηση των ίσων ευκαιριών και της ενεργού συμμετοχής στην κοινωνία είναι σημαντικό να υλοποιούνται εξειδικευμένα προγράμματα συμβουλευτικής υποστήριξης και ενδυνάμωσης σε τοπικό επίπεδο, με απώτερο στόχο την προώθηση στην απασχόληση των ατόμων που προέρχονται από ευάλωτες ομάδες του πληθυσμού για τις περιοχές που πλήττονται από την απολιγνιτοποίηση.</w:t>
      </w:r>
    </w:p>
    <w:p w14:paraId="668ADE40" w14:textId="7FC564FE" w:rsidR="00C93CA0" w:rsidRPr="009B3CAB" w:rsidRDefault="00C93CA0" w:rsidP="00BD02E9">
      <w:pPr>
        <w:pStyle w:val="Heading2"/>
        <w:spacing w:before="480" w:after="240"/>
        <w:ind w:left="578" w:hanging="578"/>
        <w:rPr>
          <w:rFonts w:ascii="PF DinText Pro" w:hAnsi="PF DinText Pro"/>
          <w:noProof w:val="0"/>
          <w:sz w:val="26"/>
          <w:szCs w:val="26"/>
        </w:rPr>
      </w:pPr>
      <w:bookmarkStart w:id="70" w:name="_Toc180529201"/>
      <w:r w:rsidRPr="009B3CAB">
        <w:rPr>
          <w:rFonts w:ascii="PF DinText Pro" w:hAnsi="PF DinText Pro"/>
          <w:noProof w:val="0"/>
          <w:sz w:val="26"/>
          <w:szCs w:val="26"/>
        </w:rPr>
        <w:t>Υποδομές</w:t>
      </w:r>
      <w:bookmarkEnd w:id="70"/>
    </w:p>
    <w:p w14:paraId="787D3B47"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Κεντρικό ζήτημα στις υποδομές είναι η υπόθεση της τηλεθέρμανσης. Η λιγνιτική δραστηριότητα παρείχε ένα αξιόπιστο και οικονομικό σύστημα τηλεθέρμανσης στον τοπικό πληθυσμό. Ο τερματισμός της λιγνιτικής δραστηριότητας θέτει υπό αίρεση το συγκεκριμένο σύστημα οικονομικής μαζικής θέρμανσης. Η διασφάλιση της κοινωνικής συνοχής απαιτεί να ληφθούν μέτρα για τη συνέχιση της παροχής θέρμανσης χαμηλού κόστους στην υπό μετάβαση περιοχές.</w:t>
      </w:r>
    </w:p>
    <w:p w14:paraId="7758008F"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Επιπλέον, ιδιαίτερα σημαντική για την οικονομία και την προσπελασιμότητα της περιοχής είναι η ενίσχυση ερευνητικών υποδομών, </w:t>
      </w:r>
      <w:r w:rsidRPr="00BA2375">
        <w:rPr>
          <w:rFonts w:ascii="PF DinText Pro" w:hAnsi="PF DinText Pro"/>
          <w:sz w:val="26"/>
          <w:szCs w:val="26"/>
          <w:lang w:val="en-GB"/>
        </w:rPr>
        <w:t>innovation hubs, coworking spaces,</w:t>
      </w:r>
      <w:r w:rsidRPr="009B3CAB">
        <w:rPr>
          <w:rFonts w:ascii="PF DinText Pro" w:hAnsi="PF DinText Pro"/>
          <w:sz w:val="26"/>
          <w:szCs w:val="26"/>
        </w:rPr>
        <w:t xml:space="preserve"> κόμβων καινοτομίας, κ.λπ. Στην Περιφέρεια Δυτικής Μακεδονίας υπάρχουν συγκριτικά πλεονεκτήματα, όπως το Πανεπιστήμιο Δυτικής Μακεδονίας, ο Κόμβος Καινοτομίας Υδρογόνου και βεβαίως η προβλεπόμενη προς σύσταση Ζώνη Καινοτομίας.</w:t>
      </w:r>
    </w:p>
    <w:p w14:paraId="061A7234" w14:textId="7777777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Ακόμη, σημαντικό στοιχείο στις υποδομές μπορεί να αποτελέσει η αξιοποίηση των εδαφών και των κτιρίων και χώρων που χρησιμοποιούνται για λιγνιτικές και βιομηχανικές δραστηριότητες. Η παραχώρηση αυτών των χώρων σε φορείς της Τοπικής Αυτοδιοίκησης, το Πανεπιστήμιο Δυτικής Μακεδονίας, ερευνητικά κέντρα κ.ά. μπορεί να προσφέρει πολλά συγκριτικά πλεονεκτήματα στην περιοχή. Η κατηγορία παρέμβασης περιλαμβάνει την υποστήριξη της βελτίωσης υφιστάμενων οργανωμένων χωρικών υποδοχέων παραγωγικών δραστηριοτήτων στη Δυτική Μακεδονία (και την ευρύτερη περιοχή της Μεγαλόπολης) και τη δημιουργία νέων στις υποβαθμισμένες εκτάσεις και εγκαταστάσεις της Δυτικής Μακεδονίας (και της Μεγαλόπολης) που αποκαθίστανται, προκειμένου να διευκολυνθεί η εγκατάσταση των επιχειρήσεων που θα επιδιώξουν να ωφεληθούν από τα νέα κίνητρα, αλλά και οι δράσεις κυκλικής οικονομίας. Όσον αφορά ειδικά στους νέους υποδοχείς, ο σημερινός σχεδιασμός αναφέρεται σε επιχειρηματικά και εμπορευματικά πάρκα και </w:t>
      </w:r>
      <w:r w:rsidRPr="009B3CAB">
        <w:rPr>
          <w:rFonts w:ascii="PF DinText Pro" w:hAnsi="PF DinText Pro"/>
          <w:sz w:val="26"/>
          <w:szCs w:val="26"/>
        </w:rPr>
        <w:lastRenderedPageBreak/>
        <w:t>πάρκα κυκλικής οικονομίας στις περιφερειακές ενότητες της Κοζάνης και της Φλώρινας και στον Δήμο Μεγαλόπολης, τα οποία αποτελούν εμβληματικά έργα.</w:t>
      </w:r>
    </w:p>
    <w:p w14:paraId="050CD2D4" w14:textId="44A22497" w:rsidR="00C93CA0" w:rsidRPr="009B3CAB" w:rsidRDefault="00C93CA0"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Τέλος, η αναβάθμιση και ο εκσυγχρονισμός των υποδομών για επαγγελματική εκπαίδευση και κατάρτιση στις περιοχές της απολιγνιτοποίησης αποτελεί μια σημαντική πρόκληση. Στο πλαίσιο αυτό, όπως αναφέρεται και στο Πρόγραμμα Δίκαιης Αναπτυξιακής Μετάβασης 2021-2027, το εμβληματικό έργο του ΟΑΕΔ για την αναβάθμιση των σχολών μαθητείας στις περιοχές απολιγνιτοποίησης περιλαμβάνει δράσεις για την ενεργειακή αναβάθμιση των κτιριακών εγκαταστάσεων, τον εκσυγχρονισμό του εργαστηριακού εξοπλισμού, την ανάπτυξη νέων προγραμμάτων σπουδών σε πράσινα επαγγέλματα καθώς και την επιμόρφωση των εκπαιδευτικών. Η αναβάθμιση των ΕΠΑ.Σ. αναμένεται να συμβάλει στην ποιοτική αναβάθμιση των εργαστηρίων των εκπαιδευτικών δομών και </w:t>
      </w:r>
      <w:r w:rsidR="00651A86" w:rsidRPr="009B3CAB">
        <w:rPr>
          <w:rFonts w:ascii="PF DinText Pro" w:hAnsi="PF DinText Pro"/>
          <w:sz w:val="26"/>
          <w:szCs w:val="26"/>
        </w:rPr>
        <w:t>κατ’</w:t>
      </w:r>
      <w:r w:rsidRPr="009B3CAB">
        <w:rPr>
          <w:rFonts w:ascii="PF DinText Pro" w:hAnsi="PF DinText Pro"/>
          <w:sz w:val="26"/>
          <w:szCs w:val="26"/>
        </w:rPr>
        <w:t xml:space="preserve"> επέκταση στη βελτίωση της παρεχόμενης εκπαίδευσης σε σύγχρονες ειδικότητες ζητούμενες από την αγορά εργασίας που οδηγούν στην αποτελεσματικότερη αντιμετώπιση του φάσματος της ανεργίας. Επίσης πρέπει να επιδιώκεται η ευαισθητοποίηση των χρηστών και επισκεπτών των συγκροτημάτων σε θέματα αειφορίας.</w:t>
      </w:r>
    </w:p>
    <w:p w14:paraId="59442F33" w14:textId="38827D96" w:rsidR="00BD02E9" w:rsidRPr="009B3CAB" w:rsidRDefault="00BD02E9">
      <w:pPr>
        <w:ind w:firstLine="0"/>
        <w:jc w:val="left"/>
        <w:rPr>
          <w:rFonts w:ascii="PF DinText Pro" w:hAnsi="PF DinText Pro"/>
          <w:sz w:val="26"/>
          <w:szCs w:val="26"/>
        </w:rPr>
      </w:pPr>
      <w:r w:rsidRPr="009B3CAB">
        <w:rPr>
          <w:rFonts w:ascii="PF DinText Pro" w:hAnsi="PF DinText Pro"/>
          <w:sz w:val="26"/>
          <w:szCs w:val="26"/>
        </w:rPr>
        <w:br w:type="page"/>
      </w:r>
    </w:p>
    <w:p w14:paraId="166C38A2" w14:textId="77777777" w:rsidR="00BD02E9" w:rsidRPr="009B3CAB" w:rsidRDefault="00BD02E9" w:rsidP="00BD02E9">
      <w:pPr>
        <w:pStyle w:val="Heading1"/>
        <w:ind w:left="431" w:hanging="431"/>
        <w:rPr>
          <w:noProof w:val="0"/>
        </w:rPr>
      </w:pPr>
      <w:bookmarkStart w:id="71" w:name="_Toc180529202"/>
      <w:r w:rsidRPr="009B3CAB">
        <w:rPr>
          <w:noProof w:val="0"/>
        </w:rPr>
        <w:lastRenderedPageBreak/>
        <w:t>Επιπτώσεις από την απολιγνιτοποίηση</w:t>
      </w:r>
      <w:bookmarkEnd w:id="71"/>
    </w:p>
    <w:p w14:paraId="50C563A3" w14:textId="77777777" w:rsidR="00BD02E9" w:rsidRPr="009B3CAB" w:rsidRDefault="00BD02E9" w:rsidP="00082071">
      <w:pPr>
        <w:pStyle w:val="Heading2"/>
        <w:spacing w:before="240" w:after="120"/>
        <w:ind w:left="578" w:hanging="578"/>
        <w:rPr>
          <w:noProof w:val="0"/>
        </w:rPr>
      </w:pPr>
      <w:bookmarkStart w:id="72" w:name="_Toc180529203"/>
      <w:r w:rsidRPr="009B3CAB">
        <w:rPr>
          <w:noProof w:val="0"/>
        </w:rPr>
        <w:t>Μερικά λόγια για την απολιγνιτοποίηση</w:t>
      </w:r>
      <w:bookmarkEnd w:id="72"/>
    </w:p>
    <w:p w14:paraId="3E45A924" w14:textId="77777777" w:rsidR="00082071" w:rsidRPr="009B3CAB" w:rsidRDefault="00082071" w:rsidP="00082071">
      <w:pPr>
        <w:pStyle w:val="Heading3"/>
        <w:spacing w:before="240"/>
        <w:rPr>
          <w:i w:val="0"/>
          <w:iCs w:val="0"/>
          <w:noProof w:val="0"/>
        </w:rPr>
      </w:pPr>
      <w:bookmarkStart w:id="73" w:name="_Toc180529204"/>
      <w:r w:rsidRPr="009B3CAB">
        <w:rPr>
          <w:i w:val="0"/>
          <w:iCs w:val="0"/>
          <w:noProof w:val="0"/>
        </w:rPr>
        <w:t>Δημογραφικά χαρακτηριστικά πληθυσμού</w:t>
      </w:r>
      <w:bookmarkEnd w:id="73"/>
    </w:p>
    <w:p w14:paraId="68C02C9D"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Στο παρόν κεφάλαιο αποτυπώνονται τα αποτελέσματα της ανάλυσης των ερωτηματολογίων, τα οποία διαμορφώθηκαν και διακινήθηκαν από την ομάδα έργου. Από τα δημογραφικά χαρακτηριστικά της έρευνας παρατηρήθηκε πως το 56% των ερωτηθέντων ήταν άνδρες, ενώ το υπόλοιπο 44% γυναίκες. Διαπιστώνεται πως το 52% ανήκει στην ηλικιακή ομάδα από 40-54 χρονών, το 28% είναι 55-64 χρόνων, το 14% είναι 25-39 χρόνων και μόλις το 6% είναι πάνω από 65 χρόνων. Το μεγαλύτερο ποσοστό (82%) κατοικεί στην Π.Ε. Κοζάνης, ενώ το υπόλοιπο 12% και 6% ανήκουν στις Π.Ε. Φλώρινας και Καστοριάς αντίστοιχα.</w:t>
      </w:r>
    </w:p>
    <w:p w14:paraId="2F7C6D36"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Αναλύοντας την περιοχή κατοικίας των κατοίκων της ΠΔΜ (</w:t>
      </w:r>
      <w:r w:rsidRPr="009B3CAB">
        <w:rPr>
          <w:rFonts w:ascii="PF DinText Pro" w:hAnsi="PF DinText Pro"/>
          <w:color w:val="007994"/>
          <w:sz w:val="26"/>
          <w:szCs w:val="26"/>
        </w:rPr>
        <w:t>Γράφημα 35</w:t>
      </w:r>
      <w:r w:rsidRPr="009B3CAB">
        <w:rPr>
          <w:rFonts w:ascii="PF DinText Pro" w:hAnsi="PF DinText Pro"/>
          <w:sz w:val="26"/>
          <w:szCs w:val="26"/>
        </w:rPr>
        <w:t>), το μεγαλύτερο ποσοστό (92%) κατοικεί σε πόλη. Πιο αναλυτικά, το 48% κατοικεί σε πόλη κάτω των 10.000 κατοίκων, ενώ το υπόλοιπο 44% σε πόλη άνω των 10.000 κατοίκων. Ποσοστό 8%, κατοικεί σε χωριό (κάτω των 1.000 κατοίκων).</w:t>
      </w:r>
    </w:p>
    <w:p w14:paraId="1F6D58D8" w14:textId="44812BFD" w:rsidR="00283B94" w:rsidRPr="009B3CAB" w:rsidRDefault="00283B94" w:rsidP="00283B94">
      <w:pPr>
        <w:pStyle w:val="Caption"/>
        <w:spacing w:before="240"/>
        <w:ind w:firstLine="0"/>
        <w:jc w:val="center"/>
        <w:rPr>
          <w:rFonts w:ascii="PF DinDisplay Pro Light" w:hAnsi="PF DinDisplay Pro Light"/>
          <w:i w:val="0"/>
          <w:iCs w:val="0"/>
          <w:color w:val="007994"/>
          <w:sz w:val="22"/>
          <w:szCs w:val="22"/>
        </w:rPr>
      </w:pPr>
      <w:bookmarkStart w:id="74" w:name="_Toc180528986"/>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35</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Περιοχή κατοικίας</w:t>
      </w:r>
      <w:bookmarkEnd w:id="74"/>
    </w:p>
    <w:p w14:paraId="40F62020" w14:textId="5CC566D7" w:rsidR="00283B94" w:rsidRPr="009B3CAB" w:rsidRDefault="00283B94" w:rsidP="00283B94">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C071BC0" wp14:editId="214956E1">
            <wp:extent cx="5137265" cy="1174865"/>
            <wp:effectExtent l="0" t="0" r="6350" b="6350"/>
            <wp:docPr id="1065129878" name="Picture 6" descr="Χωριό (κάτω των 1.000 κατοίκων): 8,0.&#10;Πόλη (κάτω των 10.000 κατοίκων): 48,0.&#10;Πόλη (άνω των 10.000 κατοίκων):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29878" name="Picture 6" descr="Χωριό (κάτω των 1.000 κατοίκων): 8,0.&#10;Πόλη (κάτω των 10.000 κατοίκων): 48,0.&#10;Πόλη (άνω των 10.000 κατοίκων): 44,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37265" cy="1174865"/>
                    </a:xfrm>
                    <a:prstGeom prst="rect">
                      <a:avLst/>
                    </a:prstGeom>
                  </pic:spPr>
                </pic:pic>
              </a:graphicData>
            </a:graphic>
          </wp:inline>
        </w:drawing>
      </w:r>
    </w:p>
    <w:p w14:paraId="022104EB"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Γράφημα 36</w:t>
      </w:r>
      <w:r w:rsidRPr="009B3CAB">
        <w:rPr>
          <w:rFonts w:ascii="PF DinText Pro" w:hAnsi="PF DinText Pro"/>
          <w:sz w:val="26"/>
          <w:szCs w:val="26"/>
        </w:rPr>
        <w:t xml:space="preserve"> αποτυπώνεται το επίπεδο εκπαίδευσης των κατοίκων. Πιο συγκεκριμένα, το 58% είναι απόφοιτοι λυκείου, το 32% απόφοιτοι ΑΕΙ/ΤΕΙ και το 8% είναι απόφοιτοι Μεταπτυχιακού ή Διδακτορικού. Μόλις το 2% είναι απόφοιτοι πρωτοβάθμιας εκπαίδευσης.</w:t>
      </w:r>
    </w:p>
    <w:p w14:paraId="0BBBF827" w14:textId="216A7853" w:rsidR="00283B94" w:rsidRPr="009B3CAB" w:rsidRDefault="00283B94" w:rsidP="00283B94">
      <w:pPr>
        <w:pStyle w:val="Caption"/>
        <w:spacing w:before="240"/>
        <w:ind w:firstLine="0"/>
        <w:jc w:val="center"/>
        <w:rPr>
          <w:rFonts w:ascii="PF DinDisplay Pro Light" w:hAnsi="PF DinDisplay Pro Light"/>
          <w:i w:val="0"/>
          <w:iCs w:val="0"/>
          <w:color w:val="007994"/>
          <w:sz w:val="22"/>
          <w:szCs w:val="22"/>
        </w:rPr>
      </w:pPr>
      <w:bookmarkStart w:id="75" w:name="_Toc180528987"/>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36</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Επίπεδο εκπαίδευσης</w:t>
      </w:r>
      <w:bookmarkEnd w:id="75"/>
    </w:p>
    <w:p w14:paraId="452B97A8" w14:textId="2222AADD" w:rsidR="00283B94" w:rsidRPr="009B3CAB" w:rsidRDefault="00283B94" w:rsidP="00283B94">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2701945D" wp14:editId="70BC4008">
            <wp:extent cx="5295900" cy="1153278"/>
            <wp:effectExtent l="0" t="0" r="0" b="8890"/>
            <wp:docPr id="1000885141" name="Picture 7" descr="Απόφοιτος πρωτοβάθμιας βαθμίδας: 2,0.&#10;Λύκειο: 58,0.&#10;Απόφοιτος ΑΕΙ/ΤΕΙ/ΑΤΕΙ: 32,0.&#10;Μεταπτυχιακό: 6,0.&#10;Διδακτορικό: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5141" name="Picture 7" descr="Απόφοιτος πρωτοβάθμιας βαθμίδας: 2,0.&#10;Λύκειο: 58,0.&#10;Απόφοιτος ΑΕΙ/ΤΕΙ/ΑΤΕΙ: 32,0.&#10;Μεταπτυχιακό: 6,0.&#10;Διδακτορικό: 2,0. "/>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305645" cy="1155400"/>
                    </a:xfrm>
                    <a:prstGeom prst="rect">
                      <a:avLst/>
                    </a:prstGeom>
                  </pic:spPr>
                </pic:pic>
              </a:graphicData>
            </a:graphic>
          </wp:inline>
        </w:drawing>
      </w:r>
    </w:p>
    <w:p w14:paraId="1F31A805"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Στη συνέχεια αναλύεται η οικονομική κατάσταση των κατοίκων (</w:t>
      </w:r>
      <w:r w:rsidRPr="009B3CAB">
        <w:rPr>
          <w:rFonts w:ascii="PF DinText Pro" w:hAnsi="PF DinText Pro"/>
          <w:color w:val="007994"/>
          <w:sz w:val="26"/>
          <w:szCs w:val="26"/>
        </w:rPr>
        <w:t>Γράφημα 37</w:t>
      </w:r>
      <w:r w:rsidRPr="009B3CAB">
        <w:rPr>
          <w:rFonts w:ascii="PF DinText Pro" w:hAnsi="PF DinText Pro"/>
          <w:sz w:val="26"/>
          <w:szCs w:val="26"/>
        </w:rPr>
        <w:t>). Φαίνεται πως το μεγαλύτερο ποσοστό των κατοίκων της ΠΔΜ είναι εργαζόμενοι στον ιδιωτικό και στον δημόσιο τομέα, 32% και 28% αντίστοιχα. Από την άλλη μεριά, το μικρότερο ποσοστό απασχόλησης είναι 6% και εμφανίζεται σε τρεις διαφορετικούς τομείς (αγροτικό, οικιακά και αυτοαπασχολούμενοι).</w:t>
      </w:r>
    </w:p>
    <w:p w14:paraId="40DC8A67" w14:textId="6CE8042A" w:rsidR="00B9340B" w:rsidRPr="009B3CAB" w:rsidRDefault="00B9340B" w:rsidP="00B9340B">
      <w:pPr>
        <w:pStyle w:val="Caption"/>
        <w:spacing w:before="240"/>
        <w:ind w:firstLine="0"/>
        <w:jc w:val="center"/>
        <w:rPr>
          <w:rFonts w:ascii="PF DinDisplay Pro Light" w:hAnsi="PF DinDisplay Pro Light"/>
          <w:i w:val="0"/>
          <w:iCs w:val="0"/>
          <w:color w:val="007994"/>
          <w:sz w:val="22"/>
          <w:szCs w:val="22"/>
        </w:rPr>
      </w:pPr>
      <w:bookmarkStart w:id="76" w:name="_Toc180528988"/>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37</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Επαγγελματική κατάσταση</w:t>
      </w:r>
      <w:bookmarkEnd w:id="76"/>
    </w:p>
    <w:p w14:paraId="67B65D3E" w14:textId="0A00F1CE" w:rsidR="00B9340B" w:rsidRPr="009B3CAB" w:rsidRDefault="00B9340B" w:rsidP="00B9340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1491186" wp14:editId="0805769A">
            <wp:extent cx="5590412" cy="2187615"/>
            <wp:effectExtent l="0" t="0" r="0" b="3175"/>
            <wp:docPr id="1966127380" name="Picture 8" descr="Εργαζόμενος/εργαζόμενη στον δημόσιο τομέα: 28,0.&#10;Εργαζόμενος/εργαζόμενη στον ιδιωτικό τομέα: 28,0.&#10;Αυτοαπασχολούμενος/Αυτοαπασχολούμενη - Ελεύθερος επαγγελματίας: 6,0.&#10;Αγρότης/αγρότισσα: 6,0.&#10;Οικιακά: 6,0.&#10;Άνεργος/άνεργη: 14,0.&#10;Άλλο: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27380" name="Picture 8" descr="Εργαζόμενος/εργαζόμενη στον δημόσιο τομέα: 28,0.&#10;Εργαζόμενος/εργαζόμενη στον ιδιωτικό τομέα: 28,0.&#10;Αυτοαπασχολούμενος/Αυτοαπασχολούμενη - Ελεύθερος επαγγελματίας: 6,0.&#10;Αγρότης/αγρότισσα: 6,0.&#10;Οικιακά: 6,0.&#10;Άνεργος/άνεργη: 14,0.&#10;Άλλο: 8,0."/>
                    <pic:cNvPicPr/>
                  </pic:nvPicPr>
                  <pic:blipFill rotWithShape="1">
                    <a:blip r:embed="rId70" cstate="print">
                      <a:extLst>
                        <a:ext uri="{28A0092B-C50C-407E-A947-70E740481C1C}">
                          <a14:useLocalDpi xmlns:a14="http://schemas.microsoft.com/office/drawing/2010/main" val="0"/>
                        </a:ext>
                      </a:extLst>
                    </a:blip>
                    <a:srcRect l="1470" r="1383"/>
                    <a:stretch/>
                  </pic:blipFill>
                  <pic:spPr bwMode="auto">
                    <a:xfrm>
                      <a:off x="0" y="0"/>
                      <a:ext cx="5603873" cy="2192883"/>
                    </a:xfrm>
                    <a:prstGeom prst="rect">
                      <a:avLst/>
                    </a:prstGeom>
                    <a:ln>
                      <a:noFill/>
                    </a:ln>
                    <a:extLst>
                      <a:ext uri="{53640926-AAD7-44D8-BBD7-CCE9431645EC}">
                        <a14:shadowObscured xmlns:a14="http://schemas.microsoft.com/office/drawing/2010/main"/>
                      </a:ext>
                    </a:extLst>
                  </pic:spPr>
                </pic:pic>
              </a:graphicData>
            </a:graphic>
          </wp:inline>
        </w:drawing>
      </w:r>
    </w:p>
    <w:p w14:paraId="6DEC3416"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Αφού αναλύθηκε η επαγγελματική κατάσταση των κατοίκων, αναλύεται το μηνιαίο τους οικογενειακό εισόδημα (</w:t>
      </w:r>
      <w:r w:rsidRPr="009B3CAB">
        <w:rPr>
          <w:rFonts w:ascii="PF DinText Pro" w:hAnsi="PF DinText Pro"/>
          <w:color w:val="007994"/>
          <w:sz w:val="26"/>
          <w:szCs w:val="26"/>
        </w:rPr>
        <w:t>Γράφημα 38</w:t>
      </w:r>
      <w:r w:rsidRPr="009B3CAB">
        <w:rPr>
          <w:rFonts w:ascii="PF DinText Pro" w:hAnsi="PF DinText Pro"/>
          <w:sz w:val="26"/>
          <w:szCs w:val="26"/>
        </w:rPr>
        <w:t>). Τα μηνιαία εισοδήματα χωρίζονται σε έξι κατηγορίες, εκ των οποίων οι τρεις κυμαίνονται κοντά στο 25% (501-1000, 1001-1500 και 2001-3000), ενώ οι άλλες τρεις κατηγορίες καταλαμβάνουν το υπόλοιπο 20,4%.</w:t>
      </w:r>
    </w:p>
    <w:p w14:paraId="5453B903" w14:textId="33519361" w:rsidR="00B9340B" w:rsidRPr="009B3CAB" w:rsidRDefault="00B9340B" w:rsidP="00B9340B">
      <w:pPr>
        <w:pStyle w:val="Caption"/>
        <w:spacing w:before="240"/>
        <w:ind w:firstLine="0"/>
        <w:jc w:val="center"/>
        <w:rPr>
          <w:rFonts w:ascii="PF DinDisplay Pro Light" w:hAnsi="PF DinDisplay Pro Light"/>
          <w:i w:val="0"/>
          <w:iCs w:val="0"/>
          <w:color w:val="007994"/>
          <w:sz w:val="22"/>
          <w:szCs w:val="22"/>
        </w:rPr>
      </w:pPr>
      <w:bookmarkStart w:id="77" w:name="_Toc180528989"/>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38</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Μηνιαίο οικογενειακό εισόδημα</w:t>
      </w:r>
      <w:bookmarkEnd w:id="77"/>
    </w:p>
    <w:p w14:paraId="2AED963C" w14:textId="08E3A425" w:rsidR="00B9340B" w:rsidRPr="009B3CAB" w:rsidRDefault="00B9340B" w:rsidP="00B9340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201CE25B" wp14:editId="3BBACADE">
            <wp:extent cx="5591744" cy="1944547"/>
            <wp:effectExtent l="0" t="0" r="9525" b="0"/>
            <wp:docPr id="1697935710" name="Picture 9" descr="Λιγότερα από 500: 4,1.&#10;501-1.000: 28,6.&#10;1.001-1.500: 24,5.&#10;1.501-2.000: 6,1.&#10;2.001-3.000: 26,5.&#10;Πάνω από 3.000: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35710" name="Picture 9" descr="Λιγότερα από 500: 4,1.&#10;501-1.000: 28,6.&#10;1.001-1.500: 24,5.&#10;1.501-2.000: 6,1.&#10;2.001-3.000: 26,5.&#10;Πάνω από 3.000: 10,2."/>
                    <pic:cNvPicPr/>
                  </pic:nvPicPr>
                  <pic:blipFill rotWithShape="1">
                    <a:blip r:embed="rId71" cstate="print">
                      <a:extLst>
                        <a:ext uri="{28A0092B-C50C-407E-A947-70E740481C1C}">
                          <a14:useLocalDpi xmlns:a14="http://schemas.microsoft.com/office/drawing/2010/main" val="0"/>
                        </a:ext>
                      </a:extLst>
                    </a:blip>
                    <a:srcRect l="1142" r="928"/>
                    <a:stretch/>
                  </pic:blipFill>
                  <pic:spPr bwMode="auto">
                    <a:xfrm>
                      <a:off x="0" y="0"/>
                      <a:ext cx="5609774" cy="1950817"/>
                    </a:xfrm>
                    <a:prstGeom prst="rect">
                      <a:avLst/>
                    </a:prstGeom>
                    <a:ln>
                      <a:noFill/>
                    </a:ln>
                    <a:extLst>
                      <a:ext uri="{53640926-AAD7-44D8-BBD7-CCE9431645EC}">
                        <a14:shadowObscured xmlns:a14="http://schemas.microsoft.com/office/drawing/2010/main"/>
                      </a:ext>
                    </a:extLst>
                  </pic:spPr>
                </pic:pic>
              </a:graphicData>
            </a:graphic>
          </wp:inline>
        </w:drawing>
      </w:r>
    </w:p>
    <w:p w14:paraId="63C14176" w14:textId="77777777" w:rsidR="00B9340B" w:rsidRPr="009B3CAB" w:rsidRDefault="00B9340B">
      <w:pPr>
        <w:ind w:firstLine="0"/>
        <w:jc w:val="left"/>
        <w:rPr>
          <w:rFonts w:ascii="PF DinText Pro" w:hAnsi="PF DinText Pro"/>
          <w:sz w:val="26"/>
          <w:szCs w:val="26"/>
        </w:rPr>
      </w:pPr>
      <w:r w:rsidRPr="009B3CAB">
        <w:rPr>
          <w:rFonts w:ascii="PF DinText Pro" w:hAnsi="PF DinText Pro"/>
          <w:sz w:val="26"/>
          <w:szCs w:val="26"/>
        </w:rPr>
        <w:br w:type="page"/>
      </w:r>
    </w:p>
    <w:p w14:paraId="571E0B8D" w14:textId="104FE2EC"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Λαμβάνοντας υπόψη τα παραπάνω μηνιαία εισοδήματα, οι ερωτηθέντες κλήθηκαν να δηλώσουν πώς αντιμετωπίζουν τις συνθήκες. Το 50% των ερωτηθέντων δηλώνει ότι αντιμετωπίζει τις συνθήκες με δυσκολία και το 33,3% σχεδόν δύσκολα. Το 12,5% δηλώνει πολύ δύσκολα και μόλις το 4,2% δηλώνει πολύ εύκολα.</w:t>
      </w:r>
    </w:p>
    <w:p w14:paraId="36ADF3D8"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Από τις επόμενες απαντήσεις των ερωτηθέντων προέκυψε πως υπάρχει μεγαλύτερη έμμεση παρά άμεση εξάρτηση των εισοδημάτων από τη λιγνιτική δραστηριότητα, 58,3% έναντι 41,7%. Ως προς τη σχέση που έχουν οι ερωτηθέντες με την αναπηρία </w:t>
      </w:r>
    </w:p>
    <w:p w14:paraId="4A707438"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ή /και τη χρόνια πάθηση το 84% έχουν οι ίδιοι κάποιο πρόβλημα αναπηρίας ή/και χρόνια πάθηση, ενώ το υπόλοιπο 16% είναι φροντιστές. </w:t>
      </w:r>
    </w:p>
    <w:p w14:paraId="57275E83"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Από το </w:t>
      </w:r>
      <w:r w:rsidRPr="009B3CAB">
        <w:rPr>
          <w:rFonts w:ascii="PF DinText Pro" w:hAnsi="PF DinText Pro"/>
          <w:color w:val="007994"/>
          <w:sz w:val="26"/>
          <w:szCs w:val="26"/>
        </w:rPr>
        <w:t xml:space="preserve">Γράφημα 39 </w:t>
      </w:r>
      <w:r w:rsidRPr="009B3CAB">
        <w:rPr>
          <w:rFonts w:ascii="PF DinText Pro" w:hAnsi="PF DinText Pro"/>
          <w:sz w:val="26"/>
          <w:szCs w:val="26"/>
        </w:rPr>
        <w:t>διαπιστώνεται πως το μεγαλύτερο ποσοστό των ατόμων με αναπηρία αντιμετωπίζουν κάποιο πρόβλημα κινητικότητας (58%). Επίσης, σημαντικό ποσοστό καταλαμβάνει και η κατηγορία των ατόμων που πάσχουν από χρόνιες παθήσεις που επιφέρουν ποσοστό αναπηρίας (22%). Ωστόσο, το μικρότερο ποσοστό εμφανίζουν τα άτομα με αισθητηριακή αναπηρία, μόλις 2%.</w:t>
      </w:r>
    </w:p>
    <w:p w14:paraId="18B8B623" w14:textId="66BCBF9E" w:rsidR="00B9340B" w:rsidRPr="009B3CAB" w:rsidRDefault="00B9340B" w:rsidP="00B9340B">
      <w:pPr>
        <w:pStyle w:val="Caption"/>
        <w:spacing w:before="240"/>
        <w:ind w:firstLine="0"/>
        <w:jc w:val="center"/>
        <w:rPr>
          <w:rFonts w:ascii="PF DinDisplay Pro Light" w:hAnsi="PF DinDisplay Pro Light"/>
          <w:i w:val="0"/>
          <w:iCs w:val="0"/>
          <w:color w:val="007994"/>
          <w:sz w:val="22"/>
          <w:szCs w:val="22"/>
        </w:rPr>
      </w:pPr>
      <w:bookmarkStart w:id="78" w:name="_Toc180528990"/>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39</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Κατηγορίες των ατόμων με αναπηρία</w:t>
      </w:r>
      <w:bookmarkEnd w:id="78"/>
    </w:p>
    <w:p w14:paraId="01300B79" w14:textId="662313B2" w:rsidR="00B9340B" w:rsidRPr="009B3CAB" w:rsidRDefault="00B9340B" w:rsidP="00B9340B">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AB777B1" wp14:editId="62ED113A">
            <wp:extent cx="5741197" cy="1961909"/>
            <wp:effectExtent l="0" t="0" r="0" b="635"/>
            <wp:docPr id="162403405" name="Picture 10" descr="Κινητική (παραπληγία, εγκεφαλική παράλυση, τετραπληγία, κ.ά.): 58,0.&#10;Αισθητηριακή (πλήρης ή μερική κώφωση ή τύφλωση): 2,0.&#10;Νοητικές, γνωστικές, αναπτυξιακές (π.χ. αυτισμός, σύνδρομο Down, νοητική αναπηρία, κ.ά.): 22,0.&#10;Χρόνιες παθήσεις που επιφέρουν ποσοστό αναπηρίας: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3405" name="Picture 10" descr="Κινητική (παραπληγία, εγκεφαλική παράλυση, τετραπληγία, κ.ά.): 58,0.&#10;Αισθητηριακή (πλήρης ή μερική κώφωση ή τύφλωση): 2,0.&#10;Νοητικές, γνωστικές, αναπτυξιακές (π.χ. αυτισμός, σύνδρομο Down, νοητική αναπηρία, κ.ά.): 22,0.&#10;Χρόνιες παθήσεις που επιφέρουν ποσοστό αναπηρίας: 6,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47780" cy="1964158"/>
                    </a:xfrm>
                    <a:prstGeom prst="rect">
                      <a:avLst/>
                    </a:prstGeom>
                  </pic:spPr>
                </pic:pic>
              </a:graphicData>
            </a:graphic>
          </wp:inline>
        </w:drawing>
      </w:r>
    </w:p>
    <w:p w14:paraId="67D41222"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Τα ποσοστά αναπηρίας των ερωτηθέντων καταγράφηκαν στα εξής: ένα σημαντικό ποσοστό των ερωτηθέντων, 66,7%, παρουσιάζει ποσοστά αναπηρίας μεγαλύτερα του 80%. Επιπρόσθετα, το μικρότερο ποσοστό των ερωτηθέντων (8,3%), παρουσιάζει ποσοστά αναπηρίας μεγαλύτερα του 50% (50-57%).Τέλος αξίζει να σημειωθεί πως οι περισσότεροι ερωτηθέντες (68,8%), απάντησαν θετικά στο αν λαμβάνουν κάποια οικονομική ενίσχυση, λόγω της αναπηρίας τους.</w:t>
      </w:r>
    </w:p>
    <w:p w14:paraId="4A526D9B" w14:textId="77777777" w:rsidR="00294BAE" w:rsidRPr="009B3CAB" w:rsidRDefault="00294BAE">
      <w:pPr>
        <w:ind w:firstLine="0"/>
        <w:jc w:val="left"/>
        <w:rPr>
          <w:rFonts w:ascii="PF DinText Pro" w:hAnsi="PF DinText Pro"/>
          <w:sz w:val="26"/>
          <w:szCs w:val="26"/>
        </w:rPr>
      </w:pPr>
      <w:r w:rsidRPr="009B3CAB">
        <w:rPr>
          <w:rFonts w:ascii="PF DinText Pro" w:hAnsi="PF DinText Pro"/>
          <w:sz w:val="26"/>
          <w:szCs w:val="26"/>
        </w:rPr>
        <w:br w:type="page"/>
      </w:r>
    </w:p>
    <w:p w14:paraId="4DC88495" w14:textId="0356EAC0" w:rsidR="00082071" w:rsidRPr="009B3CAB" w:rsidRDefault="00082071" w:rsidP="00294BAE">
      <w:pPr>
        <w:pStyle w:val="Heading3"/>
        <w:spacing w:before="240"/>
        <w:rPr>
          <w:i w:val="0"/>
          <w:iCs w:val="0"/>
          <w:noProof w:val="0"/>
        </w:rPr>
      </w:pPr>
      <w:bookmarkStart w:id="79" w:name="_Toc180529205"/>
      <w:r w:rsidRPr="009B3CAB">
        <w:rPr>
          <w:i w:val="0"/>
          <w:iCs w:val="0"/>
          <w:noProof w:val="0"/>
        </w:rPr>
        <w:lastRenderedPageBreak/>
        <w:t>Διαβίωση και διασφάλιση δικαιωμάτων των ατόμων με αναπηρία στην ΠΔΜ</w:t>
      </w:r>
      <w:bookmarkEnd w:id="79"/>
    </w:p>
    <w:p w14:paraId="209326FE" w14:textId="38788B43"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Από το </w:t>
      </w:r>
      <w:r w:rsidRPr="009B3CAB">
        <w:rPr>
          <w:rFonts w:ascii="PF DinText Pro" w:hAnsi="PF DinText Pro"/>
          <w:color w:val="007994"/>
          <w:sz w:val="26"/>
          <w:szCs w:val="26"/>
        </w:rPr>
        <w:t xml:space="preserve">Γράφημα 40 </w:t>
      </w:r>
      <w:r w:rsidRPr="009B3CAB">
        <w:rPr>
          <w:rFonts w:ascii="PF DinText Pro" w:hAnsi="PF DinText Pro"/>
          <w:sz w:val="26"/>
          <w:szCs w:val="26"/>
        </w:rPr>
        <w:t>διαπιστώνεται πως οι διακρίσεις προς τα άτομα με αναπηρία στην ΠΔΜ είναι εμφανείς. Μόνο το 2,1% απάντησε πως δεν υπάρχουν καθόλου διακρίσεις, ενώ το υπόλοιπο 52,1%, 35,4% και 10,4% απάντησε πως υπάρχουν ελάχιστες, αρκετές και πολύ διαδομένες διακρίσεις αντίστοιχα. Συμπερασματικά, το 97,9% απάντησε πως υπάρχουν διακρίσεις στην ΠΔΜ, ποσοστό που δημιουργεί έντονο προβληματισμό για την Περιφέρεια.</w:t>
      </w:r>
    </w:p>
    <w:p w14:paraId="2AE8BC92" w14:textId="2C652AF4" w:rsidR="00294BAE" w:rsidRPr="009B3CAB" w:rsidRDefault="00294BAE" w:rsidP="00294BAE">
      <w:pPr>
        <w:pStyle w:val="Caption"/>
        <w:spacing w:before="240"/>
        <w:ind w:firstLine="0"/>
        <w:jc w:val="center"/>
        <w:rPr>
          <w:rFonts w:ascii="PF DinDisplay Pro Light" w:hAnsi="PF DinDisplay Pro Light"/>
          <w:i w:val="0"/>
          <w:iCs w:val="0"/>
          <w:color w:val="007994"/>
          <w:sz w:val="22"/>
          <w:szCs w:val="22"/>
        </w:rPr>
      </w:pPr>
      <w:bookmarkStart w:id="80" w:name="_Toc180528991"/>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40</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Διακρίσεις εις βάρος των ατόμων με αναπηρία</w:t>
      </w:r>
      <w:bookmarkEnd w:id="80"/>
    </w:p>
    <w:p w14:paraId="3D96FB44" w14:textId="4EE8F77C" w:rsidR="00294BAE" w:rsidRPr="009B3CAB" w:rsidRDefault="00294BAE" w:rsidP="00294BAE">
      <w:pPr>
        <w:spacing w:before="120" w:after="220" w:line="240" w:lineRule="auto"/>
        <w:ind w:left="-284" w:right="-341"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5A6B3C8B" wp14:editId="19130FC9">
            <wp:extent cx="5507802" cy="1498922"/>
            <wp:effectExtent l="0" t="0" r="0" b="6350"/>
            <wp:docPr id="1177291808" name="Picture 11" descr="Πολύ διαδεδομένες: 10,4.&#10;Αρκετά διαδεδομένες: 35,4.&#10;Ελάχιστα διαδεδομένες: 52,1.&#10;Καθόλου διαδεδομένες: 2,1.&#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1808" name="Picture 11" descr="Πολύ διαδεδομένες: 10,4.&#10;Αρκετά διαδεδομένες: 35,4.&#10;Ελάχιστα διαδεδομένες: 52,1.&#10;Καθόλου διαδεδομένες: 2,1.&#10;&#10;&#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30556" cy="1505114"/>
                    </a:xfrm>
                    <a:prstGeom prst="rect">
                      <a:avLst/>
                    </a:prstGeom>
                  </pic:spPr>
                </pic:pic>
              </a:graphicData>
            </a:graphic>
          </wp:inline>
        </w:drawing>
      </w:r>
    </w:p>
    <w:p w14:paraId="15E40745" w14:textId="3F983ACB"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Οι ερωτηθέντες κλήθηκαν να αξιολογήσουν τα σημαντικά εμπόδια που αντιμετωπίζουν ανά τομέα και αφορούν την πρόσβαση στο δομημένο περιβάλλον και σε αθλητικές εγκαταστάσεις, την επικοινωνία και πληροφόρηση, την εργασία, της δημόσιες υπηρεσίες, την πολιτική και κοινωνική ζωή, τον πολιτισμό και την ψυχαγωγία, την εκπαίδευση και κατάρτιση και την υγεία, τομείς που ξεχώρισαν εξάλλου ως προτάσεις πολιτικής και δράσεων. Εξάχθηκε, λοιπόν, το γεγονός ότι τα άτομα με αναπηρία που κατοικούν στην ΠΔΜ αντιμετωπίζουν συχνά εμπόδια στην καθημερινότητά τους σε όλα τα προαναφερόμενα</w:t>
      </w:r>
      <w:r w:rsidR="00294BAE" w:rsidRPr="009B3CAB">
        <w:rPr>
          <w:rStyle w:val="FootnoteReference"/>
          <w:rFonts w:ascii="PF DinText Pro" w:hAnsi="PF DinText Pro"/>
          <w:b/>
          <w:bCs/>
          <w:color w:val="0D6CA7"/>
          <w:sz w:val="26"/>
          <w:szCs w:val="26"/>
        </w:rPr>
        <w:footnoteReference w:id="17"/>
      </w:r>
      <w:r w:rsidRPr="009B3CAB">
        <w:rPr>
          <w:rFonts w:ascii="PF DinText Pro" w:hAnsi="PF DinText Pro"/>
          <w:sz w:val="26"/>
          <w:szCs w:val="26"/>
        </w:rPr>
        <w:t>.</w:t>
      </w:r>
    </w:p>
    <w:p w14:paraId="67F7A307" w14:textId="77777777" w:rsidR="00082071" w:rsidRPr="009B3CAB" w:rsidRDefault="00082071" w:rsidP="00294BAE">
      <w:pPr>
        <w:spacing w:before="360" w:after="180" w:line="247" w:lineRule="auto"/>
        <w:ind w:firstLine="0"/>
        <w:rPr>
          <w:rFonts w:ascii="PF DinText Pro" w:hAnsi="PF DinText Pro"/>
          <w:b/>
          <w:bCs/>
          <w:color w:val="1F5E00"/>
          <w:sz w:val="26"/>
          <w:szCs w:val="26"/>
        </w:rPr>
      </w:pPr>
      <w:r w:rsidRPr="009B3CAB">
        <w:rPr>
          <w:rFonts w:ascii="PF DinText Pro" w:hAnsi="PF DinText Pro"/>
          <w:b/>
          <w:bCs/>
          <w:color w:val="1F5E00"/>
          <w:sz w:val="26"/>
          <w:szCs w:val="26"/>
        </w:rPr>
        <w:t>Απολιγνιτοποίηση</w:t>
      </w:r>
    </w:p>
    <w:p w14:paraId="22362FE4"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Καθιέρωση συστήματος τακτικής παρακολούθησης και αξιολόγησης για την αξιολόγηση της εφαρμογής και της αποτελεσματικότητας αυτών των πολιτικών. Η συνεχής αξιολόγηση θα διασφαλίσει ότι οι πολιτικές επιτυγχάνουν τους επιδιωκόμενους στόχους τους και ότι μπορούν να προσαρμοστούν ανάλογα με τις ανάγκες.</w:t>
      </w:r>
    </w:p>
    <w:p w14:paraId="4EA9CE01" w14:textId="77777777" w:rsidR="00294BAE" w:rsidRPr="009B3CAB" w:rsidRDefault="00294BAE">
      <w:pPr>
        <w:ind w:firstLine="0"/>
        <w:jc w:val="left"/>
        <w:rPr>
          <w:rFonts w:ascii="PF DinText Pro" w:hAnsi="PF DinText Pro"/>
          <w:sz w:val="26"/>
          <w:szCs w:val="26"/>
        </w:rPr>
      </w:pPr>
      <w:r w:rsidRPr="009B3CAB">
        <w:rPr>
          <w:rFonts w:ascii="PF DinText Pro" w:hAnsi="PF DinText Pro"/>
          <w:sz w:val="26"/>
          <w:szCs w:val="26"/>
        </w:rPr>
        <w:br w:type="page"/>
      </w:r>
    </w:p>
    <w:p w14:paraId="13D80A55" w14:textId="3BEA006A"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Η υποενότητα αυτή εστιάζει στις γνώσεις των κατοίκων σχετικά με την απολιγνιτοποίηση στην περιοχή και τις επιπτώσεις της στο περιβάλλον και στα άτομα με αναπηρία. Έτσι, εξετάστηκε εάν οι κάτοικοι της περιοχής έχουν λάβει γνώση σχετικά με την απολιγνιτοποίηση και τη μετάβαση σε ένα πράσινο παραγωγικό μοντέλο, αλλά και από ποιες πηγές έχουν ενημερωθεί σχετικά. Διαπιστώθηκε πως το 91,1% των κατοίκων είναι, έστω και λίγο έως πολύ ενήμεροι σχετικά με την απολιγνιτοποίηση στην περιοχή, με μόλις το 8,9% να δηλώνει ότι δεν έχει ενημερωθεί καθόλου.</w:t>
      </w:r>
    </w:p>
    <w:p w14:paraId="621123D0" w14:textId="4FD5356D"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Κύρια πηγή ενημέρωσης των κατοίκων είναι τα μέσα μαζικής ενημέρωσης, καθώς το 56,5% έχει ενημερωθεί μέσω αυτών, ενώ ακολουθούν με χαμηλότερα ποσοστά η προσωπική αναζήτηση στο διαδίκτυο (19,6%) ή η ενημέρωση από φίλους και γνωστούς (13,0%)</w:t>
      </w:r>
      <w:r w:rsidR="001706B2">
        <w:rPr>
          <w:rFonts w:ascii="PF DinText Pro" w:hAnsi="PF DinText Pro"/>
          <w:sz w:val="26"/>
          <w:szCs w:val="26"/>
        </w:rPr>
        <w:t>.</w:t>
      </w:r>
    </w:p>
    <w:p w14:paraId="4697C099" w14:textId="0439D748"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 xml:space="preserve">Γράφημα 41 </w:t>
      </w:r>
      <w:r w:rsidRPr="009B3CAB">
        <w:rPr>
          <w:rFonts w:ascii="PF DinText Pro" w:hAnsi="PF DinText Pro"/>
          <w:sz w:val="26"/>
          <w:szCs w:val="26"/>
        </w:rPr>
        <w:t>αποτυπώνονται, επίσης, οι απόψεις των κατοίκων σχετικά με τις επιπτώσεις που μπορεί να έχει η απολιγνιτοποίηση στην περιοχή. Πιο συγκεκριμένα, παρατηρείται πως 91,4% πιστεύουν πως θα έχει αρνητικές επιπτώσεις, ενώ μόλις το υπόλοιπο 8,6% πιστεύει ότι θα έχει θετικές επιπτώσεις. Βέβαια, αυτή η παρατήρηση δεν αναιρεί το γεγονός ότι οι ερωτώμενοι θεωρούν σημαντική την απολιγνιτοποίηση για την προστασία του φυσικού περιβάλλοντος της περιοχής</w:t>
      </w:r>
      <w:r w:rsidR="00A74497" w:rsidRPr="009B3CAB">
        <w:rPr>
          <w:rStyle w:val="FootnoteReference"/>
          <w:rFonts w:ascii="PF DinText Pro" w:hAnsi="PF DinText Pro"/>
          <w:b/>
          <w:bCs/>
          <w:color w:val="0D6CA7"/>
          <w:sz w:val="26"/>
          <w:szCs w:val="26"/>
        </w:rPr>
        <w:footnoteReference w:id="18"/>
      </w:r>
      <w:r w:rsidRPr="009B3CAB">
        <w:rPr>
          <w:rFonts w:ascii="PF DinText Pro" w:hAnsi="PF DinText Pro"/>
          <w:sz w:val="26"/>
          <w:szCs w:val="26"/>
        </w:rPr>
        <w:t>.</w:t>
      </w:r>
    </w:p>
    <w:p w14:paraId="26C369AC" w14:textId="7DA09418" w:rsidR="00294BAE" w:rsidRPr="009B3CAB" w:rsidRDefault="00294BAE" w:rsidP="00294BAE">
      <w:pPr>
        <w:pStyle w:val="Caption"/>
        <w:spacing w:before="240"/>
        <w:ind w:firstLine="0"/>
        <w:jc w:val="center"/>
        <w:rPr>
          <w:rFonts w:ascii="PF DinDisplay Pro Light" w:hAnsi="PF DinDisplay Pro Light"/>
          <w:i w:val="0"/>
          <w:iCs w:val="0"/>
          <w:color w:val="007994"/>
          <w:sz w:val="22"/>
          <w:szCs w:val="22"/>
        </w:rPr>
      </w:pPr>
      <w:bookmarkStart w:id="81" w:name="_Toc180528992"/>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Επιπτώσεις απολιγνιτοποίησης στην περιοχή</w:t>
      </w:r>
      <w:bookmarkEnd w:id="81"/>
    </w:p>
    <w:p w14:paraId="31B9A555" w14:textId="58F5396A" w:rsidR="00294BAE" w:rsidRPr="009B3CAB" w:rsidRDefault="00294BAE" w:rsidP="00294BAE">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52A87E62" wp14:editId="0C75AA4D">
            <wp:extent cx="5374155" cy="1522650"/>
            <wp:effectExtent l="0" t="0" r="0" b="1905"/>
            <wp:docPr id="635365220" name="Picture 12" descr="Σίγουρα θετικές: 4,3.&#10;Μάλλον θετικές: 4,3.&#10;Μάλλον αρνητικές: 32,6.&#10;Σίγουρα αρνητικές: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65220" name="Picture 12" descr="Σίγουρα θετικές: 4,3.&#10;Μάλλον θετικές: 4,3.&#10;Μάλλον αρνητικές: 32,6.&#10;Σίγουρα αρνητικές: 58,7."/>
                    <pic:cNvPicPr/>
                  </pic:nvPicPr>
                  <pic:blipFill rotWithShape="1">
                    <a:blip r:embed="rId74" cstate="print">
                      <a:extLst>
                        <a:ext uri="{28A0092B-C50C-407E-A947-70E740481C1C}">
                          <a14:useLocalDpi xmlns:a14="http://schemas.microsoft.com/office/drawing/2010/main" val="0"/>
                        </a:ext>
                      </a:extLst>
                    </a:blip>
                    <a:srcRect r="7396"/>
                    <a:stretch/>
                  </pic:blipFill>
                  <pic:spPr bwMode="auto">
                    <a:xfrm>
                      <a:off x="0" y="0"/>
                      <a:ext cx="5395424" cy="1528676"/>
                    </a:xfrm>
                    <a:prstGeom prst="rect">
                      <a:avLst/>
                    </a:prstGeom>
                    <a:ln>
                      <a:noFill/>
                    </a:ln>
                    <a:extLst>
                      <a:ext uri="{53640926-AAD7-44D8-BBD7-CCE9431645EC}">
                        <a14:shadowObscured xmlns:a14="http://schemas.microsoft.com/office/drawing/2010/main"/>
                      </a:ext>
                    </a:extLst>
                  </pic:spPr>
                </pic:pic>
              </a:graphicData>
            </a:graphic>
          </wp:inline>
        </w:drawing>
      </w:r>
    </w:p>
    <w:p w14:paraId="2ADCE519" w14:textId="15B18299" w:rsidR="00294BAE" w:rsidRPr="009B3CAB" w:rsidRDefault="00082071" w:rsidP="00A74497">
      <w:pPr>
        <w:spacing w:before="120" w:after="220" w:line="240" w:lineRule="auto"/>
        <w:ind w:firstLine="0"/>
        <w:rPr>
          <w:rFonts w:ascii="PF DinText Pro" w:hAnsi="PF DinText Pro"/>
          <w:sz w:val="26"/>
          <w:szCs w:val="26"/>
        </w:rPr>
      </w:pPr>
      <w:r w:rsidRPr="009B3CAB">
        <w:rPr>
          <w:rFonts w:ascii="PF DinText Pro" w:hAnsi="PF DinText Pro"/>
          <w:sz w:val="26"/>
          <w:szCs w:val="26"/>
        </w:rPr>
        <w:t>Μάλιστα, η απολιγνιτοποίηση είναι πολύ σημαντική για το 43,5% των ερωτηθέντων ως προς την προστασία του περιβάλλοντος (</w:t>
      </w:r>
      <w:r w:rsidRPr="009B3CAB">
        <w:rPr>
          <w:rFonts w:ascii="PF DinText Pro" w:hAnsi="PF DinText Pro"/>
          <w:color w:val="007994"/>
          <w:sz w:val="26"/>
          <w:szCs w:val="26"/>
        </w:rPr>
        <w:t>Γράφημα 42</w:t>
      </w:r>
      <w:r w:rsidRPr="009B3CAB">
        <w:rPr>
          <w:rFonts w:ascii="PF DinText Pro" w:hAnsi="PF DinText Pro"/>
          <w:sz w:val="26"/>
          <w:szCs w:val="26"/>
        </w:rPr>
        <w:t>). Ας μην παραγκωνιστεί, ωστόσο, ότι ένα μεγάλο ποσοστό της τάξης του 10,9% θεωρεί την απολιγνιτοποίηση ως καθόλου σημαντική. Η άποψη αυτή, ενδεχομένως, μπορεί να αποδοθεί στα αποτελέσματα όπου η πλειοψηφία των ερωτηθέντων διακρίνει αρνητικές συνέπειες από την απολιγνιτοποίηση.</w:t>
      </w:r>
      <w:r w:rsidR="00294BAE" w:rsidRPr="009B3CAB">
        <w:rPr>
          <w:rFonts w:ascii="PF DinText Pro" w:hAnsi="PF DinText Pro"/>
          <w:sz w:val="26"/>
          <w:szCs w:val="26"/>
        </w:rPr>
        <w:br w:type="page"/>
      </w:r>
    </w:p>
    <w:p w14:paraId="4096E648" w14:textId="5FE8CC7E" w:rsidR="00294BAE" w:rsidRPr="009B3CAB" w:rsidRDefault="00294BAE" w:rsidP="00294BAE">
      <w:pPr>
        <w:pStyle w:val="Caption"/>
        <w:spacing w:before="240"/>
        <w:ind w:firstLine="0"/>
        <w:jc w:val="center"/>
        <w:rPr>
          <w:rFonts w:ascii="PF DinDisplay Pro Light" w:hAnsi="PF DinDisplay Pro Light"/>
          <w:i w:val="0"/>
          <w:iCs w:val="0"/>
          <w:color w:val="007994"/>
          <w:sz w:val="22"/>
          <w:szCs w:val="22"/>
        </w:rPr>
      </w:pPr>
      <w:bookmarkStart w:id="82" w:name="_Toc180528993"/>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Σημαντικότητα απολιγνιτοποίησης για την προστασία του φυσικού περιβάλλοντος</w:t>
      </w:r>
      <w:bookmarkEnd w:id="82"/>
    </w:p>
    <w:p w14:paraId="780D22DB" w14:textId="71A406D2" w:rsidR="00294BAE" w:rsidRPr="009B3CAB" w:rsidRDefault="00294BAE" w:rsidP="00294BAE">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3CA69376" wp14:editId="4BD22003">
            <wp:extent cx="5485469" cy="1672542"/>
            <wp:effectExtent l="0" t="0" r="1270" b="4445"/>
            <wp:docPr id="1258458260" name="Picture 13" descr="Πολύ σημαντική: 43,5.&#10;Σημαντικά: 17,4.&#10;Μέτρια: 26,1.&#10;Λίγο σημαντικά: 2,2.&#10;Καθόλου σημαντικά: 10,9.&#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58260" name="Picture 13" descr="Πολύ σημαντική: 43,5.&#10;Σημαντικά: 17,4.&#10;Μέτρια: 26,1.&#10;Λίγο σημαντικά: 2,2.&#10;Καθόλου σημαντικά: 10,9.&#10; "/>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92703" cy="1674748"/>
                    </a:xfrm>
                    <a:prstGeom prst="rect">
                      <a:avLst/>
                    </a:prstGeom>
                  </pic:spPr>
                </pic:pic>
              </a:graphicData>
            </a:graphic>
          </wp:inline>
        </w:drawing>
      </w:r>
    </w:p>
    <w:p w14:paraId="2A91AC74"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 xml:space="preserve">Γράφημα 43 </w:t>
      </w:r>
      <w:r w:rsidRPr="009B3CAB">
        <w:rPr>
          <w:rFonts w:ascii="PF DinText Pro" w:hAnsi="PF DinText Pro"/>
          <w:sz w:val="26"/>
          <w:szCs w:val="26"/>
        </w:rPr>
        <w:t>απεικονίζεται η άποψη των κατοίκων σχετικά με τις πιθανές προκλήσεις που μπορεί να προκύψουν από την απολιγνιτοποίηση. Παρατηρείται λοιπόν πως και οι 7 κατηγορίες του γραφήματος παρουσιάζουν ποσοστά μεγαλύτερα του 11%. Ωστόσο, οι περισσότεροι ερωτηθέντες πιστεύουν πως τα πιο πιθανά προβλήματα είναι η αύξηση της ανεργίας (18,5%), η φυγή των νέων (16,6%) και εν συνεχεία η οικονομική κρίση στην περιοχή (16,1%).</w:t>
      </w:r>
    </w:p>
    <w:p w14:paraId="68FD0445" w14:textId="5C2856A0" w:rsidR="007A3904" w:rsidRPr="009B3CAB" w:rsidRDefault="007A3904" w:rsidP="007A3904">
      <w:pPr>
        <w:pStyle w:val="Caption"/>
        <w:spacing w:before="240"/>
        <w:ind w:firstLine="0"/>
        <w:jc w:val="center"/>
        <w:rPr>
          <w:rFonts w:ascii="PF DinDisplay Pro Light" w:hAnsi="PF DinDisplay Pro Light"/>
          <w:i w:val="0"/>
          <w:iCs w:val="0"/>
          <w:color w:val="007994"/>
          <w:sz w:val="22"/>
          <w:szCs w:val="22"/>
        </w:rPr>
      </w:pPr>
      <w:bookmarkStart w:id="83" w:name="_Toc180528994"/>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43</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Σημαντικότερα πιθανά προβλήματα από την απολιγνιτοποίηση</w:t>
      </w:r>
      <w:bookmarkEnd w:id="83"/>
    </w:p>
    <w:p w14:paraId="4D99C7E5" w14:textId="30F2B1CD" w:rsidR="007A3904" w:rsidRPr="009B3CAB" w:rsidRDefault="007A3904" w:rsidP="007A3904">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99BD5DE" wp14:editId="64166FF6">
            <wp:extent cx="5561395" cy="2500131"/>
            <wp:effectExtent l="0" t="0" r="1270" b="0"/>
            <wp:docPr id="690357746" name="Picture 14" descr="Προβλήματα με την επάρκεια του ηλεκτρικού ρεύματος (μπλακ άουτ): 11,2.&#10;Μη αποκατάσταση εδαφών και φυσικού περιβάλλοντος: 12,7.&#10;Μέλλον της τηλεθέρμανσης / Αύξηση του κόστους θέρμανσης: 11,7.&#10;Οικονομική κρίση στην περιοχή: 16,1.&#10;Υποβάθμιση της περιοχής και περιουσιών: 13,2.&#10;Φυγή νέων και ερημοποίηση της περιοχής: 16,6.&#10;Αύξηση της ανεργίας: 1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57746" name="Picture 14" descr="Προβλήματα με την επάρκεια του ηλεκτρικού ρεύματος (μπλακ άουτ): 11,2.&#10;Μη αποκατάσταση εδαφών και φυσικού περιβάλλοντος: 12,7.&#10;Μέλλον της τηλεθέρμανσης / Αύξηση του κόστους θέρμανσης: 11,7.&#10;Οικονομική κρίση στην περιοχή: 16,1.&#10;Υποβάθμιση της περιοχής και περιουσιών: 13,2.&#10;Φυγή νέων και ερημοποίηση της περιοχής: 16,6.&#10;Αύξηση της ανεργίας: 18,5. "/>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70140" cy="2504062"/>
                    </a:xfrm>
                    <a:prstGeom prst="rect">
                      <a:avLst/>
                    </a:prstGeom>
                  </pic:spPr>
                </pic:pic>
              </a:graphicData>
            </a:graphic>
          </wp:inline>
        </w:drawing>
      </w:r>
    </w:p>
    <w:p w14:paraId="3BC526F4"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Έπειτα, αφού αναλύθηκαν τα πιθανά προβλήματα, οι κάτοικοι ρωτήθηκαν για ποιο από τα παραπάνω ανησυχούν περισσότερο. Εξετάζοντας το </w:t>
      </w:r>
      <w:r w:rsidRPr="009B3CAB">
        <w:rPr>
          <w:rFonts w:ascii="PF DinText Pro" w:hAnsi="PF DinText Pro"/>
          <w:color w:val="007994"/>
          <w:sz w:val="26"/>
          <w:szCs w:val="26"/>
        </w:rPr>
        <w:t>Γράφημα 44</w:t>
      </w:r>
      <w:r w:rsidRPr="009B3CAB">
        <w:rPr>
          <w:rFonts w:ascii="PF DinText Pro" w:hAnsi="PF DinText Pro"/>
          <w:sz w:val="26"/>
          <w:szCs w:val="26"/>
        </w:rPr>
        <w:t xml:space="preserve">, όπου αποτυπώνονται οι μεγαλύτερες ανησυχίες των κατοίκων, διαπιστώνεται πως η πλειοψηφία αυτών ανησυχούν περισσότερο για την αύξηση της ανεργίας καθώς και την οικονομική κρίση που έχουν το ίδιο ποσοστό (19,3%), ενώ ακολουθούν η ανησυχία για τη φυγή των νέων και την ερημοποίηση της περιοχής (16,4%). Πολύ </w:t>
      </w:r>
      <w:r w:rsidRPr="009B3CAB">
        <w:rPr>
          <w:rFonts w:ascii="PF DinText Pro" w:hAnsi="PF DinText Pro"/>
          <w:sz w:val="26"/>
          <w:szCs w:val="26"/>
        </w:rPr>
        <w:lastRenderedPageBreak/>
        <w:t>κοντά μεταξύ τους βρίσκονται και τα ποσοστά των υπολοίπων παραμέτρων που εξετάστηκαν και τα οποία δεν είναι αμελητέα.</w:t>
      </w:r>
    </w:p>
    <w:p w14:paraId="47CE6E31" w14:textId="23272761" w:rsidR="007A3904" w:rsidRPr="009B3CAB" w:rsidRDefault="007A3904" w:rsidP="007A3904">
      <w:pPr>
        <w:pStyle w:val="Caption"/>
        <w:spacing w:before="240"/>
        <w:ind w:firstLine="0"/>
        <w:jc w:val="center"/>
        <w:rPr>
          <w:rFonts w:ascii="PF DinDisplay Pro Light" w:hAnsi="PF DinDisplay Pro Light"/>
          <w:i w:val="0"/>
          <w:iCs w:val="0"/>
          <w:color w:val="007994"/>
          <w:sz w:val="22"/>
          <w:szCs w:val="22"/>
        </w:rPr>
      </w:pPr>
      <w:bookmarkStart w:id="84" w:name="_Toc180528995"/>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44</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Εκδήλωση μεγαλύτερης ανησυχίας κατοίκων</w:t>
      </w:r>
      <w:bookmarkEnd w:id="84"/>
    </w:p>
    <w:p w14:paraId="55661B47" w14:textId="68D0AB21" w:rsidR="007A3904" w:rsidRPr="009B3CAB" w:rsidRDefault="007A3904" w:rsidP="007A3904">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2841FE63" wp14:editId="1C8CE413">
            <wp:extent cx="5544872" cy="2610091"/>
            <wp:effectExtent l="0" t="0" r="0" b="0"/>
            <wp:docPr id="860859839" name="Picture 15" descr="Προβλήματα με την επάρκεια του ηλεκτρικού ρεύματος (μπλακ άουτ): 8,2.&#10;Μη αποκατάσταση εδαφών και φυσικού περιβάλλοντος: 12,3.&#10;Μέλλον της τηλεθέρμανσης / Αύξηση του κόστους θέρμανσης: 12,9.&#10;Οικονομική κρίση στην περιοχή: 19,3.&#10;Υποβάθμιση της περιοχής και περιουσιών: 11,7.&#10;Φυγή νέων και ερημοποίηση της περιοχής: 16,4.&#10;Αύξηση της ανεργίας: 1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59839" name="Picture 15" descr="Προβλήματα με την επάρκεια του ηλεκτρικού ρεύματος (μπλακ άουτ): 8,2.&#10;Μη αποκατάσταση εδαφών και φυσικού περιβάλλοντος: 12,3.&#10;Μέλλον της τηλεθέρμανσης / Αύξηση του κόστους θέρμανσης: 12,9.&#10;Οικονομική κρίση στην περιοχή: 19,3.&#10;Υποβάθμιση της περιοχής και περιουσιών: 11,7.&#10;Φυγή νέων και ερημοποίηση της περιοχής: 16,4.&#10;Αύξηση της ανεργίας: 19,3. "/>
                    <pic:cNvPicPr/>
                  </pic:nvPicPr>
                  <pic:blipFill rotWithShape="1">
                    <a:blip r:embed="rId77" cstate="print">
                      <a:extLst>
                        <a:ext uri="{28A0092B-C50C-407E-A947-70E740481C1C}">
                          <a14:useLocalDpi xmlns:a14="http://schemas.microsoft.com/office/drawing/2010/main" val="0"/>
                        </a:ext>
                      </a:extLst>
                    </a:blip>
                    <a:srcRect l="1252" r="620"/>
                    <a:stretch/>
                  </pic:blipFill>
                  <pic:spPr bwMode="auto">
                    <a:xfrm>
                      <a:off x="0" y="0"/>
                      <a:ext cx="5556617" cy="2615620"/>
                    </a:xfrm>
                    <a:prstGeom prst="rect">
                      <a:avLst/>
                    </a:prstGeom>
                    <a:ln>
                      <a:noFill/>
                    </a:ln>
                    <a:extLst>
                      <a:ext uri="{53640926-AAD7-44D8-BBD7-CCE9431645EC}">
                        <a14:shadowObscured xmlns:a14="http://schemas.microsoft.com/office/drawing/2010/main"/>
                      </a:ext>
                    </a:extLst>
                  </pic:spPr>
                </pic:pic>
              </a:graphicData>
            </a:graphic>
          </wp:inline>
        </w:drawing>
      </w:r>
    </w:p>
    <w:p w14:paraId="27906DE2"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Όπως απεικονίζεται και στο </w:t>
      </w:r>
      <w:r w:rsidRPr="009B3CAB">
        <w:rPr>
          <w:rFonts w:ascii="PF DinText Pro" w:hAnsi="PF DinText Pro"/>
          <w:color w:val="007994"/>
          <w:sz w:val="26"/>
          <w:szCs w:val="26"/>
        </w:rPr>
        <w:t>Γράφημα 45</w:t>
      </w:r>
      <w:r w:rsidRPr="009B3CAB">
        <w:rPr>
          <w:rFonts w:ascii="PF DinText Pro" w:hAnsi="PF DinText Pro"/>
          <w:sz w:val="26"/>
          <w:szCs w:val="26"/>
        </w:rPr>
        <w:t>, το 80% των κατοίκων δήλωσαν πως η απολιγνιτοποίηση είναι πολύ πιθανόν να έχει αρνητικές επιπτώσεις στα άτομα που αντιμετωπίζουν κάποιο πρόβλημα αναπηρίας, το 6,7% δήλωσαν πως δεν θα έχει επίπτωση, ενώ το υπόλοιπο 13,3% πιστεύει πως θα έχει θετικό αντίκτυπο προς τα άτομα με αναπηρία. Συνοψίζοντας, φαίνεται πως οι κάτοικοι της περιοχής, έχουν έντονο προβληματισμό σχετικά με τον αντίκτυπο που θα έχει η απολιγνιτοποίηση στα άτομα με αναπηρία.</w:t>
      </w:r>
    </w:p>
    <w:p w14:paraId="27BA55C0" w14:textId="586C62D6" w:rsidR="007A3904" w:rsidRPr="009B3CAB" w:rsidRDefault="007A3904" w:rsidP="007A3904">
      <w:pPr>
        <w:pStyle w:val="Caption"/>
        <w:spacing w:before="240"/>
        <w:ind w:firstLine="0"/>
        <w:jc w:val="center"/>
        <w:rPr>
          <w:rFonts w:ascii="PF DinDisplay Pro Light" w:hAnsi="PF DinDisplay Pro Light"/>
          <w:i w:val="0"/>
          <w:iCs w:val="0"/>
          <w:color w:val="007994"/>
          <w:sz w:val="22"/>
          <w:szCs w:val="22"/>
        </w:rPr>
      </w:pPr>
      <w:bookmarkStart w:id="85" w:name="_Toc180528996"/>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45</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Επιπτώσεις απολιγνιτοποίησης στα άτομα με αναπηρία</w:t>
      </w:r>
      <w:bookmarkEnd w:id="85"/>
    </w:p>
    <w:p w14:paraId="32785BE0" w14:textId="72E68E90" w:rsidR="007A3904" w:rsidRPr="009B3CAB" w:rsidRDefault="007A3904" w:rsidP="007A3904">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11F80D72" wp14:editId="7EFF2073">
            <wp:extent cx="5628419" cy="1359535"/>
            <wp:effectExtent l="0" t="0" r="0" b="0"/>
            <wp:docPr id="599014664" name="Picture 16" descr="Σίγουρα αρνητικές: 55,6.&#10;Μάλλον αρνητικές: 24,4.&#10;Δεν θα έχει επιπτώσεις: 6,7.&#10;Μάλλον θετικές: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14664" name="Picture 16" descr="Σίγουρα αρνητικές: 55,6.&#10;Μάλλον αρνητικές: 24,4.&#10;Δεν θα έχει επιπτώσεις: 6,7.&#10;Μάλλον θετικές: 13,3."/>
                    <pic:cNvPicPr/>
                  </pic:nvPicPr>
                  <pic:blipFill rotWithShape="1">
                    <a:blip r:embed="rId78" cstate="print">
                      <a:extLst>
                        <a:ext uri="{28A0092B-C50C-407E-A947-70E740481C1C}">
                          <a14:useLocalDpi xmlns:a14="http://schemas.microsoft.com/office/drawing/2010/main" val="0"/>
                        </a:ext>
                      </a:extLst>
                    </a:blip>
                    <a:srcRect l="1420"/>
                    <a:stretch/>
                  </pic:blipFill>
                  <pic:spPr bwMode="auto">
                    <a:xfrm>
                      <a:off x="0" y="0"/>
                      <a:ext cx="5645103" cy="1363565"/>
                    </a:xfrm>
                    <a:prstGeom prst="rect">
                      <a:avLst/>
                    </a:prstGeom>
                    <a:ln>
                      <a:noFill/>
                    </a:ln>
                    <a:extLst>
                      <a:ext uri="{53640926-AAD7-44D8-BBD7-CCE9431645EC}">
                        <a14:shadowObscured xmlns:a14="http://schemas.microsoft.com/office/drawing/2010/main"/>
                      </a:ext>
                    </a:extLst>
                  </pic:spPr>
                </pic:pic>
              </a:graphicData>
            </a:graphic>
          </wp:inline>
        </w:drawing>
      </w:r>
    </w:p>
    <w:p w14:paraId="6A18CE6D" w14:textId="255E6A6F"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Επιπρόσθετα, γίνεται διακριτό πως οι περισσότεροι κάτοικοι έχουν επίγνωση πως πρέπει να ολοκληρωθεί το κλείσιμο των τριών λιγνιτικών μονάδων της Δυτικής Μακεδονίας έως το 2023, καθώς το 77,3% απάντησε θετικά στην αντίστοιχη ερώτηση. Σχετικά με το πότε πρέπει να πραγματωθεί η απολιγνιτοποίηση ένα </w:t>
      </w:r>
      <w:r w:rsidRPr="009B3CAB">
        <w:rPr>
          <w:rFonts w:ascii="PF DinText Pro" w:hAnsi="PF DinText Pro"/>
          <w:sz w:val="26"/>
          <w:szCs w:val="26"/>
        </w:rPr>
        <w:lastRenderedPageBreak/>
        <w:t>ποσοστό της τάξης του 88,9% των ερωτηθέντων υποστηρίζουν ότι θα ήταν προτιμότερο να γίνει σταδιακά και σε μεγαλύτερο βάθος χρόνου, ενώ μόλις ένα 6,7% θεωρεί ότι η απολιγνιτοποίηση θα έπρεπε να είχε ήδη γίνει ενώ η άποψη ότι η απολιγνιτοποίηση είναι μια ευκαιρία για αλλαγή του αναπτυξιακού μοντέλου της περιοχής είναι ισχυρή</w:t>
      </w:r>
      <w:r w:rsidR="00A74497" w:rsidRPr="009B3CAB">
        <w:rPr>
          <w:rStyle w:val="FootnoteReference"/>
          <w:rFonts w:ascii="PF DinText Pro" w:hAnsi="PF DinText Pro"/>
          <w:b/>
          <w:bCs/>
          <w:color w:val="0D6CA7"/>
          <w:sz w:val="26"/>
          <w:szCs w:val="26"/>
        </w:rPr>
        <w:footnoteReference w:id="19"/>
      </w:r>
      <w:r w:rsidRPr="009B3CAB">
        <w:rPr>
          <w:rFonts w:ascii="PF DinText Pro" w:hAnsi="PF DinText Pro"/>
          <w:sz w:val="26"/>
          <w:szCs w:val="26"/>
        </w:rPr>
        <w:t>.</w:t>
      </w:r>
    </w:p>
    <w:p w14:paraId="54B40D14"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Το </w:t>
      </w:r>
      <w:r w:rsidRPr="009B3CAB">
        <w:rPr>
          <w:rFonts w:ascii="PF DinText Pro" w:hAnsi="PF DinText Pro"/>
          <w:color w:val="007994"/>
          <w:sz w:val="26"/>
          <w:szCs w:val="26"/>
        </w:rPr>
        <w:t>Γράφημα 46</w:t>
      </w:r>
      <w:r w:rsidRPr="009B3CAB">
        <w:rPr>
          <w:rFonts w:ascii="PF DinText Pro" w:hAnsi="PF DinText Pro"/>
          <w:sz w:val="26"/>
          <w:szCs w:val="26"/>
        </w:rPr>
        <w:t xml:space="preserve"> παρουσιάζει αναλυτικά τα ποσοστά ανά δήλωση των ερωτηθέντων σχετικά με το αν η απολιγνιτοποίηση θεωρείται ως ευκαιρία αλλαγής του αναπτυξιακού μοντέλου της περιοχής. Έτσι, το 42,2% συμφωνούν με αυτή τη δήλωση και το 8,9% μάλλον συμφωνούν. Το 17,8% είναι ουδέτεροι, ενώ το 31,2% διαφωνούν ή μάλλον διαφωνούν, ποσοστό που δεν είναι αμελητέο.</w:t>
      </w:r>
    </w:p>
    <w:p w14:paraId="6F20FECB" w14:textId="7F9F50BF" w:rsidR="007A3904" w:rsidRPr="009B3CAB" w:rsidRDefault="007A3904" w:rsidP="007A3904">
      <w:pPr>
        <w:pStyle w:val="Caption"/>
        <w:spacing w:before="240"/>
        <w:ind w:firstLine="0"/>
        <w:jc w:val="center"/>
        <w:rPr>
          <w:rFonts w:ascii="PF DinDisplay Pro Light" w:hAnsi="PF DinDisplay Pro Light"/>
          <w:i w:val="0"/>
          <w:iCs w:val="0"/>
          <w:color w:val="007994"/>
          <w:sz w:val="22"/>
          <w:szCs w:val="22"/>
        </w:rPr>
      </w:pPr>
      <w:bookmarkStart w:id="86" w:name="_Toc180528997"/>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46</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Η απολιγνιτοποίηση είναι μια ευκαιρία για αλλαγή του αναπτυξιακού μοντέλου της περιοχής</w:t>
      </w:r>
      <w:bookmarkEnd w:id="86"/>
    </w:p>
    <w:p w14:paraId="5FDB9A1F" w14:textId="4968D3D9" w:rsidR="007A3904" w:rsidRPr="009B3CAB" w:rsidRDefault="007A3904" w:rsidP="007A3904">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5593FE07" wp14:editId="09ABA8D7">
            <wp:extent cx="5617255" cy="1637818"/>
            <wp:effectExtent l="0" t="0" r="2540" b="635"/>
            <wp:docPr id="33002644" name="Picture 17" descr="Συμφωνώ: 42,2.&#10;Μάλλον συμφωνώ: 8,9.&#10;Ούτε συμφωνώ / ούτε διαφωνώ: 17,8.&#10;Μάλλον διαφωνώ: 15,6.&#10;Διαφωνώ: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2644" name="Picture 17" descr="Συμφωνώ: 42,2.&#10;Μάλλον συμφωνώ: 8,9.&#10;Ούτε συμφωνώ / ούτε διαφωνώ: 17,8.&#10;Μάλλον διαφωνώ: 15,6.&#10;Διαφωνώ: 15,6."/>
                    <pic:cNvPicPr/>
                  </pic:nvPicPr>
                  <pic:blipFill rotWithShape="1">
                    <a:blip r:embed="rId79" cstate="print">
                      <a:extLst>
                        <a:ext uri="{28A0092B-C50C-407E-A947-70E740481C1C}">
                          <a14:useLocalDpi xmlns:a14="http://schemas.microsoft.com/office/drawing/2010/main" val="0"/>
                        </a:ext>
                      </a:extLst>
                    </a:blip>
                    <a:srcRect l="1207" r="853"/>
                    <a:stretch/>
                  </pic:blipFill>
                  <pic:spPr bwMode="auto">
                    <a:xfrm>
                      <a:off x="0" y="0"/>
                      <a:ext cx="5639914" cy="1644425"/>
                    </a:xfrm>
                    <a:prstGeom prst="rect">
                      <a:avLst/>
                    </a:prstGeom>
                    <a:ln>
                      <a:noFill/>
                    </a:ln>
                    <a:extLst>
                      <a:ext uri="{53640926-AAD7-44D8-BBD7-CCE9431645EC}">
                        <a14:shadowObscured xmlns:a14="http://schemas.microsoft.com/office/drawing/2010/main"/>
                      </a:ext>
                    </a:extLst>
                  </pic:spPr>
                </pic:pic>
              </a:graphicData>
            </a:graphic>
          </wp:inline>
        </w:drawing>
      </w:r>
    </w:p>
    <w:p w14:paraId="6DCEB2A8" w14:textId="0A8031A2" w:rsidR="00A5552C"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Τέλος, διακρίνονται τα ποσοστά των ερωτηθέντων ανά προτίμηση για την ανάπτυξη των εναλλακτικών δραστηριοτήτων στην περιοχή. Όπως προκύπτει (</w:t>
      </w:r>
      <w:r w:rsidRPr="009B3CAB">
        <w:rPr>
          <w:rFonts w:ascii="PF DinText Pro" w:hAnsi="PF DinText Pro"/>
          <w:color w:val="007994"/>
          <w:sz w:val="26"/>
          <w:szCs w:val="26"/>
        </w:rPr>
        <w:t>Γράφημα 47</w:t>
      </w:r>
      <w:r w:rsidRPr="009B3CAB">
        <w:rPr>
          <w:rFonts w:ascii="PF DinText Pro" w:hAnsi="PF DinText Pro"/>
          <w:sz w:val="26"/>
          <w:szCs w:val="26"/>
        </w:rPr>
        <w:t>), η γνώμη των ερωτηθέντων είναι μοιρασμένη, χωρίς να αναδεικνύεται συντριπτικά ένας ή δύο οικονομικοί κλάδοι ως επικρατέστεροι. Το μεγαλύτερο ποσοστό (20,6%) θεωρούν το νέο αναπτυξιακό μοντέλο της περιοχής ότι πρέπει να στηριχθεί στην αγροτική παραγωγή και την κτηνοτροφία, ακολουθούμενο από τον βιώσιμο τουρισμό, όπου το 19,9% πιστεύει σε αυτόν. Το 19,1% θεωρεί αναπτυξιακή διέξοδο τα πάρκα καινοτομίας και τεχνολογίας και το 18,4% τις βιομηχανικές ζώνες. Το 16,9% υποστηρίζει την εξοικονόμηση ενέργειας και τελευταίος έρχεται ο κλάδος της καθαρής ενέργειας με 5,1%.</w:t>
      </w:r>
    </w:p>
    <w:p w14:paraId="72FCDD21" w14:textId="77777777" w:rsidR="00A5552C" w:rsidRPr="009B3CAB" w:rsidRDefault="00A5552C">
      <w:pPr>
        <w:ind w:firstLine="0"/>
        <w:jc w:val="left"/>
        <w:rPr>
          <w:rFonts w:ascii="PF DinText Pro" w:hAnsi="PF DinText Pro"/>
          <w:sz w:val="26"/>
          <w:szCs w:val="26"/>
        </w:rPr>
      </w:pPr>
      <w:r w:rsidRPr="009B3CAB">
        <w:rPr>
          <w:rFonts w:ascii="PF DinText Pro" w:hAnsi="PF DinText Pro"/>
          <w:sz w:val="26"/>
          <w:szCs w:val="26"/>
        </w:rPr>
        <w:br w:type="page"/>
      </w:r>
    </w:p>
    <w:p w14:paraId="54B0E804" w14:textId="5C1F4290" w:rsidR="00A5552C" w:rsidRPr="009B3CAB" w:rsidRDefault="00A5552C" w:rsidP="00A5552C">
      <w:pPr>
        <w:pStyle w:val="Caption"/>
        <w:spacing w:before="240"/>
        <w:ind w:firstLine="0"/>
        <w:jc w:val="center"/>
        <w:rPr>
          <w:rFonts w:ascii="PF DinDisplay Pro Light" w:hAnsi="PF DinDisplay Pro Light"/>
          <w:i w:val="0"/>
          <w:iCs w:val="0"/>
          <w:color w:val="007994"/>
          <w:sz w:val="22"/>
          <w:szCs w:val="22"/>
        </w:rPr>
      </w:pPr>
      <w:bookmarkStart w:id="87" w:name="_Toc180528998"/>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47</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Ανάπτυξη εναλλακτικών οικονομικών δραστηριοτήτων στην περιοχή</w:t>
      </w:r>
      <w:bookmarkEnd w:id="87"/>
    </w:p>
    <w:p w14:paraId="21C1CF86" w14:textId="3BC616E3" w:rsidR="00A5552C" w:rsidRPr="009B3CAB" w:rsidRDefault="00A5552C" w:rsidP="00A5552C">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3968D9D5" wp14:editId="33EC6445">
            <wp:extent cx="5544185" cy="1522095"/>
            <wp:effectExtent l="0" t="0" r="0" b="1905"/>
            <wp:docPr id="267358420" name="Picture 18" descr="Βιομηχανικές ζώνες: 18,4.&#10;Πάρκα καινοτομίας και τεχνολογίας: 19,1.&#10;Βιώσιμος Τουρισμός (ανάδειξη του φυσικού/πολιτιστικού πλούτου): 19,9.&#10;Αγροτική παραγωγή - Κτηνοτροφία: 20,6.&#10;Εξοικονόμηση ενέργειας/μόνωση κτιρίων: 16,9.&#10;Καθαρή ενέργεια (φωτοβολταϊκά και αιολικά πάρκα κ.λπ.):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58420" name="Picture 18" descr="Βιομηχανικές ζώνες: 18,4.&#10;Πάρκα καινοτομίας και τεχνολογίας: 19,1.&#10;Βιώσιμος Τουρισμός (ανάδειξη του φυσικού/πολιτιστικού πλούτου): 19,9.&#10;Αγροτική παραγωγή - Κτηνοτροφία: 20,6.&#10;Εξοικονόμηση ενέργειας/μόνωση κτιρίων: 16,9.&#10;Καθαρή ενέργεια (φωτοβολταϊκά και αιολικά πάρκα κ.λπ.): 5,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44185" cy="1522095"/>
                    </a:xfrm>
                    <a:prstGeom prst="rect">
                      <a:avLst/>
                    </a:prstGeom>
                  </pic:spPr>
                </pic:pic>
              </a:graphicData>
            </a:graphic>
          </wp:inline>
        </w:drawing>
      </w:r>
    </w:p>
    <w:p w14:paraId="3F929EEC" w14:textId="332B7CB7" w:rsidR="00082071" w:rsidRPr="009B3CAB" w:rsidRDefault="00082071" w:rsidP="00A5552C">
      <w:pPr>
        <w:pStyle w:val="Heading3"/>
        <w:spacing w:before="480"/>
        <w:rPr>
          <w:i w:val="0"/>
          <w:iCs w:val="0"/>
          <w:noProof w:val="0"/>
        </w:rPr>
      </w:pPr>
      <w:bookmarkStart w:id="88" w:name="_Toc180529206"/>
      <w:r w:rsidRPr="009B3CAB">
        <w:rPr>
          <w:i w:val="0"/>
          <w:iCs w:val="0"/>
          <w:noProof w:val="0"/>
        </w:rPr>
        <w:t>Δίκαιη Μετάβαση</w:t>
      </w:r>
      <w:bookmarkEnd w:id="88"/>
    </w:p>
    <w:p w14:paraId="76E7A5E3"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πλαίσιο της ευρύτερης διάδοσης της δίκαιης μετάβασης, είναι σκόπιμη η αποτύπωση της κατάστασης σχετικά με το εάν οι ερωτηθέντες είναι ενήμεροι για τις αντίστοιχες διαδικασίες και τον προγραμματισμό. Έτσι, το 79,5% απάντησε ότι έχουν επίγνωση για τις χρηματοδοτήσεις στη μεταλιγνιτική εποχή. Στο </w:t>
      </w:r>
      <w:r w:rsidRPr="009B3CAB">
        <w:rPr>
          <w:rFonts w:ascii="PF DinText Pro" w:hAnsi="PF DinText Pro"/>
          <w:color w:val="007994"/>
          <w:sz w:val="26"/>
          <w:szCs w:val="26"/>
        </w:rPr>
        <w:t>Γράφημα 48</w:t>
      </w:r>
      <w:r w:rsidRPr="009B3CAB">
        <w:rPr>
          <w:rFonts w:ascii="PF DinText Pro" w:hAnsi="PF DinText Pro"/>
          <w:sz w:val="26"/>
          <w:szCs w:val="26"/>
        </w:rPr>
        <w:t>, το 79,5% δηλώνει λίγο ενημερωμένος σχετικά με τη δίκαιη μετάβαση, ενώ το 13,6% δηλώνει καθόλου ενημερωμένος. Μόλις το 6,8% δηλώνει πολύ ενημερωμένος.</w:t>
      </w:r>
    </w:p>
    <w:p w14:paraId="5F570271" w14:textId="71F45EC0" w:rsidR="00A5552C" w:rsidRPr="009B3CAB" w:rsidRDefault="00A5552C" w:rsidP="00A5552C">
      <w:pPr>
        <w:pStyle w:val="Caption"/>
        <w:spacing w:before="240"/>
        <w:ind w:firstLine="0"/>
        <w:jc w:val="center"/>
        <w:rPr>
          <w:rFonts w:ascii="PF DinDisplay Pro Light" w:hAnsi="PF DinDisplay Pro Light"/>
          <w:i w:val="0"/>
          <w:iCs w:val="0"/>
          <w:color w:val="007994"/>
          <w:sz w:val="22"/>
          <w:szCs w:val="22"/>
        </w:rPr>
      </w:pPr>
      <w:bookmarkStart w:id="89" w:name="_Toc180528999"/>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48</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Ενημέρωση σχετικά με τη δίκαιη μετάβαση</w:t>
      </w:r>
      <w:bookmarkEnd w:id="89"/>
    </w:p>
    <w:p w14:paraId="2805A50F" w14:textId="29D18515" w:rsidR="00A5552C" w:rsidRPr="009B3CAB" w:rsidRDefault="00A5552C" w:rsidP="00A5552C">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65EB4574" wp14:editId="4798789A">
            <wp:extent cx="4807667" cy="2274426"/>
            <wp:effectExtent l="0" t="0" r="0" b="0"/>
            <wp:docPr id="1699674376" name="Picture 19" descr="Πολύ ενημερωμένος/ενημερωμένη: 6,8.&#10;Λίγο ενημερωμένος/ενημερωμένη: 79,5&#10;Καθόλου ενημερωμένος/ενημερωμένη: 1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74376" name="Picture 19" descr="Πολύ ενημερωμένος/ενημερωμένη: 6,8.&#10;Λίγο ενημερωμένος/ενημερωμένη: 79,5&#10;Καθόλου ενημερωμένος/ενημερωμένη: 13,6. "/>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23093" cy="2281724"/>
                    </a:xfrm>
                    <a:prstGeom prst="rect">
                      <a:avLst/>
                    </a:prstGeom>
                  </pic:spPr>
                </pic:pic>
              </a:graphicData>
            </a:graphic>
          </wp:inline>
        </w:drawing>
      </w:r>
    </w:p>
    <w:p w14:paraId="7139B63A"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Επομένως και δεδομένης της ανεπαρκούς έως τώρα πληροφόρησης, ένα πολύ μεγάλο ποσοστό (72,7%) σίγουρα επιθυμεί την περαιτέρω πληροφόρηση, το 20,5% μάλλον επιθυμεί, ενώ υπάρχει κι ένα 6,8% που μάλλον δεν επιθυμεί περαιτέρω πληροφόρηση (</w:t>
      </w:r>
      <w:r w:rsidRPr="009B3CAB">
        <w:rPr>
          <w:rFonts w:ascii="PF DinText Pro" w:hAnsi="PF DinText Pro"/>
          <w:color w:val="007994"/>
          <w:sz w:val="26"/>
          <w:szCs w:val="26"/>
        </w:rPr>
        <w:t>Γράφημα 49</w:t>
      </w:r>
      <w:r w:rsidRPr="009B3CAB">
        <w:rPr>
          <w:rFonts w:ascii="PF DinText Pro" w:hAnsi="PF DinText Pro"/>
          <w:sz w:val="26"/>
          <w:szCs w:val="26"/>
        </w:rPr>
        <w:t>).</w:t>
      </w:r>
    </w:p>
    <w:p w14:paraId="09033DDB" w14:textId="77777777" w:rsidR="00A5552C" w:rsidRPr="009B3CAB" w:rsidRDefault="00A5552C">
      <w:pPr>
        <w:ind w:firstLine="0"/>
        <w:jc w:val="left"/>
        <w:rPr>
          <w:rFonts w:ascii="PF DinText Pro" w:hAnsi="PF DinText Pro"/>
          <w:sz w:val="26"/>
          <w:szCs w:val="26"/>
        </w:rPr>
      </w:pPr>
      <w:r w:rsidRPr="009B3CAB">
        <w:rPr>
          <w:rFonts w:ascii="PF DinText Pro" w:hAnsi="PF DinText Pro"/>
          <w:sz w:val="26"/>
          <w:szCs w:val="26"/>
        </w:rPr>
        <w:br w:type="page"/>
      </w:r>
    </w:p>
    <w:p w14:paraId="4CF26DAC" w14:textId="0E438140" w:rsidR="00A5552C" w:rsidRPr="009B3CAB" w:rsidRDefault="00A5552C" w:rsidP="00A5552C">
      <w:pPr>
        <w:pStyle w:val="Caption"/>
        <w:spacing w:before="240"/>
        <w:ind w:firstLine="0"/>
        <w:jc w:val="center"/>
        <w:rPr>
          <w:rFonts w:ascii="PF DinDisplay Pro Light" w:hAnsi="PF DinDisplay Pro Light"/>
          <w:i w:val="0"/>
          <w:iCs w:val="0"/>
          <w:color w:val="007994"/>
          <w:sz w:val="22"/>
          <w:szCs w:val="22"/>
        </w:rPr>
      </w:pPr>
      <w:bookmarkStart w:id="90" w:name="_Toc180529000"/>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49</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Επιθυμία για περαιτέρω ενημέρωση</w:t>
      </w:r>
      <w:bookmarkEnd w:id="90"/>
    </w:p>
    <w:p w14:paraId="0B662FF6" w14:textId="6D2BB150" w:rsidR="00A5552C" w:rsidRPr="009B3CAB" w:rsidRDefault="00A5552C" w:rsidP="00A5552C">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03E4433" wp14:editId="029274D3">
            <wp:extent cx="4915843" cy="2123955"/>
            <wp:effectExtent l="0" t="0" r="0" b="0"/>
            <wp:docPr id="318149139" name="Picture 20" descr="Σίγουρα επιθυμώ: 72,7.&#10;Μάλλον επιθυμώ: 20,5.&#10;Μάλλον δεν επιθυμώ: 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9139" name="Picture 20" descr="Σίγουρα επιθυμώ: 72,7.&#10;Μάλλον επιθυμώ: 20,5.&#10;Μάλλον δεν επιθυμώ: 6,8.&#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942473" cy="2135461"/>
                    </a:xfrm>
                    <a:prstGeom prst="rect">
                      <a:avLst/>
                    </a:prstGeom>
                  </pic:spPr>
                </pic:pic>
              </a:graphicData>
            </a:graphic>
          </wp:inline>
        </w:drawing>
      </w:r>
    </w:p>
    <w:p w14:paraId="75B5E48E" w14:textId="76D5F41F"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Στο </w:t>
      </w:r>
      <w:r w:rsidRPr="009B3CAB">
        <w:rPr>
          <w:rFonts w:ascii="PF DinText Pro" w:hAnsi="PF DinText Pro"/>
          <w:color w:val="007994"/>
          <w:sz w:val="26"/>
          <w:szCs w:val="26"/>
        </w:rPr>
        <w:t>Γράφημα 50</w:t>
      </w:r>
      <w:r w:rsidRPr="009B3CAB">
        <w:rPr>
          <w:rFonts w:ascii="PF DinText Pro" w:hAnsi="PF DinText Pro"/>
          <w:sz w:val="26"/>
          <w:szCs w:val="26"/>
        </w:rPr>
        <w:t xml:space="preserve"> αποτυπώνονται οι απόψεις των ερωτηθέντων σχετικά με το αν θεωρούν ότι λήφθηκαν υπόψη οι ανάγκες και οι ανησυχίες της τοπικής κοινωνίας στη δίκαιη μετάβαση. Ένα πολύ μεγάλο ποσοστό (67,4%) απάντησε ότι μάλλον δεν ελήφθησαν υπόψη κι ένα 23,3% πιστεύει ότι σίγουρα δεν ελήφθησαν. Μόλις το 9,3% δηλώνει ότι μάλλον ή σίγουρα ελήφθησαν.</w:t>
      </w:r>
    </w:p>
    <w:p w14:paraId="68E22B6B" w14:textId="13403BA8" w:rsidR="00A5552C" w:rsidRPr="009B3CAB" w:rsidRDefault="00A5552C" w:rsidP="00A5552C">
      <w:pPr>
        <w:pStyle w:val="Caption"/>
        <w:spacing w:before="240"/>
        <w:ind w:firstLine="0"/>
        <w:jc w:val="center"/>
        <w:rPr>
          <w:rFonts w:ascii="PF DinDisplay Pro Light" w:hAnsi="PF DinDisplay Pro Light"/>
          <w:i w:val="0"/>
          <w:iCs w:val="0"/>
          <w:color w:val="007994"/>
          <w:sz w:val="22"/>
          <w:szCs w:val="22"/>
        </w:rPr>
      </w:pPr>
      <w:bookmarkStart w:id="91" w:name="_Toc180529001"/>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50</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Ελήφθησαν υπόψη οι ανάγκες και οι ανησυχίες της τοπικής κοινωνίας στη δίκαιη μετάβαση</w:t>
      </w:r>
      <w:bookmarkEnd w:id="91"/>
    </w:p>
    <w:p w14:paraId="47A8854E" w14:textId="66D98B90" w:rsidR="00A5552C" w:rsidRPr="009B3CAB" w:rsidRDefault="00A5552C" w:rsidP="00A5552C">
      <w:pPr>
        <w:spacing w:before="120" w:after="36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2CC05F4" wp14:editId="0286A5C7">
            <wp:extent cx="5476257" cy="1307939"/>
            <wp:effectExtent l="0" t="0" r="0" b="6985"/>
            <wp:docPr id="107483083" name="Picture 21" descr="Σίγουρα δεν ελήφθησαν: 23,3.&#10;Μάλλον δεν ελήφθησαν: 67,4.&#10;Μάλλον ελήφθησαν: 7,0.&#10;Σίγουρα ελήφθησαν: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3083" name="Picture 21" descr="Σίγουρα δεν ελήφθησαν: 23,3.&#10;Μάλλον δεν ελήφθησαν: 67,4.&#10;Μάλλον ελήφθησαν: 7,0.&#10;Σίγουρα ελήφθησαν: 2,3. "/>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92399" cy="1311794"/>
                    </a:xfrm>
                    <a:prstGeom prst="rect">
                      <a:avLst/>
                    </a:prstGeom>
                  </pic:spPr>
                </pic:pic>
              </a:graphicData>
            </a:graphic>
          </wp:inline>
        </w:drawing>
      </w:r>
    </w:p>
    <w:p w14:paraId="5E780443"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Ως προς τη συμμετοχή της κοινωνίας στον σχεδιασμό της δίκαιης μετάβασης, το 88,4% των ερωτηθέντων δηλώνει ότι σίγουρα πρέπει να συμμετέχει και μόλις των 2,3% να δηλώνει ότι μάλλον δεν πρέπει να συμμετέχει (</w:t>
      </w:r>
      <w:r w:rsidRPr="009B3CAB">
        <w:rPr>
          <w:rFonts w:ascii="PF DinText Pro" w:hAnsi="PF DinText Pro"/>
          <w:color w:val="007994"/>
          <w:sz w:val="26"/>
          <w:szCs w:val="26"/>
        </w:rPr>
        <w:t>Γράφημα 51</w:t>
      </w:r>
      <w:r w:rsidRPr="009B3CAB">
        <w:rPr>
          <w:rFonts w:ascii="PF DinText Pro" w:hAnsi="PF DinText Pro"/>
          <w:sz w:val="26"/>
          <w:szCs w:val="26"/>
        </w:rPr>
        <w:t>).</w:t>
      </w:r>
    </w:p>
    <w:p w14:paraId="3D487494" w14:textId="1B89C106" w:rsidR="00A5552C" w:rsidRPr="009B3CAB" w:rsidRDefault="00A5552C">
      <w:pPr>
        <w:ind w:firstLine="0"/>
        <w:jc w:val="left"/>
        <w:rPr>
          <w:rFonts w:ascii="PF DinText Pro" w:hAnsi="PF DinText Pro"/>
          <w:sz w:val="26"/>
          <w:szCs w:val="26"/>
        </w:rPr>
      </w:pPr>
      <w:r w:rsidRPr="009B3CAB">
        <w:rPr>
          <w:rFonts w:ascii="PF DinText Pro" w:hAnsi="PF DinText Pro"/>
          <w:sz w:val="26"/>
          <w:szCs w:val="26"/>
        </w:rPr>
        <w:br w:type="page"/>
      </w:r>
    </w:p>
    <w:p w14:paraId="5E29FE31" w14:textId="69DF4908" w:rsidR="00A5552C" w:rsidRPr="009B3CAB" w:rsidRDefault="00A5552C" w:rsidP="00A5552C">
      <w:pPr>
        <w:pStyle w:val="Caption"/>
        <w:spacing w:before="240"/>
        <w:ind w:firstLine="0"/>
        <w:jc w:val="center"/>
        <w:rPr>
          <w:rFonts w:ascii="PF DinDisplay Pro Light" w:hAnsi="PF DinDisplay Pro Light"/>
          <w:i w:val="0"/>
          <w:iCs w:val="0"/>
          <w:color w:val="007994"/>
          <w:sz w:val="22"/>
          <w:szCs w:val="22"/>
        </w:rPr>
      </w:pPr>
      <w:bookmarkStart w:id="92" w:name="_Toc180529002"/>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Συμμετοχή της κοινωνίας στον σχεδιασμό της δίκαιης μετάβασης</w:t>
      </w:r>
      <w:bookmarkEnd w:id="92"/>
    </w:p>
    <w:p w14:paraId="0C09958A" w14:textId="4F89D363" w:rsidR="00A5552C" w:rsidRPr="009B3CAB" w:rsidRDefault="00A5552C" w:rsidP="00A74497">
      <w:pPr>
        <w:spacing w:before="120" w:after="48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757F603E" wp14:editId="4D459C36">
            <wp:extent cx="4793242" cy="1938760"/>
            <wp:effectExtent l="0" t="0" r="7620" b="4445"/>
            <wp:docPr id="1188173439" name="Picture 22" descr="Μάλλον δεν πρέπει να συμμετέχει: 2,3.&#10;Μάλλον πρέπει να συμμετέχει: 9,3.&#10;Σίγουρα πρέπει να συμμετέχει: 88,4.&#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73439" name="Picture 22" descr="Μάλλον δεν πρέπει να συμμετέχει: 2,3.&#10;Μάλλον πρέπει να συμμετέχει: 9,3.&#10;Σίγουρα πρέπει να συμμετέχει: 88,4.&#10; "/>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07976" cy="1944719"/>
                    </a:xfrm>
                    <a:prstGeom prst="rect">
                      <a:avLst/>
                    </a:prstGeom>
                  </pic:spPr>
                </pic:pic>
              </a:graphicData>
            </a:graphic>
          </wp:inline>
        </w:drawing>
      </w:r>
    </w:p>
    <w:p w14:paraId="455FA159"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Ως προς τα άτομα με αναπηρία και την αντίληψή τους σχετικά με τον βαθμό συμμετοχής τους στον σχεδιασμό της δίκαιης μετάβασης, ένα πολύ μεγάλο ποσοστό (53, 5%) δηλώνει ότι τα άτομα με αναπηρία μάλλον δεν λαμβάνονται υπόψη στον σχεδιασμό, ενώ μεγάλο είναι και το ποσοστό της τάξεως 32,6% αυτών που δηλώνουν ότι σίγουρα δεν λαμβάνονται υπόψη. Μόνο το 14% δηλώνει ότι μάλλον ή σίγουρα λαμβάνονται υπόψη (</w:t>
      </w:r>
      <w:r w:rsidRPr="009B3CAB">
        <w:rPr>
          <w:rFonts w:ascii="PF DinText Pro" w:hAnsi="PF DinText Pro"/>
          <w:color w:val="007994"/>
          <w:sz w:val="26"/>
          <w:szCs w:val="26"/>
        </w:rPr>
        <w:t>Γράφημα 52</w:t>
      </w:r>
      <w:r w:rsidRPr="009B3CAB">
        <w:rPr>
          <w:rFonts w:ascii="PF DinText Pro" w:hAnsi="PF DinText Pro"/>
          <w:sz w:val="26"/>
          <w:szCs w:val="26"/>
        </w:rPr>
        <w:t>).</w:t>
      </w:r>
    </w:p>
    <w:p w14:paraId="33883A22" w14:textId="6E9639EE" w:rsidR="00A5552C" w:rsidRPr="009B3CAB" w:rsidRDefault="00A5552C" w:rsidP="00A5552C">
      <w:pPr>
        <w:pStyle w:val="Caption"/>
        <w:spacing w:before="240"/>
        <w:ind w:firstLine="0"/>
        <w:jc w:val="center"/>
        <w:rPr>
          <w:rFonts w:ascii="PF DinDisplay Pro Light" w:hAnsi="PF DinDisplay Pro Light"/>
          <w:i w:val="0"/>
          <w:iCs w:val="0"/>
          <w:color w:val="007994"/>
          <w:sz w:val="22"/>
          <w:szCs w:val="22"/>
        </w:rPr>
      </w:pPr>
      <w:bookmarkStart w:id="93" w:name="_Toc180529003"/>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Λαμβάνονται υπόψη τα άτομα με αναπηρία στον σχεδιασμό της δίκαιη μετάβασης</w:t>
      </w:r>
      <w:bookmarkEnd w:id="93"/>
    </w:p>
    <w:p w14:paraId="0C2AED57" w14:textId="5BA3481D" w:rsidR="00A5552C" w:rsidRPr="009B3CAB" w:rsidRDefault="00A5552C" w:rsidP="00A74497">
      <w:pPr>
        <w:spacing w:before="120" w:after="48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22125D86" wp14:editId="59937992">
            <wp:extent cx="5650649" cy="1464197"/>
            <wp:effectExtent l="0" t="0" r="7620" b="3175"/>
            <wp:docPr id="94690040" name="Picture 23" descr="Σίγουρα δεν λαμβάνονται υπόψη: 32,6.&#10;Μάλλον δεν λαμβάνονται υπόψη: 53,5.&#10;Μάλλον λαμβάνονται υπόψη: 7,0.&#10;Σίγουρα λαμβάνονται υπόψη: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0040" name="Picture 23" descr="Σίγουρα δεν λαμβάνονται υπόψη: 32,6.&#10;Μάλλον δεν λαμβάνονται υπόψη: 53,5.&#10;Μάλλον λαμβάνονται υπόψη: 7,0.&#10;Σίγουρα λαμβάνονται υπόψη: 7,0."/>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65153" cy="1467955"/>
                    </a:xfrm>
                    <a:prstGeom prst="rect">
                      <a:avLst/>
                    </a:prstGeom>
                  </pic:spPr>
                </pic:pic>
              </a:graphicData>
            </a:graphic>
          </wp:inline>
        </w:drawing>
      </w:r>
    </w:p>
    <w:p w14:paraId="06C06D23" w14:textId="3A264304"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Τέλος, οι ερωτηθέντες κλήθηκαν να αξιολογήσουν μια σειρά από δράσεις που θεωρούν σημαντικές και πρέπει να ληφθούν για τα άτομα με αναπηρία στον σχεδιασμό της δίκαιης μετάβασης. Αυτές, λοιπόν, είναι οι επενδύσεις στην προσβασιμότητα, η ενίσχυση των κοινωνικών δομών, τα προγράμματα ενίσχυσης του εισοδήματος, εκπαίδευσης και κατάρτισης, η επιδότηση πράσινης επιχειρηματικότητας, η επένδυση στην ενημέρωση /</w:t>
      </w:r>
      <w:r w:rsidR="00A74497" w:rsidRPr="009B3CAB">
        <w:rPr>
          <w:rFonts w:ascii="PF DinText Pro" w:hAnsi="PF DinText Pro"/>
          <w:sz w:val="26"/>
          <w:szCs w:val="26"/>
        </w:rPr>
        <w:t xml:space="preserve"> </w:t>
      </w:r>
      <w:r w:rsidRPr="009B3CAB">
        <w:rPr>
          <w:rFonts w:ascii="PF DinText Pro" w:hAnsi="PF DinText Pro"/>
          <w:sz w:val="26"/>
          <w:szCs w:val="26"/>
        </w:rPr>
        <w:t xml:space="preserve">ευαισθητοποίηση των τοπικών κοινωνιών και η λήψη πρόσθετων θετικών μέτρων. Παρατηρήθηκε, λοιπόν, πως όλες οι δράσεις πρέπει να ληφθούν υπόψη, καθώς όλες αξιολογήθηκαν ως πολύ σημαντικές. Ξεχωρίζουν τα προγράμματα ενίσχυσης του εισοδήματος και </w:t>
      </w:r>
      <w:r w:rsidRPr="009B3CAB">
        <w:rPr>
          <w:rFonts w:ascii="PF DinText Pro" w:hAnsi="PF DinText Pro"/>
          <w:sz w:val="26"/>
          <w:szCs w:val="26"/>
        </w:rPr>
        <w:lastRenderedPageBreak/>
        <w:t>ακολουθούν οι επενδύσεις στην προσβασιμότητα. Ως τρίτη σε προτίμηση δράση έρχεται η επιδότηση της πράσινης επιχειρηματικότητας</w:t>
      </w:r>
      <w:r w:rsidR="00A74497" w:rsidRPr="009B3CAB">
        <w:rPr>
          <w:rStyle w:val="FootnoteReference"/>
          <w:rFonts w:ascii="PF DinText Pro" w:hAnsi="PF DinText Pro"/>
          <w:b/>
          <w:bCs/>
          <w:color w:val="0D6CA7"/>
          <w:sz w:val="26"/>
          <w:szCs w:val="26"/>
        </w:rPr>
        <w:footnoteReference w:id="20"/>
      </w:r>
      <w:r w:rsidRPr="009B3CAB">
        <w:rPr>
          <w:rFonts w:ascii="PF DinText Pro" w:hAnsi="PF DinText Pro"/>
          <w:sz w:val="26"/>
          <w:szCs w:val="26"/>
        </w:rPr>
        <w:t>.</w:t>
      </w:r>
    </w:p>
    <w:p w14:paraId="1F277F48" w14:textId="6409A2C0" w:rsidR="00082071" w:rsidRPr="009B3CAB" w:rsidRDefault="00082071" w:rsidP="00A74497">
      <w:pPr>
        <w:pStyle w:val="Heading2"/>
        <w:spacing w:before="480" w:after="240"/>
        <w:ind w:left="578" w:hanging="578"/>
        <w:rPr>
          <w:rFonts w:ascii="PF DinText Pro" w:hAnsi="PF DinText Pro"/>
          <w:noProof w:val="0"/>
          <w:sz w:val="26"/>
          <w:szCs w:val="26"/>
        </w:rPr>
      </w:pPr>
      <w:bookmarkStart w:id="94" w:name="_Toc180529207"/>
      <w:r w:rsidRPr="009B3CAB">
        <w:rPr>
          <w:rFonts w:ascii="PF DinText Pro" w:hAnsi="PF DinText Pro"/>
          <w:noProof w:val="0"/>
          <w:sz w:val="26"/>
          <w:szCs w:val="26"/>
        </w:rPr>
        <w:t>Επαγωγική στατιστική</w:t>
      </w:r>
      <w:bookmarkEnd w:id="94"/>
    </w:p>
    <w:p w14:paraId="494AA889"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Η ερευνητική διαδικασία στοχεύει στην εξαγωγή συμπερασμάτων και την πραγματοποίηση προβλέψεων για ολόκληρο τον πληθυσμό από τα αποτελέσματα που προέκυψαν από το υπό εξέταση δείγμα. Για τον σκοπό αυτό εξετάστηκαν πτυχές της απολιγνιτοποίησης και των συνεπειών της ανά διάφορα χαρακτηριστικά του δείγματος της έρευνας.</w:t>
      </w:r>
    </w:p>
    <w:p w14:paraId="50307AE1" w14:textId="4EC8B9E0"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Αποτυπώθηκε η άποψη των ερωτηθέντων ανά ηλικιακή ομάδα του δείγματος του πληθυσμού, καθώς μπορεί να διαδραματίσει σημαντικό ρόλο στη χάραξη πολιτικών και τη δρομολόγηση δράσεων για την αντιμετώπιση των προκλήσεων που θα προκύψουν από την απολιγνιτοποίηση. Οι σημαντικότερες προκλήσεις που καταγράφηκαν είναι η αύξηση της ανεργίας και η εγκατάλειψη της περιοχής από μέρους του πληθυσμού και ιδίως των νέων. Από την έρευνα, λοιπόν, προέκυψε ότι η ηλικιακή ομάδα άνω των 65 ετών πιστεύει στον υφιστάμενο σχεδιασμό Δίκαιης Μετάβασης, ενώ φάνηκε ότι οι νέοι έχουν τις αντιρρήσεις τους σε σχέση με το αν λήφθηκαν υπόψη στον σχεδιασμό οι ανάγκες της τοπικής κοινωνίας. Σε ερώτηση εάν η τοπική κοινωνία πρέπει να συμμετάσχει στον σχεδιασμό, η ηλικιακή ομάδα 25-39 ξεχώρισε έναντι των άλλων αναδεικνύοντας ότι οι νέοι κυρίως ενδεχομένως διακατέχονται από πολλές ανησυχίες και ανασφάλεια σχετικά με το μέλλον τους στην περιοχή μετά την απολιγνιτοποίηση κι ένας σημαντικός τρόπος αντιμετώπισης αυτών των αλλαγών είναι η κοινωνική συμμετοχή στον σχεδιασμό. Τέλος, σε ερώτηση σχετικά με τον εάν τα άτομα με αναπηρία λαμβάνονται υπόψη στον σχεδιασμό, πάλι οι νέοι ηλικίας 25-39 θεωρούν λιγότερο από τις άλλες ηλικιακές ομάδες ότι λαμβάνονται υπόψη</w:t>
      </w:r>
      <w:r w:rsidR="00A74497" w:rsidRPr="009B3CAB">
        <w:rPr>
          <w:rStyle w:val="FootnoteReference"/>
          <w:rFonts w:ascii="PF DinText Pro" w:hAnsi="PF DinText Pro"/>
          <w:b/>
          <w:bCs/>
          <w:color w:val="0D6CA7"/>
          <w:sz w:val="26"/>
          <w:szCs w:val="26"/>
        </w:rPr>
        <w:footnoteReference w:id="21"/>
      </w:r>
      <w:r w:rsidRPr="009B3CAB">
        <w:rPr>
          <w:rFonts w:ascii="PF DinText Pro" w:hAnsi="PF DinText Pro"/>
          <w:sz w:val="26"/>
          <w:szCs w:val="26"/>
        </w:rPr>
        <w:t>.</w:t>
      </w:r>
    </w:p>
    <w:p w14:paraId="6EE6E97E" w14:textId="3F1E6409"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Τις ίδιες με προηγουμένως πτυχές της απολιγνιτοποίησης κλήθηκαν να αξιολογήσουν οι ερωτηθέντες που εξετάστηκαν σε σχέση με την εισοδηματική ομάδα στην οποία ανήκουν. Έτσι, η χαμηλότερη εισοδηματικά ομάδα (λιγότερα από 500 ευρώ) θεωρεί ότι οι ανάγκες της κοινωνίας ελήφθησαν υπόψη στον σχεδιασμό της Δίκαιης Μετάβασης. Αμέσως μετά, η ομάδα που ενστερνίζεται αυτή την άποψη είναι η εισοδηματικά υψηλότερη (πάνω από 3.000 ευρώ). Στην ερώτηση εάν πιστεύουν οι ερωτηθέντες ότι η τοπική κοινωνία πρέπει να συμμετάσχει στον σχεδιασμό, η ομάδα των 501-1.000 ευρώ το πιστεύει περισσότερο συγκριτικά με τις άλλες, γεγονός που </w:t>
      </w:r>
      <w:r w:rsidRPr="009B3CAB">
        <w:rPr>
          <w:rFonts w:ascii="PF DinText Pro" w:hAnsi="PF DinText Pro"/>
          <w:sz w:val="26"/>
          <w:szCs w:val="26"/>
        </w:rPr>
        <w:lastRenderedPageBreak/>
        <w:t>ενδεχομένως υποδηλώνει ότι οι μεσαίες εισοδηματικά ομάδες ενδιαφέρονται περισσότερο για συμμετοχή στον σχεδιασμό</w:t>
      </w:r>
      <w:r w:rsidR="00A74497" w:rsidRPr="009B3CAB">
        <w:rPr>
          <w:rStyle w:val="FootnoteReference"/>
          <w:rFonts w:ascii="PF DinText Pro" w:hAnsi="PF DinText Pro"/>
          <w:b/>
          <w:bCs/>
          <w:color w:val="0D6CA7"/>
          <w:sz w:val="26"/>
          <w:szCs w:val="26"/>
        </w:rPr>
        <w:footnoteReference w:id="22"/>
      </w:r>
      <w:r w:rsidRPr="009B3CAB">
        <w:rPr>
          <w:rFonts w:ascii="PF DinText Pro" w:hAnsi="PF DinText Pro"/>
          <w:sz w:val="26"/>
          <w:szCs w:val="26"/>
        </w:rPr>
        <w:t>.</w:t>
      </w:r>
    </w:p>
    <w:p w14:paraId="2B988C39" w14:textId="10A64D64"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Μια σειρά από άλλες παραμέτρους, καταστάσεις και απόψεις εξετάζονται ως προς εάν επηρεάζουν άμεσα ή έμμεσα του ερωτηθέντες. Έτσι, αυτοί που επηρεάζονται άμεσα (οι ίδιοι ή μέλη του νοικοκυριού τους που απασχολούνται στον εξορυκτικό τομέα ή σε συναφή κλάδο) πιστεύουν λιγότερο στη θέση ότι στον υφιστάμενο σχεδιασμό Δίκαιης Μετάβασης ελήφθησαν υπόψη οι ανάγκες και οι ανησυχίες της τοπικής κοινωνίας συγκριτικά με αυτούς που επηρεάζονται έμμεσα. Αυτοί που επηρεάζονται έμμεσα πιστεύουν περισσότερο στην άποψη ότι στον σχεδιασμό πρέπει να συμμετάσχει η τοπική κοινωνία. Οι έμμεσα επηρεασμένοι πιστεύουν ότι τα άτομα με αναπηρία λαμβάνονται στον σχεδιασμό της Δίκαιης Μετάβασης περισσότερο από ότι το πιστεύουν οι άμεσοι επηρεασμένοι. Μπορεί, ενδεχομένως, να διαπιστωθεί ότι οι έμμεσα επηρεασμένοι έχουν ή /και διατηρούν μια περισσότερο ‘θετική ματιά’ των πραγμάτων</w:t>
      </w:r>
      <w:r w:rsidR="00A74497" w:rsidRPr="009B3CAB">
        <w:rPr>
          <w:rStyle w:val="FootnoteReference"/>
          <w:rFonts w:ascii="PF DinText Pro" w:hAnsi="PF DinText Pro"/>
          <w:b/>
          <w:bCs/>
          <w:color w:val="0D6CA7"/>
          <w:sz w:val="26"/>
          <w:szCs w:val="26"/>
        </w:rPr>
        <w:footnoteReference w:id="23"/>
      </w:r>
      <w:r w:rsidRPr="009B3CAB">
        <w:rPr>
          <w:rFonts w:ascii="PF DinText Pro" w:hAnsi="PF DinText Pro"/>
          <w:sz w:val="26"/>
          <w:szCs w:val="26"/>
        </w:rPr>
        <w:t>.</w:t>
      </w:r>
    </w:p>
    <w:p w14:paraId="16482D84" w14:textId="1B1B01E6"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Ας δούμε παρακάτω προτεινόμενες δράσεις για την αντιμετώπιση των επιπτώσεων της απολιγνιτοποίησης σε σχέση με το από ποια ηλικιακή ομάδα υποστηρίζονται περισσότερο. Έτσι, οι άνω των 55 ετών υποστηρίζουν τις επενδύσεις στην προσβασιμότητα των χώρων /κτιρίων δημόσιας χρήσης, ενώ παρόμοια εικόνα παρατηρείται και για τη δράση ενίσχυσης των κοινωνικών δομών και υπηρεσιών που καλύπτουν ανάγκες των ατόμων με αναπηρία, που υποστηρίζεται περισσότερο από τους άνω των 65 ετών. Το ίδιο ισχύει και για τα προγράμματα ενίσχυσης του εισοδήματος των πολιτών με αναπηρία /καταπολέμησης της φτώχειας, τα προγράμματα εκπαίδευσης και κατάρτισης στοχευμένα σε άτομα με αναπηρία σε νέες δεξιότητες, συμβατές με το νέο πράσινο παραγωγικό μοντέλο. Οι δράσεις θεωρούνται ιδιαίτερα σημαντικές από όλους για την αντιμετώπιση των επιπτώσεων της απολιγνιτοποίησης στην περιοχή τους</w:t>
      </w:r>
      <w:r w:rsidR="00A74497" w:rsidRPr="009B3CAB">
        <w:rPr>
          <w:rStyle w:val="FootnoteReference"/>
          <w:rFonts w:ascii="PF DinText Pro" w:hAnsi="PF DinText Pro"/>
          <w:b/>
          <w:bCs/>
          <w:color w:val="0D6CA7"/>
          <w:sz w:val="26"/>
          <w:szCs w:val="26"/>
        </w:rPr>
        <w:footnoteReference w:id="24"/>
      </w:r>
      <w:r w:rsidRPr="009B3CAB">
        <w:rPr>
          <w:rFonts w:ascii="PF DinText Pro" w:hAnsi="PF DinText Pro"/>
          <w:sz w:val="26"/>
          <w:szCs w:val="26"/>
        </w:rPr>
        <w:t>.</w:t>
      </w:r>
    </w:p>
    <w:p w14:paraId="6A06ED61" w14:textId="177EE2BA"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Επιπλέον, αξιολογήθηκαν οι δράσεις από τη σκοπιά των ατόμων με αναπηρία, ανά κατηγορία αναπηρίας. Έτσι, μετά την κατηγορία στην οποία ανήκουν τα άτομα με άλλες αναπηρίες, τα άτομα με κινητική αναπηρία έκριναν, περισσότερο από τις άλλες κατηγορίες, τη σημαντικότητα των επενδύσεων στην προσβασιμότητα των χώρων/κτιρίων δημόσιας χρήσης και το ίδιο ισχύει για όλες τις υπόλοιπες δράσεις. Συμπερασματικά, μπορεί να σημειωθεί ότι οι δράσεις θεωρούνται ιδιαίτερα </w:t>
      </w:r>
      <w:r w:rsidRPr="009B3CAB">
        <w:rPr>
          <w:rFonts w:ascii="PF DinText Pro" w:hAnsi="PF DinText Pro"/>
          <w:sz w:val="26"/>
          <w:szCs w:val="26"/>
        </w:rPr>
        <w:lastRenderedPageBreak/>
        <w:t>σημαντικές από όλους για την αντιμετώπιση των επιπτώσεων της απολιγνιτοποίησης στην περιοχή τους</w:t>
      </w:r>
      <w:r w:rsidR="00A74497" w:rsidRPr="009B3CAB">
        <w:rPr>
          <w:rStyle w:val="FootnoteReference"/>
          <w:rFonts w:ascii="PF DinText Pro" w:hAnsi="PF DinText Pro"/>
          <w:b/>
          <w:bCs/>
          <w:color w:val="0D6CA7"/>
          <w:sz w:val="26"/>
          <w:szCs w:val="26"/>
        </w:rPr>
        <w:footnoteReference w:id="25"/>
      </w:r>
      <w:r w:rsidRPr="009B3CAB">
        <w:rPr>
          <w:rFonts w:ascii="PF DinText Pro" w:hAnsi="PF DinText Pro"/>
          <w:sz w:val="26"/>
          <w:szCs w:val="26"/>
        </w:rPr>
        <w:t>.</w:t>
      </w:r>
    </w:p>
    <w:p w14:paraId="26CD8692" w14:textId="361C8C3D"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Το εισόδημα μπορεί επίσης να καθορίζει τον τρόπο με τον οποίο αξιολογούν οι ερωτηθέντες τις δράσεις αντιμετώπισης των επιπτώσεων της απολιγνιτοποίησης. Έτσι, παρατηρήθηκε ότι υπάρχει ποικιλία στη σπουδαιότητα που δίνει κάθε εισοδηματική κατηγορία για κάθε μία από τι δράσεις. Είναι, πάντως, γεγονός ότι όλες οι κατηγορίες δίνουν μεγάλη σπουδαιότητα σε κάθε μία από τις δράσεις αντιμετώπισης της απολιγνιτοποίησης</w:t>
      </w:r>
      <w:r w:rsidR="00A74497" w:rsidRPr="009B3CAB">
        <w:rPr>
          <w:rStyle w:val="FootnoteReference"/>
          <w:rFonts w:ascii="PF DinText Pro" w:hAnsi="PF DinText Pro"/>
          <w:b/>
          <w:bCs/>
          <w:color w:val="0D6CA7"/>
          <w:sz w:val="26"/>
          <w:szCs w:val="26"/>
        </w:rPr>
        <w:footnoteReference w:id="26"/>
      </w:r>
      <w:r w:rsidRPr="009B3CAB">
        <w:rPr>
          <w:rFonts w:ascii="PF DinText Pro" w:hAnsi="PF DinText Pro"/>
          <w:sz w:val="26"/>
          <w:szCs w:val="26"/>
        </w:rPr>
        <w:t>.</w:t>
      </w:r>
    </w:p>
    <w:p w14:paraId="35B04AD5" w14:textId="289250E5" w:rsidR="00082071" w:rsidRPr="009B3CAB" w:rsidRDefault="00082071" w:rsidP="00A74497">
      <w:pPr>
        <w:pStyle w:val="Heading2"/>
        <w:spacing w:before="480" w:after="240"/>
        <w:ind w:left="578" w:hanging="578"/>
        <w:rPr>
          <w:rFonts w:ascii="PF DinText Pro" w:hAnsi="PF DinText Pro"/>
          <w:noProof w:val="0"/>
          <w:sz w:val="26"/>
          <w:szCs w:val="26"/>
        </w:rPr>
      </w:pPr>
      <w:bookmarkStart w:id="95" w:name="_Toc180529208"/>
      <w:r w:rsidRPr="009B3CAB">
        <w:rPr>
          <w:rFonts w:ascii="PF DinText Pro" w:hAnsi="PF DinText Pro"/>
          <w:noProof w:val="0"/>
          <w:sz w:val="26"/>
          <w:szCs w:val="26"/>
        </w:rPr>
        <w:t>Σύνοψη αποτελεσμάτων</w:t>
      </w:r>
      <w:bookmarkEnd w:id="95"/>
    </w:p>
    <w:p w14:paraId="4733A545" w14:textId="35D21F63" w:rsidR="00082071" w:rsidRPr="009B3CAB" w:rsidRDefault="00082071" w:rsidP="00A74497">
      <w:pPr>
        <w:pStyle w:val="Heading3"/>
        <w:spacing w:before="240" w:after="240"/>
        <w:rPr>
          <w:i w:val="0"/>
          <w:iCs w:val="0"/>
          <w:noProof w:val="0"/>
        </w:rPr>
      </w:pPr>
      <w:bookmarkStart w:id="96" w:name="_Toc180529209"/>
      <w:r w:rsidRPr="009B3CAB">
        <w:rPr>
          <w:i w:val="0"/>
          <w:iCs w:val="0"/>
          <w:noProof w:val="0"/>
        </w:rPr>
        <w:t>Αποτελέσματα έρευνας</w:t>
      </w:r>
      <w:bookmarkEnd w:id="96"/>
    </w:p>
    <w:p w14:paraId="23582461" w14:textId="5D4C489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Η έρευνα κατέδειξε μερικά κύρια σημεία. Εξετάζοντας το προφίλ των ερωτηθέντων, το μεγαλύτερο ποσοστό έχουν οι ίδιοι κάποια αναπηρία, κυρίως κινητική, ή έχουν κάποια χρόνια πάθηση. Οι περισσότεροι λαμβάνουν οικονομική ενίσχυση. Ακόμη, δηλώνουν πως υπάρχουν διακρίσεις προς τα άτομα με αναπηρία</w:t>
      </w:r>
      <w:r w:rsidR="00A74497" w:rsidRPr="009B3CAB">
        <w:rPr>
          <w:rStyle w:val="FootnoteReference"/>
          <w:rFonts w:ascii="PF DinText Pro" w:hAnsi="PF DinText Pro"/>
          <w:b/>
          <w:bCs/>
          <w:color w:val="0D6CA7"/>
          <w:sz w:val="26"/>
          <w:szCs w:val="26"/>
        </w:rPr>
        <w:footnoteReference w:id="27"/>
      </w:r>
      <w:r w:rsidRPr="009B3CAB">
        <w:rPr>
          <w:rFonts w:ascii="PF DinText Pro" w:hAnsi="PF DinText Pro"/>
          <w:sz w:val="26"/>
          <w:szCs w:val="26"/>
        </w:rPr>
        <w:t>, τα οποία αντιμετωπίζουν συχνά εμπόδια στην καθημερινότητά τους.</w:t>
      </w:r>
    </w:p>
    <w:p w14:paraId="07786EB0"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Η συντριπτική πλειοψηφία δηλώνουν ενήμεροι σχετικά με την απολιγνιτοποίηση στην περιοχή, με τα μέσα μαζικής ενημέρωσης να αποτελούν την κύρια πηγή ενημέρωσης. Ακόμη, πιστεύουν πως η απολιγνιτοποίηση θα έχει αρνητικές επιπτώσεις. Ωστόσο, τη θεωρούν σημαντική για την προστασία του φυσικού περιβάλλοντος της περιοχής. </w:t>
      </w:r>
    </w:p>
    <w:p w14:paraId="323B1A6C"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Ως προς τα πιθανά προβλήματα από την απολιγνιτοποίηση που τέθηκαν υπό κρίση θεωρούνται όλα σημαντικά, ενώ ξεχωρίζουν κυρίως η αύξηση της ανεργίας η φυγή των νέων και η οικονομική κρίση στην περιοχή. Σχετικά με το πότε πρέπει να πραγματωθεί η απολιγνιτοποίηση, η πλειοψηφία υποστηρίζει ότι θα ήταν προτιμότερο να γίνει σταδιακά και σε μεγαλύτερο βάθος χρόνου, αλλά θεωρείται ως ευκαιρία αλλαγής του αναπτυξιακού μοντέλου της περιοχής από ένα ικανό ποσοστό ερωτηθέντων. Μάλιστα, το μεγαλύτερο ποσοστό θεωρούν ότι το νέο αναπτυξιακό μοντέλο της περιοχής πρέπει να στηριχθεί στην αγροτική παραγωγή και την κτηνοτροφία, ακολουθούμενο από τον βιώσιμο τουρισμό κι, εν συνεχεία, τα πάρκα καινοτομίας και τεχνολογίας και τις βιομηχανικές ζώνες.</w:t>
      </w:r>
    </w:p>
    <w:p w14:paraId="20717BD3"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lastRenderedPageBreak/>
        <w:t>Ως προς τη δίκαιη μετάβαση, οι περισσότεροι απάντησαν ότι έχουν επίγνωση για τις χρηματοδοτήσεις στη μεταλιγνιτική εποχή, αλλά δηλώνουν λίγο ενημερωμένοι σχετικά με τη δίκαιη μετάβαση και ότι σίγουρα επιθυμούν την περαιτέρω πληροφόρηση. Καταγράφεται, ακόμη, η άποψη από ένα αρκετά μεγάλο ποσοστό ότι μάλλον δεν ελήφθησαν υπόψη οι ανάγκες και οι ανησυχίες της τοπικής κοινωνίας στη δίκαιη μετάβαση κι ότι η κοινωνία πρέπει σίγουρα να συμμετέχει.</w:t>
      </w:r>
    </w:p>
    <w:p w14:paraId="3CA81848"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Ο προβληματισμός σχετικά με τον αντίκτυπο που θα έχει η απολιγνιτοποίηση στα άτομα με αναπηρία εκφράζεται από τους κατοίκους της περιοχής κι ένα πολύ μεγάλο ποσοστό δηλώνει ότι τα άτομα με αναπηρία μάλλον δεν λαμβάνονται υπόψη στον σχεδιασμό. Όλες οι δράσεις που καταγράφονται στην έρευνα για την αντιμετώπιση των προβλημάτων που θα προκύψουν από την απολιγνιτοποίηση πρέπει να ληφθούν υπόψη, στα πλαίσια του σχεδιασμού της δίκαιης μετάβασης. Ξεχωρίζουν λίγο παραπάνω τα προγράμματα ενίσχυσης του εισοδήματος και ακολουθούν οι επενδύσεις στην προσβασιμότητα και η επιδότηση της πράσινης επιχειρηματικότητας. </w:t>
      </w:r>
    </w:p>
    <w:p w14:paraId="17B858B4"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Εξετάζοντας μερικά κρίσιμα ζητήματα ανά ηλικιακή ομάδα, εισόδημα και κατηγορία αναπηρίας προκύπτει ότι οι νέοι έχουν τις αντιρρήσεις τους σε σχέση με το αν λήφθηκαν υπόψη στον σχεδιασμό οι ανάγκες της τοπικής κοινωνίας, οι οποίοι ενδεχομένως διακατέχονται από πολλές ανησυχίες και ανασφάλεια σχετικά με το μέλλον τους στην περιοχή μετά την απολιγνιτοποίηση. Ένας σημαντικός τρόπος αντιμετώπισης αυτών των αλλαγών είναι η κοινωνική συμμετοχή στον σχεδιασμό.</w:t>
      </w:r>
    </w:p>
    <w:p w14:paraId="162F9D00"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Ακόμη, οι μεσαίες εισοδηματικά ομάδες φαίνεται να ενδιαφέρονται περισσότερο για συμμετοχή στον σχεδιασμό, ενώ αυτοί που επηρεάζονται άμεσα (οι ίδιοι ή μέλη του νοικοκυριού τους που απασχολούνται στον εξορυκτικό τομέα ή σε συναφή κλάδο) πιστεύουν λιγότερο στη θέση ότι στον υφιστάμενο σχεδιασμό Δίκαιης Μετάβασης ελήφθησαν υπόψη οι ανάγκες και οι ανησυχίες της τοπικής κοινωνίας.</w:t>
      </w:r>
    </w:p>
    <w:p w14:paraId="3BA6D7E6" w14:textId="14046612" w:rsidR="00A74497"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Όπως αναφέρθηκε και προηγουμένως, οι δράσεις αντιμετώπισης της απολιγνιτοποίησης θεωρούνται όλες ανεξαιρέτως ιδιαίτερα σημαντικές από όλους (αναφορικά με την ηλικιακή ομάδα στην οποία ανήκουν και ανά κατηγοριοποίηση αναπηρίας και εισοδήματος) για την αντιμετώπιση των επιπτώσεων της απολιγνιτοποίησης στην περιοχή τους.</w:t>
      </w:r>
    </w:p>
    <w:p w14:paraId="07CC7FC8" w14:textId="77777777" w:rsidR="00A74497" w:rsidRPr="009B3CAB" w:rsidRDefault="00A74497">
      <w:pPr>
        <w:ind w:firstLine="0"/>
        <w:jc w:val="left"/>
        <w:rPr>
          <w:rFonts w:ascii="PF DinText Pro" w:hAnsi="PF DinText Pro"/>
          <w:sz w:val="26"/>
          <w:szCs w:val="26"/>
        </w:rPr>
      </w:pPr>
      <w:r w:rsidRPr="009B3CAB">
        <w:rPr>
          <w:rFonts w:ascii="PF DinText Pro" w:hAnsi="PF DinText Pro"/>
          <w:sz w:val="26"/>
          <w:szCs w:val="26"/>
        </w:rPr>
        <w:br w:type="page"/>
      </w:r>
    </w:p>
    <w:p w14:paraId="0AB576AA" w14:textId="29B009B0" w:rsidR="00082071" w:rsidRPr="009B3CAB" w:rsidRDefault="00082071" w:rsidP="00A74497">
      <w:pPr>
        <w:pStyle w:val="Heading3"/>
        <w:spacing w:before="240" w:after="240"/>
        <w:rPr>
          <w:i w:val="0"/>
          <w:iCs w:val="0"/>
          <w:noProof w:val="0"/>
        </w:rPr>
      </w:pPr>
      <w:bookmarkStart w:id="97" w:name="_Toc180529210"/>
      <w:r w:rsidRPr="009B3CAB">
        <w:rPr>
          <w:i w:val="0"/>
          <w:iCs w:val="0"/>
          <w:noProof w:val="0"/>
        </w:rPr>
        <w:lastRenderedPageBreak/>
        <w:t>Ανάδειξη βασικών προβλημάτων και διαμόρφωση στόχων/προτάσεων</w:t>
      </w:r>
      <w:bookmarkEnd w:id="97"/>
    </w:p>
    <w:p w14:paraId="6E95FEA5" w14:textId="61706466"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Η ανάδειξη βασικών προβλημάτων και η διαμόρφωση στόχων</w:t>
      </w:r>
      <w:r w:rsidR="00A74497" w:rsidRPr="009B3CAB">
        <w:rPr>
          <w:rFonts w:ascii="PF DinText Pro" w:hAnsi="PF DinText Pro"/>
          <w:sz w:val="26"/>
          <w:szCs w:val="26"/>
        </w:rPr>
        <w:t xml:space="preserve"> </w:t>
      </w:r>
      <w:r w:rsidRPr="009B3CAB">
        <w:rPr>
          <w:rFonts w:ascii="PF DinText Pro" w:hAnsi="PF DinText Pro"/>
          <w:sz w:val="26"/>
          <w:szCs w:val="26"/>
        </w:rPr>
        <w:t>/ προτάσεων ενισχύθηκαν από την πραγματοποίηση συμμετοχικού εργαστηρίου που έλαβε χώρα στις 14 Σεπτέμβριου 2023 στην Κοζάνη κατά τη διάρκεια της οποίας συμμετείχαν 11 άτομα με αναπηρία ή/και συνοδοί αυτών. Αφού υπήρξε συζήτηση γύρω από την απολιγνιτοποίηση και διευκρίνηση εννοιών που σχετίζονται με τη μετάβαση, οι συμμετέχοντες/ουσες κατέθεσαν διαλογικά τις απόψεις τους.</w:t>
      </w:r>
    </w:p>
    <w:p w14:paraId="0B56E433"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Ως ιδιαίτερα σημαντικό τέθηκε το πρόβλημα της υγειονομικής περίθαλψης, του επιπέδου δηλαδή των παρεχόμενων υπηρεσιών ιατροφαρμακευτικής πρωτοβάθμιας και δευτεροβάθμιας περίθαλψης στην περιοχή. Οι ελλείψεις σε ανθρώπινο υγειονομικό δυναμικό, σε συνδυασμό με την κατάσταση των υποδομών διατηρούν αισθητά χαμηλά το επίπεδο των παρεχόμενων υπηρεσιών, ωθώντας ολοένα και μεγαλύτερο μέρος των πολιτών σε ιδιωτικές υπηρεσίες υγείας. Κατά συνέπεια, διευρύνεται με αυτόν τον τρόπο το ήδη ευρύ κοινωνικό και οικονομικό χάσμα.</w:t>
      </w:r>
    </w:p>
    <w:p w14:paraId="1F7D2D81"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Από τους συμμετέχοντες αναδείχτηκε επίσης η περιορισμένη συμμετοχή των ατόμων με αναπηρία στα θεσμικά όργανα λήψης αποφάσεων, τόσο σε επίπεδο θεμάτων μετάβασης, όσο και σε ευρύτερο επίπεδο. Προτάθηκε λοιπόν η ενίσχυση της εκπροσώπησης των ατόμων με αναπηρία στα θεσμικά όργανα, ενδεχομένως με ποσόστωση. Παράλληλα, τέθηκε η μεταβολή του μοντέλου λήψης αποφάσεων, σε ένα μοντέλο πιο συμμετοχικό, ειδικά σε θέματα αναπηρίας και μετάβασης.</w:t>
      </w:r>
    </w:p>
    <w:p w14:paraId="20477173"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Όπως κατατέθηκε στη συζήτηση, δεν προκύπτει κάποιος μηχανισμός παρακολούθησης της μετάβασης, με όρους εντοπιότητας και μεθοδικότητας. Σε αυτό το ζήτημα εμπίπτει η αποτελεσματικότητα των μέτρων που εξαγγέλλονται. Πράγματι, δεν φαίνεται να υπάρχει μηχανισμός διαρκούς αξιολόγησης των αποτελεσμάτων των μέτρων που λαμβάνονται για τη δίκαιη μετάβαση.</w:t>
      </w:r>
    </w:p>
    <w:p w14:paraId="6FD81C78"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Επιπλέον, έγινε εκτενής αναφορά στο κομμάτι της απασχόλησης. Όπως προκύπτει από τους δείκτες και επιβεβαίωσε η συζήτηση, η ανεργία στην περιοχή συνιστά το μεγαλύτερο πρόβλημα και τη μεγαλύτερη πρόκληση στο πεδίο της δίκαιης μετάβασης. Μάλιστα, το οξύμωρο είναι ότι η ανεργία είναι εκτεταμένη ασχέτως επιπέδου απασχόλησης. Έτσι, εντείνεται η πίεση που δημιουργεί η απολιγνιτοποίηση στον τοπικό πληθυσμό, που βρίσκεται ήδη σε δυσμενή κατάσταση.</w:t>
      </w:r>
    </w:p>
    <w:p w14:paraId="50C923AD"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Στο πλαίσιο της συζήτησης κατατέθηκαν μία σειρά από ενδιαφέρουσες προτάσεις για την παραγωγική ανασυγκρότηση και ανάπτυξη της περιοχής. Καταρχάς, η αξιοποίηση και επένδυση του πρωτογενούς τομέα, ειδικά σε μια περίοδο σημαντικών ανακατατάξεων στη διεθνή αγροτική παραγωγή. Με την αξιοποίηση και κοινοτικών </w:t>
      </w:r>
      <w:r w:rsidRPr="009B3CAB">
        <w:rPr>
          <w:rFonts w:ascii="PF DinText Pro" w:hAnsi="PF DinText Pro"/>
          <w:sz w:val="26"/>
          <w:szCs w:val="26"/>
        </w:rPr>
        <w:lastRenderedPageBreak/>
        <w:t>κονδυλίων, είναι εφικτή η δημιουργία κοινωνικών και συνεταιριστικών επιχειρήσεων στο κομμάτι της αγροδιατροφής. Ενδεχομένως, στο πεδίο αυτό να μπορούν να αξιοποιηθούν και εδάφη που βρίσκονταν σε χρήση από τη ΔΕΗ, έχοντας έτσι διπλή συμβολή στον μετασχηματισμό της τοπικής οικονομίας.</w:t>
      </w:r>
    </w:p>
    <w:p w14:paraId="4F6A75E5"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Ακόμη ένας τρόπος αξιοποίησης των εδαφών που αποδεσμεύονται από τη ΔΕΗ είναι επενδύοντας στη βιομηχανική κάνναβη που, σύμφωνα με τους συμμετέχοντες, αποτελεί ένα ανερχόμενο αγροτικό προϊόν, το οποίο έπειτα από την κατάλληλη επεξεργασία και μεταποίηση γίνεται πολύτιμο εξαγώγιμο προϊόν, αποφέροντας σημαντικά έσοδα στην τοπική αλλά και εθνική οικονομία. Παράλληλα, τονίστηκε η ύπαρξη τεχνογνωσίας γύρω από τη δημιουργία και συντήρηση θερμοκηπίων, μια τεχνική ειδικότητα που θα μπορούσε να ενταχθεί στον εκπαιδευτικό σχεδιασμό της περιοχής, παρέχοντας εξειδικευμένους τεχνίτες στη συντήρηση της αγροτικής παραγωγής όλον τον χρόνο. Επιπλέον της φαρμακευτικής κάνναβης, κατατέθηκαν προτάσεις και για άλλα είδη γεωργίας και κτηνοτροφίας, όπως η ανάπτυξη τυροκομικών και μελισσοκομικών μονάδων, με έμφαση σε νέους αγρότες από όλη τη χώρα που θα μπορούσαν να εγκατασταθούν στην περιοχή με την κατάλληλη χρηματοδότηση. </w:t>
      </w:r>
    </w:p>
    <w:p w14:paraId="4239A80F"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Εκτός από το κομμάτι των γεωργικών εδαφών που προκύπτουν από τη βιομηχανία, τονίστηκε ιδιαίτερα και το ζήτημα των κτιριακών υποδομών. Πολλά βιομηχανικά κτίρια απαλλάσσονται από τη χρήση τους και είναι διαθέσιμα για αξιοποίηση, στεγάζοντας χώρους έρευνας και καινοτομίας, παραρτήματα των πανεπιστημίων, εστίες, χώρους δημοσίας χρήσης κ.ο.κ. Παράλληλα, θα μπορούσαν να αποτελέσουν και πόλο έλξης βιομηχανικού τουρισμού, με τη μετατροπή ορισμένων κτιρίων-ορυχείων σε Μουσείο και Πάρκο Ηλεκτρισμού, όπου ο επισκέπτης στο μέλλον θα μπορεί να δει από κοντά πώς παραγόταν ηλεκτρική ενέργεια με τον άνθρακα.</w:t>
      </w:r>
    </w:p>
    <w:p w14:paraId="38F1276F"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Τρίτη πρόταση για την αξιοποίηση των εδαφών που κατατέθηκε είναι η ανάπτυξη φωτοβολταϊκών πάρκων στα εδάφη αυτά, με τη σημείωση βεβαίως ότι αυτή η προοπτική θα στερούσε καλλιεργήσιμη γη. Κατά συνέπεια, απαιτείται στάθμιση οφέλους-ζημίας προτού επιλεγεί ως λύση. </w:t>
      </w:r>
    </w:p>
    <w:p w14:paraId="16829AF4"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Τέλος, ιδιαίτερη συζήτηση έγινε για τη στήριξη ειδικά των Ατόμων με Αναπηρία. Τονίστηκε η ανάγκη χάραξης πολιτικών με κριτήρια για τη συμπερίληψη των ατόμων με αναπηρία, ειδικά σε ό,τι αφορά τα χρηματοδοτικά εργαλεία. Έπειτα, κατατέθηκε η άποψη από όλους τους συμμετέχοντες ότι θα πρέπει όσα χρήματα δαπανηθούν για αξιοποίηση χώρων, κτιρίων και παραγωγικών δομών να έχουν ρήτρα σχετικά με την αναπηρία, την προσβασιμότητα, τη χρήση και αξιοποίηση από τον πληθυσμό με αναπηρία όχι μόνο της περιοχής, αλλά ευρύτερα. Στόχος πρέπει να είναι η μετατροπή των υπό μετάβαση περιοχών σε φιλικές προς την αναπηρία περιοχές, όπου η </w:t>
      </w:r>
      <w:r w:rsidRPr="009B3CAB">
        <w:rPr>
          <w:rFonts w:ascii="PF DinText Pro" w:hAnsi="PF DinText Pro"/>
          <w:sz w:val="26"/>
          <w:szCs w:val="26"/>
        </w:rPr>
        <w:lastRenderedPageBreak/>
        <w:t>συμπεριληπτικότητα θα υπάρχει όχι μόνο στην καθημερινότητα αλλά και στην παραγωγή. Αναφέρθηκε η περίπτωση του Κέντρου Αποκατάστασης Αμυνταίου, με δύναμη 120 κλινών και δυνατότητα ανάπτυξης ως πρότυπου κέντρου αποκατάστασης για άτομα με αναπηρία και ως πόλου έλξης ιατρικού τουρισμού. Ακόμη, η ανάπτυξη εναλλακτικού τουρισμού, με συμπερίληψη των ατόμων με αναπηρία τόσο στο κομμάτι της εργασίας όσο και σε αυτό της φιλοξενίας, ώστε να αναπτυχθούν τουριστικά κέντρα απολύτως φιλικά και προσαρμοσμένα προς τις ανάγκες και ενός σύγχρονου ανθρώπου με αναπηρία, έτσι ώστε να μπορούν οικογένειες από την Ελλάδα και το εξωτερικό να επιλέγουν ως ασφαλή προορισμό που θα καλύπτει τις ανάγκες τους. Επιπλέον, συζητήθηκε εκτενώς το θέμα της δυσκολίας χρηματοδότησης μιας επενδυτικής πρότασης. Αναδείχθηκε από τη συζήτηση η αναγκαιότητα συμπερίληψης ρήτρας για τα άτομα με αναπηρία σε όλα τα χρηματοδοτικά εργαλεία, ώστε να αναχαιτιστεί η δυσανάλογη συμμετοχή τους στην υλοποίηση τέτοιων προγραμμάτων.</w:t>
      </w:r>
    </w:p>
    <w:p w14:paraId="2B7F3D03" w14:textId="77777777" w:rsidR="00082071" w:rsidRPr="009B3CAB" w:rsidRDefault="00082071" w:rsidP="00A74497">
      <w:pPr>
        <w:spacing w:before="120" w:after="220" w:line="247" w:lineRule="auto"/>
        <w:ind w:firstLine="0"/>
        <w:rPr>
          <w:rFonts w:ascii="PF DinText Pro" w:hAnsi="PF DinText Pro"/>
          <w:sz w:val="26"/>
          <w:szCs w:val="26"/>
        </w:rPr>
      </w:pPr>
      <w:r w:rsidRPr="009B3CAB">
        <w:rPr>
          <w:rFonts w:ascii="PF DinText Pro" w:hAnsi="PF DinText Pro"/>
          <w:sz w:val="26"/>
          <w:szCs w:val="26"/>
        </w:rPr>
        <w:t>Όπως προκύπτει από την ανάλυση του Συμμετοχικού Εργαστηρίου, οι συμμετέχοντες προχώρησαν στη διατύπωση των θέσεων τους σχετικά με την αναπτυξιακή πορεία της περιοχής και των κατοίκων της, με έμφαση σε ζητήματα βελτίωσης της διαβίωσης και της συμμετοχικότητας των ατόμων με αναπηρία στην καθημερινή ζωή, και την απασχόληση στη μεταλιγνιτική εποχή. Δεν παραλήφθηκαν, επίσης, σημαντικά ζητήματα, όπως η σπουδαιότητα των μηχανισμών παρακολούθησης, η αντιπροσώπευση στους θεσμούς και άλλες εκφάνσεις και η ποσόστωση για τα άτομα με αναπηρία σε ευκαιρίες εργασίας κ.ά.</w:t>
      </w:r>
    </w:p>
    <w:p w14:paraId="4B5462AC"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Οι απόψεις που διατυπώθηκαν στο Συμμετοχικό Εργαστήριο εναρμονίζονται πλήρως με τους Στόχους Πολιτικής της ΕΕ της τρέχουσας προγραμματικής περιόδου 2021-2027:</w:t>
      </w:r>
    </w:p>
    <w:p w14:paraId="7F5A3E5E" w14:textId="4684312D" w:rsidR="00082071" w:rsidRPr="009B3CAB" w:rsidRDefault="00082071" w:rsidP="00A74497">
      <w:pPr>
        <w:spacing w:before="120" w:after="220" w:line="240" w:lineRule="auto"/>
        <w:ind w:left="2694" w:hanging="2694"/>
        <w:rPr>
          <w:rFonts w:ascii="PF DinText Pro" w:hAnsi="PF DinText Pro"/>
          <w:sz w:val="26"/>
          <w:szCs w:val="26"/>
        </w:rPr>
      </w:pPr>
      <w:r w:rsidRPr="009B3CAB">
        <w:rPr>
          <w:rFonts w:ascii="PF DinText Pro" w:hAnsi="PF DinText Pro"/>
          <w:b/>
          <w:bCs/>
          <w:sz w:val="26"/>
          <w:szCs w:val="26"/>
        </w:rPr>
        <w:t>Στόχος Πολιτικής 1</w:t>
      </w:r>
      <w:r w:rsidRPr="009B3CAB">
        <w:rPr>
          <w:rFonts w:ascii="PF DinText Pro" w:hAnsi="PF DinText Pro"/>
          <w:sz w:val="26"/>
          <w:szCs w:val="26"/>
        </w:rPr>
        <w:t xml:space="preserve">: </w:t>
      </w:r>
      <w:r w:rsidR="00A74497" w:rsidRPr="009B3CAB">
        <w:rPr>
          <w:rFonts w:ascii="PF DinText Pro" w:hAnsi="PF DinText Pro"/>
          <w:sz w:val="26"/>
          <w:szCs w:val="26"/>
        </w:rPr>
        <w:tab/>
      </w:r>
      <w:r w:rsidRPr="009B3CAB">
        <w:rPr>
          <w:rFonts w:ascii="PF DinText Pro" w:hAnsi="PF DinText Pro"/>
          <w:i/>
          <w:iCs/>
          <w:sz w:val="26"/>
          <w:szCs w:val="26"/>
        </w:rPr>
        <w:t>Μια εξυπνότερη Ευρώπη μέσω της προώθησης του καινοτόμου και έξυπνου οικονομικού μετασχηματισμού</w:t>
      </w:r>
      <w:r w:rsidRPr="009B3CAB">
        <w:rPr>
          <w:rFonts w:ascii="PF DinText Pro" w:hAnsi="PF DinText Pro"/>
          <w:sz w:val="26"/>
          <w:szCs w:val="26"/>
        </w:rPr>
        <w:t>.</w:t>
      </w:r>
    </w:p>
    <w:p w14:paraId="44178CD7" w14:textId="585F578C" w:rsidR="00082071" w:rsidRPr="009B3CAB" w:rsidRDefault="00082071" w:rsidP="00A74497">
      <w:pPr>
        <w:spacing w:before="120" w:after="220" w:line="240" w:lineRule="auto"/>
        <w:ind w:left="2694" w:hanging="2694"/>
        <w:rPr>
          <w:rFonts w:ascii="PF DinText Pro" w:hAnsi="PF DinText Pro"/>
          <w:sz w:val="26"/>
          <w:szCs w:val="26"/>
        </w:rPr>
      </w:pPr>
      <w:r w:rsidRPr="009B3CAB">
        <w:rPr>
          <w:rFonts w:ascii="PF DinText Pro" w:hAnsi="PF DinText Pro"/>
          <w:b/>
          <w:bCs/>
          <w:sz w:val="26"/>
          <w:szCs w:val="26"/>
        </w:rPr>
        <w:t>Στόχος Πολιτικής 2</w:t>
      </w:r>
      <w:r w:rsidRPr="009B3CAB">
        <w:rPr>
          <w:rFonts w:ascii="PF DinText Pro" w:hAnsi="PF DinText Pro"/>
          <w:sz w:val="26"/>
          <w:szCs w:val="26"/>
        </w:rPr>
        <w:t xml:space="preserve">: </w:t>
      </w:r>
      <w:r w:rsidR="00A74497" w:rsidRPr="009B3CAB">
        <w:rPr>
          <w:rFonts w:ascii="PF DinText Pro" w:hAnsi="PF DinText Pro"/>
          <w:sz w:val="26"/>
          <w:szCs w:val="26"/>
        </w:rPr>
        <w:tab/>
      </w:r>
      <w:r w:rsidRPr="009B3CAB">
        <w:rPr>
          <w:rFonts w:ascii="PF DinText Pro" w:hAnsi="PF DinText Pro"/>
          <w:i/>
          <w:iCs/>
          <w:sz w:val="26"/>
          <w:szCs w:val="26"/>
        </w:rPr>
        <w:t>Μια πιο πράσινη Ευρώπη με χαμηλές εκπομπές διοξειδίου του άνθρακα μέσω της προώθησης της δίκαιης μετάβασης σε καθαρές μορφές ενέργειας, των πράσινων και γαλάζιων επενδύσεων, της κυκλικής οικονομίας, της προσαρμογής στην κλιματική αλλαγή, της πρόληψης και της διαχείρισης των κινδύνων</w:t>
      </w:r>
      <w:r w:rsidRPr="009B3CAB">
        <w:rPr>
          <w:rFonts w:ascii="PF DinText Pro" w:hAnsi="PF DinText Pro"/>
          <w:sz w:val="26"/>
          <w:szCs w:val="26"/>
        </w:rPr>
        <w:t>.</w:t>
      </w:r>
    </w:p>
    <w:p w14:paraId="5682F523" w14:textId="14FFE7BD" w:rsidR="00082071" w:rsidRPr="009B3CAB" w:rsidRDefault="00082071" w:rsidP="00A74497">
      <w:pPr>
        <w:spacing w:before="120" w:after="220" w:line="240" w:lineRule="auto"/>
        <w:ind w:left="2694" w:hanging="2694"/>
        <w:rPr>
          <w:rFonts w:ascii="PF DinText Pro" w:hAnsi="PF DinText Pro"/>
          <w:i/>
          <w:iCs/>
          <w:sz w:val="26"/>
          <w:szCs w:val="26"/>
        </w:rPr>
      </w:pPr>
      <w:r w:rsidRPr="009B3CAB">
        <w:rPr>
          <w:rFonts w:ascii="PF DinText Pro" w:hAnsi="PF DinText Pro"/>
          <w:b/>
          <w:bCs/>
          <w:sz w:val="26"/>
          <w:szCs w:val="26"/>
        </w:rPr>
        <w:t>Στόχος Πολιτικής 3</w:t>
      </w:r>
      <w:r w:rsidRPr="009B3CAB">
        <w:rPr>
          <w:rFonts w:ascii="PF DinText Pro" w:hAnsi="PF DinText Pro"/>
          <w:sz w:val="26"/>
          <w:szCs w:val="26"/>
        </w:rPr>
        <w:t xml:space="preserve">: </w:t>
      </w:r>
      <w:r w:rsidR="00A74497" w:rsidRPr="009B3CAB">
        <w:rPr>
          <w:rFonts w:ascii="PF DinText Pro" w:hAnsi="PF DinText Pro"/>
          <w:sz w:val="26"/>
          <w:szCs w:val="26"/>
        </w:rPr>
        <w:tab/>
      </w:r>
      <w:r w:rsidRPr="009B3CAB">
        <w:rPr>
          <w:rFonts w:ascii="PF DinText Pro" w:hAnsi="PF DinText Pro"/>
          <w:i/>
          <w:iCs/>
          <w:sz w:val="26"/>
          <w:szCs w:val="26"/>
        </w:rPr>
        <w:t>Μια πιο διασυνδεδεμένη Ευρώπη μέσω της ενίσχυσης της κινητικότητας και των περιφερειακών διασυνδέσεων.</w:t>
      </w:r>
    </w:p>
    <w:p w14:paraId="7903222B" w14:textId="1B57DE82" w:rsidR="00082071" w:rsidRPr="009B3CAB" w:rsidRDefault="00082071" w:rsidP="00A74497">
      <w:pPr>
        <w:spacing w:before="120" w:after="220" w:line="240" w:lineRule="auto"/>
        <w:ind w:left="2694" w:hanging="2694"/>
        <w:rPr>
          <w:rFonts w:ascii="PF DinText Pro" w:hAnsi="PF DinText Pro"/>
          <w:i/>
          <w:iCs/>
          <w:sz w:val="26"/>
          <w:szCs w:val="26"/>
        </w:rPr>
      </w:pPr>
      <w:r w:rsidRPr="009B3CAB">
        <w:rPr>
          <w:rFonts w:ascii="PF DinText Pro" w:hAnsi="PF DinText Pro"/>
          <w:b/>
          <w:bCs/>
          <w:sz w:val="26"/>
          <w:szCs w:val="26"/>
        </w:rPr>
        <w:lastRenderedPageBreak/>
        <w:t>Στόχος Πολιτικής 4</w:t>
      </w:r>
      <w:r w:rsidRPr="009B3CAB">
        <w:rPr>
          <w:rFonts w:ascii="PF DinText Pro" w:hAnsi="PF DinText Pro"/>
          <w:sz w:val="26"/>
          <w:szCs w:val="26"/>
        </w:rPr>
        <w:t xml:space="preserve">: </w:t>
      </w:r>
      <w:r w:rsidR="00A74497" w:rsidRPr="009B3CAB">
        <w:rPr>
          <w:rFonts w:ascii="PF DinText Pro" w:hAnsi="PF DinText Pro"/>
          <w:sz w:val="26"/>
          <w:szCs w:val="26"/>
        </w:rPr>
        <w:tab/>
      </w:r>
      <w:r w:rsidRPr="009B3CAB">
        <w:rPr>
          <w:rFonts w:ascii="PF DinText Pro" w:hAnsi="PF DinText Pro"/>
          <w:i/>
          <w:iCs/>
          <w:sz w:val="26"/>
          <w:szCs w:val="26"/>
        </w:rPr>
        <w:t>Μια πιο κοινωνική Ευρώπη μέσω της υλοποίησης του ευρωπαϊκού πυλώνα κοινωνικών δικαιωμάτων.</w:t>
      </w:r>
    </w:p>
    <w:p w14:paraId="0842BF64" w14:textId="7B8AEA9F" w:rsidR="00082071" w:rsidRPr="009B3CAB" w:rsidRDefault="00082071" w:rsidP="00A74497">
      <w:pPr>
        <w:spacing w:before="120" w:after="220" w:line="240" w:lineRule="auto"/>
        <w:ind w:left="2694" w:hanging="2694"/>
        <w:rPr>
          <w:rFonts w:ascii="PF DinText Pro" w:hAnsi="PF DinText Pro"/>
          <w:i/>
          <w:iCs/>
          <w:sz w:val="26"/>
          <w:szCs w:val="26"/>
        </w:rPr>
      </w:pPr>
      <w:r w:rsidRPr="009B3CAB">
        <w:rPr>
          <w:rFonts w:ascii="PF DinText Pro" w:hAnsi="PF DinText Pro"/>
          <w:b/>
          <w:bCs/>
          <w:sz w:val="26"/>
          <w:szCs w:val="26"/>
        </w:rPr>
        <w:t>Στόχος Πολιτικής 5</w:t>
      </w:r>
      <w:r w:rsidRPr="009B3CAB">
        <w:rPr>
          <w:rFonts w:ascii="PF DinText Pro" w:hAnsi="PF DinText Pro"/>
          <w:sz w:val="26"/>
          <w:szCs w:val="26"/>
        </w:rPr>
        <w:t xml:space="preserve">: </w:t>
      </w:r>
      <w:r w:rsidR="00A74497" w:rsidRPr="009B3CAB">
        <w:rPr>
          <w:rFonts w:ascii="PF DinText Pro" w:hAnsi="PF DinText Pro"/>
          <w:sz w:val="26"/>
          <w:szCs w:val="26"/>
        </w:rPr>
        <w:tab/>
      </w:r>
      <w:r w:rsidRPr="009B3CAB">
        <w:rPr>
          <w:rFonts w:ascii="PF DinText Pro" w:hAnsi="PF DinText Pro"/>
          <w:i/>
          <w:iCs/>
          <w:sz w:val="26"/>
          <w:szCs w:val="26"/>
        </w:rPr>
        <w:t>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p>
    <w:p w14:paraId="03B504DF" w14:textId="77777777" w:rsidR="00082071" w:rsidRPr="009B3CAB" w:rsidRDefault="00082071" w:rsidP="00A74497">
      <w:pPr>
        <w:spacing w:before="360" w:after="220" w:line="240" w:lineRule="auto"/>
        <w:ind w:firstLine="0"/>
        <w:rPr>
          <w:rFonts w:ascii="PF DinText Pro" w:hAnsi="PF DinText Pro"/>
          <w:sz w:val="26"/>
          <w:szCs w:val="26"/>
        </w:rPr>
      </w:pPr>
      <w:r w:rsidRPr="009B3CAB">
        <w:rPr>
          <w:rFonts w:ascii="PF DinText Pro" w:hAnsi="PF DinText Pro"/>
          <w:sz w:val="26"/>
          <w:szCs w:val="26"/>
        </w:rPr>
        <w:t xml:space="preserve">Η χρηματοδότηση προέρχεται από το Ευρωπαϊκό Ταμείο Περιφερειακής Ανάπτυξης (ΕΤΠΑ) και το Ευρωπαϊκό Κοινωνικό Ταμείο (ΕΚΤ). </w:t>
      </w:r>
    </w:p>
    <w:p w14:paraId="52889290" w14:textId="77777777"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Οι Στόχοι Πολιτικής </w:t>
      </w:r>
      <w:r w:rsidRPr="009B3CAB">
        <w:rPr>
          <w:rFonts w:ascii="PF DinText Pro" w:hAnsi="PF DinText Pro"/>
          <w:b/>
          <w:bCs/>
          <w:sz w:val="26"/>
          <w:szCs w:val="26"/>
        </w:rPr>
        <w:t>1</w:t>
      </w:r>
      <w:r w:rsidRPr="009B3CAB">
        <w:rPr>
          <w:rFonts w:ascii="PF DinText Pro" w:hAnsi="PF DinText Pro"/>
          <w:sz w:val="26"/>
          <w:szCs w:val="26"/>
        </w:rPr>
        <w:t xml:space="preserve">, </w:t>
      </w:r>
      <w:r w:rsidRPr="009B3CAB">
        <w:rPr>
          <w:rFonts w:ascii="PF DinText Pro" w:hAnsi="PF DinText Pro"/>
          <w:b/>
          <w:bCs/>
          <w:sz w:val="26"/>
          <w:szCs w:val="26"/>
        </w:rPr>
        <w:t>2</w:t>
      </w:r>
      <w:r w:rsidRPr="009B3CAB">
        <w:rPr>
          <w:rFonts w:ascii="PF DinText Pro" w:hAnsi="PF DinText Pro"/>
          <w:sz w:val="26"/>
          <w:szCs w:val="26"/>
        </w:rPr>
        <w:t xml:space="preserve">, </w:t>
      </w:r>
      <w:r w:rsidRPr="009B3CAB">
        <w:rPr>
          <w:rFonts w:ascii="PF DinText Pro" w:hAnsi="PF DinText Pro"/>
          <w:b/>
          <w:bCs/>
          <w:sz w:val="26"/>
          <w:szCs w:val="26"/>
        </w:rPr>
        <w:t>4</w:t>
      </w:r>
      <w:r w:rsidRPr="009B3CAB">
        <w:rPr>
          <w:rFonts w:ascii="PF DinText Pro" w:hAnsi="PF DinText Pro"/>
          <w:sz w:val="26"/>
          <w:szCs w:val="26"/>
        </w:rPr>
        <w:t xml:space="preserve"> και </w:t>
      </w:r>
      <w:r w:rsidRPr="009B3CAB">
        <w:rPr>
          <w:rFonts w:ascii="PF DinText Pro" w:hAnsi="PF DinText Pro"/>
          <w:b/>
          <w:bCs/>
          <w:sz w:val="26"/>
          <w:szCs w:val="26"/>
        </w:rPr>
        <w:t>5</w:t>
      </w:r>
      <w:r w:rsidRPr="009B3CAB">
        <w:rPr>
          <w:rFonts w:ascii="PF DinText Pro" w:hAnsi="PF DinText Pro"/>
          <w:sz w:val="26"/>
          <w:szCs w:val="26"/>
        </w:rPr>
        <w:t xml:space="preserve"> της ΕΕ συνάδουν απόλυτα με τον περιεχόμενο των διατυπωμένων στόχων/προτάσεων του Συμμετοχικού Εργαστηρίου. Μόνον ως προς τον Στόχο Πολιτικής 3 δεν διατυπώθηκε κάποια σχετική πρόταση. Βέβαια, η βιώσιμη πολυτροπική κινητικότητα μπορεί να θεωρηθεί ότι είναι βασική προϋπόθεση υψηλής ποιότητας ζωής των ατόμων με αναπηρία. Εξάγεται, επομένως, το συμπέρασμα ότι υπάρχει ικανός βαθμός συνάφειας της τρέχουσας ευρωπαϊκής πολιτικής με τους επιδιωκόμενους στόχους για την περιοχή και την εξεταζόμενη κατηγορία ατόμων, δηλαδή τα άτομα με αναπηρία και τις οικογένειές τους.</w:t>
      </w:r>
    </w:p>
    <w:p w14:paraId="5C6B76F4" w14:textId="54D32822"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Επιπρόσθετα, οι θέσεις του Συμμετοχικού Εργαστηρίου λαμβάνουν υπόψη τους τους τομείς της ΕΕ, όπου μπορούν να νομοθετούν τόσο η ΕΕ όσο και τα κράτη μέλη: </w:t>
      </w:r>
      <w:r w:rsidRPr="009B3CAB">
        <w:rPr>
          <w:rFonts w:ascii="PF DinText Pro" w:hAnsi="PF DinText Pro"/>
          <w:i/>
          <w:iCs/>
          <w:sz w:val="26"/>
          <w:szCs w:val="26"/>
        </w:rPr>
        <w:t>Υγεία, Κλιματική αλλαγή και περιβάλλον, Ισχυρότερη οικονομία, κοινωνική δικαιοσύνη και θέσεις εργασίας, Η ΕΕ στον κόσμο, Αξίες και δικαιώματα, κράτος δικαίου, ασφάλεια, Ψηφιακός μετασχηματισμός, Ευρωπαϊκή δημοκρατία, Εκπαίδευση, πολιτισμός, νεολαία και αθλητισμός</w:t>
      </w:r>
      <w:r w:rsidRPr="009B3CAB">
        <w:rPr>
          <w:rFonts w:ascii="PF DinText Pro" w:hAnsi="PF DinText Pro"/>
          <w:sz w:val="26"/>
          <w:szCs w:val="26"/>
        </w:rPr>
        <w:t>.</w:t>
      </w:r>
    </w:p>
    <w:p w14:paraId="21BF43E9" w14:textId="43B7905F" w:rsidR="00082071"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 xml:space="preserve">Αναφέρουμε, επίσης, και τους τομείς όπου η ΕΕ μπορεί μόνο να στηρίζει, να συντονίζει ή να συμπληρώνει τη δράση των κρατών μελών, καθώς δεν έχει την εξουσία να νομοθετεί και δεν μπορεί να παρεμβαίνει στην ικανότητα των κρατών μελών να το κάνουν, διαθέτει δηλαδή «συμπληρωματικές αρμοδιότητες». Σε όλους αυτούς τους τομείς εμπίπτουν οι προτάσεις του Συμμετοχικού Εργαστηρίου: </w:t>
      </w:r>
      <w:r w:rsidRPr="009B3CAB">
        <w:rPr>
          <w:rFonts w:ascii="PF DinText Pro" w:hAnsi="PF DinText Pro"/>
          <w:i/>
          <w:iCs/>
          <w:sz w:val="26"/>
          <w:szCs w:val="26"/>
        </w:rPr>
        <w:t>δημόσια υγεία, βιομηχανία, πολιτισμός, τουρισμός, εκπαίδευση και κατάρτιση, νεολαία και αθλητισμός, πολιτική προστασία, διοικητική συνεργασία</w:t>
      </w:r>
      <w:r w:rsidRPr="009B3CAB">
        <w:rPr>
          <w:rFonts w:ascii="PF DinText Pro" w:hAnsi="PF DinText Pro"/>
          <w:sz w:val="26"/>
          <w:szCs w:val="26"/>
        </w:rPr>
        <w:t>.</w:t>
      </w:r>
    </w:p>
    <w:p w14:paraId="3F8C3450" w14:textId="587EE7F0" w:rsidR="00BD02E9" w:rsidRPr="009B3CAB" w:rsidRDefault="00082071" w:rsidP="00082071">
      <w:pPr>
        <w:spacing w:before="120" w:after="220" w:line="240" w:lineRule="auto"/>
        <w:ind w:firstLine="0"/>
        <w:rPr>
          <w:rFonts w:ascii="PF DinText Pro" w:hAnsi="PF DinText Pro"/>
          <w:sz w:val="26"/>
          <w:szCs w:val="26"/>
        </w:rPr>
      </w:pPr>
      <w:r w:rsidRPr="009B3CAB">
        <w:rPr>
          <w:rFonts w:ascii="PF DinText Pro" w:hAnsi="PF DinText Pro"/>
          <w:sz w:val="26"/>
          <w:szCs w:val="26"/>
        </w:rPr>
        <w:t>Στον Πίνακα που ακολουθεί (</w:t>
      </w:r>
      <w:r w:rsidRPr="009B3CAB">
        <w:rPr>
          <w:rFonts w:ascii="PF DinText Pro" w:hAnsi="PF DinText Pro"/>
          <w:color w:val="007994"/>
          <w:sz w:val="26"/>
          <w:szCs w:val="26"/>
        </w:rPr>
        <w:t>Πίνακας Ι</w:t>
      </w:r>
      <w:r w:rsidRPr="009B3CAB">
        <w:rPr>
          <w:rFonts w:ascii="PF DinText Pro" w:hAnsi="PF DinText Pro"/>
          <w:sz w:val="26"/>
          <w:szCs w:val="26"/>
        </w:rPr>
        <w:t xml:space="preserve">) καταχωρούνται οι προτάσεις που διατυπώθηκαν κατά τη διάρκεια του Συμμετοχικού Εργαστηρίου, οι οποίες κατηγοριοποιούνται ανά τομέα της ΕΕ. Με την εν λόγω καταγραφή και κατηγοριοποίηση επιτυγχάνεται η διαμόρφωση ενός ολοκληρωμένου πλαισίου αναφοράς στο οποίο τοποθετούνται οι προτάσεις των συμμετεχόντων, άρα και το όραμά τους για την περιοχή, την εξέλιξη της αναπτυξιακής της κατάστασης στη </w:t>
      </w:r>
      <w:r w:rsidR="00BA2375" w:rsidRPr="009B3CAB">
        <w:rPr>
          <w:rFonts w:ascii="PF DinText Pro" w:hAnsi="PF DinText Pro"/>
          <w:sz w:val="26"/>
          <w:szCs w:val="26"/>
        </w:rPr>
        <w:t>μεταλιγνιτική</w:t>
      </w:r>
      <w:r w:rsidRPr="009B3CAB">
        <w:rPr>
          <w:rFonts w:ascii="PF DinText Pro" w:hAnsi="PF DinText Pro"/>
          <w:sz w:val="26"/>
          <w:szCs w:val="26"/>
        </w:rPr>
        <w:t xml:space="preserve"> εποχή και την τοποθέτηση των ατόμων με αναπηρία και των </w:t>
      </w:r>
      <w:r w:rsidRPr="009B3CAB">
        <w:rPr>
          <w:rFonts w:ascii="PF DinText Pro" w:hAnsi="PF DinText Pro"/>
          <w:sz w:val="26"/>
          <w:szCs w:val="26"/>
        </w:rPr>
        <w:lastRenderedPageBreak/>
        <w:t>οικογενειών τους σε αυτό το καθολικό πλαίσιο. Επίσης, γίνεται η αντιστοίχιση με τον τομέα της ΕΕ όπου δυνητικά μπορούν να ενταχθούν οι προτάσεις, το οποίο θα λειτουργήσει ως εργαλείο εξεύρεσης χρηματοδοτικών πηγών. Τέλος, καταγράφονται 4 προτάσεις που αντιστοιχούν στον τομέα του τουρισμού, ενώ οι 2 δράσεις της υγείας εμπίπτουν ταυτόχρονα και στον τομέα της δημόσιας υγείας αναφορικά με το εθνικό επίπεδο τομέων ανάπτυξης. Τέλος, η Δίκαιη Μετάβαση της Πολιτικής Συνοχής 2021-2027 της ΕΕ διαθέτει ως μέσο το Ταμείο Δίκαιης Μετάβασης (ΤΔΜ), αποτελώντας τον πρώτο πυλώνα του Μηχανισμού Δίκαιης Μετάβασης στο πλαίσιο της Ευρωπαϊκής Πράσινης Συμφωνίας που αποσκοπεί στην επίτευξη της κλιματικής ουδετερότητας της ΕΕ έως το 2050.</w:t>
      </w:r>
    </w:p>
    <w:p w14:paraId="0118BFA8" w14:textId="582D65FF" w:rsidR="00C93CA0" w:rsidRPr="009B3CAB" w:rsidRDefault="00C77850" w:rsidP="00C77850">
      <w:pPr>
        <w:pStyle w:val="Caption"/>
        <w:spacing w:before="240"/>
        <w:ind w:firstLine="0"/>
        <w:jc w:val="center"/>
        <w:rPr>
          <w:rFonts w:ascii="PF DinDisplay Pro Light" w:hAnsi="PF DinDisplay Pro Light"/>
          <w:i w:val="0"/>
          <w:iCs w:val="0"/>
          <w:color w:val="007994"/>
          <w:sz w:val="22"/>
          <w:szCs w:val="22"/>
        </w:rPr>
      </w:pPr>
      <w:bookmarkStart w:id="98" w:name="_Toc180528668"/>
      <w:r w:rsidRPr="009B3CAB">
        <w:rPr>
          <w:rFonts w:ascii="PF DinDisplay Pro Light" w:hAnsi="PF DinDisplay Pro Light"/>
          <w:b/>
          <w:bCs/>
          <w:i w:val="0"/>
          <w:iCs w:val="0"/>
          <w:color w:val="007994"/>
          <w:sz w:val="22"/>
          <w:szCs w:val="22"/>
        </w:rPr>
        <w:t xml:space="preserve">Πίνακας </w:t>
      </w:r>
      <w:r w:rsidR="000E6D8C" w:rsidRPr="009B3CAB">
        <w:rPr>
          <w:rFonts w:ascii="Cambria Math" w:hAnsi="Cambria Math"/>
          <w:b/>
          <w:bCs/>
          <w:i w:val="0"/>
          <w:iCs w:val="0"/>
          <w:color w:val="007994"/>
          <w:sz w:val="22"/>
          <w:szCs w:val="22"/>
        </w:rPr>
        <w:fldChar w:fldCharType="begin"/>
      </w:r>
      <w:r w:rsidR="000E6D8C" w:rsidRPr="009B3CAB">
        <w:rPr>
          <w:rFonts w:ascii="Cambria Math" w:hAnsi="Cambria Math"/>
          <w:b/>
          <w:bCs/>
          <w:i w:val="0"/>
          <w:iCs w:val="0"/>
          <w:color w:val="007994"/>
          <w:sz w:val="22"/>
          <w:szCs w:val="22"/>
        </w:rPr>
        <w:instrText xml:space="preserve"> SEQ Πίνακας \* ROMAN </w:instrText>
      </w:r>
      <w:r w:rsidR="000E6D8C" w:rsidRPr="009B3CAB">
        <w:rPr>
          <w:rFonts w:ascii="Cambria Math" w:hAnsi="Cambria Math"/>
          <w:b/>
          <w:bCs/>
          <w:i w:val="0"/>
          <w:iCs w:val="0"/>
          <w:color w:val="007994"/>
          <w:sz w:val="22"/>
          <w:szCs w:val="22"/>
        </w:rPr>
        <w:fldChar w:fldCharType="separate"/>
      </w:r>
      <w:r w:rsidR="00ED4698">
        <w:rPr>
          <w:rFonts w:ascii="Cambria Math" w:hAnsi="Cambria Math"/>
          <w:b/>
          <w:bCs/>
          <w:i w:val="0"/>
          <w:iCs w:val="0"/>
          <w:noProof/>
          <w:color w:val="007994"/>
          <w:sz w:val="22"/>
          <w:szCs w:val="22"/>
        </w:rPr>
        <w:t>I</w:t>
      </w:r>
      <w:r w:rsidR="000E6D8C" w:rsidRPr="009B3CAB">
        <w:rPr>
          <w:rFonts w:ascii="Cambria Math" w:hAnsi="Cambria Math"/>
          <w:b/>
          <w:bCs/>
          <w:i w:val="0"/>
          <w:iCs w:val="0"/>
          <w:color w:val="007994"/>
          <w:sz w:val="22"/>
          <w:szCs w:val="22"/>
        </w:rPr>
        <w:fldChar w:fldCharType="end"/>
      </w:r>
      <w:r w:rsidRPr="009B3CAB">
        <w:rPr>
          <w:rFonts w:ascii="PF DinDisplay Pro Light" w:hAnsi="PF DinDisplay Pro Light"/>
          <w:i w:val="0"/>
          <w:iCs w:val="0"/>
          <w:color w:val="007994"/>
          <w:sz w:val="22"/>
          <w:szCs w:val="22"/>
        </w:rPr>
        <w:t>: Συγκεντρωτικός πίνακας προτάσεων</w:t>
      </w:r>
      <w:bookmarkEnd w:id="98"/>
    </w:p>
    <w:tbl>
      <w:tblPr>
        <w:tblStyle w:val="TableGrid"/>
        <w:tblW w:w="0" w:type="auto"/>
        <w:tblLook w:val="04A0" w:firstRow="1" w:lastRow="0" w:firstColumn="1" w:lastColumn="0" w:noHBand="0" w:noVBand="1"/>
      </w:tblPr>
      <w:tblGrid>
        <w:gridCol w:w="4360"/>
        <w:gridCol w:w="4361"/>
      </w:tblGrid>
      <w:tr w:rsidR="00C77850" w:rsidRPr="009B3CAB" w14:paraId="53D15886" w14:textId="77777777" w:rsidTr="00C77850">
        <w:trPr>
          <w:cantSplit/>
        </w:trPr>
        <w:tc>
          <w:tcPr>
            <w:tcW w:w="4360" w:type="dxa"/>
            <w:shd w:val="clear" w:color="auto" w:fill="D9D9D9" w:themeFill="background1" w:themeFillShade="D9"/>
          </w:tcPr>
          <w:p w14:paraId="4BB17791" w14:textId="5ED4D07C" w:rsidR="00C77850" w:rsidRPr="009B3CAB" w:rsidRDefault="00C77850" w:rsidP="00C77850">
            <w:pPr>
              <w:spacing w:before="120" w:after="220" w:line="247" w:lineRule="auto"/>
              <w:ind w:firstLine="0"/>
              <w:rPr>
                <w:rFonts w:ascii="PF DinText Pro" w:hAnsi="PF DinText Pro"/>
                <w:b/>
                <w:bCs/>
                <w:sz w:val="26"/>
                <w:szCs w:val="26"/>
              </w:rPr>
            </w:pPr>
            <w:r w:rsidRPr="009B3CAB">
              <w:rPr>
                <w:rFonts w:ascii="PF DinText Pro" w:hAnsi="PF DinText Pro"/>
                <w:b/>
                <w:bCs/>
                <w:sz w:val="26"/>
                <w:szCs w:val="26"/>
              </w:rPr>
              <w:t>Τομέας</w:t>
            </w:r>
          </w:p>
        </w:tc>
        <w:tc>
          <w:tcPr>
            <w:tcW w:w="4361" w:type="dxa"/>
            <w:shd w:val="clear" w:color="auto" w:fill="D9D9D9" w:themeFill="background1" w:themeFillShade="D9"/>
          </w:tcPr>
          <w:p w14:paraId="7244C89E" w14:textId="254F15F7" w:rsidR="00C77850" w:rsidRPr="009B3CAB" w:rsidRDefault="00C77850" w:rsidP="00C77850">
            <w:pPr>
              <w:spacing w:before="120" w:after="220" w:line="247" w:lineRule="auto"/>
              <w:ind w:firstLine="0"/>
              <w:rPr>
                <w:rFonts w:ascii="PF DinText Pro" w:hAnsi="PF DinText Pro"/>
                <w:b/>
                <w:bCs/>
                <w:sz w:val="26"/>
                <w:szCs w:val="26"/>
              </w:rPr>
            </w:pPr>
            <w:r w:rsidRPr="009B3CAB">
              <w:rPr>
                <w:rFonts w:ascii="PF DinText Pro" w:hAnsi="PF DinText Pro"/>
                <w:b/>
                <w:bCs/>
                <w:sz w:val="26"/>
                <w:szCs w:val="26"/>
              </w:rPr>
              <w:t>Πρόταση / Στόχος</w:t>
            </w:r>
          </w:p>
        </w:tc>
      </w:tr>
      <w:tr w:rsidR="00C77850" w:rsidRPr="009B3CAB" w14:paraId="273F434D" w14:textId="77777777" w:rsidTr="00C77850">
        <w:tc>
          <w:tcPr>
            <w:tcW w:w="4360" w:type="dxa"/>
          </w:tcPr>
          <w:p w14:paraId="213DE1BA" w14:textId="555768BB"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Υγεία</w:t>
            </w:r>
          </w:p>
        </w:tc>
        <w:tc>
          <w:tcPr>
            <w:tcW w:w="4361" w:type="dxa"/>
          </w:tcPr>
          <w:p w14:paraId="0BE5E7FB" w14:textId="5AE958F1"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 xml:space="preserve">Βελτίωση των όρων της υγειονομικής πρωτοβάθμιας και δευτεροβάθμιας περίθαλψης (πρόσληψη ανθρώπινου δυναμικού και </w:t>
            </w:r>
            <w:r w:rsidR="00BA2375" w:rsidRPr="009B3CAB">
              <w:rPr>
                <w:rFonts w:ascii="PF DinText Pro" w:hAnsi="PF DinText Pro"/>
              </w:rPr>
              <w:t>εκ</w:t>
            </w:r>
            <w:r w:rsidR="00BA2375">
              <w:rPr>
                <w:rFonts w:ascii="PF DinText Pro" w:hAnsi="PF DinText Pro"/>
              </w:rPr>
              <w:t>σ</w:t>
            </w:r>
            <w:r w:rsidR="00BA2375" w:rsidRPr="009B3CAB">
              <w:rPr>
                <w:rFonts w:ascii="PF DinText Pro" w:hAnsi="PF DinText Pro"/>
              </w:rPr>
              <w:t>υγχρονισμός</w:t>
            </w:r>
            <w:r w:rsidRPr="009B3CAB">
              <w:rPr>
                <w:rFonts w:ascii="PF DinText Pro" w:hAnsi="PF DinText Pro"/>
              </w:rPr>
              <w:t xml:space="preserve"> εξοπλισμού)</w:t>
            </w:r>
          </w:p>
          <w:p w14:paraId="5E095643" w14:textId="0E014CE5"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Ανάπτυξη Κέντρου Αποκατάστασης σε συνεργασία με το Κέντρο Αποκατάστασης Αμύνταιου</w:t>
            </w:r>
          </w:p>
        </w:tc>
      </w:tr>
      <w:tr w:rsidR="00C77850" w:rsidRPr="009B3CAB" w14:paraId="72C9501E" w14:textId="77777777" w:rsidTr="00C77850">
        <w:tc>
          <w:tcPr>
            <w:tcW w:w="4360" w:type="dxa"/>
          </w:tcPr>
          <w:p w14:paraId="41059739" w14:textId="6023C192"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Ισχυρότερη οικονομία, κοινωνική δικαιοσύνη και θέσεις εργασίας - Απασχόληση, ανάπτυξη και επενδύσεις</w:t>
            </w:r>
          </w:p>
        </w:tc>
        <w:tc>
          <w:tcPr>
            <w:tcW w:w="4361" w:type="dxa"/>
          </w:tcPr>
          <w:p w14:paraId="0E872CAB" w14:textId="56C5F32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Αύξηση της απασχόλησης</w:t>
            </w:r>
          </w:p>
        </w:tc>
      </w:tr>
      <w:tr w:rsidR="00C77850" w:rsidRPr="009B3CAB" w14:paraId="387F62E1" w14:textId="77777777" w:rsidTr="00C77850">
        <w:tc>
          <w:tcPr>
            <w:tcW w:w="4360" w:type="dxa"/>
          </w:tcPr>
          <w:p w14:paraId="3013915A" w14:textId="1347799D"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Ισχυρότερη οικονομία, κοινωνική δικαιοσύνη και θέσεις εργασίας - Έρευνα και Καινοτομία</w:t>
            </w:r>
          </w:p>
        </w:tc>
        <w:tc>
          <w:tcPr>
            <w:tcW w:w="4361" w:type="dxa"/>
          </w:tcPr>
          <w:p w14:paraId="79BBE64F" w14:textId="381143AB"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Ανάπτυξη κέντρων έρευνας και καινοτομίας σε πρώην βιομηχανικά κτίρια</w:t>
            </w:r>
          </w:p>
        </w:tc>
      </w:tr>
      <w:tr w:rsidR="00C77850" w:rsidRPr="009B3CAB" w14:paraId="1CD736A4" w14:textId="77777777" w:rsidTr="00C77850">
        <w:tc>
          <w:tcPr>
            <w:tcW w:w="4360" w:type="dxa"/>
          </w:tcPr>
          <w:p w14:paraId="0A012716" w14:textId="095DC37A"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Ισχυρότερη οικονομία, κοινωνική δικαιοσύνη και θέσεις εργασίας - Απασχόληση και κοινωνικές υποθέσεις</w:t>
            </w:r>
          </w:p>
        </w:tc>
        <w:tc>
          <w:tcPr>
            <w:tcW w:w="4361" w:type="dxa"/>
          </w:tcPr>
          <w:p w14:paraId="69452632" w14:textId="6D20D651"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Δράση συμπερίληψης των ατόμων με αναπηρία με ποσόστωση στην αγορά εργασίας</w:t>
            </w:r>
          </w:p>
        </w:tc>
      </w:tr>
      <w:tr w:rsidR="00C77850" w:rsidRPr="009B3CAB" w14:paraId="37124EA2" w14:textId="77777777" w:rsidTr="00C77850">
        <w:tc>
          <w:tcPr>
            <w:tcW w:w="4360" w:type="dxa"/>
          </w:tcPr>
          <w:p w14:paraId="0757E954" w14:textId="240DFB30"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Ισχυρότερη οικονομία, κοινωνική δικαιοσύνη και θέσεις εργασίας - Απασχόληση και κοινωνικές υποθέσεις</w:t>
            </w:r>
          </w:p>
        </w:tc>
        <w:tc>
          <w:tcPr>
            <w:tcW w:w="4361" w:type="dxa"/>
          </w:tcPr>
          <w:p w14:paraId="529EF463" w14:textId="476A1D34"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Απασχόληση ατόμων με αναπηρία σε θέσεις εργασίας που σχετίζονται με τον τουρισμό για άτομα με αναπηρία</w:t>
            </w:r>
          </w:p>
        </w:tc>
      </w:tr>
      <w:tr w:rsidR="00C77850" w:rsidRPr="009B3CAB" w14:paraId="1E4EB8AB" w14:textId="77777777" w:rsidTr="00C77850">
        <w:trPr>
          <w:trHeight w:val="606"/>
        </w:trPr>
        <w:tc>
          <w:tcPr>
            <w:tcW w:w="4360" w:type="dxa"/>
          </w:tcPr>
          <w:p w14:paraId="30BD11BD" w14:textId="7C169D5E"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lastRenderedPageBreak/>
              <w:t>Κλιματική αλλαγή και περιβάλλον - Τρόφιμα και γεωργία</w:t>
            </w:r>
          </w:p>
        </w:tc>
        <w:tc>
          <w:tcPr>
            <w:tcW w:w="4361" w:type="dxa"/>
          </w:tcPr>
          <w:p w14:paraId="203A05CC" w14:textId="7777777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Ανάπτυξη συνεταιριστικών επιχειρήσεων στον τομέα της αγροδιατροφής</w:t>
            </w:r>
          </w:p>
          <w:p w14:paraId="09A4FE27" w14:textId="7777777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Καλλιέργεια βιομηχανικής κάνναβης σε εδάφη ιδιοκτησίας ΔΕΗ</w:t>
            </w:r>
          </w:p>
          <w:p w14:paraId="7BD835FA" w14:textId="309BA704"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Εκπαίδευση στη δημιουργία και συντήρηση θερμοκηπίων</w:t>
            </w:r>
          </w:p>
          <w:p w14:paraId="18FE9268" w14:textId="7777777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Ανάπτυξη τυροκομικών μονάδων</w:t>
            </w:r>
          </w:p>
          <w:p w14:paraId="605E5779" w14:textId="101273FA"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Ανάπτυξη μονάδων μελισσοκομίας</w:t>
            </w:r>
          </w:p>
        </w:tc>
      </w:tr>
      <w:tr w:rsidR="00C77850" w:rsidRPr="009B3CAB" w14:paraId="0067293D" w14:textId="77777777" w:rsidTr="00C77850">
        <w:trPr>
          <w:trHeight w:val="517"/>
        </w:trPr>
        <w:tc>
          <w:tcPr>
            <w:tcW w:w="4360" w:type="dxa"/>
          </w:tcPr>
          <w:p w14:paraId="4D0F2753" w14:textId="3B8A494D"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Κλιματική αλλαγή και περιβάλλον – Ενέργεια, Περιβάλλον</w:t>
            </w:r>
          </w:p>
        </w:tc>
        <w:tc>
          <w:tcPr>
            <w:tcW w:w="4361" w:type="dxa"/>
          </w:tcPr>
          <w:p w14:paraId="596485A0" w14:textId="432AE8D0"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Ανάπτυξη φωτοβολταϊκών πάρκων σε εδάφη ιδιοκτησίας ΔΕΗ</w:t>
            </w:r>
          </w:p>
        </w:tc>
      </w:tr>
      <w:tr w:rsidR="00C77850" w:rsidRPr="009B3CAB" w14:paraId="34A4D65A" w14:textId="77777777" w:rsidTr="00C77850">
        <w:trPr>
          <w:trHeight w:val="360"/>
        </w:trPr>
        <w:tc>
          <w:tcPr>
            <w:tcW w:w="4360" w:type="dxa"/>
          </w:tcPr>
          <w:p w14:paraId="10A5C209" w14:textId="76802140"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Εκπαίδευση, πολιτισμός, νεολαία και αθλητισμός - Εκπαίδευση και κατάρτιση</w:t>
            </w:r>
          </w:p>
        </w:tc>
        <w:tc>
          <w:tcPr>
            <w:tcW w:w="4361" w:type="dxa"/>
          </w:tcPr>
          <w:p w14:paraId="6A2D4401" w14:textId="7777777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Προγράμματα κατάρτισης</w:t>
            </w:r>
          </w:p>
          <w:p w14:paraId="42118194" w14:textId="6596D9D0"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Κατάρτιση στην παραγωγή μελιού (πρόγραμμα ειδικά σχεδιασμένο για κωφούς)</w:t>
            </w:r>
          </w:p>
        </w:tc>
      </w:tr>
      <w:tr w:rsidR="00C77850" w:rsidRPr="009B3CAB" w14:paraId="67DACA86" w14:textId="77777777" w:rsidTr="00C77850">
        <w:trPr>
          <w:trHeight w:val="301"/>
        </w:trPr>
        <w:tc>
          <w:tcPr>
            <w:tcW w:w="4360" w:type="dxa"/>
          </w:tcPr>
          <w:p w14:paraId="32C0009B" w14:textId="6AAE018E"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b/>
                <w:bCs/>
              </w:rPr>
              <w:t>Αξίες και δικαιώματα, κράτος δικαίου, ασφάλεια</w:t>
            </w:r>
            <w:r w:rsidRPr="009B3CAB">
              <w:rPr>
                <w:rFonts w:ascii="PF DinText Pro" w:hAnsi="PF DinText Pro"/>
              </w:rPr>
              <w:t xml:space="preserve"> - Θεμελιώδη δικαιώματα, Δικαιοσύνη και κράτος δικαίου</w:t>
            </w:r>
          </w:p>
        </w:tc>
        <w:tc>
          <w:tcPr>
            <w:tcW w:w="4361" w:type="dxa"/>
          </w:tcPr>
          <w:p w14:paraId="0AE3FFD8" w14:textId="307E9E1F"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Αύξηση της συμμετοχής των ατόμων με αναπηρία στα θεσμικά όργανα</w:t>
            </w:r>
          </w:p>
        </w:tc>
      </w:tr>
      <w:tr w:rsidR="00C77850" w:rsidRPr="009B3CAB" w14:paraId="44E0AAC8" w14:textId="77777777" w:rsidTr="00C77850">
        <w:trPr>
          <w:trHeight w:val="421"/>
        </w:trPr>
        <w:tc>
          <w:tcPr>
            <w:tcW w:w="4360" w:type="dxa"/>
          </w:tcPr>
          <w:p w14:paraId="2FDB79CB" w14:textId="3729400E"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Τουρισμός</w:t>
            </w:r>
          </w:p>
        </w:tc>
        <w:tc>
          <w:tcPr>
            <w:tcW w:w="4361" w:type="dxa"/>
          </w:tcPr>
          <w:p w14:paraId="5C9DFEDD" w14:textId="7777777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Ανάπτυξη βιομηχανικού τουρισμού σε πρώην βιομηχανικά κτίρια (Μουσείο &amp; Πάρκο Ηλεκτρισμού)</w:t>
            </w:r>
          </w:p>
          <w:p w14:paraId="53369086" w14:textId="7777777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Ενδυνάμωση του ιαματικού τουρισμού</w:t>
            </w:r>
          </w:p>
          <w:p w14:paraId="11DC20BD" w14:textId="29125AAD"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Προώθηση του τουρισμού για άτομα με αναπηρία</w:t>
            </w:r>
          </w:p>
        </w:tc>
      </w:tr>
      <w:tr w:rsidR="00C77850" w:rsidRPr="009B3CAB" w14:paraId="5462BADD" w14:textId="77777777" w:rsidTr="00C77850">
        <w:trPr>
          <w:trHeight w:val="336"/>
        </w:trPr>
        <w:tc>
          <w:tcPr>
            <w:tcW w:w="4360" w:type="dxa"/>
          </w:tcPr>
          <w:p w14:paraId="67D81CB2" w14:textId="26D828B7"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Δίκαιη Μετάβαση</w:t>
            </w:r>
          </w:p>
        </w:tc>
        <w:tc>
          <w:tcPr>
            <w:tcW w:w="4361" w:type="dxa"/>
          </w:tcPr>
          <w:p w14:paraId="68D1D199" w14:textId="4D9ECBC5" w:rsidR="00C77850" w:rsidRPr="009B3CAB" w:rsidRDefault="00C77850" w:rsidP="00C77850">
            <w:pPr>
              <w:spacing w:before="120" w:after="220" w:line="247" w:lineRule="auto"/>
              <w:ind w:firstLine="0"/>
              <w:jc w:val="left"/>
              <w:rPr>
                <w:rFonts w:ascii="PF DinText Pro" w:hAnsi="PF DinText Pro"/>
              </w:rPr>
            </w:pPr>
            <w:r w:rsidRPr="009B3CAB">
              <w:rPr>
                <w:rFonts w:ascii="PF DinText Pro" w:hAnsi="PF DinText Pro"/>
              </w:rPr>
              <w:t>Μηχανισμός παρακολούθησης της Δίκαιης Μετάβασης</w:t>
            </w:r>
          </w:p>
        </w:tc>
      </w:tr>
    </w:tbl>
    <w:p w14:paraId="7E6D876C" w14:textId="77777777" w:rsidR="00C93CA0" w:rsidRPr="009B3CAB" w:rsidRDefault="00C93CA0" w:rsidP="00C93CA0">
      <w:pPr>
        <w:spacing w:before="120" w:after="220" w:line="247" w:lineRule="auto"/>
        <w:ind w:firstLine="0"/>
        <w:rPr>
          <w:rFonts w:ascii="PF DinText Pro" w:hAnsi="PF DinText Pro"/>
          <w:sz w:val="26"/>
          <w:szCs w:val="26"/>
        </w:rPr>
      </w:pPr>
    </w:p>
    <w:p w14:paraId="2475A4BE" w14:textId="77777777" w:rsidR="00081D12" w:rsidRPr="009B3CAB" w:rsidRDefault="00081D12">
      <w:pPr>
        <w:ind w:firstLine="0"/>
        <w:jc w:val="left"/>
        <w:rPr>
          <w:rFonts w:ascii="PF DinText Pro" w:hAnsi="PF DinText Pro"/>
          <w:sz w:val="26"/>
          <w:szCs w:val="26"/>
        </w:rPr>
      </w:pPr>
      <w:r w:rsidRPr="009B3CAB">
        <w:rPr>
          <w:rFonts w:ascii="PF DinText Pro" w:hAnsi="PF DinText Pro"/>
          <w:sz w:val="26"/>
          <w:szCs w:val="26"/>
        </w:rPr>
        <w:br w:type="page"/>
      </w:r>
    </w:p>
    <w:p w14:paraId="28D76C71" w14:textId="3C7ED1A9" w:rsidR="00081D12" w:rsidRPr="009B3CAB" w:rsidRDefault="00081D12" w:rsidP="00C93CA0">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 xml:space="preserve">Από την καθολική εικόνα των προτάσεων που προέκυψαν μέσω του Συμμετοχικού Εργαστηρίου προκύπτει ότι η έμφαση κατά τη </w:t>
      </w:r>
      <w:r w:rsidR="00BA2375" w:rsidRPr="009B3CAB">
        <w:rPr>
          <w:rFonts w:ascii="PF DinText Pro" w:hAnsi="PF DinText Pro"/>
          <w:sz w:val="26"/>
          <w:szCs w:val="26"/>
        </w:rPr>
        <w:t>μεταλιγνιτική</w:t>
      </w:r>
      <w:r w:rsidRPr="009B3CAB">
        <w:rPr>
          <w:rFonts w:ascii="PF DinText Pro" w:hAnsi="PF DinText Pro"/>
          <w:sz w:val="26"/>
          <w:szCs w:val="26"/>
        </w:rPr>
        <w:t xml:space="preserve"> εποχή πρέπει να δοθεί στην ενδυνάμωση της οικονομίας, μέσα από σχετικά καινούριες παραγωγικές μορφές για την περιοχή. Για τον λόγο αυτό είναι σημαντική η στροφή προς την ενδυνάμωση της επιχειρηματικότητας σε πρωτοποριακές και βιώσιμες προτάσεις. Η κατάρτιση θα αποτελέσει τον βασικό πυλώνα στήριξης των νέων επιχειρηματικών διαδικασιών, που θα αφορούν το βιώσιμο εναλλακτικό τουρισμό (ιαματικό, βιομηχανικό), νέες αγροδιατροφικές καλλιέργειες, βιώσιμες ενεργειακές επενδύσεις κ.ά. Όλοι οι στόχοι/προτάσεις ανεξαιρέτως υπογραμμίζουν τη συμπερίληψη των ατόμων με αναπηρία σε αυτές, δίνοντας ιδιαίτερη έμφαση σε ειδικά προγράμματα κατάρτισης που ανταποκρίνονται στις ανάγκες τους και θα επιτύχουν την άμεση σύνδεσή τους με την αγορά εργασίας, πέρα από την κάλυψη πρωταρχικών αναγκών στον τομέα της υγείας. Τέλος, θεωρήθηκε απαραίτητος ο σχηματισμός μηχανισμού παρακολούθησης της Δίκαιης Μετάβασης.</w:t>
      </w:r>
    </w:p>
    <w:p w14:paraId="6CE3821A" w14:textId="448237C8" w:rsidR="00081D12" w:rsidRPr="009B3CAB" w:rsidRDefault="00081D12">
      <w:pPr>
        <w:ind w:firstLine="0"/>
        <w:jc w:val="left"/>
        <w:rPr>
          <w:rFonts w:ascii="PF DinText Pro" w:hAnsi="PF DinText Pro"/>
          <w:sz w:val="26"/>
          <w:szCs w:val="26"/>
        </w:rPr>
      </w:pPr>
      <w:r w:rsidRPr="009B3CAB">
        <w:rPr>
          <w:rFonts w:ascii="PF DinText Pro" w:hAnsi="PF DinText Pro"/>
          <w:sz w:val="26"/>
          <w:szCs w:val="26"/>
        </w:rPr>
        <w:br w:type="page"/>
      </w:r>
    </w:p>
    <w:p w14:paraId="5CF2F25F" w14:textId="6C8A187E" w:rsidR="00081D12" w:rsidRPr="009B3CAB" w:rsidRDefault="00081D12" w:rsidP="00081D12">
      <w:pPr>
        <w:pStyle w:val="Heading1"/>
        <w:rPr>
          <w:noProof w:val="0"/>
        </w:rPr>
      </w:pPr>
      <w:bookmarkStart w:id="99" w:name="_Toc180529211"/>
      <w:r w:rsidRPr="009B3CAB">
        <w:rPr>
          <w:noProof w:val="0"/>
        </w:rPr>
        <w:lastRenderedPageBreak/>
        <w:t>Πηγές χρηματοδότησης</w:t>
      </w:r>
      <w:bookmarkEnd w:id="99"/>
    </w:p>
    <w:p w14:paraId="21E7F300"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Ακολουθεί η παρουσίαση κειμένου αναφοράς σχετικά με τις δυνατότητες που παρέχουν τα χρηματοδοτικά εργαλεία ως κατευθυντήριο πλαίσιο για την ωρίμανση των προτάσεων υποβολής οι οποίες θα ενισχύσουν τη χρηματοδότηση προτάσεων που επικεντρώνονται στα άτομα με αναπηρίες, χρόνιες παθήσεις και τις οικογένειές τους, εντός του πλαισίου της αειφόρου ανάπτυξης και της περιβαλλοντικής προστασίας κατά τη μετάβαση της Περιφέρειας Δυτικής Μακεδονίας στη μεταλιγνιτική εποχή. Υπογραμμίζεται ότι η αναφορά είναι μη εξαντλητική, με ένα περισσότερο στρατηγικό και οργανωτικό χαρακτήρα και σε καμία περίπτωση δεν υποκαθιστά τις πρωτότυπες πηγές.</w:t>
      </w:r>
    </w:p>
    <w:p w14:paraId="6F49201E" w14:textId="7F314531"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Το ευρωπαϊκό πλαίσιο, ευρύτερο και περιληπτικό του εθνικού, παρουσιάζεται συνοπτικά ακολούθως και χαράσσεται πάνω στην Ευρωπαϊκή Στρατηγική για την περίοδο 2021-2027, καθώς και την Πολιτική Συνοχής της ΕΕ, ενώ ακολουθεί Πίνακας με τις πηγές χρηματοδότησης.</w:t>
      </w:r>
    </w:p>
    <w:p w14:paraId="63621788" w14:textId="461882E2" w:rsidR="00081D12" w:rsidRPr="009B3CAB" w:rsidRDefault="00081D12" w:rsidP="00081D12">
      <w:pPr>
        <w:pStyle w:val="Heading2"/>
        <w:spacing w:after="240"/>
        <w:ind w:left="578" w:hanging="578"/>
        <w:rPr>
          <w:rFonts w:ascii="PF DinText Pro" w:hAnsi="PF DinText Pro"/>
          <w:noProof w:val="0"/>
          <w:sz w:val="26"/>
          <w:szCs w:val="26"/>
        </w:rPr>
      </w:pPr>
      <w:bookmarkStart w:id="100" w:name="_Toc180529212"/>
      <w:r w:rsidRPr="009B3CAB">
        <w:rPr>
          <w:rFonts w:ascii="PF DinText Pro" w:hAnsi="PF DinText Pro"/>
          <w:noProof w:val="0"/>
          <w:sz w:val="26"/>
          <w:szCs w:val="26"/>
        </w:rPr>
        <w:t>Το Ευρωπαϊκό πλαίσιο</w:t>
      </w:r>
      <w:bookmarkEnd w:id="100"/>
    </w:p>
    <w:p w14:paraId="4920FB5B" w14:textId="77777777" w:rsidR="00081D12" w:rsidRPr="009B3CAB" w:rsidRDefault="00081D12" w:rsidP="00081D12">
      <w:pPr>
        <w:pStyle w:val="Heading3"/>
        <w:spacing w:after="240"/>
        <w:rPr>
          <w:i w:val="0"/>
          <w:iCs w:val="0"/>
          <w:noProof w:val="0"/>
        </w:rPr>
      </w:pPr>
      <w:bookmarkStart w:id="101" w:name="_Toc180529213"/>
      <w:r w:rsidRPr="009B3CAB">
        <w:rPr>
          <w:i w:val="0"/>
          <w:iCs w:val="0"/>
          <w:noProof w:val="0"/>
        </w:rPr>
        <w:t>Ανάδειξη βασικών προβλημάτων και διαμόρφωση στόχων/προτάσεων</w:t>
      </w:r>
      <w:bookmarkEnd w:id="101"/>
    </w:p>
    <w:p w14:paraId="27FC7A98"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Η Ευρωπαϊκή Στρατηγική για την περίοδο 2021-2027 αποτυπώνεται στο «Εταιρικό Σύμφωνο Περιφερειακής Ανάπτυξης (ΕΣΠΑ) 2021-2027» και σε μεγάλο βαθμό θέτει τις νέες προτεραιότητες της Ευρωπαϊκής Επιτροπής και τις νέες αναπτυξιακές προτεραιότητες της Ελλάδας για τα επόμενα χρόνια.</w:t>
      </w:r>
    </w:p>
    <w:p w14:paraId="1BF7E520"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Το νέο </w:t>
      </w:r>
      <w:r w:rsidRPr="009B3CAB">
        <w:rPr>
          <w:rFonts w:ascii="PF DinText Pro" w:hAnsi="PF DinText Pro"/>
          <w:b/>
          <w:bCs/>
          <w:sz w:val="26"/>
          <w:szCs w:val="26"/>
        </w:rPr>
        <w:t>«Εταιρικό Σύμφωνο Περιφερειακής Ανάπτυξης 2021-2027»</w:t>
      </w:r>
      <w:r w:rsidRPr="009B3CAB">
        <w:rPr>
          <w:rFonts w:ascii="PF DinText Pro" w:hAnsi="PF DinText Pro"/>
          <w:sz w:val="26"/>
          <w:szCs w:val="26"/>
        </w:rPr>
        <w:t xml:space="preserve"> («ΕΣΠΑ 2021-2027») εγκρίθηκε από την Ευρωπαϊκή Επιτροπή στις 29 Ιουλίου 2021 αποτυπώνοντας και θέτοντας προτεραιότητες για την ενίσχυση του παραγωγικού δυναμικού της οικονομίας, των υποδομών, των ανθρώπινων δεξιοτήτων και την ενδυνάμωση της κοινωνικής προστασίας.</w:t>
      </w:r>
    </w:p>
    <w:p w14:paraId="101DB02E"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Η Ελλάδα είναι το πρώτο Κράτος-Μέλος της ΕΕ που προχώρησε σε επίσημη υποβολή και της εγκρίθηκε το «Εταιρικό Σύμφωνο Περιφερειακής Ανάπτυξης 2021-2027» για τη νέα Προγραμματική Περίοδο. Σύμφωνα με αυτό πρόκειται να διατεθούν για τη χώρα μας πόροι συνολικού ύψους 26,2 δισ. ευρώ για τα επόμενα 7 έτη, από τα οποία τα 20,9 δισ. ευρώ αφορούν στην Ενωσιακή Στήριξη και ποσό 5,3 δισ. ευρώ αφορά στην Εθνική Συνεισφορά. Τα έργα/δράσεις που πρόκειται να χρηματοδοτηθούν από το νέο ΕΣΠΑ λαμβάνουν υπόψη τις ιδιαίτερες συνθήκες και ανάγκες της χώρας τα </w:t>
      </w:r>
      <w:r w:rsidRPr="009B3CAB">
        <w:rPr>
          <w:rFonts w:ascii="PF DinText Pro" w:hAnsi="PF DinText Pro"/>
          <w:sz w:val="26"/>
          <w:szCs w:val="26"/>
        </w:rPr>
        <w:lastRenderedPageBreak/>
        <w:t>επόμενα χρόνια και απαντούν στις διαρθρωτικές υστερήσεις της ελληνικής οικονομίας. Ταυτόχρονα, συνεχίζονται και ολοκληρώνονται μεγάλα έργα που ξεκίνησαν στο πλαίσιο του ΕΣΠΑ 2014-2020. Οι προτεραιότητες και δράσεις που θα υλοποιηθούν προβάλλονται ως συνολική πολιτική και έχουν ως σκοπό τη γόνιμη μετάβαση σε μια:</w:t>
      </w:r>
    </w:p>
    <w:p w14:paraId="5DFC86FC" w14:textId="77777777" w:rsidR="00081D12" w:rsidRPr="009B3CAB" w:rsidRDefault="00081D12">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«πιο έξυπνη» Ελλάδα - 20% των πόρων</w:t>
      </w:r>
    </w:p>
    <w:p w14:paraId="3BD36D2E" w14:textId="77777777" w:rsidR="00081D12" w:rsidRPr="009B3CAB" w:rsidRDefault="00081D12">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«πιο πράσινη» Ελλάδα - 27% των πόρων</w:t>
      </w:r>
    </w:p>
    <w:p w14:paraId="39104C50" w14:textId="77777777" w:rsidR="00081D12" w:rsidRPr="009B3CAB" w:rsidRDefault="00081D12">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«πιο διασυνδεδεμένη» Ελλάδα - 8% των πόρων</w:t>
      </w:r>
    </w:p>
    <w:p w14:paraId="414C614B" w14:textId="77777777" w:rsidR="00081D12" w:rsidRPr="009B3CAB" w:rsidRDefault="00081D12">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«πιο κοινωνική» Ελλάδα - 30% των πόρων</w:t>
      </w:r>
    </w:p>
    <w:p w14:paraId="2A3D57FC" w14:textId="77777777" w:rsidR="00081D12" w:rsidRPr="009B3CAB" w:rsidRDefault="00081D12">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Ελλάδα πιο κοντά στους πολίτες της- 6% των πόρων</w:t>
      </w:r>
    </w:p>
    <w:p w14:paraId="0E651AF1" w14:textId="4E975283" w:rsidR="00081D12" w:rsidRPr="009B3CAB" w:rsidRDefault="00081D12">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για τη Δίκαιη Μετάβαση των περιοχών μετά την απολιγνιτοποίηση - 7% των πόρων.</w:t>
      </w:r>
    </w:p>
    <w:p w14:paraId="57C75276"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Όπως αποτυπώνεται παραπάνω, υπάρχει ειδική πρόβλεψη για τα μέτρα ανάσχεσης των επιπτώσεων της απολιγνιτοποίησης και αναπτυξιακής στήριξης των υπό μετάβαση περιοχών. </w:t>
      </w:r>
    </w:p>
    <w:p w14:paraId="14B35A94"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Ειδικά σε ό,τι αφορά την Περιφέρεια Δυτικής Μακεδονίας, για το Περιφερειακό της Πρόγραμμα διατίθεται ποσό 394 εκ. ευρώ, ποσό σημαντικά αυξημένο από αυτό της προηγούμενης Προγραμματικής Περιόδου που ήταν 340 εκ. ευρώ.</w:t>
      </w:r>
    </w:p>
    <w:p w14:paraId="3FA68DD9"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Οι δράσεις και τα έργα του νέου «ΕΣΠΑ 2021-2027» είναι υψηλής προστιθέμενης αξίας και με πολλαπλασιαστικά οφέλη τόσο για την κοινωνία, όσο και για την οικονομία -μετά την πανδημική κρίση- συμβάλλοντας τα μέγιστα στην εκκίνηση ενός νέου κύκλου ευημερίας για όλους.</w:t>
      </w:r>
    </w:p>
    <w:p w14:paraId="739C8C81" w14:textId="2DF57A79" w:rsidR="00081D12" w:rsidRPr="009B3CAB" w:rsidRDefault="00081D12" w:rsidP="00081D12">
      <w:pPr>
        <w:pStyle w:val="Heading3"/>
        <w:spacing w:after="240"/>
        <w:rPr>
          <w:i w:val="0"/>
          <w:iCs w:val="0"/>
          <w:noProof w:val="0"/>
        </w:rPr>
      </w:pPr>
      <w:bookmarkStart w:id="102" w:name="_Toc180529214"/>
      <w:r w:rsidRPr="009B3CAB">
        <w:rPr>
          <w:i w:val="0"/>
          <w:iCs w:val="0"/>
          <w:noProof w:val="0"/>
        </w:rPr>
        <w:t>Πολιτική της Συνοχής</w:t>
      </w:r>
      <w:bookmarkEnd w:id="102"/>
    </w:p>
    <w:p w14:paraId="57C7266D"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Το ΕΣΠΑ 2021-2027 έχει σχεδιαστεί έτσι ώστε να αξιοποιεί τους πόρους που διαθέτει η Πολιτική Συνοχής για την Ελλάδα.</w:t>
      </w:r>
    </w:p>
    <w:p w14:paraId="0E19FD4A"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Η Πολιτική Συνοχής συνιστά διαχρονικά την κύρια επενδυτική πολιτική της ΕΕ για την ανάπτυξη των περιφερειών και των αστικών περιοχών της ΕΕ. Συμβάλλει στην ενίσχυση της οικονομικής, κοινωνικής και εδαφικής συνοχής στην Ευρωπαϊκή Ένωση με σκοπό τη διόρθωση των ανισορροπιών μεταξύ χωρών και περιφερειών, εκπληρώνοντας τις πολιτικές προτεραιότητες της Ευρωπαϊκής Ένωσης, οι οποίες </w:t>
      </w:r>
      <w:r w:rsidRPr="009B3CAB">
        <w:rPr>
          <w:rFonts w:ascii="PF DinText Pro" w:hAnsi="PF DinText Pro"/>
          <w:sz w:val="26"/>
          <w:szCs w:val="26"/>
        </w:rPr>
        <w:lastRenderedPageBreak/>
        <w:t>κατά την περίοδο 2021-2027 εστιάζουν ιδιαίτερα στην πράσινη και την ψηφιακή μετάβαση.</w:t>
      </w:r>
    </w:p>
    <w:p w14:paraId="1616C39F"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Στο πλαίσιο αυτό στηρίζει τη δημιουργία θέσεων εργασίας, την ανταγωνιστικότητα των επιχειρήσεων, την οικονομική μεγέθυνση, τη βιώσιμη και δίκαιη ανάπτυξη και τη βελτίωση της ποιότητας ζωής των πολιτών.</w:t>
      </w:r>
    </w:p>
    <w:p w14:paraId="025B6609"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Οι Περιφέρειες της ΕΕ ωφελούνται από τους πόρους της πολιτικής συνοχής, με μεγαλύτερη έμφαση να δίνεται στις λιγότερο ανεπτυγμένες περιφέρειες, με βάση το χαμηλό εισόδημα ανά κάτοικο, τα ποσοστά ανεργίας, τις εκπομπές διοξειδίου του άνθρακα και άλλα κοινωνικο-οικονομικά κριτήρια.</w:t>
      </w:r>
    </w:p>
    <w:p w14:paraId="07660E63"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Στη χωρική της διάσταση, η Πολιτική Συνοχής αντιμετωπίζει ειδικές προκλήσεις με την παροχή σχετικών εργαλείων για τις ακόλουθες περιοχές:</w:t>
      </w:r>
    </w:p>
    <w:p w14:paraId="71429866" w14:textId="77777777" w:rsidR="00081D12" w:rsidRPr="009B3CAB" w:rsidRDefault="00081D12">
      <w:pPr>
        <w:pStyle w:val="ListParagraph"/>
        <w:numPr>
          <w:ilvl w:val="0"/>
          <w:numId w:val="18"/>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Παραμεθόριες περιοχές και τη διασυνοριακή συνεργασία (</w:t>
      </w:r>
      <w:r w:rsidRPr="00B11285">
        <w:rPr>
          <w:rFonts w:ascii="PF DinText Pro" w:hAnsi="PF DinText Pro"/>
          <w:sz w:val="26"/>
          <w:szCs w:val="26"/>
          <w:lang w:val="en-GB"/>
        </w:rPr>
        <w:t>Interreg</w:t>
      </w:r>
      <w:r w:rsidRPr="009B3CAB">
        <w:rPr>
          <w:rFonts w:ascii="PF DinText Pro" w:hAnsi="PF DinText Pro"/>
          <w:sz w:val="26"/>
          <w:szCs w:val="26"/>
        </w:rPr>
        <w:t>)</w:t>
      </w:r>
    </w:p>
    <w:p w14:paraId="22DD66E0" w14:textId="77777777" w:rsidR="00081D12" w:rsidRPr="009B3CAB" w:rsidRDefault="00081D12">
      <w:pPr>
        <w:pStyle w:val="ListParagraph"/>
        <w:numPr>
          <w:ilvl w:val="0"/>
          <w:numId w:val="18"/>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Αστικές περιοχές</w:t>
      </w:r>
    </w:p>
    <w:p w14:paraId="22C0643C" w14:textId="77777777" w:rsidR="00081D12" w:rsidRPr="009B3CAB" w:rsidRDefault="00081D12">
      <w:pPr>
        <w:pStyle w:val="ListParagraph"/>
        <w:numPr>
          <w:ilvl w:val="0"/>
          <w:numId w:val="18"/>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Απομακρυσμένες, νησιωτικές, ορεινές ή αραιοκατοικημένες περιοχές</w:t>
      </w:r>
    </w:p>
    <w:p w14:paraId="49D228DD" w14:textId="6196C95D" w:rsidR="00081D12" w:rsidRPr="009B3CAB" w:rsidRDefault="00081D12">
      <w:pPr>
        <w:pStyle w:val="ListParagraph"/>
        <w:numPr>
          <w:ilvl w:val="0"/>
          <w:numId w:val="18"/>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Εξόχως απόκεντρες περιοχές</w:t>
      </w:r>
    </w:p>
    <w:p w14:paraId="1E7682AD" w14:textId="77777777" w:rsidR="00081D12" w:rsidRPr="009B3CAB" w:rsidRDefault="00081D12" w:rsidP="00081D12">
      <w:pPr>
        <w:spacing w:before="360" w:after="220" w:line="247" w:lineRule="auto"/>
        <w:ind w:firstLine="0"/>
        <w:rPr>
          <w:rFonts w:ascii="PF DinText Pro" w:hAnsi="PF DinText Pro"/>
          <w:sz w:val="26"/>
          <w:szCs w:val="26"/>
        </w:rPr>
      </w:pPr>
      <w:r w:rsidRPr="009B3CAB">
        <w:rPr>
          <w:rFonts w:ascii="PF DinText Pro" w:hAnsi="PF DinText Pro"/>
          <w:sz w:val="26"/>
          <w:szCs w:val="26"/>
        </w:rPr>
        <w:t>Σε εθνικό επίπεδο οι προτεραιότητες που τίθενται διαμορφώνονται ως εξής (Στόχοι Πολιτικής):</w:t>
      </w:r>
    </w:p>
    <w:p w14:paraId="437FD8E6" w14:textId="77777777"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ΣΠ1 «Μια εξυπνότερη Ευρώπη μέσω της προώθησης του καινοτόμου και έξυπνου οικονομικού μετασχηματισμού»</w:t>
      </w:r>
      <w:r w:rsidRPr="009B3CAB">
        <w:rPr>
          <w:rFonts w:ascii="PF DinText Pro" w:hAnsi="PF DinText Pro"/>
          <w:sz w:val="26"/>
          <w:szCs w:val="26"/>
        </w:rPr>
        <w:t>. Κεντρικός στόχος για την ελληνική οικονομία είναι η συστηματική αύξηση της παραγωγικότητας και της εξωστρέφειας (δηλαδή της σχετικής συμμετοχής των διεθνώς εμπορεύσιμων αγαθών και υπηρεσιών στο εθνικό προϊόν) καθώς και η στενότερη σύνδεση της παραγωγής με την τεχνολογία και την καινοτομία. Η στροφή της οικονομίας προς αυτή την κατεύθυνση θα πραγματοποιηθεί με τρόπο συμβατό με τους κοινωνικούς και περιβαλλοντικούς στόχους της χώρας.</w:t>
      </w:r>
    </w:p>
    <w:p w14:paraId="1AB0D649" w14:textId="77777777" w:rsidR="00081D12" w:rsidRPr="009B3CAB" w:rsidRDefault="00081D12" w:rsidP="00081D12">
      <w:pPr>
        <w:spacing w:before="360" w:after="220" w:line="247" w:lineRule="auto"/>
        <w:ind w:firstLine="0"/>
        <w:rPr>
          <w:rFonts w:ascii="PF DinText Pro" w:hAnsi="PF DinText Pro"/>
          <w:sz w:val="26"/>
          <w:szCs w:val="26"/>
        </w:rPr>
      </w:pPr>
      <w:r w:rsidRPr="009B3CAB">
        <w:rPr>
          <w:rFonts w:ascii="PF DinText Pro" w:hAnsi="PF DinText Pro"/>
          <w:b/>
          <w:bCs/>
          <w:color w:val="1F5E00"/>
          <w:sz w:val="26"/>
          <w:szCs w:val="26"/>
        </w:rPr>
        <w:t>ΣΠ2 «Μια πιο πράσινη χαμηλών εκπομπών διοξειδίου του άνθρακα και ανθεκτική Ευρώπη μέσω της προώθησης της καθαρής και δίκαιης ενεργειακής μετάβασης, των πράσινων και γαλάζιων επενδύσεων, της κυκλικής οικονομίας, της προσαρμογής στην κλιματική αλλαγή και της πρόληψης και διαχείρισης κινδύνων»</w:t>
      </w:r>
      <w:r w:rsidRPr="009B3CAB">
        <w:rPr>
          <w:rFonts w:ascii="PF DinText Pro" w:hAnsi="PF DinText Pro"/>
          <w:sz w:val="26"/>
          <w:szCs w:val="26"/>
        </w:rPr>
        <w:t xml:space="preserve">. Οι κύριες επιλογές πολιτικής στον τομέα της ενέργειας αφορούν τη βελτίωση της ενεργειακής απόδοσης σε όλους τους τομείς, την </w:t>
      </w:r>
      <w:r w:rsidRPr="009B3CAB">
        <w:rPr>
          <w:rFonts w:ascii="PF DinText Pro" w:hAnsi="PF DinText Pro"/>
          <w:sz w:val="26"/>
          <w:szCs w:val="26"/>
        </w:rPr>
        <w:lastRenderedPageBreak/>
        <w:t>προώθηση της αυτονομίας με χρήση των ΑΠΕ για αυτοπαραγωγή και συστημάτων αποθήκευσης, τη χρήση ΑΠΕ για θέρμανση/ψύξη, τη μετάβαση των νησιών σε καθαρές μορφές ενέργειας, την ενίσχυση διασυνοριακών έργων διασύνδεσης, την αναβάθμιση δικτύων μεταφοράς και διανομής, την ανάπτυξη κέντρων ενεργειακού ελέγχου και «έξυπνων» ενεργειακών συστημάτων και αποθήκευση σε τοπικό επίπεδο, την προώθηση πραών αλιείας χαμηλών εκπομπών διοξειδίου του άνθρακα.</w:t>
      </w:r>
    </w:p>
    <w:p w14:paraId="0D19631F" w14:textId="77777777" w:rsidR="00081D12" w:rsidRPr="009B3CAB" w:rsidRDefault="00081D12" w:rsidP="00081D12">
      <w:pPr>
        <w:spacing w:before="360" w:after="220" w:line="247" w:lineRule="auto"/>
        <w:ind w:firstLine="0"/>
        <w:rPr>
          <w:rFonts w:ascii="PF DinText Pro" w:hAnsi="PF DinText Pro"/>
          <w:sz w:val="26"/>
          <w:szCs w:val="26"/>
        </w:rPr>
      </w:pPr>
      <w:r w:rsidRPr="009B3CAB">
        <w:rPr>
          <w:rFonts w:ascii="PF DinText Pro" w:hAnsi="PF DinText Pro"/>
          <w:b/>
          <w:bCs/>
          <w:color w:val="1F5E00"/>
          <w:sz w:val="26"/>
          <w:szCs w:val="26"/>
        </w:rPr>
        <w:t>ΣΠ3 «Μια πιο διασυνδεδεμένη Ευρώπη μέσω της ενίσχυσης της κινητικότητας και των περιφερειακών διασυνδέσεων ΤΠΕ»</w:t>
      </w:r>
      <w:r w:rsidRPr="009B3CAB">
        <w:rPr>
          <w:rFonts w:ascii="PF DinText Pro" w:hAnsi="PF DinText Pro"/>
          <w:sz w:val="26"/>
          <w:szCs w:val="26"/>
        </w:rPr>
        <w:t>. Στοχεύοντας στον οικονομικό/ ψηφιακό μετασχηματισμό ενισχύεται η συνδεσιμότητα με ευρυζωνική πρόσβαση υψηλών ταχυτήτων και στηρίζεται η ανάπτυξη προσβάσιμων, υψηλής ποιότητας, πολυτροπικών, ανθεκτικών στην κλιματική αλλαγή, έξυπνων και βιώσιμων υποδομών και συστημάτων μεταφορών.</w:t>
      </w:r>
    </w:p>
    <w:p w14:paraId="21FC635F" w14:textId="77777777" w:rsidR="00081D12" w:rsidRPr="009B3CAB" w:rsidRDefault="00081D12" w:rsidP="00081D12">
      <w:pPr>
        <w:spacing w:before="360" w:after="220" w:line="247" w:lineRule="auto"/>
        <w:ind w:firstLine="0"/>
        <w:rPr>
          <w:rFonts w:ascii="PF DinText Pro" w:hAnsi="PF DinText Pro"/>
          <w:sz w:val="26"/>
          <w:szCs w:val="26"/>
        </w:rPr>
      </w:pPr>
      <w:r w:rsidRPr="009B3CAB">
        <w:rPr>
          <w:rFonts w:ascii="PF DinText Pro" w:hAnsi="PF DinText Pro"/>
          <w:b/>
          <w:bCs/>
          <w:color w:val="1F5E00"/>
          <w:sz w:val="26"/>
          <w:szCs w:val="26"/>
        </w:rPr>
        <w:t>ΣΠ4 «Μια πιο κοινωνική Ευρώπη μέσω της υλοποίησης του ευρωπαϊκού πυλώνα κοινωνικών δικαιωμάτων»</w:t>
      </w:r>
      <w:r w:rsidRPr="009B3CAB">
        <w:rPr>
          <w:rFonts w:ascii="PF DinText Pro" w:hAnsi="PF DinText Pro"/>
          <w:sz w:val="26"/>
          <w:szCs w:val="26"/>
        </w:rPr>
        <w:t>. Κεντρική επιδίωξη των παρεμβάσεων στον ΣΠ4 είναι μια πιο κοινωνική Ελλάδα μέσω της επένδυσης στο ανθρώπινο δυναμικό και της διασφάλισης ισότιμης πρόσβασης σε ποιοτικές υπηρεσίες και αγαθά.</w:t>
      </w:r>
    </w:p>
    <w:p w14:paraId="6A7CF572" w14:textId="77777777" w:rsidR="00081D12" w:rsidRPr="009B3CAB" w:rsidRDefault="00081D12" w:rsidP="00081D12">
      <w:pPr>
        <w:spacing w:before="360" w:after="220" w:line="247" w:lineRule="auto"/>
        <w:ind w:firstLine="0"/>
        <w:rPr>
          <w:rFonts w:ascii="PF DinText Pro" w:hAnsi="PF DinText Pro"/>
          <w:sz w:val="26"/>
          <w:szCs w:val="26"/>
        </w:rPr>
      </w:pPr>
      <w:r w:rsidRPr="009B3CAB">
        <w:rPr>
          <w:rFonts w:ascii="PF DinText Pro" w:hAnsi="PF DinText Pro"/>
          <w:b/>
          <w:bCs/>
          <w:color w:val="1F5E00"/>
          <w:sz w:val="26"/>
          <w:szCs w:val="26"/>
        </w:rPr>
        <w:t>ΣΠ5 «Μια Ευρώπη πιο κοντά στους πολίτες της, μέσω της προώθησης της βιώσιμης και ολοκληρωμένης ανάπτυξης των αστικών, αγροτικών και παράκτιων περιοχών, καθώς και μέσω της στήριξης τοπικών πρωτοβουλιών»</w:t>
      </w:r>
      <w:r w:rsidRPr="009B3CAB">
        <w:rPr>
          <w:rFonts w:ascii="PF DinText Pro" w:hAnsi="PF DinText Pro"/>
          <w:sz w:val="26"/>
          <w:szCs w:val="26"/>
        </w:rPr>
        <w:t>. Οι ολοκληρωμένες χωρικές στρατηγικές με την αξιοποίηση των χωρικών εργαλείων Ολοκληρωμένων Χωρικών Επενδύσεων (ΟΧΕ) και ΤΑΠΤοΚ θα εφαρμοστούν σε περιοχές που θα πληρούν κατ’ ελάχιστο τα κριτήρια που θα προσδιοριστούν από τις εθνικές αρχές και θα αναφερθούν στα Προγράμματα.</w:t>
      </w:r>
    </w:p>
    <w:p w14:paraId="56E1109F" w14:textId="6D07FD44" w:rsidR="00081D12" w:rsidRPr="009B3CAB" w:rsidRDefault="00081D12" w:rsidP="00081D12">
      <w:pPr>
        <w:spacing w:before="360" w:after="220" w:line="247" w:lineRule="auto"/>
        <w:ind w:firstLine="0"/>
        <w:rPr>
          <w:rFonts w:ascii="PF DinText Pro" w:hAnsi="PF DinText Pro"/>
          <w:sz w:val="26"/>
          <w:szCs w:val="26"/>
        </w:rPr>
      </w:pPr>
      <w:r w:rsidRPr="009B3CAB">
        <w:rPr>
          <w:rFonts w:ascii="PF DinText Pro" w:hAnsi="PF DinText Pro"/>
          <w:b/>
          <w:bCs/>
          <w:color w:val="1F5E00"/>
          <w:sz w:val="26"/>
          <w:szCs w:val="26"/>
        </w:rPr>
        <w:t>Ειδικός Στόχος για το Ταμείο Δίκαιης Μετάβασης</w:t>
      </w:r>
      <w:r w:rsidRPr="009B3CAB">
        <w:rPr>
          <w:rFonts w:ascii="PF DinText Pro" w:hAnsi="PF DinText Pro"/>
          <w:sz w:val="26"/>
          <w:szCs w:val="26"/>
        </w:rPr>
        <w:t xml:space="preserve">. Η δίκαιη αναπτυξιακή μετάβαση των λιγνιτικών περιοχών, εδράζεται, </w:t>
      </w:r>
      <w:r w:rsidR="00B11285" w:rsidRPr="009B3CAB">
        <w:rPr>
          <w:rFonts w:ascii="PF DinText Pro" w:hAnsi="PF DinText Pro"/>
          <w:sz w:val="26"/>
          <w:szCs w:val="26"/>
        </w:rPr>
        <w:t>κατ’</w:t>
      </w:r>
      <w:r w:rsidR="00BA2375">
        <w:rPr>
          <w:rFonts w:ascii="PF DinText Pro" w:hAnsi="PF DinText Pro"/>
          <w:sz w:val="26"/>
          <w:szCs w:val="26"/>
        </w:rPr>
        <w:t xml:space="preserve"> </w:t>
      </w:r>
      <w:r w:rsidRPr="009B3CAB">
        <w:rPr>
          <w:rFonts w:ascii="PF DinText Pro" w:hAnsi="PF DinText Pro"/>
          <w:sz w:val="26"/>
          <w:szCs w:val="26"/>
        </w:rPr>
        <w:t>εφαρμογή σχετικού σχεδίου δράσης, σε πέντε πυλώνες: καθαρή ενέργεια, έξυπνη αγροτική παραγωγή, βιώσιμος τουρισμός, βιοτεχνία-βιομηχανία-εμπόριο και τεχνολογία-εκπαίδευση. Οι προγραμματιζόμενες δράσεις/ επενδύσεις θα είναι σε συμφωνία με τα εδαφικά σχέδια μετάβασης, τα οποία θα παρέχουν λεπτομερή στοιχεία για τις ανάγκες οικονομικής διαφοροποίησης, απόκτησης νέων δεξιοτήτων και περιβαλλοντικής αποκατάστασης.</w:t>
      </w:r>
    </w:p>
    <w:p w14:paraId="1347876B" w14:textId="68A758F0" w:rsidR="00081D12" w:rsidRPr="009B3CAB" w:rsidRDefault="00081D12">
      <w:pPr>
        <w:ind w:firstLine="0"/>
        <w:jc w:val="left"/>
        <w:rPr>
          <w:rFonts w:ascii="PF DinText Pro" w:hAnsi="PF DinText Pro"/>
          <w:sz w:val="26"/>
          <w:szCs w:val="26"/>
        </w:rPr>
      </w:pPr>
      <w:r w:rsidRPr="009B3CAB">
        <w:rPr>
          <w:rFonts w:ascii="PF DinText Pro" w:hAnsi="PF DinText Pro"/>
          <w:sz w:val="26"/>
          <w:szCs w:val="26"/>
        </w:rPr>
        <w:br w:type="page"/>
      </w:r>
    </w:p>
    <w:p w14:paraId="669F0C76" w14:textId="4CE7BF71" w:rsidR="00081D12" w:rsidRPr="009B3CAB" w:rsidRDefault="00081D12" w:rsidP="00081D12">
      <w:pPr>
        <w:pStyle w:val="Heading2"/>
        <w:spacing w:after="240"/>
        <w:ind w:left="578" w:hanging="578"/>
        <w:rPr>
          <w:rFonts w:ascii="PF DinText Pro" w:hAnsi="PF DinText Pro"/>
          <w:noProof w:val="0"/>
          <w:sz w:val="26"/>
          <w:szCs w:val="26"/>
        </w:rPr>
      </w:pPr>
      <w:bookmarkStart w:id="103" w:name="_Toc180529215"/>
      <w:r w:rsidRPr="009B3CAB">
        <w:rPr>
          <w:rFonts w:ascii="PF DinText Pro" w:hAnsi="PF DinText Pro"/>
          <w:noProof w:val="0"/>
          <w:sz w:val="26"/>
          <w:szCs w:val="26"/>
        </w:rPr>
        <w:lastRenderedPageBreak/>
        <w:t>Εθνικοί και Ευρωπαϊκοί Πόροι</w:t>
      </w:r>
      <w:bookmarkEnd w:id="103"/>
    </w:p>
    <w:p w14:paraId="7EAE0A2B" w14:textId="70B7F150"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Οι πηγές χρηματοδότησης είναι το εργαλείο για την επίτευξη του γενικού και των ειδικών στόχων της Περιφέρειας Δυτικής Μακεδονίας, εντός των οποίων εντάσσεται η ευημερία των κατοίκων της - ατόμων με αναπηρία, χρόνιες παθήσεις και των οικογενειών της. Στα πλαίσια της παρούσας μελέτης καταγράφονται οι χρηματοδοτικές πηγές της τρέχουσας προγραμματικής περιόδου 2021-2027 ως προς το είδος, το περιεχόμενο και σκοπό, καθώς και τον προϋπολογισμό τους, με τρόπο συγκεντρωτικό ως προς τα χρηματοδοτικά εργαλεία που είναι δυνητικά αξιοποιήσιμα σε επίπεδο γεωγραφικό και γενικού και ειδικού αναπτυξιακού προσανατολισμού, βάσει και των τρεχουσών αναθεωρημένων στόχων και στρατηγικής κατεύθυνσης της ΕΕ</w:t>
      </w:r>
      <w:r w:rsidRPr="009B3CAB">
        <w:rPr>
          <w:rStyle w:val="FootnoteReference"/>
          <w:rFonts w:ascii="PF DinText Pro" w:hAnsi="PF DinText Pro"/>
          <w:b/>
          <w:bCs/>
          <w:color w:val="0D6CA7"/>
          <w:sz w:val="26"/>
          <w:szCs w:val="26"/>
        </w:rPr>
        <w:footnoteReference w:id="28"/>
      </w:r>
      <w:r w:rsidRPr="009B3CAB">
        <w:rPr>
          <w:rFonts w:ascii="PF DinText Pro" w:hAnsi="PF DinText Pro"/>
          <w:sz w:val="26"/>
          <w:szCs w:val="26"/>
        </w:rPr>
        <w:t>.</w:t>
      </w:r>
    </w:p>
    <w:p w14:paraId="75C904C3" w14:textId="6768CD2E" w:rsidR="00081D12" w:rsidRPr="009B3CAB" w:rsidRDefault="00081D12" w:rsidP="00081D12">
      <w:pPr>
        <w:pStyle w:val="Heading2"/>
        <w:spacing w:after="240"/>
        <w:ind w:left="578" w:hanging="578"/>
        <w:rPr>
          <w:rFonts w:ascii="PF DinText Pro" w:hAnsi="PF DinText Pro"/>
          <w:noProof w:val="0"/>
          <w:sz w:val="26"/>
          <w:szCs w:val="26"/>
        </w:rPr>
      </w:pPr>
      <w:bookmarkStart w:id="104" w:name="_Toc180529216"/>
      <w:r w:rsidRPr="009B3CAB">
        <w:rPr>
          <w:rFonts w:ascii="PF DinText Pro" w:hAnsi="PF DinText Pro"/>
          <w:noProof w:val="0"/>
          <w:sz w:val="26"/>
          <w:szCs w:val="26"/>
        </w:rPr>
        <w:t>Πρόταση χρηματοδότησης των Στόχων/Προτάσεων του Συμμετοχικού Εργαστηρίου</w:t>
      </w:r>
      <w:bookmarkEnd w:id="104"/>
    </w:p>
    <w:p w14:paraId="03BBBE61" w14:textId="3BC89178" w:rsidR="00081D12" w:rsidRPr="009B3CAB" w:rsidRDefault="00081D12" w:rsidP="00081D12">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Στο σημείο αυτό και για την επίτευξη της διαμόρφωσης ενός ολοκληρωμένου πλαισίου με το οποίο θα προωθηθεί η υλοποίηση των στόχων /προτάσεων που διατυπώθηκαν στο Συμμετοχικό Εργαστήριο, ακολουθεί η αντιστοίχιση αυτών με τα δυνητικά χρηματοδοτικά εργαλεία που παρουσιάστηκαν προηγουμένως. Αναφέρουμε, επίσης, ότι επειδή η ΠΔΜ εντάσσεται εξ ορισμού στο Επιχειρησιακό Πρόγραμμα Δίκαιη Αναπτυξιακή Μετάβαση, όλες οι προτάσεις/στόχοι του Συμμετοχικού Εργαστηρίου μπορούν να ενταχθούν σε αυτό προς χρηματοδότηση. Η αντιστοίχιση των στόχων /προτάσεων, έτσι όπως προέκυψαν από το Συμμετοχικό Εργαστήριο και κατηγοριοποιήθηκαν από την ομάδα εργασίας του παρόντος γίνεται στον Πίνακα 12 του Παραρτήματος, όπου επιλέγονται τα δυνητικά χρηματοδοτικά εργαλεία, ευρωπαϊκά και εθνικά, που προσφέρονται για την τρέχουσα προγραμματική περίοδο 2021-2023. Μια πιο καθολική αποτύπωση γίνεται και στο </w:t>
      </w:r>
      <w:r w:rsidRPr="009B3CAB">
        <w:rPr>
          <w:rFonts w:ascii="PF DinText Pro" w:hAnsi="PF DinText Pro"/>
          <w:color w:val="007994"/>
          <w:sz w:val="26"/>
          <w:szCs w:val="26"/>
        </w:rPr>
        <w:t>Γράφημα 53</w:t>
      </w:r>
      <w:r w:rsidRPr="009B3CAB">
        <w:rPr>
          <w:rFonts w:ascii="PF DinText Pro" w:hAnsi="PF DinText Pro"/>
          <w:sz w:val="26"/>
          <w:szCs w:val="26"/>
        </w:rPr>
        <w:t>.</w:t>
      </w:r>
    </w:p>
    <w:p w14:paraId="6F1392C8" w14:textId="7B9B2955" w:rsidR="00081D12" w:rsidRPr="009B3CAB" w:rsidRDefault="00081D12">
      <w:pPr>
        <w:ind w:firstLine="0"/>
        <w:jc w:val="left"/>
        <w:rPr>
          <w:rFonts w:ascii="PF DinText Pro" w:hAnsi="PF DinText Pro"/>
          <w:sz w:val="26"/>
          <w:szCs w:val="26"/>
        </w:rPr>
      </w:pPr>
      <w:r w:rsidRPr="009B3CAB">
        <w:rPr>
          <w:rFonts w:ascii="PF DinText Pro" w:hAnsi="PF DinText Pro"/>
          <w:sz w:val="26"/>
          <w:szCs w:val="26"/>
        </w:rPr>
        <w:br w:type="page"/>
      </w:r>
    </w:p>
    <w:p w14:paraId="03D12C70" w14:textId="0555750E" w:rsidR="00941A36" w:rsidRPr="009B3CAB" w:rsidRDefault="00941A36" w:rsidP="00941A36">
      <w:pPr>
        <w:pStyle w:val="Caption"/>
        <w:spacing w:before="240"/>
        <w:ind w:firstLine="0"/>
        <w:jc w:val="center"/>
        <w:rPr>
          <w:rFonts w:ascii="PF DinDisplay Pro Light" w:hAnsi="PF DinDisplay Pro Light"/>
          <w:i w:val="0"/>
          <w:iCs w:val="0"/>
          <w:color w:val="007994"/>
          <w:sz w:val="22"/>
          <w:szCs w:val="22"/>
        </w:rPr>
      </w:pPr>
      <w:bookmarkStart w:id="105" w:name="_Toc180529004"/>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53</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Προγράμματα και κονδύλια της ΕΕ</w:t>
      </w:r>
      <w:r w:rsidRPr="009B3CAB">
        <w:rPr>
          <w:rStyle w:val="FootnoteReference"/>
          <w:rFonts w:ascii="PF DinText Pro" w:hAnsi="PF DinText Pro"/>
          <w:b/>
          <w:bCs/>
          <w:i w:val="0"/>
          <w:iCs w:val="0"/>
          <w:color w:val="0D6CA7"/>
          <w:sz w:val="26"/>
          <w:szCs w:val="26"/>
        </w:rPr>
        <w:footnoteReference w:id="29"/>
      </w:r>
      <w:r w:rsidRPr="009B3CAB">
        <w:rPr>
          <w:rFonts w:ascii="PF DinDisplay Pro Light" w:hAnsi="PF DinDisplay Pro Light"/>
          <w:i w:val="0"/>
          <w:iCs w:val="0"/>
          <w:color w:val="007994"/>
          <w:sz w:val="22"/>
          <w:szCs w:val="22"/>
        </w:rPr>
        <w:t>, προγραμματική περίοδος 2021-2027</w:t>
      </w:r>
      <w:bookmarkEnd w:id="105"/>
    </w:p>
    <w:p w14:paraId="0AA26403" w14:textId="086C7410" w:rsidR="00941A36" w:rsidRPr="009B3CAB" w:rsidRDefault="00941A36" w:rsidP="00941A36">
      <w:pPr>
        <w:spacing w:before="120" w:after="48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43AD3C64" wp14:editId="7F4C1180">
            <wp:extent cx="5496785" cy="6407632"/>
            <wp:effectExtent l="0" t="0" r="8890" b="0"/>
            <wp:docPr id="269621836" name="Picture 26" descr="Θεματική περιοχή: Υγεία. Προγράμματα χρηματοδότησης της ΕΕ: Τομέας 2 - Συνοχή και Αξίες.&#10;&#10;Θεματική περιοχή: Απασχόληση, ανάπτυξη και επενδύσεις. Προγράμματα χρηματοδότησης της ΕΕ: Τομέας 2 - Συνοχή και Αξίες.&#10;&#10;Θεματική περιοχή: Απασχόληση και κοινωνικές υποθέσεις . Προγράμματα χρηματοδότησης της ΕΕ: Τομέας 1 - Ενιαία Αγορά, Καινοτομία και Ψηφιακή Οικονομία, Τομέας 2 - Συνοχή και Αξίες.&#10;&#10;Θεματική περιοχή: Έρευνα και Καινοτομία . Προγράμματα χρηματοδότησης της ΕΕ: Τομέας 1 - Ενιαία Αγορά, Καινοτομία και Ψηφιακή Οικονομία.&#10;&#10;Θεματική περιοχή: Κλιματική αλλαγή και περιβάλλον. Προγράμματα χρηματοδότησης της ΕΕ: Τομέας 3 - Φυσικοί Πόροι και Περιβάλλον.&#10;&#10;Θεματική περιοχή: Εκπαίδευση, πολιτισμός. Προγράμματα χρηματοδότησης της ΕΕ: Τομέας 1 - Ενιαία Αγορά, Καινοτομία και Ψηφιακή Οικονομία, Τομέας 2 - Συνοχή και Αξίες.&#10;&#10;Θεματική περιοχή: Τουρισμός. Προγράμματα χρηματοδότησης της ΕΕ: Υποστηρικτικές αρμοδιότητες της ΕΕ.&#10;&#10;Θεματική περιοχή: Δίκαιη Μετάβαση. Προγράμματα χρηματοδότησης της ΕΕ: Τομέας 1 - Ενιαία Αγορά, Καινοτομία και Ψηφιακή Οικονομία, Τομέας 2 - Συνοχή και Αξίες, Τομέας 3 - Φυσικοί Πόροι και Περιβάλλον.&#10;&#10;Χρηματοδοτικά εργαλεία σε εθνικό επίπεδο: Τομεακά Επιχειρησιακά, Επιχειρησιακό Σχέδιο Περιφέρειας Δυτικής Μακεδο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21836" name="Picture 26" descr="Θεματική περιοχή: Υγεία. Προγράμματα χρηματοδότησης της ΕΕ: Τομέας 2 - Συνοχή και Αξίες.&#10;&#10;Θεματική περιοχή: Απασχόληση, ανάπτυξη και επενδύσεις. Προγράμματα χρηματοδότησης της ΕΕ: Τομέας 2 - Συνοχή και Αξίες.&#10;&#10;Θεματική περιοχή: Απασχόληση και κοινωνικές υποθέσεις . Προγράμματα χρηματοδότησης της ΕΕ: Τομέας 1 - Ενιαία Αγορά, Καινοτομία και Ψηφιακή Οικονομία, Τομέας 2 - Συνοχή και Αξίες.&#10;&#10;Θεματική περιοχή: Έρευνα και Καινοτομία . Προγράμματα χρηματοδότησης της ΕΕ: Τομέας 1 - Ενιαία Αγορά, Καινοτομία και Ψηφιακή Οικονομία.&#10;&#10;Θεματική περιοχή: Κλιματική αλλαγή και περιβάλλον. Προγράμματα χρηματοδότησης της ΕΕ: Τομέας 3 - Φυσικοί Πόροι και Περιβάλλον.&#10;&#10;Θεματική περιοχή: Εκπαίδευση, πολιτισμός. Προγράμματα χρηματοδότησης της ΕΕ: Τομέας 1 - Ενιαία Αγορά, Καινοτομία και Ψηφιακή Οικονομία, Τομέας 2 - Συνοχή και Αξίες.&#10;&#10;Θεματική περιοχή: Τουρισμός. Προγράμματα χρηματοδότησης της ΕΕ: Υποστηρικτικές αρμοδιότητες της ΕΕ.&#10;&#10;Θεματική περιοχή: Δίκαιη Μετάβαση. Προγράμματα χρηματοδότησης της ΕΕ: Τομέας 1 - Ενιαία Αγορά, Καινοτομία και Ψηφιακή Οικονομία, Τομέας 2 - Συνοχή και Αξίες, Τομέας 3 - Φυσικοί Πόροι και Περιβάλλον.&#10;&#10;Χρηματοδοτικά εργαλεία σε εθνικό επίπεδο: Τομεακά Επιχειρησιακά, Επιχειρησιακό Σχέδιο Περιφέρειας Δυτικής Μακεδονίας."/>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503484" cy="6415442"/>
                    </a:xfrm>
                    <a:prstGeom prst="rect">
                      <a:avLst/>
                    </a:prstGeom>
                  </pic:spPr>
                </pic:pic>
              </a:graphicData>
            </a:graphic>
          </wp:inline>
        </w:drawing>
      </w:r>
    </w:p>
    <w:p w14:paraId="0A8D9233" w14:textId="77777777" w:rsidR="00081D12" w:rsidRPr="009B3CAB" w:rsidRDefault="00081D12" w:rsidP="00C93CA0">
      <w:pPr>
        <w:spacing w:before="120" w:after="220" w:line="247" w:lineRule="auto"/>
        <w:ind w:firstLine="0"/>
        <w:rPr>
          <w:rFonts w:ascii="PF DinText Pro" w:hAnsi="PF DinText Pro"/>
          <w:sz w:val="26"/>
          <w:szCs w:val="26"/>
        </w:rPr>
      </w:pPr>
    </w:p>
    <w:p w14:paraId="5D0108E6" w14:textId="14DF91DE"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Υπογραμμίζεται ότι όλα τα προτεινόμενα χρηματοδοτικά εργαλεία χαρακτηρίζονται από υψηλή συνάφεια μεταξύ τους, τόσο όσον αφορά τα διευρωπαϊκά προγράμματα όσο και σχετικά με τη συνάφεια των εθνικών με τα ευρωπαϊκά προγράμματα. Οι Στόχοι, Προτεραιότητες και Ειδικοί Στόχοι της ΕΕ αλληλεπικαλύπτονται με βάση τη ραχοκοκαλιά των ευρωπαϊκών προγραμμάτων, ενώ το ίδιο συμβαίνει και με τον εθνικό προγραμματισμό (Τομεακά Επιχειρησιακά</w:t>
      </w:r>
      <w:r w:rsidRPr="009B3CAB">
        <w:rPr>
          <w:rStyle w:val="FootnoteReference"/>
          <w:rFonts w:ascii="PF DinText Pro" w:hAnsi="PF DinText Pro"/>
          <w:b/>
          <w:bCs/>
          <w:color w:val="0D6CA7"/>
          <w:sz w:val="26"/>
          <w:szCs w:val="26"/>
        </w:rPr>
        <w:footnoteReference w:id="30"/>
      </w:r>
      <w:r w:rsidRPr="009B3CAB">
        <w:rPr>
          <w:rFonts w:ascii="PF DinText Pro" w:hAnsi="PF DinText Pro"/>
          <w:sz w:val="26"/>
          <w:szCs w:val="26"/>
        </w:rPr>
        <w:t xml:space="preserve"> και Επιχειρησιακό Σχέδιο Περιφέρειας Δυτικής Μακεδονίας</w:t>
      </w:r>
      <w:r w:rsidRPr="009B3CAB">
        <w:rPr>
          <w:rStyle w:val="FootnoteReference"/>
          <w:rFonts w:ascii="PF DinText Pro" w:hAnsi="PF DinText Pro"/>
          <w:b/>
          <w:bCs/>
          <w:color w:val="0D6CA7"/>
          <w:sz w:val="26"/>
          <w:szCs w:val="26"/>
        </w:rPr>
        <w:footnoteReference w:id="31"/>
      </w:r>
      <w:r w:rsidRPr="009B3CAB">
        <w:rPr>
          <w:rFonts w:ascii="PF DinText Pro" w:hAnsi="PF DinText Pro"/>
          <w:sz w:val="26"/>
          <w:szCs w:val="26"/>
        </w:rPr>
        <w:t>) που εξάλλου είναι επακόλουθος του ευρωπαϊκού. Για τον λόγο αυτό, είναι δυνατόν οι στόχοι/προτάσεις στην πλειοψηφία τους να μπορούν να ενταχθούν σε περισσότερα από ένα χρηματοδοτικά εργαλεία, όπως και παρουσιάζονται ενδεικτικά (και μη εξαντλητικά) στον παρακάτω Πίνακα. Ειδικότερα, στον Πίνακα καταγράφονται οι στόχοι/προτάσεις και κάθε ένας από αυτούς αντιστοιχίζεται με ένα ή περισσότερα χρηματοδοτικά εργαλεία, ενώ ακόμη προσδιορίζεται ο Ειδικός Στόχος ή Προτεραιότητα όπου μπορούν να ενταχθούν.</w:t>
      </w:r>
    </w:p>
    <w:p w14:paraId="0BBF5A24" w14:textId="3DFC5898"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Οι χρηματοδοτικές προτάσεις είναι στρατηγικού χαρακτήρα και μπορούν να μελετηθούν και να αναπτυχθούν ανάλογα με τις διαχειριστικές διαδικασίες και προτεραιότητες που θα θέσει κάθε αρμόδια αρχή για την υλοποίησή τους. Υπενθυμίζεται ότι όλες (αν όχι οι περισσότερες) επιδιωκόμενες δράσεις της Περιφέρειας Δυτικής Μακεδονίας μπορούν να καλυφθούν από το Πρόγραμμα Δίκαιης Μετάβασης 2021-2027. Το </w:t>
      </w:r>
      <w:r w:rsidRPr="00B11285">
        <w:rPr>
          <w:rFonts w:ascii="PF DinText Pro" w:hAnsi="PF DinText Pro"/>
          <w:sz w:val="26"/>
          <w:szCs w:val="26"/>
          <w:lang w:val="en-GB"/>
        </w:rPr>
        <w:t>Interreg</w:t>
      </w:r>
      <w:r w:rsidRPr="009B3CAB">
        <w:rPr>
          <w:rFonts w:ascii="PF DinText Pro" w:hAnsi="PF DinText Pro"/>
          <w:sz w:val="26"/>
          <w:szCs w:val="26"/>
        </w:rPr>
        <w:t xml:space="preserve"> Europe είναι, επίσης, ένα διευρυμένο πρόγραμμα, που καλύπτοντας όλους τους στόχους της ευρωπαϊκής πολιτικής, μπορεί να αξιοποιηθεί σε διάφορα θεματικά πεδία και πλαίσια αναφοράς. Τέλος, στον Πίνακα μπορεί να μην έχουν συμπεριληφθεί κι άλλες προτάσεις χρηματοδότησης, όπως για παράδειγμα το ERASMUS+. Εναπόκειται στον υπεύθυνο φορέα ή ιδιώτη να ανατρέξει στους Εθνικούς και Ευρωπαϊκούς Πόρους που παρουσιάστηκαν καθολικά στο παρόν Παραδοτέο, ανάλογα με τη σκοπιμότητα που επιθυμεί να προσδώσει σε κάποιον/ους από τους στόχους/προτάσεις. Το ίδιο ισχύει και για τη χρηματοδότηση από ιδιωτικές πηγές.</w:t>
      </w:r>
    </w:p>
    <w:p w14:paraId="46F1D0D9" w14:textId="2EA1502F" w:rsidR="000E6D8C" w:rsidRPr="009B3CAB" w:rsidRDefault="000E6D8C" w:rsidP="000E6D8C">
      <w:pPr>
        <w:pStyle w:val="Heading2"/>
        <w:spacing w:after="240"/>
        <w:ind w:left="578" w:hanging="578"/>
        <w:rPr>
          <w:rFonts w:ascii="PF DinText Pro" w:hAnsi="PF DinText Pro"/>
          <w:noProof w:val="0"/>
          <w:sz w:val="26"/>
          <w:szCs w:val="26"/>
        </w:rPr>
      </w:pPr>
      <w:bookmarkStart w:id="106" w:name="_Toc180529217"/>
      <w:r w:rsidRPr="009B3CAB">
        <w:rPr>
          <w:rFonts w:ascii="PF DinText Pro" w:hAnsi="PF DinText Pro"/>
          <w:noProof w:val="0"/>
          <w:sz w:val="26"/>
          <w:szCs w:val="26"/>
        </w:rPr>
        <w:lastRenderedPageBreak/>
        <w:t>Σχέδιο δράσης</w:t>
      </w:r>
      <w:bookmarkEnd w:id="106"/>
    </w:p>
    <w:p w14:paraId="45E5F065"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Το παρόν τμήμα του παραδοτέου έχει σαν στόχο να λειτουργήσει ως οδικός χάρτης για τα βήματα προετοιμασίας μέχρι την υποβολή μίας πρότασης σε ένα από τα χρηματοδοτικά προγράμματα που παρουσιάστηκαν παραπάνω. Ακολουθεί λοιπόν μία σειρά βημάτων που στόχο έχουν να εισάγουν έναν αναγνώστη με βασικές γνώσεις στη λογική και πρακτική ανάπτυξης προτάσεων. </w:t>
      </w:r>
    </w:p>
    <w:p w14:paraId="21442B2F"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Όπως κάθε έργο, έτσι και τα έργα στο πλαίσιο των προγραμμάτων έχουν έναν κύκλο ζωής, από την αρχική ανάπτυξη της βασικής ιδέας έως την ολοκλήρωση του έργου. Στη συνέχεια το παρόν παραδοτέο ακολουθεί τη λογική του κύκλου ζωής που παρουσιάζεται παρακάτω και αναλύει λεπτομερέστερα τα δύο πρώτα στάδια δηλαδή </w:t>
      </w:r>
      <w:r w:rsidRPr="009B3CAB">
        <w:rPr>
          <w:rFonts w:ascii="PF DinText Pro" w:hAnsi="PF DinText Pro"/>
          <w:b/>
          <w:bCs/>
          <w:sz w:val="26"/>
          <w:szCs w:val="26"/>
        </w:rPr>
        <w:t>(1)</w:t>
      </w:r>
      <w:r w:rsidRPr="009B3CAB">
        <w:rPr>
          <w:rFonts w:ascii="PF DinText Pro" w:hAnsi="PF DinText Pro"/>
          <w:sz w:val="26"/>
          <w:szCs w:val="26"/>
        </w:rPr>
        <w:t xml:space="preserve"> την ανάπτυξη της βασικής ιδέας και </w:t>
      </w:r>
      <w:r w:rsidRPr="009B3CAB">
        <w:rPr>
          <w:rFonts w:ascii="PF DinText Pro" w:hAnsi="PF DinText Pro"/>
          <w:b/>
          <w:bCs/>
          <w:sz w:val="26"/>
          <w:szCs w:val="26"/>
        </w:rPr>
        <w:t>(2)</w:t>
      </w:r>
      <w:r w:rsidRPr="009B3CAB">
        <w:rPr>
          <w:rFonts w:ascii="PF DinText Pro" w:hAnsi="PF DinText Pro"/>
          <w:sz w:val="26"/>
          <w:szCs w:val="26"/>
        </w:rPr>
        <w:t xml:space="preserve"> την ανάπτυξη του έργου.</w:t>
      </w:r>
    </w:p>
    <w:p w14:paraId="02C15695" w14:textId="2F8ED7E6" w:rsidR="000E6D8C" w:rsidRPr="009B3CAB" w:rsidRDefault="000E6D8C" w:rsidP="000E6D8C">
      <w:pPr>
        <w:pStyle w:val="Caption"/>
        <w:spacing w:before="240"/>
        <w:ind w:firstLine="0"/>
        <w:jc w:val="center"/>
        <w:rPr>
          <w:rFonts w:ascii="PF DinDisplay Pro Light" w:hAnsi="PF DinDisplay Pro Light"/>
          <w:i w:val="0"/>
          <w:iCs w:val="0"/>
          <w:color w:val="007994"/>
          <w:sz w:val="22"/>
          <w:szCs w:val="22"/>
        </w:rPr>
      </w:pPr>
      <w:bookmarkStart w:id="107" w:name="_Toc180529005"/>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54</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Κύκλος ζωής έργου</w:t>
      </w:r>
      <w:bookmarkEnd w:id="107"/>
    </w:p>
    <w:p w14:paraId="4E235364" w14:textId="5E9B22DB" w:rsidR="000E6D8C" w:rsidRPr="009B3CAB" w:rsidRDefault="000E6D8C" w:rsidP="000E6D8C">
      <w:pPr>
        <w:spacing w:before="120" w:after="48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009507F3" wp14:editId="6357117A">
            <wp:extent cx="5596649" cy="4172673"/>
            <wp:effectExtent l="0" t="0" r="4445" b="0"/>
            <wp:docPr id="1878637119" name="Picture 27" descr="Ανάπτυξη βασικής ιδέας:&#10;- Εύρεση εταίρων&#10;- Επέκταση της ιδέας&#10;- Stakeholders&#10;&#10;Ανάπτυξη Έργου:&#10;- Στρατηγική και περιεχόμενο&#10;- Ανάθεση καθηκόντων&#10;- Προϋποθέσεις υποβολής&#10;&#10;Συμβασιοποίηση και Έναρξη:&#10;- Εναρκτήρια συνάντηση&#10;- Αναλυτικό σχέδιο υλοποίησης&#10;- Συμβάσεις και συμφωνίες&#10;&#10;Υλοποίηση Έργου:&#10;- Συντονισμός ενεργειών&#10;- Οικονομική διαχείριση&#10;- Επικοινωνία&#10;&#10;Ολοκλήρωση του Έργου&#10;- Τελικές εκθέσεις&#10;- Δράσεις ολοκλήρωσης&#10;- Χρήση των αποτελεσ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37119" name="Picture 27" descr="Ανάπτυξη βασικής ιδέας:&#10;- Εύρεση εταίρων&#10;- Επέκταση της ιδέας&#10;- Stakeholders&#10;&#10;Ανάπτυξη Έργου:&#10;- Στρατηγική και περιεχόμενο&#10;- Ανάθεση καθηκόντων&#10;- Προϋποθέσεις υποβολής&#10;&#10;Συμβασιοποίηση και Έναρξη:&#10;- Εναρκτήρια συνάντηση&#10;- Αναλυτικό σχέδιο υλοποίησης&#10;- Συμβάσεις και συμφωνίες&#10;&#10;Υλοποίηση Έργου:&#10;- Συντονισμός ενεργειών&#10;- Οικονομική διαχείριση&#10;- Επικοινωνία&#10;&#10;Ολοκλήρωση του Έργου&#10;- Τελικές εκθέσεις&#10;- Δράσεις ολοκλήρωσης&#10;- Χρήση των αποτελεσμάτων"/>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618159" cy="4188710"/>
                    </a:xfrm>
                    <a:prstGeom prst="rect">
                      <a:avLst/>
                    </a:prstGeom>
                  </pic:spPr>
                </pic:pic>
              </a:graphicData>
            </a:graphic>
          </wp:inline>
        </w:drawing>
      </w:r>
    </w:p>
    <w:p w14:paraId="268A0CD4" w14:textId="77777777" w:rsidR="000E6D8C" w:rsidRPr="009B3CAB" w:rsidRDefault="000E6D8C">
      <w:pPr>
        <w:ind w:firstLine="0"/>
        <w:jc w:val="left"/>
        <w:rPr>
          <w:rFonts w:ascii="PF DinText Pro" w:hAnsi="PF DinText Pro"/>
          <w:sz w:val="26"/>
          <w:szCs w:val="26"/>
        </w:rPr>
      </w:pPr>
      <w:r w:rsidRPr="009B3CAB">
        <w:rPr>
          <w:rFonts w:ascii="PF DinText Pro" w:hAnsi="PF DinText Pro"/>
          <w:sz w:val="26"/>
          <w:szCs w:val="26"/>
        </w:rPr>
        <w:br w:type="page"/>
      </w:r>
    </w:p>
    <w:p w14:paraId="69C0799F" w14:textId="5BD5722D"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Τα πρώτα στάδια αποτελούν ίσως το πιο σημαντικό κομμάτι ενός έργου, καθώς η ποιότητα αυτών καθορίζει σε πιο βαθμό το έργο αυτό θα προκριθεί, συμβασιοποιηθεί και εν τέλει υλοποιηθεί. Η ουσιαστική προετοιμασία ενός έργου ως προς την ανάγκη που προσπαθεί να καλύψει, τη σύσταση του εταιρικού σχήματος, το πλάνο εργασίας και τον προϋπολογισμό, αποτελούν βασικά δομικά στοιχεία που επηρεάζουν το σύνολο της ζωής του έργου και θα πρέπει να τους δοθεί η απαραίτητη διάρκεια προετοιμασίας. Ωστόσο, οι χρονικοί περιορισμοί λόγω προθεσμιών, αλλά και οι οικονομικοί περιορισμοί συχνά οδηγούν στην προετοιμασία σε στενά χρονικά πλαίσια. Σε κάθε περίπτωση, οι παραπάνω περιορισμοί δεν θα πρέπει να επιβαρύνουν αρνητικά την ποιότητα ανάπτυξης των αρχικών σταδίων.</w:t>
      </w:r>
    </w:p>
    <w:p w14:paraId="1806B69C"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Παρακάτω παρουσιάζονται αναλυτικότερα οι δράσεις που πρέπει να γίνουν σε αυτά τα πρώτα στάδια.</w:t>
      </w:r>
    </w:p>
    <w:p w14:paraId="54B60459" w14:textId="4BC6151E" w:rsidR="000E6D8C" w:rsidRPr="009B3CAB" w:rsidRDefault="000E6D8C" w:rsidP="000E6D8C">
      <w:pPr>
        <w:pStyle w:val="Caption"/>
        <w:spacing w:before="240"/>
        <w:ind w:firstLine="0"/>
        <w:jc w:val="center"/>
        <w:rPr>
          <w:rFonts w:ascii="PF DinDisplay Pro Light" w:hAnsi="PF DinDisplay Pro Light"/>
          <w:i w:val="0"/>
          <w:iCs w:val="0"/>
          <w:color w:val="007994"/>
          <w:sz w:val="22"/>
          <w:szCs w:val="22"/>
        </w:rPr>
      </w:pPr>
      <w:bookmarkStart w:id="108" w:name="_Toc180528669"/>
      <w:r w:rsidRPr="009B3CAB">
        <w:rPr>
          <w:rFonts w:ascii="PF DinDisplay Pro Light" w:hAnsi="PF DinDisplay Pro Light"/>
          <w:b/>
          <w:bCs/>
          <w:i w:val="0"/>
          <w:iCs w:val="0"/>
          <w:color w:val="007994"/>
          <w:sz w:val="22"/>
          <w:szCs w:val="22"/>
        </w:rPr>
        <w:t xml:space="preserve">Πίνακας </w:t>
      </w:r>
      <w:r w:rsidRPr="009B3CAB">
        <w:rPr>
          <w:rFonts w:ascii="Cambria Math" w:hAnsi="Cambria Math"/>
          <w:b/>
          <w:bCs/>
          <w:i w:val="0"/>
          <w:iCs w:val="0"/>
          <w:color w:val="007994"/>
          <w:sz w:val="22"/>
          <w:szCs w:val="22"/>
        </w:rPr>
        <w:fldChar w:fldCharType="begin"/>
      </w:r>
      <w:r w:rsidRPr="009B3CAB">
        <w:rPr>
          <w:rFonts w:ascii="Cambria Math" w:hAnsi="Cambria Math"/>
          <w:b/>
          <w:bCs/>
          <w:i w:val="0"/>
          <w:iCs w:val="0"/>
          <w:color w:val="007994"/>
          <w:sz w:val="22"/>
          <w:szCs w:val="22"/>
        </w:rPr>
        <w:instrText xml:space="preserve"> SEQ Πίνακας \* ROMAN </w:instrText>
      </w:r>
      <w:r w:rsidRPr="009B3CAB">
        <w:rPr>
          <w:rFonts w:ascii="Cambria Math" w:hAnsi="Cambria Math"/>
          <w:b/>
          <w:bCs/>
          <w:i w:val="0"/>
          <w:iCs w:val="0"/>
          <w:color w:val="007994"/>
          <w:sz w:val="22"/>
          <w:szCs w:val="22"/>
        </w:rPr>
        <w:fldChar w:fldCharType="separate"/>
      </w:r>
      <w:r w:rsidR="00ED4698">
        <w:rPr>
          <w:rFonts w:ascii="Cambria Math" w:hAnsi="Cambria Math"/>
          <w:b/>
          <w:bCs/>
          <w:i w:val="0"/>
          <w:iCs w:val="0"/>
          <w:noProof/>
          <w:color w:val="007994"/>
          <w:sz w:val="22"/>
          <w:szCs w:val="22"/>
        </w:rPr>
        <w:t>II</w:t>
      </w:r>
      <w:r w:rsidRPr="009B3CAB">
        <w:rPr>
          <w:rFonts w:ascii="Cambria Math" w:hAnsi="Cambria Math"/>
          <w:b/>
          <w:bCs/>
          <w:i w:val="0"/>
          <w:iCs w:val="0"/>
          <w:color w:val="007994"/>
          <w:sz w:val="22"/>
          <w:szCs w:val="22"/>
        </w:rPr>
        <w:fldChar w:fldCharType="end"/>
      </w:r>
      <w:r w:rsidRPr="009B3CAB">
        <w:rPr>
          <w:rFonts w:ascii="PF DinDisplay Pro Light" w:hAnsi="PF DinDisplay Pro Light"/>
          <w:i w:val="0"/>
          <w:iCs w:val="0"/>
          <w:color w:val="007994"/>
          <w:sz w:val="22"/>
          <w:szCs w:val="22"/>
        </w:rPr>
        <w:t>: Στάδια ανάπτυξης έργου</w:t>
      </w:r>
      <w:bookmarkEnd w:id="108"/>
    </w:p>
    <w:tbl>
      <w:tblPr>
        <w:tblStyle w:val="TableGrid"/>
        <w:tblW w:w="0" w:type="auto"/>
        <w:tblLook w:val="04A0" w:firstRow="1" w:lastRow="0" w:firstColumn="1" w:lastColumn="0" w:noHBand="0" w:noVBand="1"/>
      </w:tblPr>
      <w:tblGrid>
        <w:gridCol w:w="4360"/>
        <w:gridCol w:w="4361"/>
      </w:tblGrid>
      <w:tr w:rsidR="000E6D8C" w:rsidRPr="009B3CAB" w14:paraId="489A7A2E" w14:textId="77777777" w:rsidTr="000E6D8C">
        <w:tc>
          <w:tcPr>
            <w:tcW w:w="4360" w:type="dxa"/>
            <w:shd w:val="clear" w:color="auto" w:fill="D9D9D9" w:themeFill="background1" w:themeFillShade="D9"/>
          </w:tcPr>
          <w:p w14:paraId="0A6C8556" w14:textId="77777777" w:rsidR="000E6D8C" w:rsidRPr="009B3CAB" w:rsidRDefault="000E6D8C" w:rsidP="000E6D8C">
            <w:pPr>
              <w:spacing w:before="120" w:after="220" w:line="247" w:lineRule="auto"/>
              <w:ind w:firstLine="0"/>
              <w:jc w:val="left"/>
              <w:rPr>
                <w:rFonts w:ascii="PF DinText Pro" w:hAnsi="PF DinText Pro"/>
                <w:b/>
                <w:bCs/>
              </w:rPr>
            </w:pPr>
            <w:r w:rsidRPr="009B3CAB">
              <w:rPr>
                <w:rFonts w:ascii="PF DinText Pro" w:hAnsi="PF DinText Pro"/>
                <w:b/>
                <w:bCs/>
              </w:rPr>
              <w:t>1. Ανάπτυξη Ιδέας</w:t>
            </w:r>
          </w:p>
          <w:p w14:paraId="128F2EEF" w14:textId="747E1A4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Σε αυτό το στάδιο η βασική ιδέα επικοινωνείται σε πιθανούς εταίρους έως ότου επιβεβαιωθεί ότι είναι χρήσιμη και σχετική με το πλαίσιο των χρηματοδοτούμενων δράσεων στην περιοχή του προγράμματος.</w:t>
            </w:r>
          </w:p>
        </w:tc>
        <w:tc>
          <w:tcPr>
            <w:tcW w:w="4361" w:type="dxa"/>
            <w:shd w:val="clear" w:color="auto" w:fill="F2F2F2" w:themeFill="background1" w:themeFillShade="F2"/>
          </w:tcPr>
          <w:p w14:paraId="20CCEEEF"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Υπάρχει ανάγκη υλοποίησης του έργου;</w:t>
            </w:r>
          </w:p>
          <w:p w14:paraId="6BE4ECD9"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Τι έχει συμβεί μέχρι σήμερα; Πως μπορεί να κεφαλαιοποιηθεί η μέχρι σήμερα εμπειρία;</w:t>
            </w:r>
          </w:p>
          <w:p w14:paraId="485F3785"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Ποιοι μπορεί να είναι εταίροι; Πως θα μπορούσαν να συμβάλουν στην υλοποίηση;</w:t>
            </w:r>
          </w:p>
          <w:p w14:paraId="07E1B85F"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Ποιος είναι ο σκοπός και το περιεχόμενο του προγράμματος;</w:t>
            </w:r>
          </w:p>
          <w:p w14:paraId="796AB9D3"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 xml:space="preserve">Η βασική ιδέα έχει νόημα; </w:t>
            </w:r>
          </w:p>
          <w:p w14:paraId="0E67BF07"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Ποιες μπορεί να είναι οι πιλοτικές δράσεις;</w:t>
            </w:r>
          </w:p>
          <w:p w14:paraId="3D182E42"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 xml:space="preserve">Ποιοι μπορεί να αποτελούν ομάδα ενδιαφέροντος; </w:t>
            </w:r>
          </w:p>
          <w:p w14:paraId="63B37516"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 xml:space="preserve">Η βασική ιδέα εντάσσεται στο πλαίσιο των χρηματοδοτούμενων δράσεων και πληροί τις απαραίτητες προϋποθέσεις; </w:t>
            </w:r>
          </w:p>
          <w:p w14:paraId="1A0839B4" w14:textId="67DA2809"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Επικοινωνία με τις αρχές σχεδιασμού περιφερειακής πολιτικής.</w:t>
            </w:r>
          </w:p>
        </w:tc>
      </w:tr>
      <w:tr w:rsidR="000E6D8C" w:rsidRPr="009B3CAB" w14:paraId="5DDDAEAB" w14:textId="77777777" w:rsidTr="000E6D8C">
        <w:tc>
          <w:tcPr>
            <w:tcW w:w="4360" w:type="dxa"/>
            <w:shd w:val="clear" w:color="auto" w:fill="D9D9D9" w:themeFill="background1" w:themeFillShade="D9"/>
          </w:tcPr>
          <w:p w14:paraId="6C11F5B9" w14:textId="77777777" w:rsidR="000E6D8C" w:rsidRPr="009B3CAB" w:rsidRDefault="000E6D8C" w:rsidP="000E6D8C">
            <w:pPr>
              <w:spacing w:before="120" w:after="220" w:line="247" w:lineRule="auto"/>
              <w:ind w:firstLine="0"/>
              <w:jc w:val="left"/>
              <w:rPr>
                <w:rFonts w:ascii="PF DinText Pro" w:hAnsi="PF DinText Pro"/>
                <w:b/>
                <w:bCs/>
              </w:rPr>
            </w:pPr>
            <w:r w:rsidRPr="009B3CAB">
              <w:rPr>
                <w:rFonts w:ascii="PF DinText Pro" w:hAnsi="PF DinText Pro"/>
                <w:b/>
                <w:bCs/>
              </w:rPr>
              <w:lastRenderedPageBreak/>
              <w:t>2. Ανάπτυξη Προγράμματος</w:t>
            </w:r>
          </w:p>
          <w:p w14:paraId="694E195A" w14:textId="080CA31C"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Σε αυτό το στάδιο οι εταίροι αναπτύσσουν την αρχική ιδέα σε μία δομημένη πρόταση προγράμματος. Ξεκαθαρίζουν τα στρατηγικά, οργανωτικά και λειτουργικά ζητήματα, όπως επίσης και τα καθήκοντα του κάθε εταίρου. Στο τέλος του σταδίου αυτού, η πρόταση είναι έτοιμη να υποβληθεί.</w:t>
            </w:r>
          </w:p>
        </w:tc>
        <w:tc>
          <w:tcPr>
            <w:tcW w:w="4361" w:type="dxa"/>
            <w:shd w:val="clear" w:color="auto" w:fill="F2F2F2" w:themeFill="background1" w:themeFillShade="F2"/>
          </w:tcPr>
          <w:p w14:paraId="616D46FB"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Οργανώνονται τα καθήκοντα και οι ευθύνες μεταξύ των εταίρων και συμφωνείται ποιος θα αναλάβει τον ρόλο του επικεφαλής εταίρου.</w:t>
            </w:r>
          </w:p>
          <w:p w14:paraId="3848FB80"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Αναπτύσσεται η λογική παρέμβασης του προγράμματος, δηλαδή οι στόχοι, τα αποτελέσματα και οι εκροές.</w:t>
            </w:r>
          </w:p>
          <w:p w14:paraId="62E5420D"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 xml:space="preserve">Αναπτύσσεται σε λεπτομέρεια η πρόταση υποβολής, η αιτιολόγηση του προγράμματος και η συμβολή του στους στρατηγικούς στόχους του προγράμματος. </w:t>
            </w:r>
          </w:p>
          <w:p w14:paraId="1023E3C9"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 xml:space="preserve">Αναπτύσσεται ο προϋπολογισμός του προγράμματος. </w:t>
            </w:r>
          </w:p>
          <w:p w14:paraId="4BE6618C" w14:textId="77777777"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Υπάρχει συχνή επαφή με τη διαχειριστική αρχή του προγράμματος για την υποστήριξη της διαδικασίας ανάπτυξης και υποβολής.</w:t>
            </w:r>
          </w:p>
          <w:p w14:paraId="742F83BC" w14:textId="08F2CB7F" w:rsidR="000E6D8C" w:rsidRPr="009B3CAB" w:rsidRDefault="000E6D8C" w:rsidP="000E6D8C">
            <w:pPr>
              <w:spacing w:before="120" w:after="220" w:line="247" w:lineRule="auto"/>
              <w:ind w:firstLine="0"/>
              <w:jc w:val="left"/>
              <w:rPr>
                <w:rFonts w:ascii="PF DinText Pro" w:hAnsi="PF DinText Pro"/>
              </w:rPr>
            </w:pPr>
            <w:r w:rsidRPr="009B3CAB">
              <w:rPr>
                <w:rFonts w:ascii="PF DinText Pro" w:hAnsi="PF DinText Pro"/>
              </w:rPr>
              <w:t>Υποβάλλεται η αίτηση χρηματοδότησης του προγράμματος.</w:t>
            </w:r>
          </w:p>
        </w:tc>
      </w:tr>
    </w:tbl>
    <w:p w14:paraId="3797C6E5" w14:textId="77777777" w:rsidR="000E6D8C" w:rsidRPr="009B3CAB" w:rsidRDefault="000E6D8C" w:rsidP="000E6D8C">
      <w:pPr>
        <w:spacing w:before="120" w:after="220" w:line="247" w:lineRule="auto"/>
        <w:ind w:firstLine="0"/>
        <w:rPr>
          <w:rFonts w:ascii="PF DinText Pro" w:hAnsi="PF DinText Pro"/>
          <w:sz w:val="26"/>
          <w:szCs w:val="26"/>
        </w:rPr>
      </w:pPr>
    </w:p>
    <w:p w14:paraId="0D3DD042" w14:textId="588125E5" w:rsidR="000E6D8C" w:rsidRPr="009B3CAB" w:rsidRDefault="000E6D8C" w:rsidP="000E6D8C">
      <w:pPr>
        <w:pStyle w:val="Heading3"/>
        <w:spacing w:after="240"/>
        <w:rPr>
          <w:i w:val="0"/>
          <w:iCs w:val="0"/>
          <w:noProof w:val="0"/>
        </w:rPr>
      </w:pPr>
      <w:bookmarkStart w:id="109" w:name="_Toc180529218"/>
      <w:r w:rsidRPr="009B3CAB">
        <w:rPr>
          <w:i w:val="0"/>
          <w:iCs w:val="0"/>
          <w:noProof w:val="0"/>
        </w:rPr>
        <w:t>Ανάπτυξη ιδέας</w:t>
      </w:r>
      <w:bookmarkEnd w:id="109"/>
    </w:p>
    <w:p w14:paraId="176B3E3C"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Η ανάπτυξη ιδεών, π.χ. στα προγράμματα εδαφικής συνεργασίας, μπορεί να αφορά σε ανάγκες από κοινού (π.χ. ένας διασυνοριακός οδικός άξονας, η αντιμετώπιση της ρύπανσης σε ένα ποτάμι που διασχίζει τα σύνορα) ή οι κοινές ανάγκες (π.χ. έλλειψη σύγχρονου ιατροτεχνολογικού εξοπλισμού). Στη συγκεκριμένη περίπτωση της Περιφέρειας Δυτικής Μακεδονίας, λόγω των χαρακτηριστικών και της επιλεξιμότητας της, οι ανάγκες αφορούν κυρίως τη δεύτερη κατηγορία.</w:t>
      </w:r>
    </w:p>
    <w:p w14:paraId="083F3780" w14:textId="6D9796EF" w:rsidR="000E6D8C" w:rsidRPr="009B3CAB" w:rsidRDefault="000E6D8C">
      <w:pPr>
        <w:ind w:firstLine="0"/>
        <w:jc w:val="left"/>
        <w:rPr>
          <w:rFonts w:ascii="PF DinText Pro" w:hAnsi="PF DinText Pro"/>
          <w:sz w:val="26"/>
          <w:szCs w:val="26"/>
        </w:rPr>
      </w:pPr>
      <w:r w:rsidRPr="009B3CAB">
        <w:rPr>
          <w:rFonts w:ascii="PF DinText Pro" w:hAnsi="PF DinText Pro"/>
          <w:sz w:val="26"/>
          <w:szCs w:val="26"/>
        </w:rPr>
        <w:br w:type="page"/>
      </w:r>
    </w:p>
    <w:p w14:paraId="2B7F7B8A" w14:textId="7FEDC774" w:rsidR="000E6D8C" w:rsidRPr="009B3CAB" w:rsidRDefault="000E6D8C" w:rsidP="000E6D8C">
      <w:pPr>
        <w:pStyle w:val="Caption"/>
        <w:spacing w:before="240"/>
        <w:ind w:firstLine="0"/>
        <w:jc w:val="center"/>
        <w:rPr>
          <w:rFonts w:ascii="PF DinDisplay Pro Light" w:hAnsi="PF DinDisplay Pro Light"/>
          <w:i w:val="0"/>
          <w:iCs w:val="0"/>
          <w:color w:val="007994"/>
          <w:sz w:val="22"/>
          <w:szCs w:val="22"/>
        </w:rPr>
      </w:pPr>
      <w:bookmarkStart w:id="110" w:name="_Toc180529006"/>
      <w:r w:rsidRPr="009B3CAB">
        <w:rPr>
          <w:rFonts w:ascii="PF DinDisplay Pro Light" w:hAnsi="PF DinDisplay Pro Light"/>
          <w:b/>
          <w:bCs/>
          <w:i w:val="0"/>
          <w:iCs w:val="0"/>
          <w:color w:val="007994"/>
          <w:sz w:val="22"/>
          <w:szCs w:val="22"/>
        </w:rPr>
        <w:lastRenderedPageBreak/>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55</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Ανάγκες από κοινού στις διασυνοριακές περιοχές – Κοινές στις διασυνοριακές περιοχές</w:t>
      </w:r>
      <w:bookmarkEnd w:id="110"/>
    </w:p>
    <w:p w14:paraId="54B31ACC" w14:textId="3A58EFEA" w:rsidR="000E6D8C" w:rsidRPr="009B3CAB" w:rsidRDefault="000E6D8C" w:rsidP="000E6D8C">
      <w:pPr>
        <w:spacing w:before="120" w:after="48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00F8C605" wp14:editId="320E0CF0">
            <wp:extent cx="5029200" cy="2505075"/>
            <wp:effectExtent l="0" t="0" r="0" b="9525"/>
            <wp:docPr id="736534610" name="Picture 28" descr="Από κοινού ανάγκες (2 κύκλοι με τμήμα τους επί των συνόρων,  να αλληλοκαλύπτεται).&#10;&#10;Κοινές ανάγκες (μικρότεροι κύκλοι, δεξιά και αριστερά των συνόρων, με αλληλεπίδραση μεταξύ των συναφών αναγκών [που απεικονίζονται με κύκλους με ίδιο χρώ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34610" name="Picture 28" descr="Από κοινού ανάγκες (2 κύκλοι με τμήμα τους επί των συνόρων,  να αλληλοκαλύπτεται).&#10;&#10;Κοινές ανάγκες (μικρότεροι κύκλοι, δεξιά και αριστερά των συνόρων, με αλληλεπίδραση μεταξύ των συναφών αναγκών [που απεικονίζονται με κύκλους με ίδιο χρώμα])."/>
                    <pic:cNvPicPr/>
                  </pic:nvPicPr>
                  <pic:blipFill>
                    <a:blip r:embed="rId88">
                      <a:extLst>
                        <a:ext uri="{28A0092B-C50C-407E-A947-70E740481C1C}">
                          <a14:useLocalDpi xmlns:a14="http://schemas.microsoft.com/office/drawing/2010/main" val="0"/>
                        </a:ext>
                      </a:extLst>
                    </a:blip>
                    <a:stretch>
                      <a:fillRect/>
                    </a:stretch>
                  </pic:blipFill>
                  <pic:spPr>
                    <a:xfrm>
                      <a:off x="0" y="0"/>
                      <a:ext cx="5029200" cy="2505075"/>
                    </a:xfrm>
                    <a:prstGeom prst="rect">
                      <a:avLst/>
                    </a:prstGeom>
                  </pic:spPr>
                </pic:pic>
              </a:graphicData>
            </a:graphic>
          </wp:inline>
        </w:drawing>
      </w:r>
    </w:p>
    <w:p w14:paraId="7AD01EF3"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Αν εστιάσουμε σε τέτοια προγράμματα, πρέπει να σημειωθεί ότι βάσει της λογικής των προγραμμάτων εδαφικής συνεργασίας θα πρέπει να δοθεί προσοχή στα παρακάτω:</w:t>
      </w:r>
    </w:p>
    <w:p w14:paraId="1D405188" w14:textId="77777777" w:rsidR="000E6D8C" w:rsidRPr="009B3CAB" w:rsidRDefault="000E6D8C">
      <w:pPr>
        <w:pStyle w:val="ListParagraph"/>
        <w:numPr>
          <w:ilvl w:val="0"/>
          <w:numId w:val="19"/>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 xml:space="preserve">Οι προτάσεις θα πρέπει να προκύπτουν από μία συγκεκριμένη ανάγκη: Η βασική ιδέα και το πρόγραμμα θα πρέπει να απαντά σε μία συγκεκριμένη ανάγκη των πληθυσμών και ομάδων τους οποίους αφορά η πρόταση. </w:t>
      </w:r>
    </w:p>
    <w:p w14:paraId="47848E9F" w14:textId="1150F357" w:rsidR="000E6D8C" w:rsidRPr="009B3CAB" w:rsidRDefault="000E6D8C">
      <w:pPr>
        <w:pStyle w:val="ListParagraph"/>
        <w:numPr>
          <w:ilvl w:val="0"/>
          <w:numId w:val="19"/>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Οι προτάσεις θα πρέπει να είναι σχετικές με το πρόγραμμα στο οποίο υποβάλλονται. Κάθε πρόγραμμα έχει μία σειρά από στρατηγικούς στόχους τους οποίους προσπαθεί να επιτύχει. Η κάθε πρόταση θα πρέπει να συμβάλλει στη κατεύθυνση αυτή.</w:t>
      </w:r>
    </w:p>
    <w:p w14:paraId="436036CA" w14:textId="77777777" w:rsidR="000E6D8C" w:rsidRPr="009B3CAB" w:rsidRDefault="000E6D8C">
      <w:pPr>
        <w:pStyle w:val="ListParagraph"/>
        <w:numPr>
          <w:ilvl w:val="0"/>
          <w:numId w:val="19"/>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 xml:space="preserve">Οι προτάσεις θα πρέπει να έχουν επίπτωση. Κάθε πρόγραμμα αφορά σε συγκεκριμένους δείκτες οι οποίοι επιδιώκεται να επιτευχθούν. Η κάθε πρόταση θα πρέπει να συμβάλλει ουσιαστικά προς αυτήν την κατεύθυνση. </w:t>
      </w:r>
    </w:p>
    <w:p w14:paraId="5D22B2BB" w14:textId="60132D66" w:rsidR="000E6D8C" w:rsidRPr="009B3CAB" w:rsidRDefault="000E6D8C">
      <w:pPr>
        <w:pStyle w:val="ListParagraph"/>
        <w:numPr>
          <w:ilvl w:val="0"/>
          <w:numId w:val="19"/>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Οι προτάσεις θα πρέπει να απαιτούν συνεργασία. Στόχος των εδαφικών συνεργασιών είναι η συνεργασία και η άρση των περιορισμών των συνόρων. Οι προτάσεις απαιτείται να αναπτυχθούν και να υλοποιηθούν από κοινού. Πιο συγκεκριμένα οι προτάσεις θα πρέπει κατά την υλοποίηση να έχουν είτε από κοινού χρηματοδότηση, είτε από κοινού στελέχωση, είτε και τα δύο.</w:t>
      </w:r>
    </w:p>
    <w:p w14:paraId="172F977D"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Βέβαια, όπως γίνεται εύκολα αντιληπτό, οι παραπάνω επισημάνσεις έχουν εφαρμογή στα περισσότερα χρηματοδοτικά προγράμματα.</w:t>
      </w:r>
    </w:p>
    <w:p w14:paraId="17D34AF0" w14:textId="18F8AB6D" w:rsidR="000E6D8C" w:rsidRPr="009B3CAB" w:rsidRDefault="000E6D8C" w:rsidP="000E6D8C">
      <w:pPr>
        <w:pStyle w:val="Heading3"/>
        <w:spacing w:after="240"/>
        <w:rPr>
          <w:i w:val="0"/>
          <w:iCs w:val="0"/>
          <w:noProof w:val="0"/>
        </w:rPr>
      </w:pPr>
      <w:bookmarkStart w:id="111" w:name="_Toc180529219"/>
      <w:r w:rsidRPr="009B3CAB">
        <w:rPr>
          <w:i w:val="0"/>
          <w:iCs w:val="0"/>
          <w:noProof w:val="0"/>
        </w:rPr>
        <w:lastRenderedPageBreak/>
        <w:t>Παρακολούθηση Προσκλήσεων</w:t>
      </w:r>
      <w:bookmarkEnd w:id="111"/>
    </w:p>
    <w:p w14:paraId="1FEE9954"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Η ενημέρωση για τις προκλήσεις αποτελεί σημαντικό εργαλείο για την έγκαιρη και ανταγωνιστική υποβολή μίας Πράξης. Η παρακολούθηση των προσκλήσεων μπορεί να γίνει με την παρακολούθηση των ιστοτόπων, αλλά προτείνεται η εγγραφή των φορέων στα ενημερωτικά δελτία (</w:t>
      </w:r>
      <w:r w:rsidRPr="00BA2375">
        <w:rPr>
          <w:rFonts w:ascii="PF DinText Pro" w:hAnsi="PF DinText Pro"/>
          <w:sz w:val="26"/>
          <w:szCs w:val="26"/>
          <w:lang w:val="en-GB"/>
        </w:rPr>
        <w:t>newsletter</w:t>
      </w:r>
      <w:r w:rsidRPr="009B3CAB">
        <w:rPr>
          <w:rFonts w:ascii="PF DinText Pro" w:hAnsi="PF DinText Pro"/>
          <w:sz w:val="26"/>
          <w:szCs w:val="26"/>
        </w:rPr>
        <w:t>) που εκδίδουν οι Υπηρεσίες Διαχείρισης. Επίσης, η παρακολούθηση μπορεί να γίνει και από τους λογαριασμούς των κοινωνικών δικτύων (</w:t>
      </w:r>
      <w:r w:rsidRPr="00BA2375">
        <w:rPr>
          <w:rFonts w:ascii="PF DinText Pro" w:hAnsi="PF DinText Pro"/>
          <w:sz w:val="26"/>
          <w:szCs w:val="26"/>
          <w:lang w:val="en-GB"/>
        </w:rPr>
        <w:t>Facebook, Twitter, Instagram</w:t>
      </w:r>
      <w:r w:rsidRPr="009B3CAB">
        <w:rPr>
          <w:rFonts w:ascii="PF DinText Pro" w:hAnsi="PF DinText Pro"/>
          <w:sz w:val="26"/>
          <w:szCs w:val="26"/>
        </w:rPr>
        <w:t xml:space="preserve">) όταν αυτά είναι διαθέσιμα. </w:t>
      </w:r>
    </w:p>
    <w:p w14:paraId="1F7CF193"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Όπως και στην περίπτωση των ΠΕΠ και ΤΕΠ, καθώς συχνά οι επίσημοι οδοί ενημέρωσης είναι αρκετά αργοί, με συνέπεια να χάνεται πολύτιμο χρόνος, προτείνεται ο ορισμός υπευθύνου όπου θα παρακολουθεί, αποδελτιώνει και επικοινωνεί τις σχετικές προσκλήσεις στα κατάλληλα όργανα της διοίκησης της Περιφέρειας.</w:t>
      </w:r>
    </w:p>
    <w:p w14:paraId="174C67E0" w14:textId="42186BAF" w:rsidR="000E6D8C" w:rsidRPr="009B3CAB" w:rsidRDefault="000E6D8C" w:rsidP="000E6D8C">
      <w:pPr>
        <w:pStyle w:val="Heading3"/>
        <w:spacing w:after="240"/>
        <w:rPr>
          <w:i w:val="0"/>
          <w:iCs w:val="0"/>
          <w:noProof w:val="0"/>
        </w:rPr>
      </w:pPr>
      <w:bookmarkStart w:id="112" w:name="_Toc180529220"/>
      <w:r w:rsidRPr="009B3CAB">
        <w:rPr>
          <w:i w:val="0"/>
          <w:iCs w:val="0"/>
          <w:noProof w:val="0"/>
        </w:rPr>
        <w:t>Μελέτη όλων των εγγράφων της Πρόσκλησης</w:t>
      </w:r>
      <w:bookmarkEnd w:id="112"/>
    </w:p>
    <w:p w14:paraId="6939BD30" w14:textId="3DE7DF9B"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Κάθε Πρόσκληση συνοδεύεται από μία σειρά εγγράφων εργασίας που εξηγούν αναλυτικά τα ιδιαίτερα χαρακτηριστικά της Πρόσκλησης, από το ευρύτερο μάκρο επίπεδο της ένταξής της στην ευρύτερη πολιτική παρέμβασης, έως το πρακτικό επίπεδο προετοιμασίας του προϋπολογισμού της πρότασης και της επιλεξιμότητας των δαπανών.</w:t>
      </w:r>
    </w:p>
    <w:p w14:paraId="671BB8D8"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Η μελέτη των συγκεκριμένων εγγράφων είναι καθοριστικής σημασίας για την επιτυχή υποβολή, αρχικά ως προς τα τεχνικά κριτήρια της πρότασης, αλλά και σε δεύτερο επίπεδο της ποιότητας της πρότασης. Ιδιαίτερη προσοχή πρέπει να δίνεται σε ζητήματα τα οποία αφορούν στα διοικητικά κριτήρια και στα κριτήρια επιλεξιμότητας, καθώς αποτελούν λόγο αποκλεισμού συνολικά της πρότασης από το επόμενο στάδιο της ποιοτικής εξέτασης του περιεχομένου της.</w:t>
      </w:r>
    </w:p>
    <w:p w14:paraId="2D8F3194" w14:textId="6EF048D0" w:rsidR="000E6D8C" w:rsidRPr="009B3CAB" w:rsidRDefault="000E6D8C" w:rsidP="000E6D8C">
      <w:pPr>
        <w:pStyle w:val="Heading3"/>
        <w:spacing w:after="240"/>
        <w:rPr>
          <w:i w:val="0"/>
          <w:iCs w:val="0"/>
          <w:noProof w:val="0"/>
        </w:rPr>
      </w:pPr>
      <w:bookmarkStart w:id="113" w:name="_Toc180529221"/>
      <w:r w:rsidRPr="009B3CAB">
        <w:rPr>
          <w:i w:val="0"/>
          <w:iCs w:val="0"/>
          <w:noProof w:val="0"/>
        </w:rPr>
        <w:t>Σύνταξη ενός συνοπτικού σημειώματος/παρουσίασης (</w:t>
      </w:r>
      <w:r w:rsidRPr="00BA2375">
        <w:rPr>
          <w:i w:val="0"/>
          <w:iCs w:val="0"/>
          <w:noProof w:val="0"/>
          <w:lang w:val="en-GB"/>
        </w:rPr>
        <w:t>concept note</w:t>
      </w:r>
      <w:r w:rsidRPr="009B3CAB">
        <w:rPr>
          <w:i w:val="0"/>
          <w:iCs w:val="0"/>
          <w:noProof w:val="0"/>
        </w:rPr>
        <w:t>)</w:t>
      </w:r>
      <w:bookmarkEnd w:id="113"/>
    </w:p>
    <w:p w14:paraId="696DBEF3"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Η σύνταξη ενός συνοπτικού σημειώματος σχετικά με την πρόταση αποτελεί σημαντικό εργαλείο για την επικοινωνία του προγράμματος και την εξεύρεση κατάλληλων συνεργατών. Παρακάτω παρουσιάζεται ένα τυπικό συνοπτικό σημείωμα.</w:t>
      </w:r>
    </w:p>
    <w:p w14:paraId="3243555B" w14:textId="13265438" w:rsidR="000E6D8C" w:rsidRPr="009B3CAB" w:rsidRDefault="000E6D8C">
      <w:pPr>
        <w:ind w:firstLine="0"/>
        <w:jc w:val="left"/>
        <w:rPr>
          <w:rFonts w:ascii="PF DinText Pro" w:hAnsi="PF DinText Pro"/>
          <w:sz w:val="26"/>
          <w:szCs w:val="26"/>
        </w:rPr>
      </w:pPr>
      <w:r w:rsidRPr="009B3CAB">
        <w:rPr>
          <w:rFonts w:ascii="PF DinText Pro" w:hAnsi="PF DinText Pro"/>
          <w:sz w:val="26"/>
          <w:szCs w:val="26"/>
        </w:rPr>
        <w:br w:type="page"/>
      </w:r>
    </w:p>
    <w:p w14:paraId="051BC82E" w14:textId="5E31A840" w:rsidR="000E6D8C" w:rsidRPr="009B3CAB" w:rsidRDefault="000E6D8C" w:rsidP="000E6D8C">
      <w:pPr>
        <w:pStyle w:val="Caption"/>
        <w:spacing w:before="240"/>
        <w:ind w:firstLine="0"/>
        <w:jc w:val="center"/>
        <w:rPr>
          <w:rFonts w:ascii="PF DinDisplay Pro Light" w:hAnsi="PF DinDisplay Pro Light"/>
          <w:i w:val="0"/>
          <w:iCs w:val="0"/>
          <w:color w:val="007994"/>
          <w:sz w:val="22"/>
          <w:szCs w:val="22"/>
        </w:rPr>
      </w:pPr>
      <w:bookmarkStart w:id="114" w:name="_Toc180528670"/>
      <w:r w:rsidRPr="009B3CAB">
        <w:rPr>
          <w:rFonts w:ascii="PF DinDisplay Pro Light" w:hAnsi="PF DinDisplay Pro Light"/>
          <w:b/>
          <w:bCs/>
          <w:i w:val="0"/>
          <w:iCs w:val="0"/>
          <w:color w:val="007994"/>
          <w:sz w:val="22"/>
          <w:szCs w:val="22"/>
        </w:rPr>
        <w:lastRenderedPageBreak/>
        <w:t xml:space="preserve">Πίνακας </w:t>
      </w:r>
      <w:r w:rsidRPr="009B3CAB">
        <w:rPr>
          <w:rFonts w:ascii="Cambria Math" w:hAnsi="Cambria Math"/>
          <w:b/>
          <w:bCs/>
          <w:i w:val="0"/>
          <w:iCs w:val="0"/>
          <w:color w:val="007994"/>
          <w:sz w:val="22"/>
          <w:szCs w:val="22"/>
        </w:rPr>
        <w:fldChar w:fldCharType="begin"/>
      </w:r>
      <w:r w:rsidRPr="009B3CAB">
        <w:rPr>
          <w:rFonts w:ascii="Cambria Math" w:hAnsi="Cambria Math"/>
          <w:b/>
          <w:bCs/>
          <w:i w:val="0"/>
          <w:iCs w:val="0"/>
          <w:color w:val="007994"/>
          <w:sz w:val="22"/>
          <w:szCs w:val="22"/>
        </w:rPr>
        <w:instrText xml:space="preserve"> SEQ Πίνακας \* ROMAN </w:instrText>
      </w:r>
      <w:r w:rsidRPr="009B3CAB">
        <w:rPr>
          <w:rFonts w:ascii="Cambria Math" w:hAnsi="Cambria Math"/>
          <w:b/>
          <w:bCs/>
          <w:i w:val="0"/>
          <w:iCs w:val="0"/>
          <w:color w:val="007994"/>
          <w:sz w:val="22"/>
          <w:szCs w:val="22"/>
        </w:rPr>
        <w:fldChar w:fldCharType="separate"/>
      </w:r>
      <w:r w:rsidR="00ED4698">
        <w:rPr>
          <w:rFonts w:ascii="Cambria Math" w:hAnsi="Cambria Math"/>
          <w:b/>
          <w:bCs/>
          <w:i w:val="0"/>
          <w:iCs w:val="0"/>
          <w:noProof/>
          <w:color w:val="007994"/>
          <w:sz w:val="22"/>
          <w:szCs w:val="22"/>
        </w:rPr>
        <w:t>III</w:t>
      </w:r>
      <w:r w:rsidRPr="009B3CAB">
        <w:rPr>
          <w:rFonts w:ascii="Cambria Math" w:hAnsi="Cambria Math"/>
          <w:b/>
          <w:bCs/>
          <w:i w:val="0"/>
          <w:iCs w:val="0"/>
          <w:color w:val="007994"/>
          <w:sz w:val="22"/>
          <w:szCs w:val="22"/>
        </w:rPr>
        <w:fldChar w:fldCharType="end"/>
      </w:r>
      <w:r w:rsidRPr="009B3CAB">
        <w:rPr>
          <w:rFonts w:ascii="PF DinDisplay Pro Light" w:hAnsi="PF DinDisplay Pro Light"/>
          <w:i w:val="0"/>
          <w:iCs w:val="0"/>
          <w:color w:val="007994"/>
          <w:sz w:val="22"/>
          <w:szCs w:val="22"/>
        </w:rPr>
        <w:t>: Πίνακας πεδίων τυπικού συνοπτικού σημειώματος (</w:t>
      </w:r>
      <w:r w:rsidRPr="00BA2375">
        <w:rPr>
          <w:rFonts w:ascii="PF DinDisplay Pro Light" w:hAnsi="PF DinDisplay Pro Light"/>
          <w:i w:val="0"/>
          <w:iCs w:val="0"/>
          <w:color w:val="007994"/>
          <w:sz w:val="22"/>
          <w:szCs w:val="22"/>
          <w:lang w:val="en-GB"/>
        </w:rPr>
        <w:t>concept note</w:t>
      </w:r>
      <w:r w:rsidRPr="009B3CAB">
        <w:rPr>
          <w:rFonts w:ascii="PF DinDisplay Pro Light" w:hAnsi="PF DinDisplay Pro Light"/>
          <w:i w:val="0"/>
          <w:iCs w:val="0"/>
          <w:color w:val="007994"/>
          <w:sz w:val="22"/>
          <w:szCs w:val="22"/>
        </w:rPr>
        <w:t>)</w:t>
      </w:r>
      <w:bookmarkEnd w:id="114"/>
    </w:p>
    <w:tbl>
      <w:tblPr>
        <w:tblStyle w:val="TableGrid"/>
        <w:tblW w:w="0" w:type="auto"/>
        <w:tblLook w:val="04A0" w:firstRow="1" w:lastRow="0" w:firstColumn="1" w:lastColumn="0" w:noHBand="0" w:noVBand="1"/>
      </w:tblPr>
      <w:tblGrid>
        <w:gridCol w:w="2830"/>
        <w:gridCol w:w="5891"/>
      </w:tblGrid>
      <w:tr w:rsidR="000E6D8C" w:rsidRPr="009B3CAB" w14:paraId="354D61F6" w14:textId="77777777" w:rsidTr="000E6D8C">
        <w:tc>
          <w:tcPr>
            <w:tcW w:w="2830" w:type="dxa"/>
            <w:shd w:val="clear" w:color="auto" w:fill="D9D9D9" w:themeFill="background1" w:themeFillShade="D9"/>
          </w:tcPr>
          <w:p w14:paraId="0DD81779" w14:textId="56D6D33F"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Τίτλος του Προγράμματος</w:t>
            </w:r>
          </w:p>
        </w:tc>
        <w:tc>
          <w:tcPr>
            <w:tcW w:w="5891" w:type="dxa"/>
            <w:shd w:val="clear" w:color="auto" w:fill="F2F2F2" w:themeFill="background1" w:themeFillShade="F2"/>
          </w:tcPr>
          <w:p w14:paraId="6EEA806A" w14:textId="416BE680"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Θα πρέπει να είναι σύντομος και να συμπεριλαμβάνει το ακρωνύμιο αν είναι διαθέσιμο. Το ακρωνύμιο συμβάλλει στην επικοινωνία και στη δημιουργία ταυτότητας στην πρόταση.</w:t>
            </w:r>
          </w:p>
        </w:tc>
      </w:tr>
      <w:tr w:rsidR="000E6D8C" w:rsidRPr="009B3CAB" w14:paraId="418E76D6" w14:textId="77777777" w:rsidTr="000E6D8C">
        <w:tc>
          <w:tcPr>
            <w:tcW w:w="2830" w:type="dxa"/>
            <w:shd w:val="clear" w:color="auto" w:fill="D9D9D9" w:themeFill="background1" w:themeFillShade="D9"/>
          </w:tcPr>
          <w:p w14:paraId="1AEDDD0D" w14:textId="477F3B51"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Οργανισμός και στοιχεία επικοινωνίας</w:t>
            </w:r>
          </w:p>
        </w:tc>
        <w:tc>
          <w:tcPr>
            <w:tcW w:w="5891" w:type="dxa"/>
            <w:shd w:val="clear" w:color="auto" w:fill="F2F2F2" w:themeFill="background1" w:themeFillShade="F2"/>
          </w:tcPr>
          <w:p w14:paraId="3245F9D7" w14:textId="334DA99B"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Όνομα του οργανισμού που προτείνει το πρόγραμμα και θα ήθελε να το υποβάλει, όπως επίσης και τα στοιχεία επικοινωνίας του υπεύθυνου του οργανισμού για αυτό το έργο.</w:t>
            </w:r>
          </w:p>
        </w:tc>
      </w:tr>
      <w:tr w:rsidR="000E6D8C" w:rsidRPr="009B3CAB" w14:paraId="4908261A" w14:textId="77777777" w:rsidTr="000E6D8C">
        <w:tc>
          <w:tcPr>
            <w:tcW w:w="2830" w:type="dxa"/>
            <w:shd w:val="clear" w:color="auto" w:fill="D9D9D9" w:themeFill="background1" w:themeFillShade="D9"/>
          </w:tcPr>
          <w:p w14:paraId="384F68C9" w14:textId="09CA7C97"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Πρόγραμμα υποβολής</w:t>
            </w:r>
          </w:p>
        </w:tc>
        <w:tc>
          <w:tcPr>
            <w:tcW w:w="5891" w:type="dxa"/>
            <w:shd w:val="clear" w:color="auto" w:fill="F2F2F2" w:themeFill="background1" w:themeFillShade="F2"/>
          </w:tcPr>
          <w:p w14:paraId="5973C2E1" w14:textId="0FCF167A"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Αναφέρεται το πρόγραμμα στο οποίο θα υποβληθεί η πρόταση. Ένας σύνδεσμος με τη σελίδα του προγράμματος μπορεί να βοηθήσει τους ενδιαφερόμενους στο να βρουν περισσότερα στοιχεία.</w:t>
            </w:r>
          </w:p>
        </w:tc>
      </w:tr>
      <w:tr w:rsidR="000E6D8C" w:rsidRPr="009B3CAB" w14:paraId="7A785C2E" w14:textId="77777777" w:rsidTr="000E6D8C">
        <w:tc>
          <w:tcPr>
            <w:tcW w:w="2830" w:type="dxa"/>
            <w:shd w:val="clear" w:color="auto" w:fill="D9D9D9" w:themeFill="background1" w:themeFillShade="D9"/>
          </w:tcPr>
          <w:p w14:paraId="2EC8112E" w14:textId="1468CB80"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Άξονας προτεραιότητας και Ειδικός Στόχος</w:t>
            </w:r>
          </w:p>
        </w:tc>
        <w:tc>
          <w:tcPr>
            <w:tcW w:w="5891" w:type="dxa"/>
            <w:shd w:val="clear" w:color="auto" w:fill="F2F2F2" w:themeFill="background1" w:themeFillShade="F2"/>
          </w:tcPr>
          <w:p w14:paraId="4C47D30C" w14:textId="390F1E2A"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Αναφέρεται ο Άξονας Προτεραιότητας και ο Ειδικός στόχος υπό τα οποία θα υποβληθεί το πρόγραμμα. Καλό είναι να αναφέρονται σημαντικά στοιχεία όπως οι εκροές και οι δείκτες του συγκεκριμένου ειδικού στόχου.</w:t>
            </w:r>
          </w:p>
        </w:tc>
      </w:tr>
      <w:tr w:rsidR="000E6D8C" w:rsidRPr="009B3CAB" w14:paraId="79EB63A5" w14:textId="77777777" w:rsidTr="000E6D8C">
        <w:tc>
          <w:tcPr>
            <w:tcW w:w="2830" w:type="dxa"/>
            <w:shd w:val="clear" w:color="auto" w:fill="D9D9D9" w:themeFill="background1" w:themeFillShade="D9"/>
          </w:tcPr>
          <w:p w14:paraId="161E15AE" w14:textId="262F3448"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Υπόβαθρο και Ανάγκες</w:t>
            </w:r>
          </w:p>
        </w:tc>
        <w:tc>
          <w:tcPr>
            <w:tcW w:w="5891" w:type="dxa"/>
            <w:shd w:val="clear" w:color="auto" w:fill="F2F2F2" w:themeFill="background1" w:themeFillShade="F2"/>
          </w:tcPr>
          <w:p w14:paraId="1B327627" w14:textId="5EACF42C"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Αναφέρεται στο ποιες είναι οι ανάγκες και η δυναμική της πρότασης. Παρουσιάζεται η βασική αιτιολόγηση του προγράμματος.</w:t>
            </w:r>
          </w:p>
        </w:tc>
      </w:tr>
      <w:tr w:rsidR="000E6D8C" w:rsidRPr="009B3CAB" w14:paraId="4E1A8395" w14:textId="77777777" w:rsidTr="000E6D8C">
        <w:tc>
          <w:tcPr>
            <w:tcW w:w="2830" w:type="dxa"/>
            <w:shd w:val="clear" w:color="auto" w:fill="D9D9D9" w:themeFill="background1" w:themeFillShade="D9"/>
          </w:tcPr>
          <w:p w14:paraId="027E8A49" w14:textId="1CFB8890"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Σκοπός και αποτελέσματα (αναμενόμενα)</w:t>
            </w:r>
          </w:p>
        </w:tc>
        <w:tc>
          <w:tcPr>
            <w:tcW w:w="5891" w:type="dxa"/>
            <w:shd w:val="clear" w:color="auto" w:fill="F2F2F2" w:themeFill="background1" w:themeFillShade="F2"/>
          </w:tcPr>
          <w:p w14:paraId="4B8BD295" w14:textId="7E49D7B7"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Αναφέρεται τι αλλαγή στοχεύει να επιφέρει το πρόγραμμα σε σχέση με την αρχική κατάσταση. Προτείνει μια πρωτόλεια μορφή των στόχων και αποτελεσμάτων του προγράμματος.</w:t>
            </w:r>
          </w:p>
        </w:tc>
      </w:tr>
      <w:tr w:rsidR="000E6D8C" w:rsidRPr="009B3CAB" w14:paraId="6C456EB2" w14:textId="77777777" w:rsidTr="000E6D8C">
        <w:tc>
          <w:tcPr>
            <w:tcW w:w="2830" w:type="dxa"/>
            <w:shd w:val="clear" w:color="auto" w:fill="D9D9D9" w:themeFill="background1" w:themeFillShade="D9"/>
          </w:tcPr>
          <w:p w14:paraId="4985E412" w14:textId="67223568"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Εταίροι που έχουν συμφωνήσει</w:t>
            </w:r>
          </w:p>
        </w:tc>
        <w:tc>
          <w:tcPr>
            <w:tcW w:w="5891" w:type="dxa"/>
            <w:shd w:val="clear" w:color="auto" w:fill="F2F2F2" w:themeFill="background1" w:themeFillShade="F2"/>
          </w:tcPr>
          <w:p w14:paraId="308B54EA" w14:textId="5FF0DBF6"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Αναφέρεται στους εταίρους που έχουν ήδη συμφωνήσει να συμμετέχουν στο πρόγραμμα και δίνει στοιχεία για αυτούς.</w:t>
            </w:r>
          </w:p>
        </w:tc>
      </w:tr>
      <w:tr w:rsidR="000E6D8C" w:rsidRPr="009B3CAB" w14:paraId="12F9141E" w14:textId="77777777" w:rsidTr="000E6D8C">
        <w:tc>
          <w:tcPr>
            <w:tcW w:w="2830" w:type="dxa"/>
            <w:shd w:val="clear" w:color="auto" w:fill="D9D9D9" w:themeFill="background1" w:themeFillShade="D9"/>
          </w:tcPr>
          <w:p w14:paraId="604C39AA" w14:textId="5D0F3DE7"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Εταίροι που αναζητούνται</w:t>
            </w:r>
          </w:p>
        </w:tc>
        <w:tc>
          <w:tcPr>
            <w:tcW w:w="5891" w:type="dxa"/>
            <w:shd w:val="clear" w:color="auto" w:fill="F2F2F2" w:themeFill="background1" w:themeFillShade="F2"/>
          </w:tcPr>
          <w:p w14:paraId="674D13AF" w14:textId="6718FBDF"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Περιγράφει τον τύπο των εταίρων που αναζητούνται. Μπορεί να είναι πολύ συγκεκριμένο αν είναι γνωστά τα χαρακτηριστικά του οργανισμού που αναζητείται ή να παρουσιάζει τα βασικά χαρακτηριστικά και περιοχή που είναι επιθυμητά.</w:t>
            </w:r>
          </w:p>
        </w:tc>
      </w:tr>
      <w:tr w:rsidR="000E6D8C" w:rsidRPr="009B3CAB" w14:paraId="5806A6A1" w14:textId="77777777" w:rsidTr="000E6D8C">
        <w:tc>
          <w:tcPr>
            <w:tcW w:w="2830" w:type="dxa"/>
            <w:shd w:val="clear" w:color="auto" w:fill="D9D9D9" w:themeFill="background1" w:themeFillShade="D9"/>
          </w:tcPr>
          <w:p w14:paraId="5EDB1DB7" w14:textId="6E3EB484"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Χρονοδιάγραμμα</w:t>
            </w:r>
          </w:p>
        </w:tc>
        <w:tc>
          <w:tcPr>
            <w:tcW w:w="5891" w:type="dxa"/>
            <w:shd w:val="clear" w:color="auto" w:fill="F2F2F2" w:themeFill="background1" w:themeFillShade="F2"/>
          </w:tcPr>
          <w:p w14:paraId="170FE666" w14:textId="19DA2766" w:rsidR="000E6D8C" w:rsidRPr="009B3CAB" w:rsidRDefault="000E6D8C" w:rsidP="000E6D8C">
            <w:pPr>
              <w:spacing w:before="120" w:after="120"/>
              <w:ind w:firstLine="0"/>
              <w:jc w:val="left"/>
              <w:rPr>
                <w:rFonts w:ascii="PF DinText Pro" w:hAnsi="PF DinText Pro"/>
              </w:rPr>
            </w:pPr>
            <w:r w:rsidRPr="009B3CAB">
              <w:rPr>
                <w:rFonts w:ascii="PF DinText Pro" w:hAnsi="PF DinText Pro"/>
              </w:rPr>
              <w:t>Προτείνει ένα εν δυνάμει χρονοδιάγραμμα υλοποίησης (θα πρέπει να είναι σύμφωνο με τις απαιτήσεις του προγράμματος), ημερομηνία έναρξης και ημερομηνία υποβολής.</w:t>
            </w:r>
          </w:p>
        </w:tc>
      </w:tr>
    </w:tbl>
    <w:p w14:paraId="371004DC"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Πρέπει να σημειωθεί ότι ένα ανάλογο, αλλά όχι πάντα τόσο αναλυτικό σημείωμα προτείνεται και από τις διαχειριστικές αρχές των προγραμμάτων (π.χ. εδώ) για την ανάπτυξη ιδεών και τη διευκόλυνση εξεύρεσης εταίρων.</w:t>
      </w:r>
    </w:p>
    <w:p w14:paraId="7C974ED3" w14:textId="522F7150" w:rsidR="000E6D8C" w:rsidRPr="009B3CAB" w:rsidRDefault="000E6D8C" w:rsidP="000E6D8C">
      <w:pPr>
        <w:pStyle w:val="Heading3"/>
        <w:spacing w:after="240"/>
        <w:rPr>
          <w:i w:val="0"/>
          <w:iCs w:val="0"/>
          <w:noProof w:val="0"/>
        </w:rPr>
      </w:pPr>
      <w:bookmarkStart w:id="115" w:name="_Toc180529222"/>
      <w:r w:rsidRPr="009B3CAB">
        <w:rPr>
          <w:i w:val="0"/>
          <w:iCs w:val="0"/>
          <w:noProof w:val="0"/>
        </w:rPr>
        <w:t>Αναζήτηση εταίρων</w:t>
      </w:r>
      <w:bookmarkEnd w:id="115"/>
    </w:p>
    <w:p w14:paraId="53B7EBDD"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Η συνεργασία με εταίρους είναι απαραίτητη για την υποβολή και υλοποίηση των χρηματοδοτικών προγραμμάτων. Κατά την ανάπτυξη της πρότασης είναι σημαντικό να συνεκτιμηθούν (1) οι απαιτήσεις του προγράμματος ως προς το εταιρικό σχήμα (ελάχιστοι, μέγιστοι, σύνθεση κ.λπ.) και (2) ποιοι εταίροι είναι αναγκαίοι για την επίτευξη των στόχων και των αποτελεσμάτων της πρότασης. </w:t>
      </w:r>
    </w:p>
    <w:p w14:paraId="51E056D3"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Κατά την αναζήτηση εταίρων θα πρέπει να λαμβάνονται υπόψη τα παρακάτω:</w:t>
      </w:r>
    </w:p>
    <w:p w14:paraId="266FB8D1" w14:textId="77777777" w:rsidR="000E6D8C" w:rsidRPr="009B3CAB" w:rsidRDefault="000E6D8C">
      <w:pPr>
        <w:pStyle w:val="ListParagraph"/>
        <w:numPr>
          <w:ilvl w:val="0"/>
          <w:numId w:val="20"/>
        </w:numPr>
        <w:spacing w:before="120" w:after="220" w:line="247" w:lineRule="auto"/>
        <w:ind w:left="714" w:hanging="357"/>
        <w:contextualSpacing w:val="0"/>
        <w:rPr>
          <w:rFonts w:ascii="PF DinText Pro" w:hAnsi="PF DinText Pro"/>
          <w:sz w:val="26"/>
          <w:szCs w:val="26"/>
        </w:rPr>
      </w:pPr>
      <w:r w:rsidRPr="009B3CAB">
        <w:rPr>
          <w:rFonts w:ascii="PF DinText Pro" w:hAnsi="PF DinText Pro"/>
          <w:b/>
          <w:bCs/>
          <w:sz w:val="26"/>
          <w:szCs w:val="26"/>
        </w:rPr>
        <w:t>Επιλεξιμότητα εταίρων</w:t>
      </w:r>
      <w:r w:rsidRPr="009B3CAB">
        <w:rPr>
          <w:rFonts w:ascii="PF DinText Pro" w:hAnsi="PF DinText Pro"/>
          <w:sz w:val="26"/>
          <w:szCs w:val="26"/>
        </w:rPr>
        <w:t>: ανάλογα με την κάθε Πρόσκληση η επιλεξιμότητα αφορά στη μορφή τους (π.χ. δημόσιος φορέας, ΜΚΟ κ.λπ.) την έδρα τους, τον χρόνο που είναι εν λειτουργεία κ.ά.</w:t>
      </w:r>
    </w:p>
    <w:p w14:paraId="2711ED70" w14:textId="7D391113" w:rsidR="000E6D8C" w:rsidRPr="009B3CAB" w:rsidRDefault="000E6D8C">
      <w:pPr>
        <w:pStyle w:val="ListParagraph"/>
        <w:numPr>
          <w:ilvl w:val="0"/>
          <w:numId w:val="20"/>
        </w:numPr>
        <w:spacing w:before="120" w:after="220" w:line="247" w:lineRule="auto"/>
        <w:ind w:left="714" w:hanging="357"/>
        <w:contextualSpacing w:val="0"/>
        <w:rPr>
          <w:rFonts w:ascii="PF DinText Pro" w:hAnsi="PF DinText Pro"/>
          <w:sz w:val="26"/>
          <w:szCs w:val="26"/>
        </w:rPr>
      </w:pPr>
      <w:r w:rsidRPr="009B3CAB">
        <w:rPr>
          <w:rFonts w:ascii="PF DinText Pro" w:hAnsi="PF DinText Pro"/>
          <w:b/>
          <w:bCs/>
          <w:sz w:val="26"/>
          <w:szCs w:val="26"/>
        </w:rPr>
        <w:t>Μέγεθος εταιρικού σχήματος</w:t>
      </w:r>
      <w:r w:rsidRPr="009B3CAB">
        <w:rPr>
          <w:rFonts w:ascii="PF DinText Pro" w:hAnsi="PF DinText Pro"/>
          <w:sz w:val="26"/>
          <w:szCs w:val="26"/>
        </w:rPr>
        <w:t>: Η κάθε Πρόσκληση ορίζει το μέγιστο και ελάχιστο αριθμό εταίρων ανά πρόταση. Ο αριθμός των εταίρων μπορεί να επηρεαστεί επίσης και από τον ελάχιστο και μέγιστο προϋπολογισμό ανά πρόγραμμα.</w:t>
      </w:r>
    </w:p>
    <w:p w14:paraId="75CEAE69" w14:textId="64A82CA9" w:rsidR="000E6D8C" w:rsidRPr="009B3CAB" w:rsidRDefault="000E6D8C">
      <w:pPr>
        <w:pStyle w:val="ListParagraph"/>
        <w:numPr>
          <w:ilvl w:val="0"/>
          <w:numId w:val="20"/>
        </w:numPr>
        <w:spacing w:before="120" w:after="220" w:line="247" w:lineRule="auto"/>
        <w:ind w:left="714" w:hanging="357"/>
        <w:contextualSpacing w:val="0"/>
        <w:rPr>
          <w:rFonts w:ascii="PF DinText Pro" w:hAnsi="PF DinText Pro"/>
          <w:sz w:val="26"/>
          <w:szCs w:val="26"/>
        </w:rPr>
      </w:pPr>
      <w:r w:rsidRPr="009B3CAB">
        <w:rPr>
          <w:rFonts w:ascii="PF DinText Pro" w:hAnsi="PF DinText Pro"/>
          <w:b/>
          <w:bCs/>
          <w:sz w:val="26"/>
          <w:szCs w:val="26"/>
        </w:rPr>
        <w:t>Σύνθεση εταιρικού σχήματος</w:t>
      </w:r>
      <w:r w:rsidRPr="009B3CAB">
        <w:rPr>
          <w:rFonts w:ascii="PF DinText Pro" w:hAnsi="PF DinText Pro"/>
          <w:sz w:val="26"/>
          <w:szCs w:val="26"/>
        </w:rPr>
        <w:t xml:space="preserve">: Η κάθε πρόταση καθορίζει ποια θα πρέπει να είναι τα χαρακτηριστικά του εταιρικού σχήματος, όπως ποιοι οργανισμοί μπορούν να είναι </w:t>
      </w:r>
      <w:r w:rsidR="00BA2375" w:rsidRPr="009B3CAB">
        <w:rPr>
          <w:rFonts w:ascii="PF DinText Pro" w:hAnsi="PF DinText Pro"/>
          <w:sz w:val="26"/>
          <w:szCs w:val="26"/>
        </w:rPr>
        <w:t>επικεφαλής</w:t>
      </w:r>
      <w:r w:rsidRPr="009B3CAB">
        <w:rPr>
          <w:rFonts w:ascii="PF DinText Pro" w:hAnsi="PF DinText Pro"/>
          <w:sz w:val="26"/>
          <w:szCs w:val="26"/>
        </w:rPr>
        <w:t>, πόσοι οργανισμοί μπορεί να είναι από χώρες της ΕΕ, χώρες υπό ένταξη κ.λπ.</w:t>
      </w:r>
    </w:p>
    <w:p w14:paraId="1505F25A"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Εκτός από τα τυπικά στοιχεία τα οποία θα πρέπει να πληρούνται, σημαντικό είναι οι εταίροι να συμβάλλουν ουσιαστικά στην ανάπτυξη και την υλοποίηση της πρότασης. Συχνά, οι εταίροι έχουν παρόμοια τεχνογνωσία καθώς δραστηριοποιούνται σε κοινά πεδία. Το παραπάνω συμβάλει στην υλοποίηση κοινών δράσεων σε διαφορετικές χώρες. Ωστόσο, σε πολλά προγράμματα είναι σημαντικό να υπάρχει συμπληρωματικότητα μεταξύ των εταίρων, ειδικά σε περιπτώσεις που αποζητάτε από το πρόγραμμα η μεταφορά γνώσης, εμπειρίας και καλών πρακτικών. </w:t>
      </w:r>
    </w:p>
    <w:p w14:paraId="202F1215" w14:textId="77777777" w:rsidR="000E6D8C" w:rsidRPr="009B3CAB" w:rsidRDefault="000E6D8C" w:rsidP="007D79F9">
      <w:pPr>
        <w:spacing w:before="120" w:after="120" w:line="247" w:lineRule="auto"/>
        <w:ind w:firstLine="0"/>
        <w:rPr>
          <w:rFonts w:ascii="PF DinText Pro" w:hAnsi="PF DinText Pro"/>
          <w:sz w:val="26"/>
          <w:szCs w:val="26"/>
        </w:rPr>
      </w:pPr>
      <w:r w:rsidRPr="009B3CAB">
        <w:rPr>
          <w:rFonts w:ascii="PF DinText Pro" w:hAnsi="PF DinText Pro"/>
          <w:sz w:val="26"/>
          <w:szCs w:val="26"/>
        </w:rPr>
        <w:t xml:space="preserve">Γενικότερα οι εταίροι καλό είναι να έχουν: </w:t>
      </w:r>
    </w:p>
    <w:p w14:paraId="48D569A0"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Κοινές ανάγκες και συμπληρωματικότητα</w:t>
      </w:r>
    </w:p>
    <w:p w14:paraId="3E41E93B"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Γνώση στα πεδία που αφορά στο πρόγραμμα και στην προτεραιότητα, ώστε να συμβάλουν στην υλοποίηση</w:t>
      </w:r>
    </w:p>
    <w:p w14:paraId="019D4891"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lastRenderedPageBreak/>
        <w:t>Διάθεση για συνεργασία και εμπιστοσύνη στους εταίρους</w:t>
      </w:r>
    </w:p>
    <w:p w14:paraId="09F584C6"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Οικονομικούς πόρους, ώστε να μπορούν να υποστηρίξουν τη διαδικασία ανάπτυξης του προγράμματος και να προ-χρηματοδοτήσουν/ συγχρηματοδοτήσουν την υλοποίηση.</w:t>
      </w:r>
    </w:p>
    <w:p w14:paraId="2AF345D9" w14:textId="77777777" w:rsidR="000E6D8C" w:rsidRPr="009B3CAB" w:rsidRDefault="000E6D8C" w:rsidP="007D79F9">
      <w:pPr>
        <w:spacing w:before="360" w:after="120" w:line="247" w:lineRule="auto"/>
        <w:ind w:firstLine="0"/>
        <w:rPr>
          <w:rFonts w:ascii="PF DinText Pro" w:hAnsi="PF DinText Pro"/>
          <w:sz w:val="26"/>
          <w:szCs w:val="26"/>
        </w:rPr>
      </w:pPr>
      <w:r w:rsidRPr="009B3CAB">
        <w:rPr>
          <w:rFonts w:ascii="PF DinText Pro" w:hAnsi="PF DinText Pro"/>
          <w:sz w:val="26"/>
          <w:szCs w:val="26"/>
        </w:rPr>
        <w:t>Σε κάθε περίπτωση ο επικεφαλής εταίρος θα πρέπει να έχει το παρακάτω προφίλ:</w:t>
      </w:r>
    </w:p>
    <w:p w14:paraId="51CB515D"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Να έχει εμπειρία στη διαχείριση έργων που υποστηρίζονται από πόρους της ΕΕ</w:t>
      </w:r>
    </w:p>
    <w:p w14:paraId="7FFD2F77"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Να είναι έτοιμος να αναλάβει ηγετικό ρόλο στο εταιρικό σχήμα</w:t>
      </w:r>
    </w:p>
    <w:p w14:paraId="2F12E61D"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 xml:space="preserve">Να έχει τη θεσμική, οικονομική και στελεχιακή ικανότητα να προετοιμάσει την αίτηση υποβολής και να διαχειριστεί την υλοποίηση του έργου </w:t>
      </w:r>
    </w:p>
    <w:p w14:paraId="0312A002"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Να έχει θεματική γνώση και τεχνογνωσία στο σχετικό πεδίο</w:t>
      </w:r>
    </w:p>
    <w:p w14:paraId="7C912C6A" w14:textId="77777777" w:rsidR="000E6D8C" w:rsidRPr="009B3CAB" w:rsidRDefault="000E6D8C">
      <w:pPr>
        <w:pStyle w:val="ListParagraph"/>
        <w:numPr>
          <w:ilvl w:val="0"/>
          <w:numId w:val="19"/>
        </w:numPr>
        <w:spacing w:before="120" w:after="120" w:line="247" w:lineRule="auto"/>
        <w:ind w:left="714" w:hanging="357"/>
        <w:contextualSpacing w:val="0"/>
        <w:rPr>
          <w:rFonts w:ascii="PF DinText Pro" w:hAnsi="PF DinText Pro"/>
          <w:sz w:val="26"/>
          <w:szCs w:val="26"/>
        </w:rPr>
      </w:pPr>
      <w:r w:rsidRPr="009B3CAB">
        <w:rPr>
          <w:rFonts w:ascii="PF DinText Pro" w:hAnsi="PF DinText Pro"/>
          <w:sz w:val="26"/>
          <w:szCs w:val="26"/>
        </w:rPr>
        <w:t xml:space="preserve">Να είναι αφοσιωμένος στο έργο καθόλη τη διάρκεια της αίτησης και υλοποίησης </w:t>
      </w:r>
    </w:p>
    <w:p w14:paraId="6861C77C" w14:textId="77777777" w:rsidR="000E6D8C" w:rsidRPr="009B3CAB" w:rsidRDefault="000E6D8C" w:rsidP="000E6D8C">
      <w:pPr>
        <w:spacing w:before="360" w:after="220" w:line="247" w:lineRule="auto"/>
        <w:ind w:firstLine="0"/>
        <w:rPr>
          <w:rFonts w:ascii="PF DinText Pro" w:hAnsi="PF DinText Pro"/>
          <w:sz w:val="26"/>
          <w:szCs w:val="26"/>
        </w:rPr>
      </w:pPr>
      <w:r w:rsidRPr="009B3CAB">
        <w:rPr>
          <w:rFonts w:ascii="PF DinText Pro" w:hAnsi="PF DinText Pro"/>
          <w:sz w:val="26"/>
          <w:szCs w:val="26"/>
        </w:rPr>
        <w:t>Πιθανοί εταίροι μπορεί να βρεθούν από:</w:t>
      </w:r>
    </w:p>
    <w:p w14:paraId="0A2EBCE3"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Οργανισμούς με τους οποίους υπάρχει ήδη επαφή</w:t>
      </w:r>
      <w:r w:rsidRPr="009B3CAB">
        <w:rPr>
          <w:rFonts w:ascii="PF DinText Pro" w:hAnsi="PF DinText Pro"/>
          <w:sz w:val="26"/>
          <w:szCs w:val="26"/>
        </w:rPr>
        <w:t xml:space="preserve">. Συνήθως οι συνεργασίες αυτές αποτελούν τον πυρήνα μίας πρότασης. Οι συνεργασίες αυτές έχουν το θετικό ότι η εμπιστοσύνη και το κεφάλαιο συνεργασίας είναι ήδη ανεπτυγμένο, γεγονός που συμβάλλει σημαντικά στην ανάπτυξη και υλοποίηση μίας πρότασης. Ωστόσο, η συνεχής συνεργασία με τους ίδιους εταίρους συχνά δεν εκτιμάται από τις Διαχειριστικές Αρχές, ενώ μπορεί να δημιουργήσει ανισορροπία μεταξύ των παλαιών και νέων εταίρων. Τέλος, η συνεργασία με τους ίδιους φορείς μπορεί συχνά να οδηγήσει σε απώλεια της καινοτομίας των προτάσεων και άρα της επίπτωσής τους. </w:t>
      </w:r>
    </w:p>
    <w:p w14:paraId="3E1105F7" w14:textId="4DE362EA"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Νέοι εταίροι</w:t>
      </w:r>
      <w:r w:rsidR="008F042C">
        <w:rPr>
          <w:rFonts w:ascii="PF DinText Pro" w:hAnsi="PF DinText Pro"/>
          <w:sz w:val="26"/>
          <w:szCs w:val="26"/>
        </w:rPr>
        <w:t>.</w:t>
      </w:r>
      <w:r w:rsidRPr="009B3CAB">
        <w:rPr>
          <w:rFonts w:ascii="PF DinText Pro" w:hAnsi="PF DinText Pro"/>
          <w:sz w:val="26"/>
          <w:szCs w:val="26"/>
        </w:rPr>
        <w:t xml:space="preserve"> Ένας νέος εταίρος μπορεί να είναι ένα σημαντικό στοιχείο στην πρόταση με νέες ιδέες και μεγαλύτερη ικανότητα διαχείρισης. Τα περισσότερα προγράμματα διοργανώνουν δράσεις για να φέρουν σε επικοινωνία πιθανούς εταίρους, ενώ υπάρχουν και διαθέσιμα εργαλεία εξεύρεσης εταίρων στους ιστοτόπους των διαχειριστικών αρχών (π.χ. εδώ </w:t>
      </w:r>
      <w:hyperlink r:id="rId89" w:history="1">
        <w:r w:rsidRPr="009B3CAB">
          <w:rPr>
            <w:rStyle w:val="Hyperlink"/>
            <w:rFonts w:ascii="PF DinText Pro" w:hAnsi="PF DinText Pro"/>
            <w:color w:val="0070C0"/>
            <w:sz w:val="26"/>
            <w:szCs w:val="26"/>
          </w:rPr>
          <w:t>http://www.interreg-balkanmed.eu/pdt-partners/</w:t>
        </w:r>
      </w:hyperlink>
      <w:r w:rsidRPr="009B3CAB">
        <w:rPr>
          <w:rFonts w:ascii="PF DinText Pro" w:hAnsi="PF DinText Pro"/>
          <w:sz w:val="26"/>
          <w:szCs w:val="26"/>
        </w:rPr>
        <w:t xml:space="preserve">). Πριν από πιθανή συνεργασία, είναι σημαντικό να γίνει μια αμοιβαία εξέταση της ικανότητας του οργανισμού να αναπτύξει και να υλοποιήσει την πρόταση, συμπεριλαμβανομένου της τεχνογνωσίας, του προσωπικού και των οικονομικών στοιχείων. Συχνά, η απροθυμία ενός εταίρου να συμμετάσχει ενεργά στην ανάπτυξη του προγράμματος σημαίνει ότι θα υπάρξει και αντίστοιχη δυστοκία κατά την υλοποίηση, αν και μπορεί απλά να αντικατοπτρίζει την έλλειψη εμπειρίας </w:t>
      </w:r>
      <w:r w:rsidRPr="009B3CAB">
        <w:rPr>
          <w:rFonts w:ascii="PF DinText Pro" w:hAnsi="PF DinText Pro"/>
          <w:sz w:val="26"/>
          <w:szCs w:val="26"/>
        </w:rPr>
        <w:lastRenderedPageBreak/>
        <w:t>στα συγκεκριμένου τύπου προγράμματα. Επίσης, λόγω των διαφορετικών δομών και κουλτούρας λειτουργίας μπορεί να προκύψουν ζητήματα και συνεπώς προτείνεται να γίνεται επαφή με επιπλέον των προβλεπόμενων από την Πρόσκληση εταίρων.</w:t>
      </w:r>
    </w:p>
    <w:p w14:paraId="2E1EA2BB"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Ιδιωτικός τομέας</w:t>
      </w:r>
      <w:r w:rsidRPr="009B3CAB">
        <w:rPr>
          <w:rFonts w:ascii="PF DinText Pro" w:hAnsi="PF DinText Pro"/>
          <w:sz w:val="26"/>
          <w:szCs w:val="26"/>
        </w:rPr>
        <w:t xml:space="preserve">: Σε ορισμένες περιπτώσεις και προγράμματα είναι δυνατή η συμμετοχή εταιρειών στο εταιρικό σχήμα υλοποίησης του προγράμματος. Το γεγονός αυτό αντικατοπτρίζει τη διαπίστωση ότι σε πολλές περιπτώσεις οι συνέργειες μεταξύ της ακαδημαϊκής κοινότητας, του ιδιωτικού τομέα, του δημοσίου και της κοινωνίας των πολιτών μπορεί να είναι ιδιαίτερα παραγωγικές. Η συμμετοχή του ιδιωτικού τομέα μπορεί να φέρει νέες συνδέσεις, γνώσεις και κουλτούρα στη συνεργασία, αλλά από την άλλη συχνά οι ιδιωτικές εταιρείες δεν έχουν διάθεση να αναλάβουν το επιπλέον διαχειριστικό κόστος από τη συμμετοχή σε ένα τέτοιο πρόγραμμα. Σε κάθε περίπτωση, πρώτο βήμα θα πρέπει πάντα να είναι η εξέταση της επιλεξιμότητας του ιδιωτικού τομέα στο εταιρικό σχήμα. </w:t>
      </w:r>
    </w:p>
    <w:p w14:paraId="53811CE3" w14:textId="132C944F" w:rsidR="000E6D8C" w:rsidRPr="009B3CAB" w:rsidRDefault="000E6D8C" w:rsidP="000E6D8C">
      <w:pPr>
        <w:pStyle w:val="Caption"/>
        <w:spacing w:before="240"/>
        <w:ind w:firstLine="0"/>
        <w:jc w:val="center"/>
        <w:rPr>
          <w:rFonts w:ascii="PF DinDisplay Pro Light" w:hAnsi="PF DinDisplay Pro Light"/>
          <w:i w:val="0"/>
          <w:iCs w:val="0"/>
          <w:color w:val="007994"/>
          <w:sz w:val="22"/>
          <w:szCs w:val="22"/>
        </w:rPr>
      </w:pPr>
      <w:bookmarkStart w:id="116" w:name="_Toc180529007"/>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56</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Ωρίμανση πλαισίου συνεργασίας με Εταίρους – επίπεδα συνεργασίας</w:t>
      </w:r>
      <w:bookmarkEnd w:id="116"/>
    </w:p>
    <w:p w14:paraId="1B3E0FC7" w14:textId="6F6FD82B" w:rsidR="000E6D8C" w:rsidRPr="009B3CAB" w:rsidRDefault="000E6D8C" w:rsidP="000E6D8C">
      <w:pPr>
        <w:spacing w:before="120" w:after="48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30C4DA8A" wp14:editId="7BDF4F13">
            <wp:extent cx="5223164" cy="2998124"/>
            <wp:effectExtent l="0" t="0" r="0" b="0"/>
            <wp:docPr id="1628105483" name="Picture 29" descr="Εμβάθυνση Βαθμού Συνεργασίας:&#10;&#10;Συνάντηση:&#10;- Γνωριμία με τους εταίρους&#10;- Γνωριμία κινήτρων, ενδιαφερόντων, αναγκών, τεχνογνωσίας κ.λπ.&#10;&#10;Πληροφορίες:&#10;- Ανταλλαγή στοχευμένων πληροφοριών&#10;- Ανάπτυξη δομών επικοινωνίας και συνεργασίας&#10;- Ανάπτυξη κοινών ιδεών&#10;&#10;Συντονισμός / Αντιπροσώπευση:&#10;- Δημιουργία μία πρώτης δομής συνεργασίας&#10;- Καθορισμός πρώτων ρόλων και διεργασιών&#10;&#10;Στρατηγική / Σχεδιασμός:&#10;- Καθορισμός των κοινών στόχων &#10;- Ανάπτυξη κοινών προτάσεων&#10;&#10;Απόφαση:&#10;- Δεσμευτικές συμφωνίες μεταξύ των εταίρων&#10;- Μακροχρόνιες συμφωνίε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05483" name="Picture 29" descr="Εμβάθυνση Βαθμού Συνεργασίας:&#10;&#10;Συνάντηση:&#10;- Γνωριμία με τους εταίρους&#10;- Γνωριμία κινήτρων, ενδιαφερόντων, αναγκών, τεχνογνωσίας κ.λπ.&#10;&#10;Πληροφορίες:&#10;- Ανταλλαγή στοχευμένων πληροφοριών&#10;- Ανάπτυξη δομών επικοινωνίας και συνεργασίας&#10;- Ανάπτυξη κοινών ιδεών&#10;&#10;Συντονισμός / Αντιπροσώπευση:&#10;- Δημιουργία μία πρώτης δομής συνεργασίας&#10;- Καθορισμός πρώτων ρόλων και διεργασιών&#10;&#10;Στρατηγική / Σχεδιασμός:&#10;- Καθορισμός των κοινών στόχων &#10;- Ανάπτυξη κοινών προτάσεων&#10;&#10;Απόφαση:&#10;- Δεσμευτικές συμφωνίες μεταξύ των εταίρων&#10;- Μακροχρόνιες συμφωνίες&#10;"/>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23164" cy="2998124"/>
                    </a:xfrm>
                    <a:prstGeom prst="rect">
                      <a:avLst/>
                    </a:prstGeom>
                  </pic:spPr>
                </pic:pic>
              </a:graphicData>
            </a:graphic>
          </wp:inline>
        </w:drawing>
      </w:r>
    </w:p>
    <w:p w14:paraId="3C460CC8" w14:textId="7D92F955" w:rsidR="000E6D8C" w:rsidRPr="009B3CAB" w:rsidRDefault="000E6D8C" w:rsidP="007D79F9">
      <w:pPr>
        <w:pStyle w:val="Heading3"/>
        <w:spacing w:after="240"/>
        <w:rPr>
          <w:i w:val="0"/>
          <w:iCs w:val="0"/>
          <w:noProof w:val="0"/>
        </w:rPr>
      </w:pPr>
      <w:bookmarkStart w:id="117" w:name="_Toc180529223"/>
      <w:r w:rsidRPr="009B3CAB">
        <w:rPr>
          <w:i w:val="0"/>
          <w:iCs w:val="0"/>
          <w:noProof w:val="0"/>
        </w:rPr>
        <w:t>Σύνταξη προϋπολογισμού</w:t>
      </w:r>
      <w:bookmarkEnd w:id="117"/>
    </w:p>
    <w:p w14:paraId="6665346A" w14:textId="57EBD7D2"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Η σύνταξη του προϋπολογισμού είναι προφανώς ένα από τα σημαντικότερα στάδια ανάπτυξης μίας πρότασης. Ανεξαρτήτως του μεγέθους του προϋπολογισμού, σε όλα τα προγράμματα αυτό που έχει μεγάλη σημασία είναι να υπάρχει καλή σχέση κόστους – οφέλους και αντιστοιχία μεταξύ των σκοπών και στόχων του προγράμματος και της χρηματοδότησης που ζητείται.</w:t>
      </w:r>
    </w:p>
    <w:p w14:paraId="5398A597" w14:textId="5A3D4725"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Ο προϋπολογισμός αναπτύσσεται συνεπώς για να αντικατοπτρίσει την ανάγκη σε πόρους, ώστε να υλοποιηθούν επιτυχημένα οι δράσεις του προτεινόμενου προγράμματος. Έτσι οφείλει να ακολουθεί σαν βήμα, αυτό της οργάνωσης του πλάνου εργασίας και να αντιστοιχεί οικονομικά σε αυτό.</w:t>
      </w:r>
    </w:p>
    <w:p w14:paraId="22157EF4"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Σε κάθε περίπτωση σημαντικά ζητήματα σχετικά με τον προϋπολογισμό είναι τα παρακάτω:</w:t>
      </w:r>
    </w:p>
    <w:p w14:paraId="2DB41C1A" w14:textId="406D4A7E"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Ο προϋπολογισμός οφείλει να είναι ρεαλιστικός ως προς τις απαιτήσεις για την υλοποίηση και το κόστος του προγράμματος</w:t>
      </w:r>
      <w:r w:rsidR="006E4DE4" w:rsidRPr="009B3CAB">
        <w:rPr>
          <w:rFonts w:ascii="PF DinText Pro" w:hAnsi="PF DinText Pro"/>
          <w:sz w:val="26"/>
          <w:szCs w:val="26"/>
        </w:rPr>
        <w:t>.</w:t>
      </w:r>
    </w:p>
    <w:p w14:paraId="71A6D388" w14:textId="3BCF9931"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Ο προϋπολογισμός οφείλει να αντικατοπτρίζει τη συμμετοχή των εταίρων στην υλοποίηση του προγράμματος</w:t>
      </w:r>
      <w:r w:rsidR="006E4DE4" w:rsidRPr="009B3CAB">
        <w:rPr>
          <w:rFonts w:ascii="PF DinText Pro" w:hAnsi="PF DinText Pro"/>
          <w:sz w:val="26"/>
          <w:szCs w:val="26"/>
        </w:rPr>
        <w:t>.</w:t>
      </w:r>
    </w:p>
    <w:p w14:paraId="280DEA31" w14:textId="521CCE98"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Οι εταίροι οφείλουν να συμβάλλουν στην ανάπτυξη του προϋπολογισμού, και συνεπώς, οφείλουν να γνωρίζουν τις επιλέξιμες κατηγορίες δαπανών και δράσεις</w:t>
      </w:r>
      <w:r w:rsidR="006E4DE4" w:rsidRPr="009B3CAB">
        <w:rPr>
          <w:rFonts w:ascii="PF DinText Pro" w:hAnsi="PF DinText Pro"/>
          <w:sz w:val="26"/>
          <w:szCs w:val="26"/>
        </w:rPr>
        <w:t>.</w:t>
      </w:r>
    </w:p>
    <w:p w14:paraId="38DE0EED" w14:textId="362E7BB4"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Τα συστήματα λογιστικής καταγραφής των εταίρων οφείλουν να είναι συμβατά και να ενσωματώνουν την καταγραφή των δαπανών για το πρόγραμμα</w:t>
      </w:r>
      <w:r w:rsidR="006E4DE4" w:rsidRPr="009B3CAB">
        <w:rPr>
          <w:rFonts w:ascii="PF DinText Pro" w:hAnsi="PF DinText Pro"/>
          <w:sz w:val="26"/>
          <w:szCs w:val="26"/>
        </w:rPr>
        <w:t>.</w:t>
      </w:r>
    </w:p>
    <w:p w14:paraId="39EF6B9F" w14:textId="304C841B"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Η ανάπτυξη του προϋπολογισμού είναι χρονοβόρα διαδικασία</w:t>
      </w:r>
      <w:r w:rsidR="006E4DE4" w:rsidRPr="009B3CAB">
        <w:rPr>
          <w:rFonts w:ascii="PF DinText Pro" w:hAnsi="PF DinText Pro"/>
          <w:sz w:val="26"/>
          <w:szCs w:val="26"/>
        </w:rPr>
        <w:t>.</w:t>
      </w:r>
    </w:p>
    <w:p w14:paraId="31007E37" w14:textId="0274BFE0"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Στα πρώτα στάδια του προγράμματος υπάρχουν συχνά καθυστερήσεις. Το γεγονός αυτό θα πρέπει να αντικατοπτρίζεται στον προϋπολογισμό</w:t>
      </w:r>
      <w:r w:rsidR="006E4DE4" w:rsidRPr="009B3CAB">
        <w:rPr>
          <w:rFonts w:ascii="PF DinText Pro" w:hAnsi="PF DinText Pro"/>
          <w:sz w:val="26"/>
          <w:szCs w:val="26"/>
        </w:rPr>
        <w:t>.</w:t>
      </w:r>
    </w:p>
    <w:p w14:paraId="7AF6DA72" w14:textId="53F1B377"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Ο προϋπολογισμός οφείλει να βασίζεται σε ανάλυση στοιχείων και όχι στη διαίσθηση. Οι εκτιμήσεις συχνά απέχουν κατά πολύ από την πραγματικότητα</w:t>
      </w:r>
      <w:r w:rsidR="006E4DE4" w:rsidRPr="009B3CAB">
        <w:rPr>
          <w:rFonts w:ascii="PF DinText Pro" w:hAnsi="PF DinText Pro"/>
          <w:sz w:val="26"/>
          <w:szCs w:val="26"/>
        </w:rPr>
        <w:t>.</w:t>
      </w:r>
    </w:p>
    <w:p w14:paraId="6B2738C7" w14:textId="7A7EB3D2" w:rsidR="000E6D8C" w:rsidRPr="009B3CAB" w:rsidRDefault="000E6D8C">
      <w:pPr>
        <w:pStyle w:val="ListParagraph"/>
        <w:numPr>
          <w:ilvl w:val="0"/>
          <w:numId w:val="17"/>
        </w:numPr>
        <w:spacing w:before="120" w:after="220" w:line="247" w:lineRule="auto"/>
        <w:ind w:left="714" w:hanging="357"/>
        <w:contextualSpacing w:val="0"/>
        <w:rPr>
          <w:rFonts w:ascii="PF DinText Pro" w:hAnsi="PF DinText Pro"/>
          <w:sz w:val="26"/>
          <w:szCs w:val="26"/>
        </w:rPr>
      </w:pPr>
      <w:r w:rsidRPr="009B3CAB">
        <w:rPr>
          <w:rFonts w:ascii="PF DinText Pro" w:hAnsi="PF DinText Pro"/>
          <w:sz w:val="26"/>
          <w:szCs w:val="26"/>
        </w:rPr>
        <w:t>Ο κάθε προϋπολογισμός είναι διαφορετικός και απαιτεί την απαραίτητη προσοχή.</w:t>
      </w:r>
    </w:p>
    <w:p w14:paraId="5ABA23C0"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Τα βήματα για την ανάπτυξη ενός προϋπολογισμού παρουσιάζονται και αναλύονται συνοπτικά παρακάτω.</w:t>
      </w:r>
    </w:p>
    <w:p w14:paraId="11972834" w14:textId="4EDE404C" w:rsidR="006E4DE4" w:rsidRPr="009B3CAB" w:rsidRDefault="006E4DE4" w:rsidP="006E4DE4">
      <w:pPr>
        <w:pStyle w:val="Caption"/>
        <w:spacing w:before="240"/>
        <w:ind w:firstLine="0"/>
        <w:jc w:val="center"/>
        <w:rPr>
          <w:rFonts w:ascii="PF DinDisplay Pro Light" w:hAnsi="PF DinDisplay Pro Light"/>
          <w:i w:val="0"/>
          <w:iCs w:val="0"/>
          <w:color w:val="007994"/>
          <w:sz w:val="22"/>
          <w:szCs w:val="22"/>
        </w:rPr>
      </w:pPr>
      <w:bookmarkStart w:id="118" w:name="_Toc180529008"/>
      <w:r w:rsidRPr="009B3CAB">
        <w:rPr>
          <w:rFonts w:ascii="PF DinDisplay Pro Light" w:hAnsi="PF DinDisplay Pro Light"/>
          <w:b/>
          <w:bCs/>
          <w:i w:val="0"/>
          <w:iCs w:val="0"/>
          <w:color w:val="007994"/>
          <w:sz w:val="22"/>
          <w:szCs w:val="22"/>
        </w:rPr>
        <w:t xml:space="preserve">Γράφημα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Γράφημα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57</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i w:val="0"/>
          <w:iCs w:val="0"/>
          <w:color w:val="007994"/>
          <w:sz w:val="22"/>
          <w:szCs w:val="22"/>
        </w:rPr>
        <w:t>: Τα βασικά στάδια ανάπτυξης του προϋπολογισμού</w:t>
      </w:r>
      <w:bookmarkEnd w:id="118"/>
    </w:p>
    <w:p w14:paraId="6EEE0DC8" w14:textId="5FED9552" w:rsidR="006E4DE4" w:rsidRPr="009B3CAB" w:rsidRDefault="006E4DE4" w:rsidP="006E4DE4">
      <w:pPr>
        <w:spacing w:before="120" w:after="480" w:line="240" w:lineRule="auto"/>
        <w:ind w:left="-284" w:right="-340" w:firstLine="0"/>
        <w:jc w:val="center"/>
        <w:rPr>
          <w:rFonts w:ascii="PF DinText Pro" w:hAnsi="PF DinText Pro"/>
          <w:sz w:val="26"/>
          <w:szCs w:val="26"/>
        </w:rPr>
      </w:pPr>
      <w:r w:rsidRPr="009B3CAB">
        <w:rPr>
          <w:rFonts w:ascii="PF DinText Pro" w:hAnsi="PF DinText Pro"/>
          <w:noProof/>
          <w:sz w:val="26"/>
          <w:szCs w:val="26"/>
        </w:rPr>
        <w:drawing>
          <wp:inline distT="0" distB="0" distL="0" distR="0" wp14:anchorId="388649B9" wp14:editId="75288334">
            <wp:extent cx="5544185" cy="1302385"/>
            <wp:effectExtent l="0" t="0" r="0" b="0"/>
            <wp:docPr id="1704770333" name="Picture 30" descr="• Πλάνο εργασίας: Ποιος θα κάνει τι και για πόσο καιρό.&#10;• Πλάνο πόρων: Τι απαιτείται για την υλοποίηση της δράσης.&#10;• Εκτίμηση κόστους: Πόσο κοστίζει ο κάθε πόρος. Τι άλλα κόστη μπορεί να προκύπτουν για κάθε πόρο.&#10;• Αντιστοίχιση κόστους: Αντιστοίχιση του κόστους ανά κατηγορία δαπανών, πακέτο εργασίας, παραδοτέο. Αντιστοίχιση του κόστους ανά χρονική περίο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70333" name="Picture 30" descr="• Πλάνο εργασίας: Ποιος θα κάνει τι και για πόσο καιρό.&#10;• Πλάνο πόρων: Τι απαιτείται για την υλοποίηση της δράσης.&#10;• Εκτίμηση κόστους: Πόσο κοστίζει ο κάθε πόρος. Τι άλλα κόστη μπορεί να προκύπτουν για κάθε πόρο.&#10;• Αντιστοίχιση κόστους: Αντιστοίχιση του κόστους ανά κατηγορία δαπανών, πακέτο εργασίας, παραδοτέο. Αντιστοίχιση του κόστους ανά χρονική περίοδο."/>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544185" cy="1302385"/>
                    </a:xfrm>
                    <a:prstGeom prst="rect">
                      <a:avLst/>
                    </a:prstGeom>
                  </pic:spPr>
                </pic:pic>
              </a:graphicData>
            </a:graphic>
          </wp:inline>
        </w:drawing>
      </w:r>
    </w:p>
    <w:p w14:paraId="4D227FB9"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lastRenderedPageBreak/>
        <w:t>Πλάνο εργασίας</w:t>
      </w:r>
      <w:r w:rsidRPr="009B3CAB">
        <w:rPr>
          <w:rFonts w:ascii="PF DinText Pro" w:hAnsi="PF DinText Pro"/>
          <w:sz w:val="26"/>
          <w:szCs w:val="26"/>
        </w:rPr>
        <w:t xml:space="preserve">: Στην ανάπτυξη του πλάνου εργασίας είναι σημαντικό να γνωρίζουμε τι θέλουμε να επιτύχουμε με το έργο και πώς σχεδιάζουμε να το επιτύχουμε. Το πλάνο εργασίας αντιστοιχεί στις δράσεις που πρέπει να γίνουν για να επιτευχθούν οι σκοποί και στόχοι του προγράμματος. Η ανάλυση του πλάνου σε πακέτα εργασίας και παραδοτέα σχετίζονται με το ποιος θα διεξάγει τη συγκεκριμένη δράση και πότε. </w:t>
      </w:r>
    </w:p>
    <w:p w14:paraId="3F8AB273"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Πλάνο πόρων</w:t>
      </w:r>
      <w:r w:rsidRPr="009B3CAB">
        <w:rPr>
          <w:rFonts w:ascii="PF DinText Pro" w:hAnsi="PF DinText Pro"/>
          <w:sz w:val="26"/>
          <w:szCs w:val="26"/>
        </w:rPr>
        <w:t>: Στο στάδιο αυτό αντιστοιχούνται οι συγκεκριμένοι πόροι (άτομα, εξοπλισμός, υλικά, χρόνος) που απαιτούνται για την επιτυχή ολοκλήρωση των δράσεων και την επίτευξη των στόχων. Το στάδιο αυτό βοηθάει στην εκτίμηση του κόστους, κοστολογώντας κάθε έναν από αυτούς τους πόρους και στην οργάνωση της εσωτερικής δομής λειτουργίας, καθώς είναι δυνατό να αντιστοιχισθούν συγκεκριμένα άτομα/οργανισμοί σε κάθε δράση. Τέλος, η ανάλυση αυτή είναι ιδιαίτερα χρήσιμη στη συμπλήρωση της φόρμας δικαιολόγησης του προϋπολογισμού (</w:t>
      </w:r>
      <w:r w:rsidRPr="00BA2375">
        <w:rPr>
          <w:rFonts w:ascii="PF DinText Pro" w:hAnsi="PF DinText Pro"/>
          <w:sz w:val="26"/>
          <w:szCs w:val="26"/>
          <w:lang w:val="en-GB"/>
        </w:rPr>
        <w:t>Specification of Budget</w:t>
      </w:r>
      <w:r w:rsidRPr="009B3CAB">
        <w:rPr>
          <w:rFonts w:ascii="PF DinText Pro" w:hAnsi="PF DinText Pro"/>
          <w:sz w:val="26"/>
          <w:szCs w:val="26"/>
        </w:rPr>
        <w:t>).</w:t>
      </w:r>
    </w:p>
    <w:p w14:paraId="46ECC23D"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 xml:space="preserve">Καθώς τα προγράμματα αυτά υλοποιούνται με τη συνεργασία πολλών οργανισμών, ο συντονισμός απαιτεί επιπλέον κόστη (π.χ. για συναντήσεις εικονικές ή πραγματικές). Η κατηγορία αυτή συχνά υποεκτιμάται, παρότι συχνά απαιτεί μία θέση πλήρους εργασίας στον επικεφαλής εταίρο. </w:t>
      </w:r>
    </w:p>
    <w:p w14:paraId="03E47D8C" w14:textId="44F8621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 xml:space="preserve">Εκτίμηση </w:t>
      </w:r>
      <w:r w:rsidR="006E4DE4" w:rsidRPr="009B3CAB">
        <w:rPr>
          <w:rFonts w:ascii="PF DinText Pro" w:hAnsi="PF DinText Pro"/>
          <w:b/>
          <w:bCs/>
          <w:color w:val="1F5E00"/>
          <w:sz w:val="26"/>
          <w:szCs w:val="26"/>
        </w:rPr>
        <w:t>κ</w:t>
      </w:r>
      <w:r w:rsidRPr="009B3CAB">
        <w:rPr>
          <w:rFonts w:ascii="PF DinText Pro" w:hAnsi="PF DinText Pro"/>
          <w:b/>
          <w:bCs/>
          <w:color w:val="1F5E00"/>
          <w:sz w:val="26"/>
          <w:szCs w:val="26"/>
        </w:rPr>
        <w:t>όστους</w:t>
      </w:r>
      <w:r w:rsidRPr="009B3CAB">
        <w:rPr>
          <w:rFonts w:ascii="PF DinText Pro" w:hAnsi="PF DinText Pro"/>
          <w:sz w:val="26"/>
          <w:szCs w:val="26"/>
        </w:rPr>
        <w:t>: Μετά από τα δύο παραπάνω στάδια, είναι γνωστοί οι πόροι θα απαιτηθούν για την επιτυχή ολοκλήρωση. Στο στάδιο αυτό γίνεται η εκτίμηση κόστους για τους πόρους αυτούς. Ενώ κάποιοι πόροι είναι εύκολο να εκτιμηθούν, π.χ. το προσωπικό που θα απαιτηθεί, άλλοι είναι πιο δύσκολο να εκτιμηθούν, όπως πχ το κόστος κάποιων πιλοτικών δράσεων. Μία ασφαλής μέθοδος υπολογισμού είναι ένα ρεαλιστικό ανώτατο όριο κόστους. Ωστόσο, αυτό συχνά σημαίνει ότι με την ολοκλήρωση του προγράμματος μόνο ένα μικρό ποσοστό του προϋπολογισμού θα έχει καταναλωθεί και κατά συνέπεια θα χαθεί σημαντικό εν δυνάμει όφελος για το πρόγραμμα. Σαν συνέπεια οι Διαχειριστικές Αρχές είναι πια περισσότερο αυστηρές με τη μαξιμαλιστική προσέγγιση υπολογισμού του προϋπολογισμού.</w:t>
      </w:r>
    </w:p>
    <w:p w14:paraId="6FB12019" w14:textId="28312893" w:rsidR="000E6D8C" w:rsidRPr="009B3CAB" w:rsidRDefault="000E6D8C" w:rsidP="006E4DE4">
      <w:pPr>
        <w:spacing w:before="120" w:after="220" w:line="247" w:lineRule="auto"/>
        <w:ind w:firstLine="0"/>
        <w:rPr>
          <w:rFonts w:ascii="PF DinText Pro" w:hAnsi="PF DinText Pro"/>
          <w:sz w:val="26"/>
          <w:szCs w:val="26"/>
        </w:rPr>
      </w:pPr>
      <w:r w:rsidRPr="009B3CAB">
        <w:rPr>
          <w:rFonts w:ascii="PF DinText Pro" w:hAnsi="PF DinText Pro"/>
          <w:b/>
          <w:bCs/>
          <w:color w:val="1F5E00"/>
          <w:sz w:val="26"/>
          <w:szCs w:val="26"/>
        </w:rPr>
        <w:t>Αντιστοίχιση κόστους</w:t>
      </w:r>
      <w:r w:rsidRPr="009B3CAB">
        <w:rPr>
          <w:rFonts w:ascii="PF DinText Pro" w:hAnsi="PF DinText Pro"/>
          <w:sz w:val="26"/>
          <w:szCs w:val="26"/>
        </w:rPr>
        <w:t>: Η ανάλυση κόστους αφορά στην αντιστοίχιση των πόρων βάσει των κατηγοριών δαπανών του προγράμματος</w:t>
      </w:r>
      <w:r w:rsidR="006E4DE4" w:rsidRPr="009B3CAB">
        <w:rPr>
          <w:rFonts w:ascii="PF DinText Pro" w:hAnsi="PF DinText Pro"/>
          <w:sz w:val="26"/>
          <w:szCs w:val="26"/>
        </w:rPr>
        <w:t>,</w:t>
      </w:r>
      <w:r w:rsidRPr="009B3CAB">
        <w:rPr>
          <w:rFonts w:ascii="PF DinText Pro" w:hAnsi="PF DinText Pro"/>
          <w:sz w:val="26"/>
          <w:szCs w:val="26"/>
        </w:rPr>
        <w:t xml:space="preserve"> δηλαδή</w:t>
      </w:r>
      <w:r w:rsidR="006E4DE4" w:rsidRPr="009B3CAB">
        <w:rPr>
          <w:rFonts w:ascii="PF DinText Pro" w:hAnsi="PF DinText Pro"/>
          <w:sz w:val="26"/>
          <w:szCs w:val="26"/>
        </w:rPr>
        <w:t>,</w:t>
      </w:r>
      <w:r w:rsidR="006E4DE4" w:rsidRPr="009B3CAB">
        <w:rPr>
          <w:rFonts w:ascii="PF DinText Pro" w:hAnsi="PF DinText Pro" w:cs="PF DinText Pro"/>
          <w:color w:val="000000"/>
          <w:sz w:val="22"/>
          <w:szCs w:val="22"/>
          <w:lang w:eastAsia="en-US" w:bidi="he-IL"/>
        </w:rPr>
        <w:t xml:space="preserve"> </w:t>
      </w:r>
      <w:r w:rsidR="006E4DE4" w:rsidRPr="009B3CAB">
        <w:rPr>
          <w:rFonts w:ascii="PF DinText Pro" w:hAnsi="PF DinText Pro"/>
          <w:sz w:val="26"/>
          <w:szCs w:val="26"/>
        </w:rPr>
        <w:t xml:space="preserve">για </w:t>
      </w:r>
      <w:r w:rsidR="00BA2375" w:rsidRPr="009B3CAB">
        <w:rPr>
          <w:rFonts w:ascii="PF DinText Pro" w:hAnsi="PF DinText Pro"/>
          <w:sz w:val="26"/>
          <w:szCs w:val="26"/>
        </w:rPr>
        <w:t>παράδειγμα</w:t>
      </w:r>
      <w:r w:rsidR="006E4DE4" w:rsidRPr="009B3CAB">
        <w:rPr>
          <w:rFonts w:ascii="PF DinText Pro" w:hAnsi="PF DinText Pro"/>
          <w:sz w:val="26"/>
          <w:szCs w:val="26"/>
        </w:rPr>
        <w:t>:</w:t>
      </w:r>
    </w:p>
    <w:p w14:paraId="792960C8" w14:textId="77777777" w:rsidR="000E6D8C" w:rsidRPr="009B3CAB" w:rsidRDefault="000E6D8C">
      <w:pPr>
        <w:pStyle w:val="ListParagraph"/>
        <w:numPr>
          <w:ilvl w:val="0"/>
          <w:numId w:val="21"/>
        </w:numPr>
        <w:spacing w:before="120" w:after="220" w:line="247" w:lineRule="auto"/>
        <w:rPr>
          <w:rFonts w:ascii="PF DinText Pro" w:hAnsi="PF DinText Pro"/>
          <w:sz w:val="26"/>
          <w:szCs w:val="26"/>
        </w:rPr>
      </w:pPr>
      <w:r w:rsidRPr="009B3CAB">
        <w:rPr>
          <w:rFonts w:ascii="PF DinText Pro" w:hAnsi="PF DinText Pro"/>
          <w:sz w:val="26"/>
          <w:szCs w:val="26"/>
        </w:rPr>
        <w:t>Δαπάνες προσωπικού</w:t>
      </w:r>
    </w:p>
    <w:p w14:paraId="4372C2AE" w14:textId="77777777" w:rsidR="000E6D8C" w:rsidRPr="009B3CAB" w:rsidRDefault="000E6D8C">
      <w:pPr>
        <w:pStyle w:val="ListParagraph"/>
        <w:numPr>
          <w:ilvl w:val="0"/>
          <w:numId w:val="21"/>
        </w:numPr>
        <w:spacing w:before="120" w:after="220" w:line="247" w:lineRule="auto"/>
        <w:rPr>
          <w:rFonts w:ascii="PF DinText Pro" w:hAnsi="PF DinText Pro"/>
          <w:sz w:val="26"/>
          <w:szCs w:val="26"/>
        </w:rPr>
      </w:pPr>
      <w:r w:rsidRPr="009B3CAB">
        <w:rPr>
          <w:rFonts w:ascii="PF DinText Pro" w:hAnsi="PF DinText Pro"/>
          <w:sz w:val="26"/>
          <w:szCs w:val="26"/>
        </w:rPr>
        <w:t xml:space="preserve">Έξοδα γραφείου και διοικητικές δαπάνες </w:t>
      </w:r>
    </w:p>
    <w:p w14:paraId="24A367F3" w14:textId="77777777" w:rsidR="000E6D8C" w:rsidRPr="009B3CAB" w:rsidRDefault="000E6D8C">
      <w:pPr>
        <w:pStyle w:val="ListParagraph"/>
        <w:numPr>
          <w:ilvl w:val="0"/>
          <w:numId w:val="21"/>
        </w:numPr>
        <w:spacing w:before="120" w:after="220" w:line="247" w:lineRule="auto"/>
        <w:rPr>
          <w:rFonts w:ascii="PF DinText Pro" w:hAnsi="PF DinText Pro"/>
          <w:sz w:val="26"/>
          <w:szCs w:val="26"/>
        </w:rPr>
      </w:pPr>
      <w:r w:rsidRPr="009B3CAB">
        <w:rPr>
          <w:rFonts w:ascii="PF DinText Pro" w:hAnsi="PF DinText Pro"/>
          <w:sz w:val="26"/>
          <w:szCs w:val="26"/>
        </w:rPr>
        <w:t>Έξοδα ταξιδιού και στέγασης</w:t>
      </w:r>
    </w:p>
    <w:p w14:paraId="2BD7ADD8" w14:textId="77777777" w:rsidR="000E6D8C" w:rsidRPr="009B3CAB" w:rsidRDefault="000E6D8C">
      <w:pPr>
        <w:pStyle w:val="ListParagraph"/>
        <w:numPr>
          <w:ilvl w:val="0"/>
          <w:numId w:val="21"/>
        </w:numPr>
        <w:spacing w:before="120" w:after="220" w:line="247" w:lineRule="auto"/>
        <w:rPr>
          <w:rFonts w:ascii="PF DinText Pro" w:hAnsi="PF DinText Pro"/>
          <w:sz w:val="26"/>
          <w:szCs w:val="26"/>
        </w:rPr>
      </w:pPr>
      <w:r w:rsidRPr="009B3CAB">
        <w:rPr>
          <w:rFonts w:ascii="PF DinText Pro" w:hAnsi="PF DinText Pro"/>
          <w:sz w:val="26"/>
          <w:szCs w:val="26"/>
        </w:rPr>
        <w:t>Έξοδα εξωτερικής εμπειρογνωμοσύνης και δαπάνες παροχής υπηρεσιών</w:t>
      </w:r>
    </w:p>
    <w:p w14:paraId="0C3505C6" w14:textId="77777777" w:rsidR="000E6D8C" w:rsidRPr="009B3CAB" w:rsidRDefault="000E6D8C">
      <w:pPr>
        <w:pStyle w:val="ListParagraph"/>
        <w:numPr>
          <w:ilvl w:val="0"/>
          <w:numId w:val="21"/>
        </w:numPr>
        <w:spacing w:before="120" w:after="220" w:line="247" w:lineRule="auto"/>
        <w:rPr>
          <w:rFonts w:ascii="PF DinText Pro" w:hAnsi="PF DinText Pro"/>
          <w:sz w:val="26"/>
          <w:szCs w:val="26"/>
        </w:rPr>
      </w:pPr>
      <w:r w:rsidRPr="009B3CAB">
        <w:rPr>
          <w:rFonts w:ascii="PF DinText Pro" w:hAnsi="PF DinText Pro"/>
          <w:sz w:val="26"/>
          <w:szCs w:val="26"/>
        </w:rPr>
        <w:t>Δαπάνες εξοπλισμού</w:t>
      </w:r>
    </w:p>
    <w:p w14:paraId="692B2949" w14:textId="42F9FB3F" w:rsidR="000E6D8C" w:rsidRPr="009B3CAB" w:rsidRDefault="000E6D8C">
      <w:pPr>
        <w:pStyle w:val="ListParagraph"/>
        <w:numPr>
          <w:ilvl w:val="0"/>
          <w:numId w:val="21"/>
        </w:numPr>
        <w:spacing w:before="120" w:after="220" w:line="247" w:lineRule="auto"/>
        <w:rPr>
          <w:rFonts w:ascii="PF DinText Pro" w:hAnsi="PF DinText Pro"/>
          <w:sz w:val="26"/>
          <w:szCs w:val="26"/>
        </w:rPr>
      </w:pPr>
      <w:r w:rsidRPr="009B3CAB">
        <w:rPr>
          <w:rFonts w:ascii="PF DinText Pro" w:hAnsi="PF DinText Pro"/>
          <w:sz w:val="26"/>
          <w:szCs w:val="26"/>
        </w:rPr>
        <w:t xml:space="preserve">Δαπάνες </w:t>
      </w:r>
      <w:r w:rsidR="006E4DE4" w:rsidRPr="009B3CAB">
        <w:rPr>
          <w:rFonts w:ascii="PF DinText Pro" w:hAnsi="PF DinText Pro"/>
          <w:sz w:val="26"/>
          <w:szCs w:val="26"/>
        </w:rPr>
        <w:t>υ</w:t>
      </w:r>
      <w:r w:rsidRPr="009B3CAB">
        <w:rPr>
          <w:rFonts w:ascii="PF DinText Pro" w:hAnsi="PF DinText Pro"/>
          <w:sz w:val="26"/>
          <w:szCs w:val="26"/>
        </w:rPr>
        <w:t>ποδομών (σε ορισμένες περιπτώσεις).</w:t>
      </w:r>
    </w:p>
    <w:p w14:paraId="37DBC3BD"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lastRenderedPageBreak/>
        <w:t xml:space="preserve">Επίσης, βάσει αυτής της ανάλυσης, υπάρχει αντιστοίχιση ανά κατηγορία και πακέτο εργασίας/παραδοτέα, όπως επίσης και ανάλυση ανά χρονική περίοδο. </w:t>
      </w:r>
    </w:p>
    <w:p w14:paraId="04F10AEC" w14:textId="1A29D594" w:rsidR="000E6D8C" w:rsidRPr="009B3CAB" w:rsidRDefault="000E6D8C" w:rsidP="006E4DE4">
      <w:pPr>
        <w:pStyle w:val="Heading3"/>
        <w:spacing w:after="240"/>
        <w:rPr>
          <w:i w:val="0"/>
          <w:iCs w:val="0"/>
          <w:noProof w:val="0"/>
        </w:rPr>
      </w:pPr>
      <w:bookmarkStart w:id="119" w:name="_Toc180529224"/>
      <w:r w:rsidRPr="009B3CAB">
        <w:rPr>
          <w:i w:val="0"/>
          <w:iCs w:val="0"/>
          <w:noProof w:val="0"/>
        </w:rPr>
        <w:t>Επιλέξιμες δαπάνες</w:t>
      </w:r>
      <w:bookmarkEnd w:id="119"/>
    </w:p>
    <w:p w14:paraId="2E3CAA5F"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Οι επιλέξιμες δαπάνες αφορούν δαπάνες που θα γίνουν αποκλειστικά ή μερικά για την υλοποίηση του προγράμματος. Στη δεύτερη περίπτωση θα πρέπει να υπάρχει μία δικαιολογημένη και δίκαιη μέθοδος με την οποία θα εκτιμάται η συμβολή (και το αντίστοιχο κόστος) για την υλοποίηση του προγράμματος.</w:t>
      </w:r>
    </w:p>
    <w:p w14:paraId="6860BF8C" w14:textId="77777777" w:rsidR="000E6D8C" w:rsidRPr="009B3CAB" w:rsidRDefault="000E6D8C" w:rsidP="000E6D8C">
      <w:pPr>
        <w:spacing w:before="120" w:after="220" w:line="247" w:lineRule="auto"/>
        <w:ind w:firstLine="0"/>
        <w:rPr>
          <w:rFonts w:ascii="PF DinText Pro" w:hAnsi="PF DinText Pro"/>
          <w:sz w:val="26"/>
          <w:szCs w:val="26"/>
        </w:rPr>
      </w:pPr>
      <w:r w:rsidRPr="009B3CAB">
        <w:rPr>
          <w:rFonts w:ascii="PF DinText Pro" w:hAnsi="PF DinText Pro"/>
          <w:sz w:val="26"/>
          <w:szCs w:val="26"/>
        </w:rPr>
        <w:t>Βάσει των παραπάνω οι δαπάνες οφείλουν να έχουν όντως γίνει, να έχουν γίνει μέσα στην επιλέξιμη περίοδο του προγράμματος, να είναι λογικές και να δικαιολογούνται στο πλαίσιο της οικονομικής διαχείρισης, να μπορούν να εντοπιστούν και να επιβεβαιωθούν στο λογιστικό σύστημα του εταίρου και τους εθνικούς κανόνες.</w:t>
      </w:r>
    </w:p>
    <w:p w14:paraId="62A1512C" w14:textId="51F34FBA" w:rsidR="006E4DE4" w:rsidRPr="009B3CAB" w:rsidRDefault="006E4DE4">
      <w:pPr>
        <w:ind w:firstLine="0"/>
        <w:jc w:val="left"/>
        <w:rPr>
          <w:rFonts w:ascii="PF DinText Pro" w:hAnsi="PF DinText Pro"/>
          <w:sz w:val="26"/>
          <w:szCs w:val="26"/>
        </w:rPr>
      </w:pPr>
      <w:r w:rsidRPr="009B3CAB">
        <w:rPr>
          <w:rFonts w:ascii="PF DinText Pro" w:hAnsi="PF DinText Pro"/>
          <w:sz w:val="26"/>
          <w:szCs w:val="26"/>
        </w:rPr>
        <w:br w:type="page"/>
      </w:r>
    </w:p>
    <w:p w14:paraId="61B3F3BA" w14:textId="77777777" w:rsidR="000E6D8C" w:rsidRPr="009B3CAB" w:rsidRDefault="000E6D8C" w:rsidP="006E4DE4">
      <w:pPr>
        <w:pStyle w:val="Heading1"/>
        <w:numPr>
          <w:ilvl w:val="0"/>
          <w:numId w:val="0"/>
        </w:numPr>
        <w:ind w:left="432" w:hanging="432"/>
        <w:rPr>
          <w:noProof w:val="0"/>
        </w:rPr>
      </w:pPr>
      <w:bookmarkStart w:id="120" w:name="_Toc180529225"/>
      <w:r w:rsidRPr="009B3CAB">
        <w:rPr>
          <w:noProof w:val="0"/>
        </w:rPr>
        <w:lastRenderedPageBreak/>
        <w:t>Επίλογος</w:t>
      </w:r>
      <w:bookmarkEnd w:id="120"/>
    </w:p>
    <w:p w14:paraId="4F9A123E" w14:textId="77777777"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Η απολιγνιτοποίηση της Περιφέρειας Δυτικής Μακεδονίας είναι πλέον γεγονός και μάλιστα χρονικά κοντά, που φέρνει μία ολόκληρη κοινότητα, άμεσα εξαρτώμενη για πολλές δεκαετίες από ένα συγκεκριμένο παραγωγικό μοντέλο, αντιμέτωπη με την πρόκληση της μετάβασής της σε ένα εξ ολοκλήρου νέο αναπτυξιακό πρότυπο.</w:t>
      </w:r>
    </w:p>
    <w:p w14:paraId="64BAAF09" w14:textId="6C47A356"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Είναι έτοιμη η κοινότητα να ανταποκριθεί σε αυτή την τόσο μεγάλη αλλαγή; Το ερώτημα αυτό δεν είναι εύκολο να απαντηθεί με απλό τρόπο. Είναι, πάντως, γεγονός ότι η μετάβαση επέρχεται στα πλαίσια της Δίκαιης Μετάβασης. Τα άτομα με αναπηρία και οι οικογένειές τους επιδέχονται, μεταξύ των υπολοίπων πολιτών, τις επιπτώσεις της απολιγνιτοποίησης.</w:t>
      </w:r>
    </w:p>
    <w:p w14:paraId="68D9D64A" w14:textId="5D21946B"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 xml:space="preserve">Η έρευνα που προηγήθηκε στην παρούσα Μελέτη καταδεικνύει ότι η πλειοψηφία των ατόμων αναγνωρίζει τη θετική επίδραση της απολιγνιτοποίησης στο φυσικό περιβάλλον. Ωστόσο, θεωρεί ότι η μετάβαση λαμβάνει χώρα σε σύντομο χρονικό διάστημα το οποίο μάλλον θα έπρεπε να επεκταθεί, για μια </w:t>
      </w:r>
      <w:r w:rsidRPr="009B3CAB">
        <w:rPr>
          <w:rFonts w:ascii="PF DinText Pro" w:hAnsi="PF DinText Pro"/>
          <w:i/>
          <w:iCs/>
          <w:sz w:val="26"/>
          <w:szCs w:val="26"/>
        </w:rPr>
        <w:t>περισσότερο ομαλή</w:t>
      </w:r>
      <w:r w:rsidRPr="009B3CAB">
        <w:rPr>
          <w:rFonts w:ascii="PF DinText Pro" w:hAnsi="PF DinText Pro"/>
          <w:sz w:val="26"/>
          <w:szCs w:val="26"/>
        </w:rPr>
        <w:t xml:space="preserve"> μετάβαση.</w:t>
      </w:r>
    </w:p>
    <w:p w14:paraId="07FED5EA" w14:textId="13520B9D"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Τα νεαρά σε ηλικία άτομα θεωρείται ότι πλήττονται περισσότερο και απειλούνται με ανεργία και έξοδό τους από την ΠΔΜ, ενώ κρίσιμη είναι και η κατάσταση για τα άτομα με αναπηρία και τις οικογένειές τους, που ήδη αντιμετωπίζουν προβλήματα απόκλισής τους από την κοινωνία. Η αλλαγή στο παραγωγικό-αναπτυξιακό μοντέλο της Περιφέρειας θα επιφέρει περαιτέρω εμπόδια και δυσκολίες στη συμπερίληψή τους στην κοινωνία και την ανάπτυξη.</w:t>
      </w:r>
    </w:p>
    <w:p w14:paraId="56611D3E" w14:textId="4D9432C4"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Για τον λόγο αυτό, στην έρευνα που διενεργήθηκε μέσω ερωτηματολογίου, διαμορφώθηκαν δράσεις αντιμετώπισης των επιπτώσεων της απολιγνιτοποίησης, οι οποίες αξιολογήθηκαν όλες ως ιδιαίτερα σημαντικές από τους ερωτηθέντες. Η έρευνα κατέδειξε, επίσης, μια αίσθηση απαισιοδοξίας εκφρασμένη από την ηλικιακή ομάδα των νεαρών ατόμων (25-39), ενώ οι γηραιότεροι (κυρίως οι 65 και άνω) φαίνεται να είναι περισσότερο αισιόδοξοι ως προς το μέλλον τους μετά την απολιγνιτοποίηση. Βέβαια, οι μεγάλες ηλικιακές ομάδες εκφράζονται μέσα σε ένα σταθερό εργασιακό πλαίσιο σε σχέση με την αβεβαιότητα που βιώνουν και θα βιώσουν οι νέοι της περιοχής.</w:t>
      </w:r>
    </w:p>
    <w:p w14:paraId="66ABA5F1" w14:textId="496C73E7"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 xml:space="preserve">Το παραγωγικό μοντέλο της περιοχής κρίθηκε από τους περισσότερους ερωτηθέντες ότι πρέπει να στραφεί, πρώτον, προς τον αγροτικό τομέα και την κτηνοτροφία και, </w:t>
      </w:r>
      <w:r w:rsidRPr="009B3CAB">
        <w:rPr>
          <w:rFonts w:ascii="PF DinText Pro" w:hAnsi="PF DinText Pro"/>
          <w:sz w:val="26"/>
          <w:szCs w:val="26"/>
        </w:rPr>
        <w:lastRenderedPageBreak/>
        <w:t>δεύτερον, προς τον βιώσιμο τουρισμό, αλλά και άλλοι παραγωγικοί κλάδοι προτιμήθηκαν από πολλούς, όπως τα βιομηχανικά πάρκα και τα πάρκα καινοτομίας.</w:t>
      </w:r>
    </w:p>
    <w:p w14:paraId="620A0742" w14:textId="77777777"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 xml:space="preserve">Σε όλα τα παραπάνω, πρέπει ανεξαιρέτως να έχουν μερίδιο συμμετοχής τα άτομα με αναπηρία και οι οικογένειές τους. Αυτό θα επιτευχθεί μέσα από τον σχεδιασμό ενός ολοκληρωμένου σχεδίου για την προώθηση των ατόμων με αναπηρία σε θέσεις εργασίας και τη συνεχή εκπαίδευση και κατάρτισή τους, καθώς και την επίτευξη της προσβασιμότητας σε άυλες και υλικές δομές και υποδομές. </w:t>
      </w:r>
    </w:p>
    <w:p w14:paraId="35C560B8" w14:textId="77777777"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 xml:space="preserve">Η αξιοποίηση των ποικίλων ευρωπαϊκών χρηματοδοτικών εργαλείων, η κινητοποίηση δημόσιων και ιδιωτικών πόρων και οι παραδοσιακές εθνικές ενισχύσεις (επιχορηγήσεις) διαμορφώνουν το ευνοϊκό πλαίσιο για την ανάπτυξη συνθηκών κοινωνικής ισότητας και ευημερίας, ένταξης, απασχόλησης, συνοχής, την οικονομική προώθηση, την επιχειρηματικότητα και την πράσινη και έξυπνη μετάβαση τόσο σε ευρωπαϊκό / εθνικό επίπεδο όσο και σε επίπεδο των Περιφερειών Δίκαιης Μετάβασης στη μετα-λιγνιτική εποχή. </w:t>
      </w:r>
    </w:p>
    <w:p w14:paraId="701C4257" w14:textId="60A73191"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Για την ορθολογική δρομολόγηση της υλοποίησης των προγραμμάτων είναι σημαντικό να ακολουθούνται ‘οριζόντιες’ διαδικασίες, οι οποίες θα συμπεριλαμβάνουν στον σχεδιασμό όλους ανεξαιρέτως τους ενδιαφερόμενους και εμπλεκόμενους. Ακόμη, η προσέγγιση του σχεδιασμού πρέπει να είναι ‘από τα κάτω’, ώστε να επιτυγχάνεται η άμεση συνδεσιμότητα των προσδιορισμένων στόχων με τα τελικά οφέλη των προγραμμάτων, με κύριους τελικούς αποδέκτες τα άτομα με αναπηρία, χρόνιες παθήσεις και τις οικογένειές τους. Η προώθηση της επιχειρηματικότητας θα πρέπει να στοχευθεί ιδιαίτερα στην Περιφέρεια Δυτικής Μακεδονίας, η οποία θα πρέπει να αντιμετωπίσει δραστικά τη διαρθρωτική αλλαγή που υφίσταται έντονα την τρέχουσα χρονική περίοδο και μάλιστα υπό στενά χρονικά περιθώρια.</w:t>
      </w:r>
    </w:p>
    <w:p w14:paraId="0729F919" w14:textId="77777777"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Ως απώτερος στόχος που πρέπει να τεθεί είναι ο σχεδιασμός και η υλοποίηση των χρηματοδοτικών προγραμμάτων προς την κατεύθυνση της βιώσιμης κοινωνικής και οικονομικής ανάπτυξης των ατόμων που διαβιούν στην Περιφέρεια Δυτικής Μακεδονίας, με έμφαση στα άτομα με αναπηρία, χρόνιες παθήσεις και τα άτομα του οικογενειακού περιβάλλοντός τους. Η ανταποδοτικότητα των αποτελεσμάτων πρέπει να είμαι άμεση και με μακροχρόνια στόχευση. Η κρατική υποστήριξη είναι πάντοτε μοχλός καίριας σημασίας σε τέτοιες διαδικασίες, που πρέπει να εξομαλύνει τις δυσκολίες και τα εμπόδια μεταξύ των φορέων και των διαδικασιών.</w:t>
      </w:r>
    </w:p>
    <w:p w14:paraId="7ECF406F" w14:textId="77777777" w:rsidR="00DE3A2C" w:rsidRPr="009B3CAB" w:rsidRDefault="00DE3A2C">
      <w:pPr>
        <w:ind w:firstLine="0"/>
        <w:jc w:val="left"/>
        <w:rPr>
          <w:rFonts w:ascii="PF DinText Pro" w:hAnsi="PF DinText Pro"/>
          <w:sz w:val="26"/>
          <w:szCs w:val="26"/>
        </w:rPr>
      </w:pPr>
      <w:r w:rsidRPr="009B3CAB">
        <w:rPr>
          <w:rFonts w:ascii="PF DinText Pro" w:hAnsi="PF DinText Pro"/>
          <w:sz w:val="26"/>
          <w:szCs w:val="26"/>
        </w:rPr>
        <w:br w:type="page"/>
      </w:r>
    </w:p>
    <w:p w14:paraId="7045E05D" w14:textId="092580EA" w:rsidR="000E6D8C"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lastRenderedPageBreak/>
        <w:t>Η Συμμετοχική Διαδικασία που έλαβε χώρα κατά τη διάρκεια εκπόνησης της παρούσας Μελέτης ανέδειξε μερικούς στόχους/προτάσεις ως πρωταρχικής σημασίας, έτσι όπως αναγνωρίζονται από τους άμεσα ενδιαφερόμενους, δηλαδή τα άτομα με αναπηρία και τις οικογένειές τους στην Περιφέρεια Δυτικής Μακεδονίας. Οι στόχοι αυτοί αποτελούν την απαίτηση προς άμεση εκπλήρωση των αναγκών των ατόμων με αναπηρία, αλλά και αναφερόμενοι σε ένα ευρύτερο κοινωνικό σύνολο και θα πρέπει να τεθούν προς άμεση χρηματοδοτική προτεραιότητα. Η πορεία της Δίκαιης Μετάβασης θα αναδείξει περαιτέρω καίρια ζητήματα και προβλήματα προς αντιμετώπιση και θα θέσει νέους στόχους.</w:t>
      </w:r>
    </w:p>
    <w:p w14:paraId="77F4CD10" w14:textId="43BD3709" w:rsidR="00081D12" w:rsidRPr="009B3CAB" w:rsidRDefault="000E6D8C" w:rsidP="006E4DE4">
      <w:pPr>
        <w:spacing w:before="120" w:after="240" w:line="252" w:lineRule="auto"/>
        <w:ind w:firstLine="0"/>
        <w:rPr>
          <w:rFonts w:ascii="PF DinText Pro" w:hAnsi="PF DinText Pro"/>
          <w:sz w:val="26"/>
          <w:szCs w:val="26"/>
        </w:rPr>
      </w:pPr>
      <w:r w:rsidRPr="009B3CAB">
        <w:rPr>
          <w:rFonts w:ascii="PF DinText Pro" w:hAnsi="PF DinText Pro"/>
          <w:sz w:val="26"/>
          <w:szCs w:val="26"/>
        </w:rPr>
        <w:t>Η Περιφέρεια Δυτικής Μακεδονίας θα βιώσει -και ήδη βιώνει- μία από τις μεγαλύτερες μεταβάσεις στην ιστορία της των τελευταίων δεκαετιών και μάλιστα μεταξύ των άλλων Περιφερειών της χώρας. Το ίδιο ισχύει, βέβαια, και σε ευρωπαϊκό και διεθνές επίπεδο. Η μετάβαση δεν πρέπει να αφήσει κανέναν απέξω και η ΠΔΜ πρέπει να αποτελέσει παράδειγμα καλής εφαρμογής της συμπεριληπτικότητας όλων στη νέα αναπτυξιακή πορεία που διανύει.</w:t>
      </w:r>
    </w:p>
    <w:p w14:paraId="34EE582C" w14:textId="4E8EE434" w:rsidR="00DE3A2C" w:rsidRPr="009B3CAB" w:rsidRDefault="00DE3A2C">
      <w:pPr>
        <w:ind w:firstLine="0"/>
        <w:jc w:val="left"/>
        <w:rPr>
          <w:rFonts w:ascii="PF DinText Pro" w:hAnsi="PF DinText Pro"/>
          <w:sz w:val="26"/>
          <w:szCs w:val="26"/>
        </w:rPr>
      </w:pPr>
      <w:r w:rsidRPr="009B3CAB">
        <w:rPr>
          <w:rFonts w:ascii="PF DinText Pro" w:hAnsi="PF DinText Pro"/>
          <w:sz w:val="26"/>
          <w:szCs w:val="26"/>
        </w:rPr>
        <w:br w:type="page"/>
      </w:r>
    </w:p>
    <w:p w14:paraId="05D775DE" w14:textId="6AC1A112" w:rsidR="00DE3A2C" w:rsidRPr="009B3CAB" w:rsidRDefault="00DE3A2C" w:rsidP="00DE3A2C">
      <w:pPr>
        <w:pStyle w:val="Heading1"/>
        <w:numPr>
          <w:ilvl w:val="0"/>
          <w:numId w:val="0"/>
        </w:numPr>
        <w:spacing w:after="240"/>
        <w:ind w:left="431" w:hanging="431"/>
        <w:rPr>
          <w:noProof w:val="0"/>
        </w:rPr>
      </w:pPr>
      <w:bookmarkStart w:id="121" w:name="_Toc180529226"/>
      <w:r w:rsidRPr="009B3CAB">
        <w:rPr>
          <w:noProof w:val="0"/>
        </w:rPr>
        <w:lastRenderedPageBreak/>
        <w:t>Αναφορές</w:t>
      </w:r>
      <w:bookmarkEnd w:id="121"/>
    </w:p>
    <w:p w14:paraId="25CCC5CB" w14:textId="77777777"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Dalton, G. J., &amp; Lewis, T. (2011). Metrics for measuring job creation by renewable energy technologies, using Ireland as a case study. In </w:t>
      </w:r>
      <w:r w:rsidRPr="00BA2375">
        <w:rPr>
          <w:rFonts w:ascii="PF DinText Pro" w:hAnsi="PF DinText Pro"/>
          <w:i/>
          <w:iCs/>
          <w:lang w:val="en-GB"/>
        </w:rPr>
        <w:t>Renewable and Sustainable Energy Reviews</w:t>
      </w:r>
      <w:r w:rsidRPr="00BA2375">
        <w:rPr>
          <w:rFonts w:ascii="PF DinText Pro" w:hAnsi="PF DinText Pro"/>
          <w:lang w:val="en-GB"/>
        </w:rPr>
        <w:t xml:space="preserve"> (Vol. 15, Issue 4, pp. 2123–2133). Elsevier Ltd.</w:t>
      </w:r>
    </w:p>
    <w:p w14:paraId="6697C23A" w14:textId="3BCCB817" w:rsidR="00DE3A2C" w:rsidRPr="00BA2375" w:rsidRDefault="00DE3A2C" w:rsidP="009C4C35">
      <w:pPr>
        <w:spacing w:line="240" w:lineRule="auto"/>
        <w:ind w:left="851" w:firstLine="0"/>
        <w:rPr>
          <w:rFonts w:ascii="PF DinText Pro" w:hAnsi="PF DinText Pro"/>
          <w:lang w:val="en-GB"/>
        </w:rPr>
      </w:pPr>
      <w:hyperlink r:id="rId92" w:history="1">
        <w:r w:rsidRPr="00BA2375">
          <w:rPr>
            <w:rStyle w:val="Hyperlink"/>
            <w:rFonts w:ascii="PF DinText Pro" w:hAnsi="PF DinText Pro"/>
            <w:color w:val="0070C0"/>
            <w:lang w:val="en-GB"/>
          </w:rPr>
          <w:t>https://doi.org/10.1016/j.rser.2011.01.015</w:t>
        </w:r>
      </w:hyperlink>
      <w:r w:rsidRPr="00BA2375">
        <w:rPr>
          <w:rFonts w:ascii="PF DinText Pro" w:hAnsi="PF DinText Pro"/>
          <w:lang w:val="en-GB"/>
        </w:rPr>
        <w:t>.</w:t>
      </w:r>
    </w:p>
    <w:p w14:paraId="2BB89C66" w14:textId="10086141"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Fetting, C. (2020). “The European Green Deal”, ESDN Report, December2020, ESDN Office, Vienna, available at</w:t>
      </w:r>
      <w:r w:rsidR="009C4C35" w:rsidRPr="00BA2375">
        <w:rPr>
          <w:rFonts w:ascii="PF DinText Pro" w:hAnsi="PF DinText Pro"/>
          <w:lang w:val="en-GB"/>
        </w:rPr>
        <w:t>:</w:t>
      </w:r>
    </w:p>
    <w:p w14:paraId="67031DC9" w14:textId="0558A68E" w:rsidR="00DE3A2C" w:rsidRPr="00BA2375" w:rsidRDefault="00DE3A2C" w:rsidP="009C4C35">
      <w:pPr>
        <w:spacing w:line="240" w:lineRule="auto"/>
        <w:ind w:left="851" w:firstLine="0"/>
        <w:rPr>
          <w:rFonts w:ascii="PF DinText Pro" w:hAnsi="PF DinText Pro"/>
          <w:lang w:val="en-GB"/>
        </w:rPr>
      </w:pPr>
      <w:hyperlink r:id="rId93" w:history="1">
        <w:r w:rsidRPr="00BA2375">
          <w:rPr>
            <w:rStyle w:val="Hyperlink"/>
            <w:rFonts w:ascii="PF DinText Pro" w:hAnsi="PF DinText Pro"/>
            <w:color w:val="0070C0"/>
            <w:lang w:val="en-GB"/>
          </w:rPr>
          <w:t>https://www.esdn.eu/fileadmin/ESDN_Reports/ESDN_Report_2_2020.pdf</w:t>
        </w:r>
      </w:hyperlink>
      <w:r w:rsidRPr="00BA2375">
        <w:rPr>
          <w:rFonts w:ascii="PF DinText Pro" w:hAnsi="PF DinText Pro"/>
          <w:lang w:val="en-GB"/>
        </w:rPr>
        <w:t>.</w:t>
      </w:r>
    </w:p>
    <w:p w14:paraId="6D67CBEE" w14:textId="77777777"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Fragkos, P., Fragkiadakis, K., &amp; Paroussos, L. (2021). Reducing the Decarbonisation Cost Burden for EU Energy-Intensive Industries. </w:t>
      </w:r>
      <w:r w:rsidRPr="00BA2375">
        <w:rPr>
          <w:rFonts w:ascii="PF DinText Pro" w:hAnsi="PF DinText Pro"/>
          <w:i/>
          <w:iCs/>
          <w:lang w:val="en-GB"/>
        </w:rPr>
        <w:t>Energies</w:t>
      </w:r>
      <w:r w:rsidRPr="00BA2375">
        <w:rPr>
          <w:rFonts w:ascii="PF DinText Pro" w:hAnsi="PF DinText Pro"/>
          <w:lang w:val="en-GB"/>
        </w:rPr>
        <w:t>, 14(1), 236.</w:t>
      </w:r>
    </w:p>
    <w:p w14:paraId="7D9A8560" w14:textId="42074E04" w:rsidR="00DE3A2C" w:rsidRPr="00BA2375" w:rsidRDefault="00DE3A2C" w:rsidP="009C4C35">
      <w:pPr>
        <w:spacing w:line="240" w:lineRule="auto"/>
        <w:ind w:left="851" w:firstLine="0"/>
        <w:rPr>
          <w:rFonts w:ascii="PF DinText Pro" w:hAnsi="PF DinText Pro"/>
          <w:lang w:val="en-GB"/>
        </w:rPr>
      </w:pPr>
      <w:hyperlink r:id="rId94" w:history="1">
        <w:r w:rsidRPr="00BA2375">
          <w:rPr>
            <w:rStyle w:val="Hyperlink"/>
            <w:rFonts w:ascii="PF DinText Pro" w:hAnsi="PF DinText Pro"/>
            <w:color w:val="0070C0"/>
            <w:lang w:val="en-GB"/>
          </w:rPr>
          <w:t>https://doi.org/10.3390/en14010236</w:t>
        </w:r>
      </w:hyperlink>
      <w:r w:rsidRPr="00BA2375">
        <w:rPr>
          <w:rFonts w:ascii="PF DinText Pro" w:hAnsi="PF DinText Pro"/>
          <w:lang w:val="en-GB"/>
        </w:rPr>
        <w:t>.</w:t>
      </w:r>
    </w:p>
    <w:p w14:paraId="2BFBC084" w14:textId="13AA4AB0"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t xml:space="preserve">Goss, D., Goss, F., &amp; Adam-Smith, D. (2000). Disability and employment: a comparative critique of UK legislation. </w:t>
      </w:r>
      <w:r w:rsidRPr="00BA2375">
        <w:rPr>
          <w:rFonts w:ascii="PF DinText Pro" w:hAnsi="PF DinText Pro"/>
          <w:i/>
          <w:iCs/>
          <w:lang w:val="en-GB"/>
        </w:rPr>
        <w:t>The International Journal of Human Resource Management</w:t>
      </w:r>
      <w:r w:rsidRPr="00BA2375">
        <w:rPr>
          <w:rFonts w:ascii="PF DinText Pro" w:hAnsi="PF DinText Pro"/>
          <w:lang w:val="en-GB"/>
        </w:rPr>
        <w:t>, 11(4), 807–821.</w:t>
      </w:r>
      <w:r w:rsidR="009C4C35" w:rsidRPr="00BA2375">
        <w:rPr>
          <w:rFonts w:ascii="PF DinText Pro" w:hAnsi="PF DinText Pro"/>
          <w:lang w:val="en-GB"/>
        </w:rPr>
        <w:t xml:space="preserve"> </w:t>
      </w:r>
      <w:hyperlink r:id="rId95" w:history="1">
        <w:r w:rsidRPr="00BA2375">
          <w:rPr>
            <w:rStyle w:val="Hyperlink"/>
            <w:rFonts w:ascii="PF DinText Pro" w:hAnsi="PF DinText Pro"/>
            <w:color w:val="0070C0"/>
            <w:lang w:val="en-GB"/>
          </w:rPr>
          <w:t>https://doi.org/10.1080/09585190050075132</w:t>
        </w:r>
      </w:hyperlink>
      <w:r w:rsidRPr="00BA2375">
        <w:rPr>
          <w:rFonts w:ascii="PF DinText Pro" w:hAnsi="PF DinText Pro"/>
          <w:lang w:val="en-GB"/>
        </w:rPr>
        <w:t>.</w:t>
      </w:r>
    </w:p>
    <w:p w14:paraId="74155F8B" w14:textId="77777777"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t xml:space="preserve">Guion, L. A., Diehl, D. C., &amp; McDonald, D. (2011). Triangulation: Establishing the validity of qualitative studies. </w:t>
      </w:r>
      <w:r w:rsidRPr="00BA2375">
        <w:rPr>
          <w:rFonts w:ascii="PF DinText Pro" w:hAnsi="PF DinText Pro"/>
          <w:i/>
          <w:iCs/>
          <w:lang w:val="en-GB"/>
        </w:rPr>
        <w:t>Edis</w:t>
      </w:r>
      <w:r w:rsidRPr="00BA2375">
        <w:rPr>
          <w:rFonts w:ascii="PF DinText Pro" w:hAnsi="PF DinText Pro"/>
          <w:lang w:val="en-GB"/>
        </w:rPr>
        <w:t>, 2011(8), 3.</w:t>
      </w:r>
    </w:p>
    <w:p w14:paraId="72FF3E4C" w14:textId="77777777"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t xml:space="preserve">HAEE. (2019). </w:t>
      </w:r>
      <w:r w:rsidRPr="00BA2375">
        <w:rPr>
          <w:rFonts w:ascii="PF DinText Pro" w:hAnsi="PF DinText Pro"/>
          <w:i/>
          <w:iCs/>
          <w:lang w:val="en-GB"/>
        </w:rPr>
        <w:t>Greek Energy Market Report 2019</w:t>
      </w:r>
      <w:r w:rsidRPr="00BA2375">
        <w:rPr>
          <w:rFonts w:ascii="PF DinText Pro" w:hAnsi="PF DinText Pro"/>
          <w:lang w:val="en-GB"/>
        </w:rPr>
        <w:t>.</w:t>
      </w:r>
    </w:p>
    <w:p w14:paraId="4505CB8A" w14:textId="77777777"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t xml:space="preserve">HAEE. (2022). </w:t>
      </w:r>
      <w:r w:rsidRPr="00BA2375">
        <w:rPr>
          <w:rFonts w:ascii="PF DinText Pro" w:hAnsi="PF DinText Pro"/>
          <w:i/>
          <w:iCs/>
          <w:lang w:val="en-GB"/>
        </w:rPr>
        <w:t>Greek Energy Market Report 2022</w:t>
      </w:r>
      <w:r w:rsidRPr="00BA2375">
        <w:rPr>
          <w:rFonts w:ascii="PF DinText Pro" w:hAnsi="PF DinText Pro"/>
          <w:lang w:val="en-GB"/>
        </w:rPr>
        <w:t>.</w:t>
      </w:r>
    </w:p>
    <w:p w14:paraId="743444D4" w14:textId="079D43C3"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Hasan, M. (2019). </w:t>
      </w:r>
      <w:r w:rsidRPr="00BA2375">
        <w:rPr>
          <w:rFonts w:ascii="PF DinText Pro" w:hAnsi="PF DinText Pro"/>
          <w:i/>
          <w:iCs/>
          <w:lang w:val="en-GB"/>
        </w:rPr>
        <w:t>Policy brief - Persons with disabilities in a just transition to a low-carbon economy</w:t>
      </w:r>
      <w:r w:rsidRPr="00BA2375">
        <w:rPr>
          <w:rFonts w:ascii="PF DinText Pro" w:hAnsi="PF DinText Pro"/>
          <w:lang w:val="en-GB"/>
        </w:rPr>
        <w:t>.</w:t>
      </w:r>
      <w:r w:rsidR="009C4C35" w:rsidRPr="00BA2375">
        <w:rPr>
          <w:rFonts w:ascii="PF DinText Pro" w:hAnsi="PF DinText Pro"/>
          <w:lang w:val="en-GB"/>
        </w:rPr>
        <w:t xml:space="preserve"> </w:t>
      </w:r>
    </w:p>
    <w:p w14:paraId="0A5E568F" w14:textId="76E96E2A" w:rsidR="00DE3A2C" w:rsidRPr="00BA2375" w:rsidRDefault="00DE3A2C" w:rsidP="009C4C35">
      <w:pPr>
        <w:spacing w:line="240" w:lineRule="auto"/>
        <w:ind w:left="851" w:firstLine="0"/>
        <w:rPr>
          <w:rFonts w:ascii="PF DinText Pro" w:hAnsi="PF DinText Pro"/>
          <w:lang w:val="en-GB"/>
        </w:rPr>
      </w:pPr>
      <w:hyperlink r:id="rId96" w:history="1">
        <w:r w:rsidRPr="00BA2375">
          <w:rPr>
            <w:rStyle w:val="Hyperlink"/>
            <w:rFonts w:ascii="PF DinText Pro" w:hAnsi="PF DinText Pro"/>
            <w:color w:val="0070C0"/>
            <w:lang w:val="en-GB"/>
          </w:rPr>
          <w:t>https://www.ilo.org/global/topics/disability-and-work/WCMS_727084/lang--en/index.htm</w:t>
        </w:r>
      </w:hyperlink>
      <w:r w:rsidRPr="00BA2375">
        <w:rPr>
          <w:rFonts w:ascii="PF DinText Pro" w:hAnsi="PF DinText Pro"/>
          <w:lang w:val="en-GB"/>
        </w:rPr>
        <w:t>.</w:t>
      </w:r>
    </w:p>
    <w:p w14:paraId="228510B5" w14:textId="65DEAA6C"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Kaldellis, J. K., Kapsali, M., &amp; Katsanou, Ev. (2012). Renewable energy applications in Greece—What is the public attitude? </w:t>
      </w:r>
      <w:r w:rsidRPr="00BA2375">
        <w:rPr>
          <w:rFonts w:ascii="PF DinText Pro" w:hAnsi="PF DinText Pro"/>
          <w:i/>
          <w:iCs/>
          <w:lang w:val="en-GB"/>
        </w:rPr>
        <w:t>Energy Policy</w:t>
      </w:r>
      <w:r w:rsidRPr="00BA2375">
        <w:rPr>
          <w:rFonts w:ascii="PF DinText Pro" w:hAnsi="PF DinText Pro"/>
          <w:lang w:val="en-GB"/>
        </w:rPr>
        <w:t>, 42, 37–48.</w:t>
      </w:r>
    </w:p>
    <w:p w14:paraId="602B753A" w14:textId="753C39DF" w:rsidR="00DE3A2C" w:rsidRPr="00BA2375" w:rsidRDefault="00DE3A2C" w:rsidP="00AF776E">
      <w:pPr>
        <w:spacing w:line="240" w:lineRule="auto"/>
        <w:ind w:left="851" w:firstLine="0"/>
        <w:rPr>
          <w:rFonts w:ascii="PF DinText Pro" w:hAnsi="PF DinText Pro"/>
          <w:lang w:val="en-GB"/>
        </w:rPr>
      </w:pPr>
      <w:r w:rsidRPr="00BA2375">
        <w:rPr>
          <w:rFonts w:ascii="PF DinText Pro" w:hAnsi="PF DinText Pro"/>
          <w:color w:val="0070C0"/>
          <w:lang w:val="en-GB"/>
        </w:rPr>
        <w:t>https://doi.org/10.1016/j.enpol.2011.11.017</w:t>
      </w:r>
      <w:r w:rsidRPr="00BA2375">
        <w:rPr>
          <w:rFonts w:ascii="PF DinText Pro" w:hAnsi="PF DinText Pro"/>
          <w:lang w:val="en-GB"/>
        </w:rPr>
        <w:t>.</w:t>
      </w:r>
    </w:p>
    <w:p w14:paraId="7E3D24A2" w14:textId="6C6B0274"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t xml:space="preserve">Karasmanaki, E., Ioannou, K., Katsaounis, K., &amp; Tsantopoulos, G. (2020a). The attitude of the local community towards investments in lignite before transitioning to the post-lignite era: The case of Western Macedonia, Greece. </w:t>
      </w:r>
      <w:r w:rsidRPr="00BA2375">
        <w:rPr>
          <w:rFonts w:ascii="PF DinText Pro" w:hAnsi="PF DinText Pro"/>
          <w:i/>
          <w:iCs/>
          <w:lang w:val="en-GB"/>
        </w:rPr>
        <w:t>Resources Policy</w:t>
      </w:r>
      <w:r w:rsidRPr="00BA2375">
        <w:rPr>
          <w:rFonts w:ascii="PF DinText Pro" w:hAnsi="PF DinText Pro"/>
          <w:lang w:val="en-GB"/>
        </w:rPr>
        <w:t>, 68, 101781.</w:t>
      </w:r>
      <w:r w:rsidR="009C4C35" w:rsidRPr="00BA2375">
        <w:rPr>
          <w:rFonts w:ascii="PF DinText Pro" w:hAnsi="PF DinText Pro"/>
          <w:lang w:val="en-GB"/>
        </w:rPr>
        <w:t xml:space="preserve"> </w:t>
      </w:r>
      <w:hyperlink r:id="rId97" w:history="1">
        <w:r w:rsidRPr="00BA2375">
          <w:rPr>
            <w:rStyle w:val="Hyperlink"/>
            <w:rFonts w:ascii="PF DinText Pro" w:hAnsi="PF DinText Pro"/>
            <w:color w:val="0070C0"/>
            <w:lang w:val="en-GB"/>
          </w:rPr>
          <w:t>https://doi.org/10.1016/j.resourpol.2020.101781</w:t>
        </w:r>
      </w:hyperlink>
      <w:r w:rsidRPr="00BA2375">
        <w:rPr>
          <w:rFonts w:ascii="PF DinText Pro" w:hAnsi="PF DinText Pro"/>
          <w:lang w:val="en-GB"/>
        </w:rPr>
        <w:t>.</w:t>
      </w:r>
    </w:p>
    <w:p w14:paraId="0AB350A4" w14:textId="12CFCE8F"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t xml:space="preserve">Karasmanaki, E., Ioannou, K., Katsaounis, K., &amp; Tsantopoulos, G. (2020b). The attitude of the local community towards investments in lignite before transitioning to the post-lignite era: The case of Western Macedonia, Greece. </w:t>
      </w:r>
      <w:r w:rsidRPr="00BA2375">
        <w:rPr>
          <w:rFonts w:ascii="PF DinText Pro" w:hAnsi="PF DinText Pro"/>
          <w:i/>
          <w:iCs/>
          <w:lang w:val="en-GB"/>
        </w:rPr>
        <w:t>Resources Policy</w:t>
      </w:r>
      <w:r w:rsidRPr="00BA2375">
        <w:rPr>
          <w:rFonts w:ascii="PF DinText Pro" w:hAnsi="PF DinText Pro"/>
          <w:lang w:val="en-GB"/>
        </w:rPr>
        <w:t>, 68, 101781.</w:t>
      </w:r>
      <w:r w:rsidR="009C4C35" w:rsidRPr="00BA2375">
        <w:rPr>
          <w:rFonts w:ascii="PF DinText Pro" w:hAnsi="PF DinText Pro"/>
          <w:lang w:val="en-GB"/>
        </w:rPr>
        <w:t xml:space="preserve"> </w:t>
      </w:r>
      <w:r w:rsidRPr="00BA2375">
        <w:rPr>
          <w:rFonts w:ascii="PF DinText Pro" w:hAnsi="PF DinText Pro"/>
          <w:color w:val="0070C0"/>
          <w:lang w:val="en-GB"/>
        </w:rPr>
        <w:t>https://doi.org/10.1016/j.resourpol.2020.101781</w:t>
      </w:r>
      <w:r w:rsidRPr="00BA2375">
        <w:rPr>
          <w:rFonts w:ascii="PF DinText Pro" w:hAnsi="PF DinText Pro"/>
          <w:lang w:val="en-GB"/>
        </w:rPr>
        <w:t>.</w:t>
      </w:r>
    </w:p>
    <w:p w14:paraId="1C296BBD" w14:textId="3D081A57"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lastRenderedPageBreak/>
        <w:t xml:space="preserve">Karasmanaki, E., &amp; Tsantopoulos, G. (2019). Exploring future scientists’ awareness about and attitudes towards renewable energy sources. </w:t>
      </w:r>
      <w:r w:rsidRPr="00BA2375">
        <w:rPr>
          <w:rFonts w:ascii="PF DinText Pro" w:hAnsi="PF DinText Pro"/>
          <w:i/>
          <w:iCs/>
          <w:lang w:val="en-GB"/>
        </w:rPr>
        <w:t>Energy Policy</w:t>
      </w:r>
      <w:r w:rsidRPr="00BA2375">
        <w:rPr>
          <w:rFonts w:ascii="PF DinText Pro" w:hAnsi="PF DinText Pro"/>
          <w:lang w:val="en-GB"/>
        </w:rPr>
        <w:t xml:space="preserve">, 131, 111–119. </w:t>
      </w:r>
      <w:hyperlink r:id="rId98" w:history="1">
        <w:r w:rsidRPr="00BA2375">
          <w:rPr>
            <w:rStyle w:val="Hyperlink"/>
            <w:rFonts w:ascii="PF DinText Pro" w:hAnsi="PF DinText Pro"/>
            <w:color w:val="0070C0"/>
            <w:lang w:val="en-GB"/>
          </w:rPr>
          <w:t>https://doi.org/10.1016/j.enpol.2019.04.032</w:t>
        </w:r>
      </w:hyperlink>
      <w:r w:rsidRPr="00BA2375">
        <w:rPr>
          <w:rFonts w:ascii="PF DinText Pro" w:hAnsi="PF DinText Pro"/>
          <w:lang w:val="en-GB"/>
        </w:rPr>
        <w:t>.</w:t>
      </w:r>
    </w:p>
    <w:p w14:paraId="7C16E20F" w14:textId="22418933" w:rsidR="00DE3A2C" w:rsidRPr="00BA2375" w:rsidRDefault="00DE3A2C" w:rsidP="009C4C35">
      <w:pPr>
        <w:spacing w:before="240" w:line="240" w:lineRule="auto"/>
        <w:ind w:left="851" w:hanging="851"/>
        <w:rPr>
          <w:rFonts w:ascii="PF DinText Pro" w:hAnsi="PF DinText Pro"/>
          <w:lang w:val="en-GB"/>
        </w:rPr>
      </w:pPr>
      <w:r w:rsidRPr="00BA2375">
        <w:rPr>
          <w:rFonts w:ascii="PF DinText Pro" w:hAnsi="PF DinText Pro"/>
          <w:lang w:val="en-GB"/>
        </w:rPr>
        <w:t xml:space="preserve">Lambert, R. J., &amp; Silva, P. P. (2012). The challenges of determining the employment effects of renewable energy. In </w:t>
      </w:r>
      <w:r w:rsidRPr="00BA2375">
        <w:rPr>
          <w:rFonts w:ascii="PF DinText Pro" w:hAnsi="PF DinText Pro"/>
          <w:i/>
          <w:iCs/>
          <w:lang w:val="en-GB"/>
        </w:rPr>
        <w:t>Renewable and Sustainable Energy Reviews</w:t>
      </w:r>
      <w:r w:rsidRPr="00BA2375">
        <w:rPr>
          <w:rFonts w:ascii="PF DinText Pro" w:hAnsi="PF DinText Pro"/>
          <w:lang w:val="en-GB"/>
        </w:rPr>
        <w:t xml:space="preserve"> (Vol. 16, Issue 7, pp. 4667–4674).</w:t>
      </w:r>
      <w:r w:rsidR="009C4C35" w:rsidRPr="00BA2375">
        <w:rPr>
          <w:rFonts w:ascii="PF DinText Pro" w:hAnsi="PF DinText Pro"/>
          <w:lang w:val="en-GB"/>
        </w:rPr>
        <w:t xml:space="preserve"> </w:t>
      </w:r>
      <w:hyperlink r:id="rId99" w:history="1">
        <w:r w:rsidR="009C4C35" w:rsidRPr="00BA2375">
          <w:rPr>
            <w:rStyle w:val="Hyperlink"/>
            <w:rFonts w:ascii="PF DinText Pro" w:hAnsi="PF DinText Pro"/>
            <w:color w:val="0070C0"/>
            <w:lang w:val="en-GB"/>
          </w:rPr>
          <w:t>https://doi.org/10.1016/j.rser.2012.03.072</w:t>
        </w:r>
      </w:hyperlink>
      <w:r w:rsidR="009C4C35" w:rsidRPr="00BA2375">
        <w:rPr>
          <w:rFonts w:ascii="PF DinText Pro" w:hAnsi="PF DinText Pro"/>
          <w:lang w:val="en-GB"/>
        </w:rPr>
        <w:t>.</w:t>
      </w:r>
    </w:p>
    <w:p w14:paraId="14EB66B1" w14:textId="77777777"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Lupart, J. (2022). Meeting the educational needs of exceptional learners in Alberta. </w:t>
      </w:r>
      <w:r w:rsidRPr="00BA2375">
        <w:rPr>
          <w:rFonts w:ascii="PF DinText Pro" w:hAnsi="PF DinText Pro"/>
          <w:i/>
          <w:iCs/>
          <w:lang w:val="en-GB"/>
        </w:rPr>
        <w:t>Exceptionality Education Canada</w:t>
      </w:r>
      <w:r w:rsidRPr="00BA2375">
        <w:rPr>
          <w:rFonts w:ascii="PF DinText Pro" w:hAnsi="PF DinText Pro"/>
          <w:lang w:val="en-GB"/>
        </w:rPr>
        <w:t>, 11(2), 55–70.</w:t>
      </w:r>
    </w:p>
    <w:p w14:paraId="25CF56EA" w14:textId="00CE9E41" w:rsidR="00DE3A2C" w:rsidRPr="00BA2375" w:rsidRDefault="00DE3A2C" w:rsidP="009C4C35">
      <w:pPr>
        <w:spacing w:before="240" w:after="0" w:line="240" w:lineRule="auto"/>
        <w:ind w:left="851" w:hanging="851"/>
        <w:rPr>
          <w:rFonts w:ascii="PF DinText Pro" w:hAnsi="PF DinText Pro"/>
          <w:lang w:val="en-GB"/>
        </w:rPr>
      </w:pPr>
      <w:r w:rsidRPr="00B11285">
        <w:rPr>
          <w:rFonts w:ascii="PF DinText Pro" w:hAnsi="PF DinText Pro"/>
          <w:lang w:val="fr-FR"/>
        </w:rPr>
        <w:t>Mainar-Causapé</w:t>
      </w:r>
      <w:r w:rsidRPr="00BA2375">
        <w:rPr>
          <w:rFonts w:ascii="PF DinText Pro" w:hAnsi="PF DinText Pro"/>
          <w:lang w:val="en-GB"/>
        </w:rPr>
        <w:t xml:space="preserve">, A., Ferrari, E., &amp; McDonald, S. (2018). Social accounting matrices: basic aspects and main steps for estimation. In </w:t>
      </w:r>
      <w:r w:rsidRPr="00BA2375">
        <w:rPr>
          <w:rFonts w:ascii="PF DinText Pro" w:hAnsi="PF DinText Pro"/>
          <w:i/>
          <w:iCs/>
          <w:lang w:val="en-GB"/>
        </w:rPr>
        <w:t>Publications Office of the European Union</w:t>
      </w:r>
      <w:r w:rsidRPr="00BA2375">
        <w:rPr>
          <w:rFonts w:ascii="PF DinText Pro" w:hAnsi="PF DinText Pro"/>
          <w:lang w:val="en-GB"/>
        </w:rPr>
        <w:t xml:space="preserve">. </w:t>
      </w:r>
      <w:hyperlink r:id="rId100" w:history="1">
        <w:r w:rsidR="009C4C35" w:rsidRPr="00BA2375">
          <w:rPr>
            <w:rStyle w:val="Hyperlink"/>
            <w:rFonts w:ascii="PF DinText Pro" w:hAnsi="PF DinText Pro"/>
            <w:color w:val="0070C0"/>
            <w:lang w:val="en-GB"/>
          </w:rPr>
          <w:t>https://doi.org/10.2760/010600</w:t>
        </w:r>
      </w:hyperlink>
      <w:r w:rsidR="009C4C35" w:rsidRPr="00BA2375">
        <w:rPr>
          <w:rFonts w:ascii="PF DinText Pro" w:hAnsi="PF DinText Pro"/>
          <w:lang w:val="en-GB"/>
        </w:rPr>
        <w:t>.</w:t>
      </w:r>
    </w:p>
    <w:p w14:paraId="5824E4C6" w14:textId="3150502A"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Marinakis, V., Flamos, A., Stamtsis, G., Georgizas, I., Maniatis, Y., &amp; Doukas, H. (2020). The efforts towards and challenges of </w:t>
      </w:r>
      <w:r w:rsidR="00B11285">
        <w:rPr>
          <w:rFonts w:ascii="PF DinText Pro" w:hAnsi="PF DinText Pro"/>
          <w:lang w:val="en-GB"/>
        </w:rPr>
        <w:t>Greece</w:t>
      </w:r>
      <w:r w:rsidR="00B11285">
        <w:rPr>
          <w:rFonts w:ascii="PF DinText Pro" w:hAnsi="PF DinText Pro"/>
        </w:rPr>
        <w:t xml:space="preserve"> </w:t>
      </w:r>
      <w:r w:rsidRPr="00BA2375">
        <w:rPr>
          <w:rFonts w:ascii="PF DinText Pro" w:hAnsi="PF DinText Pro"/>
          <w:lang w:val="en-GB"/>
        </w:rPr>
        <w:t>’s post-lignite era: The case of megalopolis. Sustainability (Switzerland), 12(24), 1–21.</w:t>
      </w:r>
    </w:p>
    <w:p w14:paraId="1E4614D8" w14:textId="22DA631F" w:rsidR="00DE3A2C" w:rsidRPr="00BA2375" w:rsidRDefault="009C4C35" w:rsidP="00AF776E">
      <w:pPr>
        <w:spacing w:line="240" w:lineRule="auto"/>
        <w:ind w:left="851" w:firstLine="0"/>
        <w:rPr>
          <w:rFonts w:ascii="PF DinText Pro" w:hAnsi="PF DinText Pro"/>
          <w:lang w:val="en-GB"/>
        </w:rPr>
      </w:pPr>
      <w:hyperlink r:id="rId101" w:history="1">
        <w:r w:rsidRPr="00BA2375">
          <w:rPr>
            <w:rStyle w:val="Hyperlink"/>
            <w:rFonts w:ascii="PF DinText Pro" w:hAnsi="PF DinText Pro"/>
            <w:color w:val="0070C0"/>
            <w:lang w:val="en-GB"/>
          </w:rPr>
          <w:t>https://doi.org/10.3390/su122410575</w:t>
        </w:r>
      </w:hyperlink>
      <w:r w:rsidRPr="00BA2375">
        <w:rPr>
          <w:rFonts w:ascii="PF DinText Pro" w:hAnsi="PF DinText Pro"/>
          <w:lang w:val="en-GB"/>
        </w:rPr>
        <w:t>.</w:t>
      </w:r>
    </w:p>
    <w:p w14:paraId="019A610A" w14:textId="77777777"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Maseko, N. (2021). UNEMPLOYMENT AND SUSTAINABLE LIVELIHOODS: JUST TRANSITION INTERVENTIONS IN THE FACE OF INEQUALITY (For the Presidential Climate Commission).</w:t>
      </w:r>
    </w:p>
    <w:p w14:paraId="1A896373" w14:textId="77777777"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Moon, M. D. (2019). Triangulation: A method to increase validity, reliability, and legitimation in clinical research. </w:t>
      </w:r>
      <w:r w:rsidRPr="00BA2375">
        <w:rPr>
          <w:rFonts w:ascii="PF DinText Pro" w:hAnsi="PF DinText Pro"/>
          <w:i/>
          <w:iCs/>
          <w:lang w:val="en-GB"/>
        </w:rPr>
        <w:t>Journal of Emergency Nursing</w:t>
      </w:r>
      <w:r w:rsidRPr="00BA2375">
        <w:rPr>
          <w:rFonts w:ascii="PF DinText Pro" w:hAnsi="PF DinText Pro"/>
          <w:lang w:val="en-GB"/>
        </w:rPr>
        <w:t>, 45(1), 103–105.</w:t>
      </w:r>
    </w:p>
    <w:p w14:paraId="23B8E9B4" w14:textId="7EA07D75"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Nikas, A., Neofytou, H., Karamaneas, A., Koasidis, K., &amp; Psarras, J. (2020). Sustainable and socially just transition to a post-lignite era in Greece: a multi-level perspective. Energy Sources, </w:t>
      </w:r>
      <w:r w:rsidRPr="00BA2375">
        <w:rPr>
          <w:rFonts w:ascii="PF DinText Pro" w:hAnsi="PF DinText Pro"/>
          <w:i/>
          <w:iCs/>
          <w:lang w:val="en-GB"/>
        </w:rPr>
        <w:t>Part B: Economics, Planning, and Policy</w:t>
      </w:r>
      <w:r w:rsidRPr="00BA2375">
        <w:rPr>
          <w:rFonts w:ascii="PF DinText Pro" w:hAnsi="PF DinText Pro"/>
          <w:lang w:val="en-GB"/>
        </w:rPr>
        <w:t xml:space="preserve">, 15(10–12), 513–544. </w:t>
      </w:r>
      <w:hyperlink r:id="rId102" w:history="1">
        <w:r w:rsidR="009C4C35" w:rsidRPr="00BA2375">
          <w:rPr>
            <w:rStyle w:val="Hyperlink"/>
            <w:rFonts w:ascii="PF DinText Pro" w:hAnsi="PF DinText Pro"/>
            <w:color w:val="0070C0"/>
            <w:lang w:val="en-GB"/>
          </w:rPr>
          <w:t>https://doi.org/10.1080/15567249.2020.1769773</w:t>
        </w:r>
      </w:hyperlink>
      <w:r w:rsidR="009C4C35" w:rsidRPr="00BA2375">
        <w:rPr>
          <w:rFonts w:ascii="PF DinText Pro" w:hAnsi="PF DinText Pro"/>
          <w:lang w:val="en-GB"/>
        </w:rPr>
        <w:t>.</w:t>
      </w:r>
    </w:p>
    <w:p w14:paraId="29BA52EB" w14:textId="77777777"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Paroussos, L., Mandel, A., Fragkiadakis, K., Fragkos, P., Hinkel, J., &amp; Vrontisi, Z. (2019). Climate clubs and the macro-economic benefits of international cooperation on climate policy. </w:t>
      </w:r>
      <w:r w:rsidRPr="00BA2375">
        <w:rPr>
          <w:rFonts w:ascii="PF DinText Pro" w:hAnsi="PF DinText Pro"/>
          <w:i/>
          <w:iCs/>
          <w:lang w:val="en-GB"/>
        </w:rPr>
        <w:t>Nature Climate Change</w:t>
      </w:r>
      <w:r w:rsidRPr="00BA2375">
        <w:rPr>
          <w:rFonts w:ascii="PF DinText Pro" w:hAnsi="PF DinText Pro"/>
          <w:lang w:val="en-GB"/>
        </w:rPr>
        <w:t>, 9(7), 542–546.</w:t>
      </w:r>
    </w:p>
    <w:p w14:paraId="07EA62D7" w14:textId="5C13C4B2" w:rsidR="00DE3A2C" w:rsidRPr="00BA2375" w:rsidRDefault="009C4C35" w:rsidP="00AF776E">
      <w:pPr>
        <w:spacing w:line="240" w:lineRule="auto"/>
        <w:ind w:left="851" w:firstLine="0"/>
        <w:rPr>
          <w:rFonts w:ascii="PF DinText Pro" w:hAnsi="PF DinText Pro"/>
          <w:lang w:val="en-GB"/>
        </w:rPr>
      </w:pPr>
      <w:hyperlink r:id="rId103" w:history="1">
        <w:r w:rsidRPr="00BA2375">
          <w:rPr>
            <w:rStyle w:val="Hyperlink"/>
            <w:rFonts w:ascii="PF DinText Pro" w:hAnsi="PF DinText Pro"/>
            <w:color w:val="0070C0"/>
            <w:lang w:val="en-GB"/>
          </w:rPr>
          <w:t>https://doi.org/10.1038/s41558-019-0501-1</w:t>
        </w:r>
      </w:hyperlink>
      <w:r w:rsidRPr="00BA2375">
        <w:rPr>
          <w:rFonts w:ascii="PF DinText Pro" w:hAnsi="PF DinText Pro"/>
          <w:lang w:val="en-GB"/>
        </w:rPr>
        <w:t>.</w:t>
      </w:r>
    </w:p>
    <w:p w14:paraId="45DE9607" w14:textId="6FF56EDB"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Public Power Corporation. (2020). </w:t>
      </w:r>
      <w:r w:rsidRPr="00BA2375">
        <w:rPr>
          <w:rFonts w:ascii="PF DinText Pro" w:hAnsi="PF DinText Pro"/>
          <w:i/>
          <w:iCs/>
          <w:lang w:val="en-GB"/>
        </w:rPr>
        <w:t>Mines</w:t>
      </w:r>
      <w:r w:rsidRPr="00BA2375">
        <w:rPr>
          <w:rFonts w:ascii="PF DinText Pro" w:hAnsi="PF DinText Pro"/>
          <w:lang w:val="en-GB"/>
        </w:rPr>
        <w:t xml:space="preserve">. </w:t>
      </w:r>
      <w:hyperlink r:id="rId104" w:history="1">
        <w:r w:rsidR="00651A86" w:rsidRPr="00651A86">
          <w:rPr>
            <w:rStyle w:val="Hyperlink"/>
            <w:rFonts w:ascii="PF DinText Pro" w:hAnsi="PF DinText Pro"/>
            <w:color w:val="0070C0"/>
            <w:lang w:val="en-GB"/>
          </w:rPr>
          <w:t>https://www.dei.gr/en/i-dei/i-etairia/tomeis-drastiriotitas/oruxeia</w:t>
        </w:r>
      </w:hyperlink>
      <w:r w:rsidRPr="00BA2375">
        <w:rPr>
          <w:rFonts w:ascii="PF DinText Pro" w:hAnsi="PF DinText Pro"/>
          <w:lang w:val="en-GB"/>
        </w:rPr>
        <w:t>.</w:t>
      </w:r>
    </w:p>
    <w:p w14:paraId="072E6A6B" w14:textId="77777777"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Rösch, L. B., &amp; Epifanio, D. (2022). </w:t>
      </w:r>
      <w:r w:rsidRPr="00BA2375">
        <w:rPr>
          <w:rFonts w:ascii="PF DinText Pro" w:hAnsi="PF DinText Pro"/>
          <w:i/>
          <w:iCs/>
          <w:lang w:val="en-GB"/>
        </w:rPr>
        <w:t>Just transition in 7 central and eastern European countries</w:t>
      </w:r>
      <w:r w:rsidRPr="00BA2375">
        <w:rPr>
          <w:rFonts w:ascii="PF DinText Pro" w:hAnsi="PF DinText Pro"/>
          <w:lang w:val="en-GB"/>
        </w:rPr>
        <w:t>.</w:t>
      </w:r>
    </w:p>
    <w:p w14:paraId="1AB53AD4" w14:textId="77777777"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Roumpos, C., Pavloudakis, F., Liakoura, A., Nalmpanti, D., &amp; Arampatzis, K. (2018). Utilisation of lignite resources within the context of a changing electricity generation mix. </w:t>
      </w:r>
      <w:r w:rsidRPr="00BA2375">
        <w:rPr>
          <w:rFonts w:ascii="PF DinText Pro" w:hAnsi="PF DinText Pro"/>
          <w:i/>
          <w:iCs/>
          <w:lang w:val="en-GB"/>
        </w:rPr>
        <w:t>X International Brown Coal Mining Congress</w:t>
      </w:r>
      <w:r w:rsidRPr="00BA2375">
        <w:rPr>
          <w:rFonts w:ascii="PF DinText Pro" w:hAnsi="PF DinText Pro"/>
          <w:lang w:val="en-GB"/>
        </w:rPr>
        <w:t>, 4.</w:t>
      </w:r>
    </w:p>
    <w:p w14:paraId="359E9415" w14:textId="77777777"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lastRenderedPageBreak/>
        <w:t xml:space="preserve">Rovolis, A., &amp; Kalimeris, P. (2016). Roadmap for the Transition of the Western Macedonia Region to a Post-Lignite Era. In </w:t>
      </w:r>
      <w:r w:rsidRPr="00BA2375">
        <w:rPr>
          <w:rFonts w:ascii="PF DinText Pro" w:hAnsi="PF DinText Pro"/>
          <w:i/>
          <w:iCs/>
          <w:lang w:val="en-GB"/>
        </w:rPr>
        <w:t>WWF, Economic &amp; Technical Assessment</w:t>
      </w:r>
      <w:r w:rsidRPr="00BA2375">
        <w:rPr>
          <w:rFonts w:ascii="PF DinText Pro" w:hAnsi="PF DinText Pro"/>
          <w:lang w:val="en-GB"/>
        </w:rPr>
        <w:t>.</w:t>
      </w:r>
    </w:p>
    <w:p w14:paraId="41E199D8" w14:textId="77777777"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Zervas, E., Vatikiotis, L., &amp; Gareiou, Z. (2021). Proposals for an environmental and social just transition for the post-lignite era in Western Macedonia, Greece. IOP Conference Series: </w:t>
      </w:r>
      <w:r w:rsidRPr="00BA2375">
        <w:rPr>
          <w:rFonts w:ascii="PF DinText Pro" w:hAnsi="PF DinText Pro"/>
          <w:i/>
          <w:iCs/>
          <w:lang w:val="en-GB"/>
        </w:rPr>
        <w:t>Earth and Environmental Science</w:t>
      </w:r>
      <w:r w:rsidRPr="00BA2375">
        <w:rPr>
          <w:rFonts w:ascii="PF DinText Pro" w:hAnsi="PF DinText Pro"/>
          <w:lang w:val="en-GB"/>
        </w:rPr>
        <w:t>, 899(1), 012049.</w:t>
      </w:r>
    </w:p>
    <w:p w14:paraId="1FA3C4E5" w14:textId="1828D721" w:rsidR="00DE3A2C" w:rsidRPr="00BA2375" w:rsidRDefault="009C4C35" w:rsidP="00AF776E">
      <w:pPr>
        <w:spacing w:line="240" w:lineRule="auto"/>
        <w:ind w:left="851" w:firstLine="0"/>
        <w:rPr>
          <w:rFonts w:ascii="PF DinText Pro" w:hAnsi="PF DinText Pro"/>
          <w:lang w:val="en-GB"/>
        </w:rPr>
      </w:pPr>
      <w:hyperlink r:id="rId105" w:history="1">
        <w:r w:rsidRPr="00BA2375">
          <w:rPr>
            <w:rStyle w:val="Hyperlink"/>
            <w:rFonts w:ascii="PF DinText Pro" w:hAnsi="PF DinText Pro"/>
            <w:color w:val="0070C0"/>
            <w:lang w:val="en-GB"/>
          </w:rPr>
          <w:t>https://doi.org/10.1088/1755-1315/899/1/012049</w:t>
        </w:r>
      </w:hyperlink>
      <w:r w:rsidRPr="00BA2375">
        <w:rPr>
          <w:rFonts w:ascii="PF DinText Pro" w:hAnsi="PF DinText Pro"/>
          <w:lang w:val="en-GB"/>
        </w:rPr>
        <w:t>.</w:t>
      </w:r>
    </w:p>
    <w:p w14:paraId="68C541CE" w14:textId="49B978AA" w:rsidR="00DE3A2C"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Zevgolis, I. E., Deliveris, A. V., &amp; Koukouzas, N. C. (2019). Slope failure incidents and other stability concerns in surface lignite mines in Greece. </w:t>
      </w:r>
      <w:r w:rsidRPr="00BA2375">
        <w:rPr>
          <w:rFonts w:ascii="PF DinText Pro" w:hAnsi="PF DinText Pro"/>
          <w:i/>
          <w:iCs/>
          <w:lang w:val="en-GB"/>
        </w:rPr>
        <w:t>Journal of Sustainable Mining</w:t>
      </w:r>
      <w:r w:rsidRPr="00BA2375">
        <w:rPr>
          <w:rFonts w:ascii="PF DinText Pro" w:hAnsi="PF DinText Pro"/>
          <w:lang w:val="en-GB"/>
        </w:rPr>
        <w:t xml:space="preserve">, 18(4), 182–197. </w:t>
      </w:r>
      <w:hyperlink r:id="rId106" w:history="1">
        <w:r w:rsidR="009C4C35" w:rsidRPr="00BA2375">
          <w:rPr>
            <w:rStyle w:val="Hyperlink"/>
            <w:rFonts w:ascii="PF DinText Pro" w:hAnsi="PF DinText Pro"/>
            <w:color w:val="0070C0"/>
            <w:lang w:val="en-GB"/>
          </w:rPr>
          <w:t>https://doi.org/10.1016/j.jsm.2019.07.001</w:t>
        </w:r>
      </w:hyperlink>
      <w:r w:rsidR="009C4C35" w:rsidRPr="00BA2375">
        <w:rPr>
          <w:rFonts w:ascii="PF DinText Pro" w:hAnsi="PF DinText Pro"/>
          <w:lang w:val="en-GB"/>
        </w:rPr>
        <w:t>.</w:t>
      </w:r>
    </w:p>
    <w:p w14:paraId="0A98E1F9" w14:textId="77777777" w:rsidR="009C4C35" w:rsidRPr="00BA2375" w:rsidRDefault="00DE3A2C" w:rsidP="009C4C35">
      <w:pPr>
        <w:spacing w:before="240" w:after="0" w:line="240" w:lineRule="auto"/>
        <w:ind w:left="851" w:hanging="851"/>
        <w:rPr>
          <w:rFonts w:ascii="PF DinText Pro" w:hAnsi="PF DinText Pro"/>
          <w:lang w:val="en-GB"/>
        </w:rPr>
      </w:pPr>
      <w:r w:rsidRPr="00BA2375">
        <w:rPr>
          <w:rFonts w:ascii="PF DinText Pro" w:hAnsi="PF DinText Pro"/>
          <w:lang w:val="en-GB"/>
        </w:rPr>
        <w:t xml:space="preserve">Ziouzios, D., Karlopoulos, E., Fragkos, P., &amp; Vrontisi, Z. (2021). Challenges and Opportunities of Coal Phase-Out in Western Macedonia. </w:t>
      </w:r>
      <w:r w:rsidRPr="00BA2375">
        <w:rPr>
          <w:rFonts w:ascii="PF DinText Pro" w:hAnsi="PF DinText Pro"/>
          <w:i/>
          <w:iCs/>
          <w:lang w:val="en-GB"/>
        </w:rPr>
        <w:t>Climate</w:t>
      </w:r>
      <w:r w:rsidRPr="00BA2375">
        <w:rPr>
          <w:rFonts w:ascii="PF DinText Pro" w:hAnsi="PF DinText Pro"/>
          <w:lang w:val="en-GB"/>
        </w:rPr>
        <w:t>, 9(7), 115.</w:t>
      </w:r>
    </w:p>
    <w:p w14:paraId="727A7A03" w14:textId="2621BCD0" w:rsidR="00DE3A2C" w:rsidRPr="00BA2375" w:rsidRDefault="009C4C35" w:rsidP="00AF776E">
      <w:pPr>
        <w:spacing w:line="240" w:lineRule="auto"/>
        <w:ind w:left="851" w:firstLine="0"/>
        <w:rPr>
          <w:rFonts w:ascii="PF DinText Pro" w:hAnsi="PF DinText Pro"/>
          <w:lang w:val="en-GB"/>
        </w:rPr>
      </w:pPr>
      <w:hyperlink r:id="rId107" w:history="1">
        <w:r w:rsidRPr="00BA2375">
          <w:rPr>
            <w:rStyle w:val="Hyperlink"/>
            <w:rFonts w:ascii="PF DinText Pro" w:hAnsi="PF DinText Pro"/>
            <w:color w:val="0070C0"/>
            <w:lang w:val="en-GB"/>
          </w:rPr>
          <w:t>https://doi.org/10.3390/cli9070115</w:t>
        </w:r>
      </w:hyperlink>
      <w:r w:rsidRPr="00BA2375">
        <w:rPr>
          <w:rFonts w:ascii="PF DinText Pro" w:hAnsi="PF DinText Pro"/>
          <w:lang w:val="en-GB"/>
        </w:rPr>
        <w:t>.</w:t>
      </w:r>
    </w:p>
    <w:p w14:paraId="5FA7C0CB" w14:textId="77777777" w:rsidR="00DE3A2C" w:rsidRPr="009B3CAB" w:rsidRDefault="00DE3A2C" w:rsidP="009C4C35">
      <w:pPr>
        <w:spacing w:before="240" w:after="0" w:line="240" w:lineRule="auto"/>
        <w:ind w:left="851" w:hanging="851"/>
        <w:rPr>
          <w:rFonts w:ascii="PF DinText Pro" w:hAnsi="PF DinText Pro"/>
        </w:rPr>
      </w:pPr>
      <w:r w:rsidRPr="009B3CAB">
        <w:rPr>
          <w:rFonts w:ascii="PF DinText Pro" w:hAnsi="PF DinText Pro"/>
        </w:rPr>
        <w:t xml:space="preserve">Βλαβιανού-Αρβανίτη, Α. (2004a). </w:t>
      </w:r>
      <w:r w:rsidRPr="009B3CAB">
        <w:rPr>
          <w:rFonts w:ascii="PF DinText Pro" w:hAnsi="PF DinText Pro"/>
          <w:i/>
          <w:iCs/>
        </w:rPr>
        <w:t>Άτομα με αναπηρία στη σύγχρονη κοινωνία</w:t>
      </w:r>
      <w:r w:rsidRPr="009B3CAB">
        <w:rPr>
          <w:rFonts w:ascii="PF DinText Pro" w:hAnsi="PF DinText Pro"/>
        </w:rPr>
        <w:t>. Διεθνής Οργάνωση Βιοπολιτικής.</w:t>
      </w:r>
    </w:p>
    <w:p w14:paraId="419C27C1" w14:textId="77777777" w:rsidR="00DE3A2C" w:rsidRPr="009B3CAB" w:rsidRDefault="00DE3A2C" w:rsidP="009C4C35">
      <w:pPr>
        <w:spacing w:before="240" w:after="0" w:line="240" w:lineRule="auto"/>
        <w:ind w:left="851" w:hanging="851"/>
        <w:rPr>
          <w:rFonts w:ascii="PF DinText Pro" w:hAnsi="PF DinText Pro"/>
        </w:rPr>
      </w:pPr>
      <w:r w:rsidRPr="009B3CAB">
        <w:rPr>
          <w:rFonts w:ascii="PF DinText Pro" w:hAnsi="PF DinText Pro"/>
        </w:rPr>
        <w:t xml:space="preserve">Βλαβιανού-Αρβανίτη, Α. (2004b). </w:t>
      </w:r>
      <w:r w:rsidRPr="009B3CAB">
        <w:rPr>
          <w:rFonts w:ascii="PF DinText Pro" w:hAnsi="PF DinText Pro"/>
          <w:i/>
          <w:iCs/>
        </w:rPr>
        <w:t>Άτομα με αναπηρία στη σύγχρονη κοινωνία</w:t>
      </w:r>
      <w:r w:rsidRPr="009B3CAB">
        <w:rPr>
          <w:rFonts w:ascii="PF DinText Pro" w:hAnsi="PF DinText Pro"/>
        </w:rPr>
        <w:t>. Διεθνής Οργάνωση Βιοπολιτικής.</w:t>
      </w:r>
    </w:p>
    <w:p w14:paraId="1EADE232" w14:textId="77777777" w:rsidR="00DE3A2C" w:rsidRPr="009B3CAB" w:rsidRDefault="00DE3A2C" w:rsidP="009C4C35">
      <w:pPr>
        <w:spacing w:before="240" w:after="0" w:line="240" w:lineRule="auto"/>
        <w:ind w:left="851" w:hanging="851"/>
        <w:rPr>
          <w:rFonts w:ascii="PF DinText Pro" w:hAnsi="PF DinText Pro"/>
        </w:rPr>
      </w:pPr>
      <w:r w:rsidRPr="009B3CAB">
        <w:rPr>
          <w:rFonts w:ascii="PF DinText Pro" w:hAnsi="PF DinText Pro"/>
        </w:rPr>
        <w:t xml:space="preserve">Δαφέρμος, Γ. Παπαθεοδώρου, Χ. (2023). </w:t>
      </w:r>
      <w:r w:rsidRPr="009B3CAB">
        <w:rPr>
          <w:rFonts w:ascii="PF DinText Pro" w:hAnsi="PF DinText Pro"/>
          <w:i/>
          <w:iCs/>
        </w:rPr>
        <w:t>Η συμβολή του συστήματος προστασίας στην οικονομική μεγέθυνση</w:t>
      </w:r>
      <w:r w:rsidRPr="009B3CAB">
        <w:rPr>
          <w:rFonts w:ascii="PF DinText Pro" w:hAnsi="PF DinText Pro"/>
        </w:rPr>
        <w:t>.</w:t>
      </w:r>
    </w:p>
    <w:p w14:paraId="0FCB4BCB" w14:textId="77777777" w:rsidR="00DE3A2C" w:rsidRPr="009B3CAB" w:rsidRDefault="00DE3A2C" w:rsidP="009C4C35">
      <w:pPr>
        <w:spacing w:before="240" w:after="0" w:line="240" w:lineRule="auto"/>
        <w:ind w:left="851" w:hanging="851"/>
        <w:rPr>
          <w:rFonts w:ascii="PF DinText Pro" w:hAnsi="PF DinText Pro"/>
        </w:rPr>
      </w:pPr>
      <w:r w:rsidRPr="009B3CAB">
        <w:rPr>
          <w:rFonts w:ascii="PF DinText Pro" w:hAnsi="PF DinText Pro"/>
        </w:rPr>
        <w:t xml:space="preserve">ΙΟΒΕ. (2020). </w:t>
      </w:r>
      <w:r w:rsidRPr="009B3CAB">
        <w:rPr>
          <w:rFonts w:ascii="PF DinText Pro" w:hAnsi="PF DinText Pro"/>
          <w:i/>
          <w:iCs/>
        </w:rPr>
        <w:t>Απολιγνιτοποίηση της Ηλεκτροπαραγωγής: Κοινωνικοοικονομικές Επιπτώσεις και Αντισταθμιστικές Δράσεις</w:t>
      </w:r>
      <w:r w:rsidRPr="009B3CAB">
        <w:rPr>
          <w:rFonts w:ascii="PF DinText Pro" w:hAnsi="PF DinText Pro"/>
        </w:rPr>
        <w:t>.</w:t>
      </w:r>
    </w:p>
    <w:p w14:paraId="052763FF" w14:textId="77777777" w:rsidR="00DE3A2C" w:rsidRPr="009B3CAB" w:rsidRDefault="00DE3A2C" w:rsidP="009C4C35">
      <w:pPr>
        <w:spacing w:before="240" w:after="0" w:line="240" w:lineRule="auto"/>
        <w:ind w:left="851" w:hanging="851"/>
        <w:rPr>
          <w:rFonts w:ascii="PF DinText Pro" w:hAnsi="PF DinText Pro"/>
        </w:rPr>
      </w:pPr>
      <w:r w:rsidRPr="009B3CAB">
        <w:rPr>
          <w:rFonts w:ascii="PF DinText Pro" w:hAnsi="PF DinText Pro"/>
        </w:rPr>
        <w:t xml:space="preserve">Κορρές, Γ. (2023). Οικονομική του Χώρου. </w:t>
      </w:r>
      <w:r w:rsidRPr="009B3CAB">
        <w:rPr>
          <w:rFonts w:ascii="PF DinText Pro" w:hAnsi="PF DinText Pro"/>
          <w:i/>
          <w:iCs/>
        </w:rPr>
        <w:t>Πανεπιστήμιο Αιγαίου</w:t>
      </w:r>
      <w:r w:rsidRPr="009B3CAB">
        <w:rPr>
          <w:rFonts w:ascii="PF DinText Pro" w:hAnsi="PF DinText Pro"/>
        </w:rPr>
        <w:t>.</w:t>
      </w:r>
    </w:p>
    <w:p w14:paraId="6E9F5C2A" w14:textId="729F97D6" w:rsidR="009C4C35" w:rsidRPr="009B3CAB" w:rsidRDefault="00DE3A2C" w:rsidP="009C4C35">
      <w:pPr>
        <w:spacing w:before="240" w:after="0" w:line="240" w:lineRule="auto"/>
        <w:ind w:left="851" w:hanging="851"/>
        <w:rPr>
          <w:rFonts w:ascii="PF DinText Pro" w:hAnsi="PF DinText Pro"/>
        </w:rPr>
      </w:pPr>
      <w:r w:rsidRPr="009B3CAB">
        <w:rPr>
          <w:rFonts w:ascii="PF DinText Pro" w:hAnsi="PF DinText Pro"/>
        </w:rPr>
        <w:t xml:space="preserve">Τράπεζα της Ελλάδας. (2023). </w:t>
      </w:r>
      <w:r w:rsidRPr="009B3CAB">
        <w:rPr>
          <w:rFonts w:ascii="PF DinText Pro" w:hAnsi="PF DinText Pro"/>
          <w:i/>
          <w:iCs/>
        </w:rPr>
        <w:t>Έκθεση του διοικητή για το έτος 2022</w:t>
      </w:r>
      <w:r w:rsidRPr="009B3CAB">
        <w:rPr>
          <w:rFonts w:ascii="PF DinText Pro" w:hAnsi="PF DinText Pro"/>
        </w:rPr>
        <w:t>.</w:t>
      </w:r>
    </w:p>
    <w:p w14:paraId="5333D86C" w14:textId="5D67439F" w:rsidR="00DE3A2C" w:rsidRPr="009B3CAB" w:rsidRDefault="009C4C35" w:rsidP="00AF776E">
      <w:pPr>
        <w:spacing w:line="240" w:lineRule="auto"/>
        <w:ind w:left="851" w:firstLine="0"/>
        <w:rPr>
          <w:rFonts w:ascii="PF DinText Pro" w:hAnsi="PF DinText Pro"/>
        </w:rPr>
      </w:pPr>
      <w:hyperlink r:id="rId108" w:history="1">
        <w:r w:rsidRPr="009B3CAB">
          <w:rPr>
            <w:rStyle w:val="Hyperlink"/>
            <w:rFonts w:ascii="PF DinText Pro" w:hAnsi="PF DinText Pro"/>
            <w:color w:val="0070C0"/>
          </w:rPr>
          <w:t>https://doi.org/https://doi.org/10.52903/annrep.gr2022</w:t>
        </w:r>
      </w:hyperlink>
      <w:r w:rsidRPr="009B3CAB">
        <w:rPr>
          <w:rFonts w:ascii="PF DinText Pro" w:hAnsi="PF DinText Pro"/>
        </w:rPr>
        <w:t>.</w:t>
      </w:r>
    </w:p>
    <w:p w14:paraId="07027636" w14:textId="77777777" w:rsidR="00DE3A2C" w:rsidRPr="009B3CAB" w:rsidRDefault="00DE3A2C" w:rsidP="009C4C35">
      <w:pPr>
        <w:spacing w:before="240" w:after="0" w:line="240" w:lineRule="auto"/>
        <w:ind w:left="851" w:hanging="851"/>
        <w:rPr>
          <w:rFonts w:ascii="PF DinText Pro" w:hAnsi="PF DinText Pro"/>
        </w:rPr>
      </w:pPr>
      <w:r w:rsidRPr="009B3CAB">
        <w:rPr>
          <w:rFonts w:ascii="PF DinText Pro" w:hAnsi="PF DinText Pro"/>
        </w:rPr>
        <w:t xml:space="preserve">Τσιρώνης, X. Ν. (2003). </w:t>
      </w:r>
      <w:r w:rsidRPr="009B3CAB">
        <w:rPr>
          <w:rFonts w:ascii="PF DinText Pro" w:hAnsi="PF DinText Pro"/>
          <w:i/>
          <w:iCs/>
        </w:rPr>
        <w:t>Κοινωνικός αποκλεισμός και εκπαίδευση στην ύστερη νεωτερικότητα. Βάνιας</w:t>
      </w:r>
      <w:r w:rsidRPr="009B3CAB">
        <w:rPr>
          <w:rFonts w:ascii="PF DinText Pro" w:hAnsi="PF DinText Pro"/>
        </w:rPr>
        <w:t>.</w:t>
      </w:r>
    </w:p>
    <w:p w14:paraId="7BE574A0" w14:textId="7790156F" w:rsidR="00AF776E" w:rsidRPr="009B3CAB" w:rsidRDefault="00AF776E">
      <w:pPr>
        <w:ind w:firstLine="0"/>
        <w:jc w:val="left"/>
        <w:rPr>
          <w:rFonts w:ascii="PF DinText Pro" w:hAnsi="PF DinText Pro"/>
          <w:sz w:val="26"/>
          <w:szCs w:val="26"/>
        </w:rPr>
      </w:pPr>
      <w:r w:rsidRPr="009B3CAB">
        <w:rPr>
          <w:rFonts w:ascii="PF DinText Pro" w:hAnsi="PF DinText Pro"/>
          <w:sz w:val="26"/>
          <w:szCs w:val="26"/>
        </w:rPr>
        <w:br w:type="page"/>
      </w:r>
    </w:p>
    <w:p w14:paraId="047DBA55" w14:textId="5D9A1A07" w:rsidR="00DE3A2C" w:rsidRPr="009B3CAB" w:rsidRDefault="00DE3A2C" w:rsidP="00AF776E">
      <w:pPr>
        <w:pStyle w:val="Heading2"/>
        <w:numPr>
          <w:ilvl w:val="0"/>
          <w:numId w:val="0"/>
        </w:numPr>
        <w:ind w:left="576" w:hanging="576"/>
        <w:rPr>
          <w:noProof w:val="0"/>
        </w:rPr>
      </w:pPr>
      <w:bookmarkStart w:id="122" w:name="_Toc180529227"/>
      <w:r w:rsidRPr="009B3CAB">
        <w:rPr>
          <w:noProof w:val="0"/>
        </w:rPr>
        <w:lastRenderedPageBreak/>
        <w:t>Ιστότοποι</w:t>
      </w:r>
      <w:bookmarkEnd w:id="122"/>
    </w:p>
    <w:p w14:paraId="6661F1A5" w14:textId="77777777" w:rsidR="00DE3A2C" w:rsidRPr="009B3CAB" w:rsidRDefault="00DE3A2C" w:rsidP="00AF776E">
      <w:pPr>
        <w:spacing w:before="240" w:after="0" w:line="252" w:lineRule="auto"/>
        <w:ind w:firstLine="0"/>
        <w:rPr>
          <w:rFonts w:ascii="PF DinText Pro" w:hAnsi="PF DinText Pro"/>
          <w:sz w:val="26"/>
          <w:szCs w:val="26"/>
        </w:rPr>
      </w:pPr>
      <w:r w:rsidRPr="009B3CAB">
        <w:rPr>
          <w:rFonts w:ascii="PF DinText Pro" w:hAnsi="PF DinText Pro"/>
          <w:sz w:val="26"/>
          <w:szCs w:val="26"/>
        </w:rPr>
        <w:t xml:space="preserve">Προγράμματα – Ειδική Υπηρεσία </w:t>
      </w:r>
      <w:r w:rsidRPr="00BA2375">
        <w:rPr>
          <w:rFonts w:ascii="PF DinText Pro" w:hAnsi="PF DinText Pro"/>
          <w:sz w:val="26"/>
          <w:szCs w:val="26"/>
          <w:lang w:val="en-GB"/>
        </w:rPr>
        <w:t>Interreg</w:t>
      </w:r>
      <w:r w:rsidRPr="009B3CAB">
        <w:rPr>
          <w:rFonts w:ascii="PF DinText Pro" w:hAnsi="PF DinText Pro"/>
          <w:sz w:val="26"/>
          <w:szCs w:val="26"/>
        </w:rPr>
        <w:t xml:space="preserve"> 2021-2027: </w:t>
      </w:r>
    </w:p>
    <w:p w14:paraId="56802B92" w14:textId="5E50494C" w:rsidR="00DE3A2C" w:rsidRPr="009B3CAB" w:rsidRDefault="00AF776E" w:rsidP="00AF776E">
      <w:pPr>
        <w:spacing w:after="0" w:line="252" w:lineRule="auto"/>
        <w:ind w:firstLine="0"/>
        <w:rPr>
          <w:rFonts w:ascii="PF DinText Pro" w:hAnsi="PF DinText Pro"/>
          <w:color w:val="0070C0"/>
          <w:sz w:val="26"/>
          <w:szCs w:val="26"/>
        </w:rPr>
      </w:pPr>
      <w:hyperlink r:id="rId109" w:history="1">
        <w:r w:rsidRPr="009B3CAB">
          <w:rPr>
            <w:rStyle w:val="Hyperlink"/>
            <w:rFonts w:ascii="PF DinText Pro" w:hAnsi="PF DinText Pro"/>
            <w:color w:val="0070C0"/>
            <w:sz w:val="26"/>
            <w:szCs w:val="26"/>
          </w:rPr>
          <w:t>https://interreg.gr/programmata</w:t>
        </w:r>
      </w:hyperlink>
    </w:p>
    <w:p w14:paraId="0E1457B5" w14:textId="77777777" w:rsidR="00DE3A2C" w:rsidRPr="00BA2375" w:rsidRDefault="00DE3A2C" w:rsidP="00AF776E">
      <w:pPr>
        <w:spacing w:before="240" w:after="0" w:line="252" w:lineRule="auto"/>
        <w:ind w:firstLine="0"/>
        <w:rPr>
          <w:rFonts w:ascii="PF DinText Pro" w:hAnsi="PF DinText Pro"/>
          <w:sz w:val="26"/>
          <w:szCs w:val="26"/>
          <w:lang w:val="en-GB"/>
        </w:rPr>
      </w:pPr>
      <w:r w:rsidRPr="00BA2375">
        <w:rPr>
          <w:rFonts w:ascii="PF DinText Pro" w:hAnsi="PF DinText Pro"/>
          <w:sz w:val="26"/>
          <w:szCs w:val="26"/>
          <w:lang w:val="en-GB"/>
        </w:rPr>
        <w:t>Cross-Border Cooperation Programme Interreg VI-A – Greece-Albania 2021-2027:</w:t>
      </w:r>
    </w:p>
    <w:p w14:paraId="3D758229" w14:textId="4918C179" w:rsidR="00DE3A2C" w:rsidRPr="00BA2375" w:rsidRDefault="00AF776E" w:rsidP="00AF776E">
      <w:pPr>
        <w:spacing w:after="0" w:line="252" w:lineRule="auto"/>
        <w:ind w:firstLine="0"/>
        <w:rPr>
          <w:rFonts w:ascii="PF DinText Pro" w:hAnsi="PF DinText Pro"/>
          <w:color w:val="0070C0"/>
          <w:sz w:val="26"/>
          <w:szCs w:val="26"/>
          <w:lang w:val="en-GB"/>
        </w:rPr>
      </w:pPr>
      <w:hyperlink r:id="rId110" w:history="1">
        <w:r w:rsidRPr="00BA2375">
          <w:rPr>
            <w:rStyle w:val="Hyperlink"/>
            <w:rFonts w:ascii="PF DinText Pro" w:hAnsi="PF DinText Pro"/>
            <w:color w:val="0070C0"/>
            <w:sz w:val="26"/>
            <w:szCs w:val="26"/>
            <w:lang w:val="en-GB"/>
          </w:rPr>
          <w:t>https://greece-albania.eu</w:t>
        </w:r>
      </w:hyperlink>
    </w:p>
    <w:p w14:paraId="600F3CB4" w14:textId="77777777" w:rsidR="00DE3A2C" w:rsidRPr="00BA2375" w:rsidRDefault="00DE3A2C" w:rsidP="00AF776E">
      <w:pPr>
        <w:spacing w:before="240" w:after="0" w:line="252" w:lineRule="auto"/>
        <w:ind w:firstLine="0"/>
        <w:rPr>
          <w:rFonts w:ascii="PF DinText Pro" w:hAnsi="PF DinText Pro"/>
          <w:sz w:val="26"/>
          <w:szCs w:val="26"/>
          <w:lang w:val="en-GB"/>
        </w:rPr>
      </w:pPr>
      <w:r w:rsidRPr="00BA2375">
        <w:rPr>
          <w:rFonts w:ascii="PF DinText Pro" w:hAnsi="PF DinText Pro"/>
          <w:sz w:val="26"/>
          <w:szCs w:val="26"/>
          <w:lang w:val="en-GB"/>
        </w:rPr>
        <w:t>Interreg Greece – North Macedonia 2021-2027:</w:t>
      </w:r>
    </w:p>
    <w:p w14:paraId="4398AF1D" w14:textId="7FECAA2D" w:rsidR="00DE3A2C" w:rsidRPr="00BA2375" w:rsidRDefault="00AF776E" w:rsidP="00AF776E">
      <w:pPr>
        <w:spacing w:after="0" w:line="252" w:lineRule="auto"/>
        <w:ind w:firstLine="0"/>
        <w:rPr>
          <w:rFonts w:ascii="PF DinText Pro" w:hAnsi="PF DinText Pro"/>
          <w:color w:val="0070C0"/>
          <w:sz w:val="26"/>
          <w:szCs w:val="26"/>
          <w:lang w:val="en-GB"/>
        </w:rPr>
      </w:pPr>
      <w:hyperlink r:id="rId111" w:history="1">
        <w:r w:rsidRPr="00BA2375">
          <w:rPr>
            <w:rStyle w:val="Hyperlink"/>
            <w:rFonts w:ascii="PF DinText Pro" w:hAnsi="PF DinText Pro"/>
            <w:color w:val="0070C0"/>
            <w:sz w:val="26"/>
            <w:szCs w:val="26"/>
            <w:lang w:val="en-GB"/>
          </w:rPr>
          <w:t>www.greece-northmacedonia.eu</w:t>
        </w:r>
      </w:hyperlink>
    </w:p>
    <w:p w14:paraId="5382D0B0" w14:textId="77777777" w:rsidR="00DE3A2C" w:rsidRPr="00BA2375" w:rsidRDefault="00DE3A2C" w:rsidP="00AF776E">
      <w:pPr>
        <w:spacing w:before="240" w:after="0" w:line="252" w:lineRule="auto"/>
        <w:ind w:firstLine="0"/>
        <w:rPr>
          <w:rFonts w:ascii="PF DinText Pro" w:hAnsi="PF DinText Pro"/>
          <w:sz w:val="26"/>
          <w:szCs w:val="26"/>
          <w:lang w:val="en-GB"/>
        </w:rPr>
      </w:pPr>
      <w:r w:rsidRPr="00BA2375">
        <w:rPr>
          <w:rFonts w:ascii="PF DinText Pro" w:hAnsi="PF DinText Pro"/>
          <w:sz w:val="26"/>
          <w:szCs w:val="26"/>
          <w:lang w:val="en-GB"/>
        </w:rPr>
        <w:t xml:space="preserve">Home - Programme Interreg Euro-MED: </w:t>
      </w:r>
    </w:p>
    <w:p w14:paraId="5C8CD204" w14:textId="37F47875" w:rsidR="00DE3A2C" w:rsidRPr="00BA2375" w:rsidRDefault="00AF776E" w:rsidP="00AF776E">
      <w:pPr>
        <w:spacing w:after="0" w:line="252" w:lineRule="auto"/>
        <w:ind w:firstLine="0"/>
        <w:rPr>
          <w:rFonts w:ascii="PF DinText Pro" w:hAnsi="PF DinText Pro"/>
          <w:color w:val="0070C0"/>
          <w:sz w:val="26"/>
          <w:szCs w:val="26"/>
          <w:lang w:val="en-GB"/>
        </w:rPr>
      </w:pPr>
      <w:hyperlink r:id="rId112" w:history="1">
        <w:r w:rsidRPr="00BA2375">
          <w:rPr>
            <w:rStyle w:val="Hyperlink"/>
            <w:rFonts w:ascii="PF DinText Pro" w:hAnsi="PF DinText Pro"/>
            <w:color w:val="0070C0"/>
            <w:sz w:val="26"/>
            <w:szCs w:val="26"/>
            <w:lang w:val="en-GB"/>
          </w:rPr>
          <w:t>www.interreg-euro-med.eu</w:t>
        </w:r>
      </w:hyperlink>
    </w:p>
    <w:p w14:paraId="2161DABE" w14:textId="2A0C6110" w:rsidR="00DE3A2C" w:rsidRPr="00BA2375" w:rsidRDefault="00AF776E" w:rsidP="00AF776E">
      <w:pPr>
        <w:spacing w:before="240" w:after="0" w:line="252" w:lineRule="auto"/>
        <w:ind w:firstLine="0"/>
        <w:rPr>
          <w:rFonts w:ascii="PF DinText Pro" w:hAnsi="PF DinText Pro"/>
          <w:color w:val="0070C0"/>
          <w:sz w:val="26"/>
          <w:szCs w:val="26"/>
          <w:lang w:val="en-GB"/>
        </w:rPr>
      </w:pPr>
      <w:hyperlink r:id="rId113" w:history="1">
        <w:r w:rsidRPr="00BA2375">
          <w:rPr>
            <w:rStyle w:val="Hyperlink"/>
            <w:rFonts w:ascii="PF DinText Pro" w:hAnsi="PF DinText Pro"/>
            <w:color w:val="0070C0"/>
            <w:sz w:val="26"/>
            <w:szCs w:val="26"/>
            <w:lang w:val="en-GB"/>
          </w:rPr>
          <w:t>www.adrioninterreg.eu</w:t>
        </w:r>
      </w:hyperlink>
    </w:p>
    <w:p w14:paraId="42116518" w14:textId="0E108008" w:rsidR="00DE3A2C" w:rsidRPr="00BA2375" w:rsidRDefault="00AF776E" w:rsidP="00AF776E">
      <w:pPr>
        <w:spacing w:before="240" w:after="0" w:line="252" w:lineRule="auto"/>
        <w:ind w:firstLine="0"/>
        <w:rPr>
          <w:rFonts w:ascii="PF DinText Pro" w:hAnsi="PF DinText Pro"/>
          <w:color w:val="0070C0"/>
          <w:sz w:val="26"/>
          <w:szCs w:val="26"/>
          <w:lang w:val="en-GB"/>
        </w:rPr>
      </w:pPr>
      <w:hyperlink r:id="rId114" w:history="1">
        <w:r w:rsidRPr="00BA2375">
          <w:rPr>
            <w:rStyle w:val="Hyperlink"/>
            <w:rFonts w:ascii="PF DinText Pro" w:hAnsi="PF DinText Pro"/>
            <w:color w:val="0070C0"/>
            <w:sz w:val="26"/>
            <w:szCs w:val="26"/>
            <w:lang w:val="en-GB"/>
          </w:rPr>
          <w:t>www.enicbcmed.eu</w:t>
        </w:r>
      </w:hyperlink>
    </w:p>
    <w:p w14:paraId="30601ACB" w14:textId="77777777" w:rsidR="00DE3A2C" w:rsidRPr="00BA2375" w:rsidRDefault="00DE3A2C" w:rsidP="00AF776E">
      <w:pPr>
        <w:spacing w:before="240" w:after="0" w:line="252" w:lineRule="auto"/>
        <w:ind w:firstLine="0"/>
        <w:rPr>
          <w:rFonts w:ascii="PF DinText Pro" w:hAnsi="PF DinText Pro"/>
          <w:sz w:val="26"/>
          <w:szCs w:val="26"/>
          <w:lang w:val="en-GB"/>
        </w:rPr>
      </w:pPr>
      <w:r w:rsidRPr="00BA2375">
        <w:rPr>
          <w:rFonts w:ascii="PF DinText Pro" w:hAnsi="PF DinText Pro"/>
          <w:sz w:val="26"/>
          <w:szCs w:val="26"/>
          <w:lang w:val="en-GB"/>
        </w:rPr>
        <w:t>Interreg Europe | Interreg Europe - Sharing solutions for better policy:</w:t>
      </w:r>
    </w:p>
    <w:p w14:paraId="71F0A5C0" w14:textId="2CA06A36" w:rsidR="00DE3A2C" w:rsidRPr="00BA2375" w:rsidRDefault="00AF776E" w:rsidP="00AF776E">
      <w:pPr>
        <w:spacing w:after="0" w:line="252" w:lineRule="auto"/>
        <w:ind w:firstLine="0"/>
        <w:rPr>
          <w:rFonts w:ascii="PF DinText Pro" w:hAnsi="PF DinText Pro"/>
          <w:color w:val="0070C0"/>
          <w:sz w:val="26"/>
          <w:szCs w:val="26"/>
          <w:lang w:val="en-GB"/>
        </w:rPr>
      </w:pPr>
      <w:hyperlink r:id="rId115" w:history="1">
        <w:r w:rsidRPr="00BA2375">
          <w:rPr>
            <w:rStyle w:val="Hyperlink"/>
            <w:rFonts w:ascii="PF DinText Pro" w:hAnsi="PF DinText Pro"/>
            <w:color w:val="0070C0"/>
            <w:sz w:val="26"/>
            <w:szCs w:val="26"/>
            <w:lang w:val="en-GB"/>
          </w:rPr>
          <w:t>www.interregeurope.eu</w:t>
        </w:r>
      </w:hyperlink>
    </w:p>
    <w:p w14:paraId="3813A5F2" w14:textId="77777777" w:rsidR="00DE3A2C" w:rsidRPr="00BA2375" w:rsidRDefault="00DE3A2C" w:rsidP="00AF776E">
      <w:pPr>
        <w:spacing w:before="240" w:after="0" w:line="252" w:lineRule="auto"/>
        <w:ind w:firstLine="0"/>
        <w:rPr>
          <w:rFonts w:ascii="PF DinText Pro" w:hAnsi="PF DinText Pro"/>
          <w:sz w:val="26"/>
          <w:szCs w:val="26"/>
          <w:lang w:val="en-GB"/>
        </w:rPr>
      </w:pPr>
      <w:r w:rsidRPr="00BA2375">
        <w:rPr>
          <w:rFonts w:ascii="PF DinText Pro" w:hAnsi="PF DinText Pro"/>
          <w:sz w:val="26"/>
          <w:szCs w:val="26"/>
          <w:lang w:val="en-GB"/>
        </w:rPr>
        <w:t xml:space="preserve">Interact | cooperation works: </w:t>
      </w:r>
    </w:p>
    <w:p w14:paraId="64D1FDAB" w14:textId="5D8FDEF7" w:rsidR="00DE3A2C" w:rsidRPr="009B3CAB" w:rsidRDefault="00AF776E" w:rsidP="00AF776E">
      <w:pPr>
        <w:spacing w:after="0" w:line="252" w:lineRule="auto"/>
        <w:ind w:firstLine="0"/>
        <w:rPr>
          <w:rFonts w:ascii="PF DinText Pro" w:hAnsi="PF DinText Pro"/>
          <w:color w:val="0070C0"/>
          <w:sz w:val="26"/>
          <w:szCs w:val="26"/>
        </w:rPr>
      </w:pPr>
      <w:hyperlink r:id="rId116" w:history="1">
        <w:r w:rsidRPr="009B3CAB">
          <w:rPr>
            <w:rStyle w:val="Hyperlink"/>
            <w:rFonts w:ascii="PF DinText Pro" w:hAnsi="PF DinText Pro"/>
            <w:color w:val="0070C0"/>
            <w:sz w:val="26"/>
            <w:szCs w:val="26"/>
          </w:rPr>
          <w:t>www.interact-eu.net</w:t>
        </w:r>
      </w:hyperlink>
    </w:p>
    <w:p w14:paraId="23EF5057" w14:textId="1ECB6508" w:rsidR="00DE3A2C" w:rsidRPr="009B3CAB" w:rsidRDefault="00AF776E" w:rsidP="00AF776E">
      <w:pPr>
        <w:spacing w:before="240" w:after="0" w:line="252" w:lineRule="auto"/>
        <w:ind w:firstLine="0"/>
        <w:rPr>
          <w:rFonts w:ascii="PF DinText Pro" w:hAnsi="PF DinText Pro"/>
          <w:color w:val="0070C0"/>
          <w:sz w:val="26"/>
          <w:szCs w:val="26"/>
        </w:rPr>
      </w:pPr>
      <w:hyperlink r:id="rId117" w:history="1">
        <w:r w:rsidRPr="009B3CAB">
          <w:rPr>
            <w:rStyle w:val="Hyperlink"/>
            <w:rFonts w:ascii="PF DinText Pro" w:hAnsi="PF DinText Pro"/>
            <w:color w:val="0070C0"/>
            <w:sz w:val="26"/>
            <w:szCs w:val="26"/>
          </w:rPr>
          <w:t>https://urbact.eu</w:t>
        </w:r>
      </w:hyperlink>
    </w:p>
    <w:p w14:paraId="2EE9DF24" w14:textId="273FC5C7" w:rsidR="00DE3A2C" w:rsidRPr="009B3CAB" w:rsidRDefault="00AF776E" w:rsidP="00AF776E">
      <w:pPr>
        <w:spacing w:before="240" w:after="0" w:line="252" w:lineRule="auto"/>
        <w:ind w:firstLine="0"/>
        <w:rPr>
          <w:rFonts w:ascii="PF DinText Pro" w:hAnsi="PF DinText Pro"/>
          <w:color w:val="0070C0"/>
          <w:sz w:val="26"/>
          <w:szCs w:val="26"/>
        </w:rPr>
      </w:pPr>
      <w:hyperlink r:id="rId118" w:history="1">
        <w:r w:rsidRPr="009B3CAB">
          <w:rPr>
            <w:rStyle w:val="Hyperlink"/>
            <w:rFonts w:ascii="PF DinText Pro" w:hAnsi="PF DinText Pro"/>
            <w:color w:val="0070C0"/>
            <w:sz w:val="26"/>
            <w:szCs w:val="26"/>
          </w:rPr>
          <w:t>https://mintour.gov.gr/ependyseis/espa/programmata-eyropaikis-edafikis-synergasias/espon</w:t>
        </w:r>
      </w:hyperlink>
    </w:p>
    <w:p w14:paraId="5D223122" w14:textId="0DC97A37" w:rsidR="00DE3A2C" w:rsidRPr="009B3CAB" w:rsidRDefault="00AF776E" w:rsidP="00AF776E">
      <w:pPr>
        <w:spacing w:before="240" w:after="0" w:line="252" w:lineRule="auto"/>
        <w:ind w:firstLine="0"/>
        <w:rPr>
          <w:rFonts w:ascii="PF DinText Pro" w:hAnsi="PF DinText Pro"/>
          <w:color w:val="0070C0"/>
          <w:sz w:val="26"/>
          <w:szCs w:val="26"/>
        </w:rPr>
      </w:pPr>
      <w:hyperlink r:id="rId119" w:history="1">
        <w:r w:rsidRPr="009B3CAB">
          <w:rPr>
            <w:rStyle w:val="Hyperlink"/>
            <w:rFonts w:ascii="PF DinText Pro" w:hAnsi="PF DinText Pro"/>
            <w:color w:val="0070C0"/>
            <w:sz w:val="26"/>
            <w:szCs w:val="26"/>
          </w:rPr>
          <w:t>https://www.espon.eu/espon-2030</w:t>
        </w:r>
      </w:hyperlink>
    </w:p>
    <w:p w14:paraId="03C3C304" w14:textId="146FC730" w:rsidR="00DE3A2C" w:rsidRPr="009B3CAB" w:rsidRDefault="00AF776E" w:rsidP="00AF776E">
      <w:pPr>
        <w:spacing w:before="240" w:after="0" w:line="252" w:lineRule="auto"/>
        <w:ind w:firstLine="0"/>
        <w:rPr>
          <w:rFonts w:ascii="PF DinText Pro" w:hAnsi="PF DinText Pro"/>
          <w:color w:val="0070C0"/>
          <w:sz w:val="26"/>
          <w:szCs w:val="26"/>
        </w:rPr>
      </w:pPr>
      <w:hyperlink r:id="rId120" w:history="1">
        <w:r w:rsidRPr="009B3CAB">
          <w:rPr>
            <w:rStyle w:val="Hyperlink"/>
            <w:rFonts w:ascii="PF DinText Pro" w:hAnsi="PF DinText Pro"/>
            <w:color w:val="0070C0"/>
            <w:sz w:val="26"/>
            <w:szCs w:val="26"/>
          </w:rPr>
          <w:t>https://pepdym.gr</w:t>
        </w:r>
      </w:hyperlink>
    </w:p>
    <w:p w14:paraId="081D25E1" w14:textId="1AFE3780" w:rsidR="00DE3A2C" w:rsidRPr="009B3CAB" w:rsidRDefault="00AF776E" w:rsidP="00AF776E">
      <w:pPr>
        <w:spacing w:before="240" w:after="0" w:line="252" w:lineRule="auto"/>
        <w:ind w:firstLine="0"/>
        <w:rPr>
          <w:rFonts w:ascii="PF DinText Pro" w:hAnsi="PF DinText Pro"/>
          <w:color w:val="0070C0"/>
          <w:sz w:val="26"/>
          <w:szCs w:val="26"/>
        </w:rPr>
      </w:pPr>
      <w:hyperlink r:id="rId121" w:history="1">
        <w:r w:rsidRPr="009B3CAB">
          <w:rPr>
            <w:rStyle w:val="Hyperlink"/>
            <w:rFonts w:ascii="PF DinText Pro" w:hAnsi="PF DinText Pro"/>
            <w:color w:val="0070C0"/>
            <w:sz w:val="26"/>
            <w:szCs w:val="26"/>
          </w:rPr>
          <w:t>https://www.espa.gr/el/Documents/2127/pdam21-27.pdf</w:t>
        </w:r>
      </w:hyperlink>
    </w:p>
    <w:p w14:paraId="6142EFC5" w14:textId="06CCAD69" w:rsidR="00DE3A2C" w:rsidRPr="009B3CAB" w:rsidRDefault="00AF776E" w:rsidP="00AF776E">
      <w:pPr>
        <w:spacing w:before="240" w:after="0" w:line="252" w:lineRule="auto"/>
        <w:ind w:firstLine="0"/>
        <w:rPr>
          <w:rFonts w:ascii="PF DinText Pro" w:hAnsi="PF DinText Pro"/>
          <w:color w:val="0070C0"/>
          <w:sz w:val="26"/>
          <w:szCs w:val="26"/>
        </w:rPr>
      </w:pPr>
      <w:hyperlink r:id="rId122" w:history="1">
        <w:r w:rsidRPr="009B3CAB">
          <w:rPr>
            <w:rStyle w:val="Hyperlink"/>
            <w:rFonts w:ascii="PF DinText Pro" w:hAnsi="PF DinText Pro"/>
            <w:color w:val="0070C0"/>
            <w:sz w:val="26"/>
            <w:szCs w:val="26"/>
          </w:rPr>
          <w:t>https://erasmus-plus.ec.europa.eu</w:t>
        </w:r>
      </w:hyperlink>
    </w:p>
    <w:p w14:paraId="5FF539E6" w14:textId="4F66A29D" w:rsidR="00DE3A2C" w:rsidRPr="009B3CAB" w:rsidRDefault="00AF776E" w:rsidP="00AF776E">
      <w:pPr>
        <w:spacing w:before="240" w:after="0" w:line="252" w:lineRule="auto"/>
        <w:ind w:firstLine="0"/>
        <w:rPr>
          <w:rFonts w:ascii="PF DinText Pro" w:hAnsi="PF DinText Pro"/>
          <w:color w:val="0070C0"/>
          <w:sz w:val="26"/>
          <w:szCs w:val="26"/>
        </w:rPr>
      </w:pPr>
      <w:hyperlink r:id="rId123" w:history="1">
        <w:r w:rsidRPr="009B3CAB">
          <w:rPr>
            <w:rStyle w:val="Hyperlink"/>
            <w:rFonts w:ascii="PF DinText Pro" w:hAnsi="PF DinText Pro"/>
            <w:color w:val="0070C0"/>
            <w:sz w:val="26"/>
            <w:szCs w:val="26"/>
          </w:rPr>
          <w:t>https://op.europa.eu</w:t>
        </w:r>
      </w:hyperlink>
    </w:p>
    <w:p w14:paraId="2131F427" w14:textId="115F3F6A" w:rsidR="00122FF0" w:rsidRPr="009B3CAB" w:rsidRDefault="00AF776E" w:rsidP="00AF776E">
      <w:pPr>
        <w:spacing w:before="240" w:after="0" w:line="252" w:lineRule="auto"/>
        <w:ind w:firstLine="0"/>
        <w:rPr>
          <w:rFonts w:ascii="PF DinText Pro" w:hAnsi="PF DinText Pro"/>
          <w:color w:val="0070C0"/>
          <w:sz w:val="26"/>
          <w:szCs w:val="26"/>
        </w:rPr>
      </w:pPr>
      <w:hyperlink r:id="rId124" w:history="1">
        <w:r w:rsidRPr="009B3CAB">
          <w:rPr>
            <w:rStyle w:val="Hyperlink"/>
            <w:rFonts w:ascii="PF DinText Pro" w:hAnsi="PF DinText Pro"/>
            <w:color w:val="0070C0"/>
            <w:sz w:val="26"/>
            <w:szCs w:val="26"/>
          </w:rPr>
          <w:t>https://2014-2020.espa.gr/el/Pages/CohesionPolicy_21-27.aspx</w:t>
        </w:r>
      </w:hyperlink>
    </w:p>
    <w:p w14:paraId="0B0B9EFF" w14:textId="1FC86DE0" w:rsidR="00802CBD" w:rsidRPr="009B3CAB" w:rsidRDefault="00802CBD">
      <w:pPr>
        <w:ind w:firstLine="0"/>
        <w:jc w:val="left"/>
        <w:rPr>
          <w:rFonts w:ascii="PF DinText Pro" w:hAnsi="PF DinText Pro"/>
          <w:sz w:val="25"/>
          <w:szCs w:val="25"/>
        </w:rPr>
      </w:pPr>
      <w:r w:rsidRPr="009B3CAB">
        <w:rPr>
          <w:rFonts w:ascii="PF DinText Pro" w:hAnsi="PF DinText Pro"/>
          <w:sz w:val="25"/>
          <w:szCs w:val="25"/>
        </w:rPr>
        <w:br w:type="page"/>
      </w:r>
    </w:p>
    <w:p w14:paraId="6B945441" w14:textId="1F3AD010" w:rsidR="00AF776E" w:rsidRPr="009B3CAB" w:rsidRDefault="00AF776E" w:rsidP="00AF776E">
      <w:pPr>
        <w:pStyle w:val="Heading1"/>
        <w:numPr>
          <w:ilvl w:val="0"/>
          <w:numId w:val="0"/>
        </w:numPr>
        <w:ind w:left="432" w:hanging="432"/>
        <w:rPr>
          <w:noProof w:val="0"/>
        </w:rPr>
      </w:pPr>
      <w:bookmarkStart w:id="123" w:name="_Toc180529228"/>
      <w:bookmarkStart w:id="124" w:name="_Toc135652731"/>
      <w:r w:rsidRPr="009B3CAB">
        <w:rPr>
          <w:noProof w:val="0"/>
        </w:rPr>
        <w:lastRenderedPageBreak/>
        <w:t>Παράρτημα</w:t>
      </w:r>
      <w:bookmarkEnd w:id="123"/>
    </w:p>
    <w:p w14:paraId="1CFEB4D9" w14:textId="50636782" w:rsidR="00B242B9" w:rsidRPr="009B3CAB" w:rsidRDefault="00AF776E" w:rsidP="00AF776E">
      <w:pPr>
        <w:pStyle w:val="Caption"/>
        <w:spacing w:before="240"/>
        <w:ind w:firstLine="0"/>
        <w:jc w:val="center"/>
        <w:rPr>
          <w:rFonts w:ascii="PF DinDisplay Pro Light" w:hAnsi="PF DinDisplay Pro Light"/>
          <w:i w:val="0"/>
          <w:iCs w:val="0"/>
          <w:color w:val="007994"/>
          <w:sz w:val="22"/>
          <w:szCs w:val="22"/>
        </w:rPr>
      </w:pPr>
      <w:bookmarkStart w:id="125" w:name="_Toc180528774"/>
      <w:r w:rsidRPr="009B3CAB">
        <w:rPr>
          <w:rFonts w:ascii="PF DinDisplay Pro Light" w:hAnsi="PF DinDisplay Pro Light"/>
          <w:b/>
          <w:bCs/>
          <w:i w:val="0"/>
          <w:iCs w:val="0"/>
          <w:color w:val="007994"/>
          <w:sz w:val="22"/>
          <w:szCs w:val="22"/>
        </w:rPr>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00F26952" w:rsidRPr="009B3CAB">
        <w:rPr>
          <w:rFonts w:ascii="PF DinDisplay Pro Light" w:hAnsi="PF DinDisplay Pro Light"/>
          <w:i w:val="0"/>
          <w:iCs w:val="0"/>
          <w:color w:val="007994"/>
          <w:sz w:val="22"/>
          <w:szCs w:val="22"/>
        </w:rPr>
        <w:t>Σημαντικά εμπόδια λόγω αναπηρίας ανά τομέα</w:t>
      </w:r>
      <w:bookmarkEnd w:id="125"/>
    </w:p>
    <w:tbl>
      <w:tblPr>
        <w:tblStyle w:val="TableGrid"/>
        <w:tblW w:w="0" w:type="auto"/>
        <w:tblLook w:val="04A0" w:firstRow="1" w:lastRow="0" w:firstColumn="1" w:lastColumn="0" w:noHBand="0" w:noVBand="1"/>
      </w:tblPr>
      <w:tblGrid>
        <w:gridCol w:w="5524"/>
        <w:gridCol w:w="1065"/>
        <w:gridCol w:w="1066"/>
        <w:gridCol w:w="1066"/>
      </w:tblGrid>
      <w:tr w:rsidR="00F26952" w:rsidRPr="009B3CAB" w14:paraId="7D019417" w14:textId="77777777" w:rsidTr="00F26952">
        <w:tc>
          <w:tcPr>
            <w:tcW w:w="5524" w:type="dxa"/>
            <w:shd w:val="clear" w:color="auto" w:fill="F2F2F2" w:themeFill="background1" w:themeFillShade="F2"/>
          </w:tcPr>
          <w:p w14:paraId="21CB7C11" w14:textId="77777777" w:rsidR="00F26952" w:rsidRPr="009B3CAB" w:rsidRDefault="00F26952" w:rsidP="00F26952">
            <w:pPr>
              <w:spacing w:before="120" w:after="120"/>
              <w:ind w:firstLine="0"/>
              <w:rPr>
                <w:rFonts w:ascii="PF DinText Pro" w:hAnsi="PF DinText Pro"/>
              </w:rPr>
            </w:pPr>
          </w:p>
        </w:tc>
        <w:tc>
          <w:tcPr>
            <w:tcW w:w="1065" w:type="dxa"/>
            <w:shd w:val="clear" w:color="auto" w:fill="F2F2F2" w:themeFill="background1" w:themeFillShade="F2"/>
          </w:tcPr>
          <w:p w14:paraId="16636594" w14:textId="17181734" w:rsidR="00F26952" w:rsidRPr="009B3CAB" w:rsidRDefault="00F26952" w:rsidP="00F26952">
            <w:pPr>
              <w:spacing w:before="120" w:after="120"/>
              <w:ind w:firstLine="0"/>
              <w:rPr>
                <w:rFonts w:ascii="PF DinText Pro" w:hAnsi="PF DinText Pro"/>
                <w:b/>
                <w:bCs/>
              </w:rPr>
            </w:pPr>
            <w:r w:rsidRPr="009B3CAB">
              <w:rPr>
                <w:rFonts w:ascii="PF DinText Pro" w:hAnsi="PF DinText Pro"/>
                <w:b/>
                <w:bCs/>
              </w:rPr>
              <w:t>Ν</w:t>
            </w:r>
          </w:p>
        </w:tc>
        <w:tc>
          <w:tcPr>
            <w:tcW w:w="1066" w:type="dxa"/>
            <w:shd w:val="clear" w:color="auto" w:fill="F2F2F2" w:themeFill="background1" w:themeFillShade="F2"/>
          </w:tcPr>
          <w:p w14:paraId="7E3CAA97" w14:textId="123ED7CC" w:rsidR="00F26952" w:rsidRPr="009B3CAB" w:rsidRDefault="00F26952" w:rsidP="00F26952">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78695C29" w14:textId="0FE95F8A" w:rsidR="00F26952" w:rsidRPr="009B3CAB" w:rsidRDefault="00F26952" w:rsidP="00F26952">
            <w:pPr>
              <w:spacing w:before="120" w:after="120"/>
              <w:ind w:firstLine="0"/>
              <w:rPr>
                <w:rFonts w:ascii="PF DinText Pro" w:hAnsi="PF DinText Pro"/>
                <w:b/>
                <w:bCs/>
              </w:rPr>
            </w:pPr>
            <w:r w:rsidRPr="009B3CAB">
              <w:rPr>
                <w:rFonts w:ascii="PF DinText Pro" w:hAnsi="PF DinText Pro"/>
                <w:b/>
                <w:bCs/>
              </w:rPr>
              <w:t>Τ. Α.</w:t>
            </w:r>
          </w:p>
        </w:tc>
      </w:tr>
      <w:tr w:rsidR="00F26952" w:rsidRPr="009B3CAB" w14:paraId="33B6D08B" w14:textId="77777777" w:rsidTr="00F26952">
        <w:trPr>
          <w:trHeight w:val="60"/>
        </w:trPr>
        <w:tc>
          <w:tcPr>
            <w:tcW w:w="5524" w:type="dxa"/>
          </w:tcPr>
          <w:p w14:paraId="3903FC1C" w14:textId="24FCD6E4"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 xml:space="preserve">Πρόσβαση στο </w:t>
            </w:r>
            <w:r w:rsidR="00BA2375" w:rsidRPr="009B3CAB">
              <w:rPr>
                <w:rFonts w:ascii="PF DinText Pro" w:hAnsi="PF DinText Pro"/>
              </w:rPr>
              <w:t>δομημένο</w:t>
            </w:r>
            <w:r w:rsidRPr="009B3CAB">
              <w:rPr>
                <w:rFonts w:ascii="PF DinText Pro" w:hAnsi="PF DinText Pro"/>
              </w:rPr>
              <w:t xml:space="preserve"> περιβάλλον (κτήρια, </w:t>
            </w:r>
            <w:r w:rsidR="000B61BE">
              <w:rPr>
                <w:rFonts w:ascii="PF DinText Pro" w:hAnsi="PF DinText Pro"/>
              </w:rPr>
              <w:t xml:space="preserve">δρόμοι </w:t>
            </w:r>
            <w:r w:rsidRPr="009B3CAB">
              <w:rPr>
                <w:rFonts w:ascii="PF DinText Pro" w:hAnsi="PF DinText Pro"/>
              </w:rPr>
              <w:t>-</w:t>
            </w:r>
            <w:r w:rsidR="000B61BE" w:rsidRPr="009B3CAB">
              <w:rPr>
                <w:rFonts w:ascii="PF DinText Pro" w:hAnsi="PF DinText Pro"/>
              </w:rPr>
              <w:t>πεζοδρόμια</w:t>
            </w:r>
            <w:r w:rsidRPr="009B3CAB">
              <w:rPr>
                <w:rFonts w:ascii="PF DinText Pro" w:hAnsi="PF DinText Pro"/>
              </w:rPr>
              <w:t xml:space="preserve"> κ.ά.)</w:t>
            </w:r>
          </w:p>
        </w:tc>
        <w:tc>
          <w:tcPr>
            <w:tcW w:w="1065" w:type="dxa"/>
          </w:tcPr>
          <w:p w14:paraId="68EB9FBA"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45</w:t>
            </w:r>
          </w:p>
        </w:tc>
        <w:tc>
          <w:tcPr>
            <w:tcW w:w="1066" w:type="dxa"/>
          </w:tcPr>
          <w:p w14:paraId="325B8F71"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3,09</w:t>
            </w:r>
          </w:p>
        </w:tc>
        <w:tc>
          <w:tcPr>
            <w:tcW w:w="1066" w:type="dxa"/>
          </w:tcPr>
          <w:p w14:paraId="7D9AB8F7"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0,92</w:t>
            </w:r>
          </w:p>
        </w:tc>
      </w:tr>
      <w:tr w:rsidR="00F26952" w:rsidRPr="009B3CAB" w14:paraId="3C8432DB" w14:textId="77777777" w:rsidTr="00F26952">
        <w:trPr>
          <w:trHeight w:val="60"/>
        </w:trPr>
        <w:tc>
          <w:tcPr>
            <w:tcW w:w="5524" w:type="dxa"/>
          </w:tcPr>
          <w:p w14:paraId="076B453B" w14:textId="77777777"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Πρόσβαση στην επικοινωνία και την πληροφόρηση</w:t>
            </w:r>
          </w:p>
        </w:tc>
        <w:tc>
          <w:tcPr>
            <w:tcW w:w="1065" w:type="dxa"/>
          </w:tcPr>
          <w:p w14:paraId="394BAF04"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44</w:t>
            </w:r>
          </w:p>
        </w:tc>
        <w:tc>
          <w:tcPr>
            <w:tcW w:w="1066" w:type="dxa"/>
          </w:tcPr>
          <w:p w14:paraId="27860A57"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2,75</w:t>
            </w:r>
          </w:p>
        </w:tc>
        <w:tc>
          <w:tcPr>
            <w:tcW w:w="1066" w:type="dxa"/>
          </w:tcPr>
          <w:p w14:paraId="5C4775EF"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1,10</w:t>
            </w:r>
          </w:p>
        </w:tc>
      </w:tr>
      <w:tr w:rsidR="00F26952" w:rsidRPr="009B3CAB" w14:paraId="71AE507A" w14:textId="77777777" w:rsidTr="00F26952">
        <w:trPr>
          <w:trHeight w:val="60"/>
        </w:trPr>
        <w:tc>
          <w:tcPr>
            <w:tcW w:w="5524" w:type="dxa"/>
          </w:tcPr>
          <w:p w14:paraId="369FDE04" w14:textId="52F91B71"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 xml:space="preserve">Πρόσβαση σε υπηρεσίες της </w:t>
            </w:r>
            <w:r w:rsidR="000B61BE" w:rsidRPr="009B3CAB">
              <w:rPr>
                <w:rFonts w:ascii="PF DinText Pro" w:hAnsi="PF DinText Pro"/>
              </w:rPr>
              <w:t>δημόσιας</w:t>
            </w:r>
            <w:r w:rsidRPr="009B3CAB">
              <w:rPr>
                <w:rFonts w:ascii="PF DinText Pro" w:hAnsi="PF DinText Pro"/>
              </w:rPr>
              <w:t xml:space="preserve"> διοίκησης και αυτοδιοίκησης</w:t>
            </w:r>
          </w:p>
        </w:tc>
        <w:tc>
          <w:tcPr>
            <w:tcW w:w="1065" w:type="dxa"/>
          </w:tcPr>
          <w:p w14:paraId="2E150CDB"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45</w:t>
            </w:r>
          </w:p>
        </w:tc>
        <w:tc>
          <w:tcPr>
            <w:tcW w:w="1066" w:type="dxa"/>
          </w:tcPr>
          <w:p w14:paraId="789AF962"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2,80</w:t>
            </w:r>
          </w:p>
        </w:tc>
        <w:tc>
          <w:tcPr>
            <w:tcW w:w="1066" w:type="dxa"/>
          </w:tcPr>
          <w:p w14:paraId="6C5E1DE8"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1,12</w:t>
            </w:r>
          </w:p>
        </w:tc>
      </w:tr>
      <w:tr w:rsidR="00F26952" w:rsidRPr="009B3CAB" w14:paraId="1CD05CA2" w14:textId="77777777" w:rsidTr="00F26952">
        <w:trPr>
          <w:trHeight w:val="60"/>
        </w:trPr>
        <w:tc>
          <w:tcPr>
            <w:tcW w:w="5524" w:type="dxa"/>
          </w:tcPr>
          <w:p w14:paraId="47525A9F" w14:textId="77777777"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Πρόσβαση στην Εργασία</w:t>
            </w:r>
          </w:p>
        </w:tc>
        <w:tc>
          <w:tcPr>
            <w:tcW w:w="1065" w:type="dxa"/>
          </w:tcPr>
          <w:p w14:paraId="3D6B5ACE"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42</w:t>
            </w:r>
          </w:p>
        </w:tc>
        <w:tc>
          <w:tcPr>
            <w:tcW w:w="1066" w:type="dxa"/>
          </w:tcPr>
          <w:p w14:paraId="5A8770E5"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2,67</w:t>
            </w:r>
          </w:p>
        </w:tc>
        <w:tc>
          <w:tcPr>
            <w:tcW w:w="1066" w:type="dxa"/>
          </w:tcPr>
          <w:p w14:paraId="1902D5CA"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1,24</w:t>
            </w:r>
          </w:p>
        </w:tc>
      </w:tr>
      <w:tr w:rsidR="00F26952" w:rsidRPr="009B3CAB" w14:paraId="74459D5C" w14:textId="77777777" w:rsidTr="00F26952">
        <w:trPr>
          <w:trHeight w:val="60"/>
        </w:trPr>
        <w:tc>
          <w:tcPr>
            <w:tcW w:w="5524" w:type="dxa"/>
          </w:tcPr>
          <w:p w14:paraId="007E79D0" w14:textId="6CAC3DA7"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Συ</w:t>
            </w:r>
            <w:r w:rsidR="000B61BE">
              <w:rPr>
                <w:rFonts w:ascii="PF DinText Pro" w:hAnsi="PF DinText Pro"/>
              </w:rPr>
              <w:t>μμ</w:t>
            </w:r>
            <w:r w:rsidRPr="009B3CAB">
              <w:rPr>
                <w:rFonts w:ascii="PF DinText Pro" w:hAnsi="PF DinText Pro"/>
              </w:rPr>
              <w:t>ετοχή στην πολιτική και κοινωνική ζωή</w:t>
            </w:r>
          </w:p>
        </w:tc>
        <w:tc>
          <w:tcPr>
            <w:tcW w:w="1065" w:type="dxa"/>
          </w:tcPr>
          <w:p w14:paraId="0F13D491"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44</w:t>
            </w:r>
          </w:p>
        </w:tc>
        <w:tc>
          <w:tcPr>
            <w:tcW w:w="1066" w:type="dxa"/>
          </w:tcPr>
          <w:p w14:paraId="06CE7468"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2,73</w:t>
            </w:r>
          </w:p>
        </w:tc>
        <w:tc>
          <w:tcPr>
            <w:tcW w:w="1066" w:type="dxa"/>
          </w:tcPr>
          <w:p w14:paraId="39545B76"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1,15</w:t>
            </w:r>
          </w:p>
        </w:tc>
      </w:tr>
      <w:tr w:rsidR="00F26952" w:rsidRPr="009B3CAB" w14:paraId="0CB17AC5" w14:textId="77777777" w:rsidTr="00F26952">
        <w:trPr>
          <w:trHeight w:val="60"/>
        </w:trPr>
        <w:tc>
          <w:tcPr>
            <w:tcW w:w="5524" w:type="dxa"/>
          </w:tcPr>
          <w:p w14:paraId="2DB2D2B3" w14:textId="1A052855" w:rsidR="00F26952" w:rsidRPr="000B61BE" w:rsidRDefault="00F26952" w:rsidP="00F26952">
            <w:pPr>
              <w:spacing w:before="60" w:after="60"/>
              <w:ind w:firstLine="0"/>
              <w:jc w:val="left"/>
              <w:rPr>
                <w:rFonts w:ascii="PF DinText Pro" w:hAnsi="PF DinText Pro"/>
                <w:lang w:val="en-US"/>
              </w:rPr>
            </w:pPr>
            <w:r w:rsidRPr="009B3CAB">
              <w:rPr>
                <w:rFonts w:ascii="PF DinText Pro" w:hAnsi="PF DinText Pro"/>
              </w:rPr>
              <w:t>Πρόσβαση σε αθλητικές εγκαταστάσεις και στον αθλητισ</w:t>
            </w:r>
            <w:r w:rsidR="000B61BE">
              <w:rPr>
                <w:rFonts w:ascii="PF DinText Pro" w:hAnsi="PF DinText Pro"/>
              </w:rPr>
              <w:t>μ</w:t>
            </w:r>
            <w:r w:rsidRPr="009B3CAB">
              <w:rPr>
                <w:rFonts w:ascii="PF DinText Pro" w:hAnsi="PF DinText Pro"/>
              </w:rPr>
              <w:t>ό</w:t>
            </w:r>
          </w:p>
        </w:tc>
        <w:tc>
          <w:tcPr>
            <w:tcW w:w="1065" w:type="dxa"/>
          </w:tcPr>
          <w:p w14:paraId="4049F5AB"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44</w:t>
            </w:r>
          </w:p>
        </w:tc>
        <w:tc>
          <w:tcPr>
            <w:tcW w:w="1066" w:type="dxa"/>
          </w:tcPr>
          <w:p w14:paraId="70627663"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2,86</w:t>
            </w:r>
          </w:p>
        </w:tc>
        <w:tc>
          <w:tcPr>
            <w:tcW w:w="1066" w:type="dxa"/>
          </w:tcPr>
          <w:p w14:paraId="0C64A8EE"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1,17</w:t>
            </w:r>
          </w:p>
        </w:tc>
      </w:tr>
      <w:tr w:rsidR="00F26952" w:rsidRPr="009B3CAB" w14:paraId="3CA03C2F" w14:textId="77777777" w:rsidTr="00F26952">
        <w:trPr>
          <w:trHeight w:val="60"/>
        </w:trPr>
        <w:tc>
          <w:tcPr>
            <w:tcW w:w="5524" w:type="dxa"/>
          </w:tcPr>
          <w:p w14:paraId="0FBF95E9" w14:textId="77777777"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Πρόσβαση σε πολιτιστικές εκδηλώσεις και ψυχαγωγικές δραστηριότητες</w:t>
            </w:r>
          </w:p>
        </w:tc>
        <w:tc>
          <w:tcPr>
            <w:tcW w:w="1065" w:type="dxa"/>
          </w:tcPr>
          <w:p w14:paraId="43E6C3EA"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45</w:t>
            </w:r>
          </w:p>
        </w:tc>
        <w:tc>
          <w:tcPr>
            <w:tcW w:w="1066" w:type="dxa"/>
          </w:tcPr>
          <w:p w14:paraId="06F6D1A9"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2,78</w:t>
            </w:r>
          </w:p>
        </w:tc>
        <w:tc>
          <w:tcPr>
            <w:tcW w:w="1066" w:type="dxa"/>
          </w:tcPr>
          <w:p w14:paraId="45D5F837"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1,17</w:t>
            </w:r>
          </w:p>
        </w:tc>
      </w:tr>
      <w:tr w:rsidR="00F26952" w:rsidRPr="009B3CAB" w14:paraId="1D6B91FC" w14:textId="77777777" w:rsidTr="00F26952">
        <w:trPr>
          <w:trHeight w:val="60"/>
        </w:trPr>
        <w:tc>
          <w:tcPr>
            <w:tcW w:w="5524" w:type="dxa"/>
          </w:tcPr>
          <w:p w14:paraId="6A31A79F" w14:textId="64AC903C" w:rsidR="00F26952" w:rsidRPr="009B3CAB" w:rsidRDefault="000B61BE" w:rsidP="00F26952">
            <w:pPr>
              <w:spacing w:before="60" w:after="60"/>
              <w:ind w:firstLine="0"/>
              <w:jc w:val="left"/>
              <w:rPr>
                <w:rFonts w:ascii="PF DinText Pro" w:hAnsi="PF DinText Pro"/>
              </w:rPr>
            </w:pPr>
            <w:r w:rsidRPr="009B3CAB">
              <w:rPr>
                <w:rFonts w:ascii="PF DinText Pro" w:hAnsi="PF DinText Pro"/>
              </w:rPr>
              <w:t>Συμ</w:t>
            </w:r>
            <w:r>
              <w:rPr>
                <w:rFonts w:ascii="PF DinText Pro" w:hAnsi="PF DinText Pro"/>
              </w:rPr>
              <w:t>μ</w:t>
            </w:r>
            <w:r w:rsidRPr="009B3CAB">
              <w:rPr>
                <w:rFonts w:ascii="PF DinText Pro" w:hAnsi="PF DinText Pro"/>
              </w:rPr>
              <w:t>ετοχή</w:t>
            </w:r>
            <w:r w:rsidR="00F26952" w:rsidRPr="009B3CAB">
              <w:rPr>
                <w:rFonts w:ascii="PF DinText Pro" w:hAnsi="PF DinText Pro"/>
              </w:rPr>
              <w:t xml:space="preserve"> στην εκπαίδευση και την κατάρτιση και δια βίου </w:t>
            </w:r>
            <w:r>
              <w:rPr>
                <w:rFonts w:ascii="PF DinText Pro" w:hAnsi="PF DinText Pro"/>
              </w:rPr>
              <w:t>μ</w:t>
            </w:r>
            <w:r w:rsidR="00F26952" w:rsidRPr="009B3CAB">
              <w:rPr>
                <w:rFonts w:ascii="PF DinText Pro" w:hAnsi="PF DinText Pro"/>
              </w:rPr>
              <w:t>άθηση</w:t>
            </w:r>
          </w:p>
        </w:tc>
        <w:tc>
          <w:tcPr>
            <w:tcW w:w="1065" w:type="dxa"/>
          </w:tcPr>
          <w:p w14:paraId="0DF862B8"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43</w:t>
            </w:r>
          </w:p>
        </w:tc>
        <w:tc>
          <w:tcPr>
            <w:tcW w:w="1066" w:type="dxa"/>
          </w:tcPr>
          <w:p w14:paraId="0CEFEC29"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2,65</w:t>
            </w:r>
          </w:p>
        </w:tc>
        <w:tc>
          <w:tcPr>
            <w:tcW w:w="1066" w:type="dxa"/>
          </w:tcPr>
          <w:p w14:paraId="6B43A706"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1,15</w:t>
            </w:r>
          </w:p>
        </w:tc>
      </w:tr>
      <w:tr w:rsidR="00F26952" w:rsidRPr="009B3CAB" w14:paraId="1524735B" w14:textId="77777777" w:rsidTr="00F26952">
        <w:trPr>
          <w:trHeight w:val="60"/>
        </w:trPr>
        <w:tc>
          <w:tcPr>
            <w:tcW w:w="5524" w:type="dxa"/>
          </w:tcPr>
          <w:p w14:paraId="42CC2D50" w14:textId="77777777"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Πρόσβαση σε υπηρεσίες υγείας</w:t>
            </w:r>
          </w:p>
        </w:tc>
        <w:tc>
          <w:tcPr>
            <w:tcW w:w="1065" w:type="dxa"/>
          </w:tcPr>
          <w:p w14:paraId="2DF33BD1"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45</w:t>
            </w:r>
          </w:p>
        </w:tc>
        <w:tc>
          <w:tcPr>
            <w:tcW w:w="1066" w:type="dxa"/>
          </w:tcPr>
          <w:p w14:paraId="674A8E06"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2,64</w:t>
            </w:r>
          </w:p>
        </w:tc>
        <w:tc>
          <w:tcPr>
            <w:tcW w:w="1066" w:type="dxa"/>
          </w:tcPr>
          <w:p w14:paraId="323778DD" w14:textId="77777777" w:rsidR="00F26952" w:rsidRPr="009B3CAB" w:rsidRDefault="00F26952" w:rsidP="00F26952">
            <w:pPr>
              <w:spacing w:before="60" w:after="60"/>
              <w:ind w:firstLine="0"/>
              <w:rPr>
                <w:rFonts w:ascii="PF DinText Pro" w:hAnsi="PF DinText Pro"/>
              </w:rPr>
            </w:pPr>
            <w:r w:rsidRPr="009B3CAB">
              <w:rPr>
                <w:rFonts w:ascii="PF DinText Pro" w:hAnsi="PF DinText Pro"/>
              </w:rPr>
              <w:t>1,13</w:t>
            </w:r>
          </w:p>
        </w:tc>
      </w:tr>
    </w:tbl>
    <w:p w14:paraId="6DEFD047" w14:textId="108D1B7E" w:rsidR="00F26952" w:rsidRPr="009B3CAB" w:rsidRDefault="00F26952" w:rsidP="00F26952">
      <w:pPr>
        <w:pStyle w:val="Caption"/>
        <w:spacing w:before="480"/>
        <w:ind w:firstLine="0"/>
        <w:jc w:val="center"/>
        <w:rPr>
          <w:rFonts w:ascii="PF DinDisplay Pro Light" w:hAnsi="PF DinDisplay Pro Light"/>
          <w:i w:val="0"/>
          <w:iCs w:val="0"/>
          <w:color w:val="007994"/>
          <w:sz w:val="22"/>
          <w:szCs w:val="22"/>
        </w:rPr>
      </w:pPr>
      <w:bookmarkStart w:id="126" w:name="_Toc180528775"/>
      <w:r w:rsidRPr="009B3CAB">
        <w:rPr>
          <w:rFonts w:ascii="PF DinDisplay Pro Light" w:hAnsi="PF DinDisplay Pro Light"/>
          <w:b/>
          <w:bCs/>
          <w:i w:val="0"/>
          <w:iCs w:val="0"/>
          <w:color w:val="007994"/>
          <w:sz w:val="22"/>
          <w:szCs w:val="22"/>
        </w:rPr>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Σημαντικότητα απολιγνιτοποίησης για την προστασία του φυσικού περιβάλλοντος</w:t>
      </w:r>
      <w:bookmarkEnd w:id="126"/>
    </w:p>
    <w:tbl>
      <w:tblPr>
        <w:tblStyle w:val="TableGrid"/>
        <w:tblW w:w="0" w:type="auto"/>
        <w:tblLook w:val="04A0" w:firstRow="1" w:lastRow="0" w:firstColumn="1" w:lastColumn="0" w:noHBand="0" w:noVBand="1"/>
      </w:tblPr>
      <w:tblGrid>
        <w:gridCol w:w="6589"/>
        <w:gridCol w:w="1066"/>
        <w:gridCol w:w="1066"/>
      </w:tblGrid>
      <w:tr w:rsidR="00F26952" w:rsidRPr="009B3CAB" w14:paraId="1B6AEB86" w14:textId="77777777" w:rsidTr="00915A14">
        <w:tc>
          <w:tcPr>
            <w:tcW w:w="6589" w:type="dxa"/>
            <w:shd w:val="clear" w:color="auto" w:fill="F2F2F2" w:themeFill="background1" w:themeFillShade="F2"/>
          </w:tcPr>
          <w:p w14:paraId="00154F26" w14:textId="03604640" w:rsidR="00F26952" w:rsidRPr="009B3CAB" w:rsidRDefault="00F26952" w:rsidP="009F345F">
            <w:pPr>
              <w:spacing w:before="120" w:after="120"/>
              <w:ind w:firstLine="0"/>
              <w:rPr>
                <w:rFonts w:ascii="PF DinText Pro" w:hAnsi="PF DinText Pro"/>
                <w:b/>
                <w:bCs/>
              </w:rPr>
            </w:pPr>
          </w:p>
        </w:tc>
        <w:tc>
          <w:tcPr>
            <w:tcW w:w="1066" w:type="dxa"/>
            <w:shd w:val="clear" w:color="auto" w:fill="F2F2F2" w:themeFill="background1" w:themeFillShade="F2"/>
          </w:tcPr>
          <w:p w14:paraId="4C8A0B9E"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66EC89AF"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Τ. Α.</w:t>
            </w:r>
          </w:p>
        </w:tc>
      </w:tr>
      <w:tr w:rsidR="00F26952" w:rsidRPr="009B3CAB" w14:paraId="561CCC6E" w14:textId="77777777" w:rsidTr="00504414">
        <w:trPr>
          <w:trHeight w:val="60"/>
        </w:trPr>
        <w:tc>
          <w:tcPr>
            <w:tcW w:w="6589" w:type="dxa"/>
          </w:tcPr>
          <w:p w14:paraId="1FB83439" w14:textId="675F811B" w:rsidR="00F26952" w:rsidRPr="009B3CAB" w:rsidRDefault="00F26952" w:rsidP="00F26952">
            <w:pPr>
              <w:spacing w:before="60" w:after="60"/>
              <w:ind w:firstLine="0"/>
              <w:rPr>
                <w:rFonts w:ascii="PF DinText Pro" w:hAnsi="PF DinText Pro"/>
              </w:rPr>
            </w:pPr>
            <w:r w:rsidRPr="009B3CAB">
              <w:rPr>
                <w:rFonts w:ascii="PF DinText Pro" w:hAnsi="PF DinText Pro"/>
              </w:rPr>
              <w:t>Πόσο σημαντική θεωρείτε την απολιγνιτοποίηση για την προστασία του φυσικού περιβάλλοντος της περιοχή;</w:t>
            </w:r>
          </w:p>
        </w:tc>
        <w:tc>
          <w:tcPr>
            <w:tcW w:w="1066" w:type="dxa"/>
          </w:tcPr>
          <w:p w14:paraId="78B8295F" w14:textId="64C399AF" w:rsidR="00F26952" w:rsidRPr="009B3CAB" w:rsidRDefault="00F26952" w:rsidP="00F26952">
            <w:pPr>
              <w:spacing w:before="60" w:after="60"/>
              <w:ind w:firstLine="0"/>
              <w:rPr>
                <w:rFonts w:ascii="PF DinText Pro" w:hAnsi="PF DinText Pro"/>
              </w:rPr>
            </w:pPr>
            <w:r w:rsidRPr="009B3CAB">
              <w:rPr>
                <w:rFonts w:ascii="PF DinText Pro" w:hAnsi="PF DinText Pro"/>
              </w:rPr>
              <w:t>3,80</w:t>
            </w:r>
          </w:p>
        </w:tc>
        <w:tc>
          <w:tcPr>
            <w:tcW w:w="1066" w:type="dxa"/>
          </w:tcPr>
          <w:p w14:paraId="4C182A55" w14:textId="71CB3AA0" w:rsidR="00F26952" w:rsidRPr="009B3CAB" w:rsidRDefault="00F26952" w:rsidP="00F26952">
            <w:pPr>
              <w:spacing w:before="60" w:after="60"/>
              <w:ind w:firstLine="0"/>
              <w:rPr>
                <w:rFonts w:ascii="PF DinText Pro" w:hAnsi="PF DinText Pro"/>
              </w:rPr>
            </w:pPr>
            <w:r w:rsidRPr="009B3CAB">
              <w:rPr>
                <w:rFonts w:ascii="PF DinText Pro" w:hAnsi="PF DinText Pro"/>
              </w:rPr>
              <w:t>1,33</w:t>
            </w:r>
          </w:p>
        </w:tc>
      </w:tr>
    </w:tbl>
    <w:p w14:paraId="6D864E98" w14:textId="6922E335" w:rsidR="00F26952" w:rsidRPr="009B3CAB" w:rsidRDefault="00F26952" w:rsidP="00F26952">
      <w:pPr>
        <w:pStyle w:val="Caption"/>
        <w:spacing w:before="480"/>
        <w:ind w:firstLine="0"/>
        <w:jc w:val="center"/>
        <w:rPr>
          <w:rFonts w:ascii="PF DinDisplay Pro Light" w:hAnsi="PF DinDisplay Pro Light"/>
          <w:i w:val="0"/>
          <w:iCs w:val="0"/>
          <w:color w:val="007994"/>
          <w:sz w:val="22"/>
          <w:szCs w:val="22"/>
        </w:rPr>
      </w:pPr>
      <w:bookmarkStart w:id="127" w:name="_Toc180528776"/>
      <w:r w:rsidRPr="009B3CAB">
        <w:rPr>
          <w:rFonts w:ascii="PF DinDisplay Pro Light" w:hAnsi="PF DinDisplay Pro Light"/>
          <w:b/>
          <w:bCs/>
          <w:i w:val="0"/>
          <w:iCs w:val="0"/>
          <w:color w:val="007994"/>
          <w:sz w:val="22"/>
          <w:szCs w:val="22"/>
        </w:rPr>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3</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Η απολιγνιτοποίηση είναι μια ευκαιρία για αλλαγή του αναπτυξιακού μοντέλου της περιοχής</w:t>
      </w:r>
      <w:bookmarkEnd w:id="127"/>
    </w:p>
    <w:tbl>
      <w:tblPr>
        <w:tblStyle w:val="TableGrid"/>
        <w:tblW w:w="0" w:type="auto"/>
        <w:tblLook w:val="04A0" w:firstRow="1" w:lastRow="0" w:firstColumn="1" w:lastColumn="0" w:noHBand="0" w:noVBand="1"/>
      </w:tblPr>
      <w:tblGrid>
        <w:gridCol w:w="5524"/>
        <w:gridCol w:w="1065"/>
        <w:gridCol w:w="1066"/>
        <w:gridCol w:w="1066"/>
      </w:tblGrid>
      <w:tr w:rsidR="00F26952" w:rsidRPr="009B3CAB" w14:paraId="7BC45B0A" w14:textId="77777777" w:rsidTr="009F345F">
        <w:tc>
          <w:tcPr>
            <w:tcW w:w="5524" w:type="dxa"/>
            <w:shd w:val="clear" w:color="auto" w:fill="F2F2F2" w:themeFill="background1" w:themeFillShade="F2"/>
          </w:tcPr>
          <w:p w14:paraId="2AED929C" w14:textId="77777777" w:rsidR="00F26952" w:rsidRPr="009B3CAB" w:rsidRDefault="00F26952" w:rsidP="009F345F">
            <w:pPr>
              <w:spacing w:before="120" w:after="120"/>
              <w:ind w:firstLine="0"/>
              <w:rPr>
                <w:rFonts w:ascii="PF DinText Pro" w:hAnsi="PF DinText Pro"/>
              </w:rPr>
            </w:pPr>
          </w:p>
        </w:tc>
        <w:tc>
          <w:tcPr>
            <w:tcW w:w="1065" w:type="dxa"/>
            <w:shd w:val="clear" w:color="auto" w:fill="F2F2F2" w:themeFill="background1" w:themeFillShade="F2"/>
          </w:tcPr>
          <w:p w14:paraId="771E44E2"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Ν</w:t>
            </w:r>
          </w:p>
        </w:tc>
        <w:tc>
          <w:tcPr>
            <w:tcW w:w="1066" w:type="dxa"/>
            <w:shd w:val="clear" w:color="auto" w:fill="F2F2F2" w:themeFill="background1" w:themeFillShade="F2"/>
          </w:tcPr>
          <w:p w14:paraId="5F45869D"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094A2043"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Τ. Α.</w:t>
            </w:r>
          </w:p>
        </w:tc>
      </w:tr>
      <w:tr w:rsidR="00F26952" w:rsidRPr="009B3CAB" w14:paraId="089EF029" w14:textId="77777777" w:rsidTr="009F345F">
        <w:trPr>
          <w:trHeight w:val="60"/>
        </w:trPr>
        <w:tc>
          <w:tcPr>
            <w:tcW w:w="5524" w:type="dxa"/>
          </w:tcPr>
          <w:p w14:paraId="36E59162" w14:textId="3F864574" w:rsidR="00F26952" w:rsidRPr="009B3CAB" w:rsidRDefault="00F26952" w:rsidP="00F26952">
            <w:pPr>
              <w:spacing w:before="60" w:after="60"/>
              <w:ind w:firstLine="0"/>
              <w:jc w:val="left"/>
              <w:rPr>
                <w:rFonts w:ascii="PF DinText Pro" w:hAnsi="PF DinText Pro"/>
              </w:rPr>
            </w:pPr>
            <w:r w:rsidRPr="009B3CAB">
              <w:rPr>
                <w:rFonts w:ascii="PF DinText Pro" w:hAnsi="PF DinText Pro"/>
              </w:rPr>
              <w:t>Άποψη ότι η απολιγνιτοποίηση είναι μια ευκαιρία για αλλαγή του αναπτυξιακού μοντέλου της περιοχής σας</w:t>
            </w:r>
          </w:p>
        </w:tc>
        <w:tc>
          <w:tcPr>
            <w:tcW w:w="1065" w:type="dxa"/>
          </w:tcPr>
          <w:p w14:paraId="20073518" w14:textId="7C0137F9" w:rsidR="00F26952" w:rsidRPr="009B3CAB" w:rsidRDefault="00F26952" w:rsidP="00F26952">
            <w:pPr>
              <w:spacing w:before="60" w:after="60"/>
              <w:ind w:firstLine="0"/>
              <w:rPr>
                <w:rFonts w:ascii="PF DinText Pro" w:hAnsi="PF DinText Pro"/>
              </w:rPr>
            </w:pPr>
            <w:r w:rsidRPr="009B3CAB">
              <w:rPr>
                <w:rFonts w:ascii="PF DinText Pro" w:hAnsi="PF DinText Pro"/>
              </w:rPr>
              <w:t>45</w:t>
            </w:r>
          </w:p>
        </w:tc>
        <w:tc>
          <w:tcPr>
            <w:tcW w:w="1066" w:type="dxa"/>
          </w:tcPr>
          <w:p w14:paraId="4F8CA10D" w14:textId="3F2FEBE7" w:rsidR="00F26952" w:rsidRPr="009B3CAB" w:rsidRDefault="00F26952" w:rsidP="00F26952">
            <w:pPr>
              <w:spacing w:before="60" w:after="60"/>
              <w:ind w:firstLine="0"/>
              <w:rPr>
                <w:rFonts w:ascii="PF DinText Pro" w:hAnsi="PF DinText Pro"/>
              </w:rPr>
            </w:pPr>
            <w:r w:rsidRPr="009B3CAB">
              <w:rPr>
                <w:rFonts w:ascii="PF DinText Pro" w:hAnsi="PF DinText Pro"/>
              </w:rPr>
              <w:t>3,47</w:t>
            </w:r>
          </w:p>
        </w:tc>
        <w:tc>
          <w:tcPr>
            <w:tcW w:w="1066" w:type="dxa"/>
          </w:tcPr>
          <w:p w14:paraId="610B4690" w14:textId="56FA5BA0" w:rsidR="00F26952" w:rsidRPr="009B3CAB" w:rsidRDefault="00F26952" w:rsidP="00F26952">
            <w:pPr>
              <w:spacing w:before="60" w:after="60"/>
              <w:ind w:firstLine="0"/>
              <w:rPr>
                <w:rFonts w:ascii="PF DinText Pro" w:hAnsi="PF DinText Pro"/>
              </w:rPr>
            </w:pPr>
            <w:r w:rsidRPr="009B3CAB">
              <w:rPr>
                <w:rFonts w:ascii="PF DinText Pro" w:hAnsi="PF DinText Pro"/>
              </w:rPr>
              <w:t>1,55</w:t>
            </w:r>
          </w:p>
        </w:tc>
      </w:tr>
    </w:tbl>
    <w:p w14:paraId="23318FFC" w14:textId="77777777" w:rsidR="00F26952" w:rsidRPr="009B3CAB" w:rsidRDefault="00F26952">
      <w:pPr>
        <w:ind w:firstLine="0"/>
        <w:jc w:val="left"/>
        <w:rPr>
          <w:rFonts w:ascii="PF DinDisplay Pro Light" w:hAnsi="PF DinDisplay Pro Light"/>
          <w:b/>
          <w:bCs/>
          <w:color w:val="007994"/>
          <w:sz w:val="22"/>
          <w:szCs w:val="22"/>
        </w:rPr>
      </w:pPr>
      <w:r w:rsidRPr="009B3CAB">
        <w:rPr>
          <w:rFonts w:ascii="PF DinDisplay Pro Light" w:hAnsi="PF DinDisplay Pro Light"/>
          <w:b/>
          <w:bCs/>
          <w:i/>
          <w:iCs/>
          <w:color w:val="007994"/>
          <w:sz w:val="22"/>
          <w:szCs w:val="22"/>
        </w:rPr>
        <w:br w:type="page"/>
      </w:r>
    </w:p>
    <w:p w14:paraId="6484F909" w14:textId="4AEF62D3" w:rsidR="00F26952" w:rsidRPr="009B3CAB" w:rsidRDefault="00F26952" w:rsidP="00261760">
      <w:pPr>
        <w:pStyle w:val="Caption"/>
        <w:spacing w:before="240" w:after="120"/>
        <w:ind w:firstLine="0"/>
        <w:jc w:val="center"/>
        <w:rPr>
          <w:rFonts w:ascii="PF DinDisplay Pro Light" w:hAnsi="PF DinDisplay Pro Light"/>
          <w:i w:val="0"/>
          <w:iCs w:val="0"/>
          <w:color w:val="007994"/>
          <w:sz w:val="22"/>
          <w:szCs w:val="22"/>
        </w:rPr>
      </w:pPr>
      <w:bookmarkStart w:id="128" w:name="_Toc180528777"/>
      <w:r w:rsidRPr="009B3CAB">
        <w:rPr>
          <w:rFonts w:ascii="PF DinDisplay Pro Light" w:hAnsi="PF DinDisplay Pro Light"/>
          <w:b/>
          <w:bCs/>
          <w:i w:val="0"/>
          <w:iCs w:val="0"/>
          <w:color w:val="007994"/>
          <w:sz w:val="22"/>
          <w:szCs w:val="22"/>
        </w:rPr>
        <w:lastRenderedPageBreak/>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4</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Σημαντικότητα λήψης δράσεων για τα άτομα με αναπηρία, στον σχεδιασμό της δίκαιης μετάβασης</w:t>
      </w:r>
      <w:bookmarkEnd w:id="128"/>
    </w:p>
    <w:tbl>
      <w:tblPr>
        <w:tblStyle w:val="TableGrid"/>
        <w:tblW w:w="0" w:type="auto"/>
        <w:tblLook w:val="04A0" w:firstRow="1" w:lastRow="0" w:firstColumn="1" w:lastColumn="0" w:noHBand="0" w:noVBand="1"/>
      </w:tblPr>
      <w:tblGrid>
        <w:gridCol w:w="5524"/>
        <w:gridCol w:w="1065"/>
        <w:gridCol w:w="1066"/>
        <w:gridCol w:w="1066"/>
      </w:tblGrid>
      <w:tr w:rsidR="00F26952" w:rsidRPr="009B3CAB" w14:paraId="2F32042C" w14:textId="77777777" w:rsidTr="009F345F">
        <w:tc>
          <w:tcPr>
            <w:tcW w:w="5524" w:type="dxa"/>
            <w:shd w:val="clear" w:color="auto" w:fill="F2F2F2" w:themeFill="background1" w:themeFillShade="F2"/>
          </w:tcPr>
          <w:p w14:paraId="5C52C448" w14:textId="77777777" w:rsidR="00F26952" w:rsidRPr="009B3CAB" w:rsidRDefault="00F26952" w:rsidP="009F345F">
            <w:pPr>
              <w:spacing w:before="120" w:after="120"/>
              <w:ind w:firstLine="0"/>
              <w:rPr>
                <w:rFonts w:ascii="PF DinText Pro" w:hAnsi="PF DinText Pro"/>
              </w:rPr>
            </w:pPr>
          </w:p>
        </w:tc>
        <w:tc>
          <w:tcPr>
            <w:tcW w:w="1065" w:type="dxa"/>
            <w:shd w:val="clear" w:color="auto" w:fill="F2F2F2" w:themeFill="background1" w:themeFillShade="F2"/>
          </w:tcPr>
          <w:p w14:paraId="6E40DB37"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Ν</w:t>
            </w:r>
          </w:p>
        </w:tc>
        <w:tc>
          <w:tcPr>
            <w:tcW w:w="1066" w:type="dxa"/>
            <w:shd w:val="clear" w:color="auto" w:fill="F2F2F2" w:themeFill="background1" w:themeFillShade="F2"/>
          </w:tcPr>
          <w:p w14:paraId="4926BDBF"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6E4A3076"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Τ. Α.</w:t>
            </w:r>
          </w:p>
        </w:tc>
      </w:tr>
      <w:tr w:rsidR="00F26952" w:rsidRPr="009B3CAB" w14:paraId="06681D43" w14:textId="77777777" w:rsidTr="009F345F">
        <w:trPr>
          <w:trHeight w:val="60"/>
        </w:trPr>
        <w:tc>
          <w:tcPr>
            <w:tcW w:w="5524" w:type="dxa"/>
          </w:tcPr>
          <w:p w14:paraId="2CD6D5A4" w14:textId="12E51D37" w:rsidR="00F26952" w:rsidRPr="009B3CAB" w:rsidRDefault="00F26952" w:rsidP="00261760">
            <w:pPr>
              <w:spacing w:before="40" w:after="40"/>
              <w:ind w:firstLine="0"/>
              <w:jc w:val="left"/>
              <w:rPr>
                <w:rFonts w:ascii="PF DinText Pro" w:hAnsi="PF DinText Pro"/>
              </w:rPr>
            </w:pPr>
            <w:r w:rsidRPr="009B3CAB">
              <w:rPr>
                <w:rFonts w:ascii="PF DinText Pro" w:hAnsi="PF DinText Pro"/>
              </w:rPr>
              <w:t>Επενδύσεις στην προσβασι</w:t>
            </w:r>
            <w:r w:rsidR="000B61BE">
              <w:rPr>
                <w:rFonts w:ascii="PF DinText Pro" w:hAnsi="PF DinText Pro"/>
              </w:rPr>
              <w:t>μ</w:t>
            </w:r>
            <w:r w:rsidRPr="009B3CAB">
              <w:rPr>
                <w:rFonts w:ascii="PF DinText Pro" w:hAnsi="PF DinText Pro"/>
              </w:rPr>
              <w:t>ότητα</w:t>
            </w:r>
          </w:p>
        </w:tc>
        <w:tc>
          <w:tcPr>
            <w:tcW w:w="1065" w:type="dxa"/>
          </w:tcPr>
          <w:p w14:paraId="48CEBD42" w14:textId="3E57FBA0" w:rsidR="00F26952" w:rsidRPr="009B3CAB" w:rsidRDefault="00F26952" w:rsidP="00261760">
            <w:pPr>
              <w:spacing w:before="40" w:after="40"/>
              <w:ind w:firstLine="0"/>
              <w:rPr>
                <w:rFonts w:ascii="PF DinText Pro" w:hAnsi="PF DinText Pro"/>
              </w:rPr>
            </w:pPr>
            <w:r w:rsidRPr="009B3CAB">
              <w:rPr>
                <w:rFonts w:ascii="PF DinText Pro" w:hAnsi="PF DinText Pro"/>
              </w:rPr>
              <w:t>43</w:t>
            </w:r>
          </w:p>
        </w:tc>
        <w:tc>
          <w:tcPr>
            <w:tcW w:w="1066" w:type="dxa"/>
          </w:tcPr>
          <w:p w14:paraId="3E3F6E29" w14:textId="191428C1" w:rsidR="00F26952" w:rsidRPr="009B3CAB" w:rsidRDefault="00F26952" w:rsidP="00261760">
            <w:pPr>
              <w:spacing w:before="40" w:after="40"/>
              <w:ind w:firstLine="0"/>
              <w:rPr>
                <w:rFonts w:ascii="PF DinText Pro" w:hAnsi="PF DinText Pro"/>
              </w:rPr>
            </w:pPr>
            <w:r w:rsidRPr="009B3CAB">
              <w:rPr>
                <w:rFonts w:ascii="PF DinText Pro" w:hAnsi="PF DinText Pro"/>
              </w:rPr>
              <w:t>4,77</w:t>
            </w:r>
          </w:p>
        </w:tc>
        <w:tc>
          <w:tcPr>
            <w:tcW w:w="1066" w:type="dxa"/>
          </w:tcPr>
          <w:p w14:paraId="2271E4ED" w14:textId="1176DAAF" w:rsidR="00F26952" w:rsidRPr="009B3CAB" w:rsidRDefault="00F26952" w:rsidP="00261760">
            <w:pPr>
              <w:spacing w:before="40" w:after="40"/>
              <w:ind w:firstLine="0"/>
              <w:rPr>
                <w:rFonts w:ascii="PF DinText Pro" w:hAnsi="PF DinText Pro"/>
              </w:rPr>
            </w:pPr>
            <w:r w:rsidRPr="009B3CAB">
              <w:rPr>
                <w:rFonts w:ascii="PF DinText Pro" w:hAnsi="PF DinText Pro"/>
              </w:rPr>
              <w:t>0,61</w:t>
            </w:r>
          </w:p>
        </w:tc>
      </w:tr>
      <w:tr w:rsidR="00F26952" w:rsidRPr="009B3CAB" w14:paraId="235E4E04" w14:textId="77777777" w:rsidTr="009F345F">
        <w:trPr>
          <w:trHeight w:val="60"/>
        </w:trPr>
        <w:tc>
          <w:tcPr>
            <w:tcW w:w="5524" w:type="dxa"/>
          </w:tcPr>
          <w:p w14:paraId="6337398D" w14:textId="0065DDA9" w:rsidR="00F26952" w:rsidRPr="009B3CAB" w:rsidRDefault="00F26952" w:rsidP="00261760">
            <w:pPr>
              <w:spacing w:before="40" w:after="40"/>
              <w:ind w:firstLine="0"/>
              <w:jc w:val="left"/>
              <w:rPr>
                <w:rFonts w:ascii="PF DinText Pro" w:hAnsi="PF DinText Pro"/>
              </w:rPr>
            </w:pPr>
            <w:r w:rsidRPr="009B3CAB">
              <w:rPr>
                <w:rFonts w:ascii="PF DinText Pro" w:hAnsi="PF DinText Pro"/>
              </w:rPr>
              <w:t>Ενίσχυση των κοινωνικών δο</w:t>
            </w:r>
            <w:r w:rsidR="000B61BE">
              <w:rPr>
                <w:rFonts w:ascii="PF DinText Pro" w:hAnsi="PF DinText Pro"/>
              </w:rPr>
              <w:t>μ</w:t>
            </w:r>
            <w:r w:rsidRPr="009B3CAB">
              <w:rPr>
                <w:rFonts w:ascii="PF DinText Pro" w:hAnsi="PF DinText Pro"/>
              </w:rPr>
              <w:t>ών</w:t>
            </w:r>
          </w:p>
        </w:tc>
        <w:tc>
          <w:tcPr>
            <w:tcW w:w="1065" w:type="dxa"/>
          </w:tcPr>
          <w:p w14:paraId="58A7C87D" w14:textId="37FB3FBD" w:rsidR="00F26952" w:rsidRPr="009B3CAB" w:rsidRDefault="00F26952" w:rsidP="00261760">
            <w:pPr>
              <w:spacing w:before="40" w:after="40"/>
              <w:ind w:firstLine="0"/>
              <w:rPr>
                <w:rFonts w:ascii="PF DinText Pro" w:hAnsi="PF DinText Pro"/>
              </w:rPr>
            </w:pPr>
            <w:r w:rsidRPr="009B3CAB">
              <w:rPr>
                <w:rFonts w:ascii="PF DinText Pro" w:hAnsi="PF DinText Pro"/>
              </w:rPr>
              <w:t>43</w:t>
            </w:r>
          </w:p>
        </w:tc>
        <w:tc>
          <w:tcPr>
            <w:tcW w:w="1066" w:type="dxa"/>
          </w:tcPr>
          <w:p w14:paraId="37C33D53" w14:textId="09DFE21B" w:rsidR="00F26952" w:rsidRPr="009B3CAB" w:rsidRDefault="00F26952" w:rsidP="00261760">
            <w:pPr>
              <w:spacing w:before="40" w:after="40"/>
              <w:ind w:firstLine="0"/>
              <w:rPr>
                <w:rFonts w:ascii="PF DinText Pro" w:hAnsi="PF DinText Pro"/>
              </w:rPr>
            </w:pPr>
            <w:r w:rsidRPr="009B3CAB">
              <w:rPr>
                <w:rFonts w:ascii="PF DinText Pro" w:hAnsi="PF DinText Pro"/>
              </w:rPr>
              <w:t>4,67</w:t>
            </w:r>
          </w:p>
        </w:tc>
        <w:tc>
          <w:tcPr>
            <w:tcW w:w="1066" w:type="dxa"/>
          </w:tcPr>
          <w:p w14:paraId="581471CB" w14:textId="140FE3DE" w:rsidR="00F26952" w:rsidRPr="009B3CAB" w:rsidRDefault="00F26952" w:rsidP="00261760">
            <w:pPr>
              <w:spacing w:before="40" w:after="40"/>
              <w:ind w:firstLine="0"/>
              <w:rPr>
                <w:rFonts w:ascii="PF DinText Pro" w:hAnsi="PF DinText Pro"/>
              </w:rPr>
            </w:pPr>
            <w:r w:rsidRPr="009B3CAB">
              <w:rPr>
                <w:rFonts w:ascii="PF DinText Pro" w:hAnsi="PF DinText Pro"/>
              </w:rPr>
              <w:t>0,84</w:t>
            </w:r>
          </w:p>
        </w:tc>
      </w:tr>
      <w:tr w:rsidR="00F26952" w:rsidRPr="009B3CAB" w14:paraId="57EAB792" w14:textId="77777777" w:rsidTr="009F345F">
        <w:trPr>
          <w:trHeight w:val="60"/>
        </w:trPr>
        <w:tc>
          <w:tcPr>
            <w:tcW w:w="5524" w:type="dxa"/>
          </w:tcPr>
          <w:p w14:paraId="73E3BE0D" w14:textId="33F9543D" w:rsidR="00F26952" w:rsidRPr="009B3CAB" w:rsidRDefault="00F26952" w:rsidP="00261760">
            <w:pPr>
              <w:spacing w:before="40" w:after="40"/>
              <w:ind w:firstLine="0"/>
              <w:jc w:val="left"/>
              <w:rPr>
                <w:rFonts w:ascii="PF DinText Pro" w:hAnsi="PF DinText Pro"/>
              </w:rPr>
            </w:pPr>
            <w:r w:rsidRPr="009B3CAB">
              <w:rPr>
                <w:rFonts w:ascii="PF DinText Pro" w:hAnsi="PF DinText Pro"/>
              </w:rPr>
              <w:t>Προγρά</w:t>
            </w:r>
            <w:r w:rsidR="000B61BE">
              <w:rPr>
                <w:rFonts w:ascii="PF DinText Pro" w:hAnsi="PF DinText Pro"/>
              </w:rPr>
              <w:t>μμ</w:t>
            </w:r>
            <w:r w:rsidRPr="009B3CAB">
              <w:rPr>
                <w:rFonts w:ascii="PF DinText Pro" w:hAnsi="PF DinText Pro"/>
              </w:rPr>
              <w:t>ατα ενίσχυσης του εισοδή</w:t>
            </w:r>
            <w:r w:rsidR="000B61BE">
              <w:rPr>
                <w:rFonts w:ascii="PF DinText Pro" w:hAnsi="PF DinText Pro"/>
              </w:rPr>
              <w:t>μ</w:t>
            </w:r>
            <w:r w:rsidRPr="009B3CAB">
              <w:rPr>
                <w:rFonts w:ascii="PF DinText Pro" w:hAnsi="PF DinText Pro"/>
              </w:rPr>
              <w:t>ατος</w:t>
            </w:r>
          </w:p>
        </w:tc>
        <w:tc>
          <w:tcPr>
            <w:tcW w:w="1065" w:type="dxa"/>
          </w:tcPr>
          <w:p w14:paraId="02FEE752" w14:textId="564C1CC1" w:rsidR="00F26952" w:rsidRPr="009B3CAB" w:rsidRDefault="00F26952" w:rsidP="00261760">
            <w:pPr>
              <w:spacing w:before="40" w:after="40"/>
              <w:ind w:firstLine="0"/>
              <w:rPr>
                <w:rFonts w:ascii="PF DinText Pro" w:hAnsi="PF DinText Pro"/>
              </w:rPr>
            </w:pPr>
            <w:r w:rsidRPr="009B3CAB">
              <w:rPr>
                <w:rFonts w:ascii="PF DinText Pro" w:hAnsi="PF DinText Pro"/>
              </w:rPr>
              <w:t>41</w:t>
            </w:r>
          </w:p>
        </w:tc>
        <w:tc>
          <w:tcPr>
            <w:tcW w:w="1066" w:type="dxa"/>
          </w:tcPr>
          <w:p w14:paraId="07FCEC2A" w14:textId="055454EF" w:rsidR="00F26952" w:rsidRPr="009B3CAB" w:rsidRDefault="00F26952" w:rsidP="00261760">
            <w:pPr>
              <w:spacing w:before="40" w:after="40"/>
              <w:ind w:firstLine="0"/>
              <w:rPr>
                <w:rFonts w:ascii="PF DinText Pro" w:hAnsi="PF DinText Pro"/>
              </w:rPr>
            </w:pPr>
            <w:r w:rsidRPr="009B3CAB">
              <w:rPr>
                <w:rFonts w:ascii="PF DinText Pro" w:hAnsi="PF DinText Pro"/>
              </w:rPr>
              <w:t>4,80</w:t>
            </w:r>
          </w:p>
        </w:tc>
        <w:tc>
          <w:tcPr>
            <w:tcW w:w="1066" w:type="dxa"/>
          </w:tcPr>
          <w:p w14:paraId="0CFCC3A8" w14:textId="4CF77EBB" w:rsidR="00F26952" w:rsidRPr="009B3CAB" w:rsidRDefault="00F26952" w:rsidP="00261760">
            <w:pPr>
              <w:spacing w:before="40" w:after="40"/>
              <w:ind w:firstLine="0"/>
              <w:rPr>
                <w:rFonts w:ascii="PF DinText Pro" w:hAnsi="PF DinText Pro"/>
              </w:rPr>
            </w:pPr>
            <w:r w:rsidRPr="009B3CAB">
              <w:rPr>
                <w:rFonts w:ascii="PF DinText Pro" w:hAnsi="PF DinText Pro"/>
              </w:rPr>
              <w:t>0,56</w:t>
            </w:r>
          </w:p>
        </w:tc>
      </w:tr>
      <w:tr w:rsidR="00F26952" w:rsidRPr="009B3CAB" w14:paraId="4C8A5500" w14:textId="77777777" w:rsidTr="009F345F">
        <w:trPr>
          <w:trHeight w:val="60"/>
        </w:trPr>
        <w:tc>
          <w:tcPr>
            <w:tcW w:w="5524" w:type="dxa"/>
          </w:tcPr>
          <w:p w14:paraId="62914BC9" w14:textId="34CFFF55" w:rsidR="00F26952" w:rsidRPr="009B3CAB" w:rsidRDefault="00F26952" w:rsidP="00261760">
            <w:pPr>
              <w:spacing w:before="40" w:after="40"/>
              <w:ind w:firstLine="0"/>
              <w:jc w:val="left"/>
              <w:rPr>
                <w:rFonts w:ascii="PF DinText Pro" w:hAnsi="PF DinText Pro"/>
              </w:rPr>
            </w:pPr>
            <w:r w:rsidRPr="009B3CAB">
              <w:rPr>
                <w:rFonts w:ascii="PF DinText Pro" w:hAnsi="PF DinText Pro"/>
              </w:rPr>
              <w:t>Προγρά</w:t>
            </w:r>
            <w:r w:rsidR="000B61BE">
              <w:rPr>
                <w:rFonts w:ascii="PF DinText Pro" w:hAnsi="PF DinText Pro"/>
              </w:rPr>
              <w:t>μμ</w:t>
            </w:r>
            <w:r w:rsidRPr="009B3CAB">
              <w:rPr>
                <w:rFonts w:ascii="PF DinText Pro" w:hAnsi="PF DinText Pro"/>
              </w:rPr>
              <w:t>ατα εκπαίδευσης και κατάρτισης</w:t>
            </w:r>
          </w:p>
        </w:tc>
        <w:tc>
          <w:tcPr>
            <w:tcW w:w="1065" w:type="dxa"/>
          </w:tcPr>
          <w:p w14:paraId="7B15389B" w14:textId="106F1EBD" w:rsidR="00F26952" w:rsidRPr="009B3CAB" w:rsidRDefault="00F26952" w:rsidP="00261760">
            <w:pPr>
              <w:spacing w:before="40" w:after="40"/>
              <w:ind w:firstLine="0"/>
              <w:rPr>
                <w:rFonts w:ascii="PF DinText Pro" w:hAnsi="PF DinText Pro"/>
              </w:rPr>
            </w:pPr>
            <w:r w:rsidRPr="009B3CAB">
              <w:rPr>
                <w:rFonts w:ascii="PF DinText Pro" w:hAnsi="PF DinText Pro"/>
              </w:rPr>
              <w:t>42</w:t>
            </w:r>
          </w:p>
        </w:tc>
        <w:tc>
          <w:tcPr>
            <w:tcW w:w="1066" w:type="dxa"/>
          </w:tcPr>
          <w:p w14:paraId="7829834C" w14:textId="627B49CC" w:rsidR="00F26952" w:rsidRPr="009B3CAB" w:rsidRDefault="00F26952" w:rsidP="00261760">
            <w:pPr>
              <w:spacing w:before="40" w:after="40"/>
              <w:ind w:firstLine="0"/>
              <w:rPr>
                <w:rFonts w:ascii="PF DinText Pro" w:hAnsi="PF DinText Pro"/>
              </w:rPr>
            </w:pPr>
            <w:r w:rsidRPr="009B3CAB">
              <w:rPr>
                <w:rFonts w:ascii="PF DinText Pro" w:hAnsi="PF DinText Pro"/>
              </w:rPr>
              <w:t>4,69</w:t>
            </w:r>
          </w:p>
        </w:tc>
        <w:tc>
          <w:tcPr>
            <w:tcW w:w="1066" w:type="dxa"/>
          </w:tcPr>
          <w:p w14:paraId="6B9EF783" w14:textId="3F5E7457" w:rsidR="00F26952" w:rsidRPr="009B3CAB" w:rsidRDefault="00F26952" w:rsidP="00261760">
            <w:pPr>
              <w:spacing w:before="40" w:after="40"/>
              <w:ind w:firstLine="0"/>
              <w:rPr>
                <w:rFonts w:ascii="PF DinText Pro" w:hAnsi="PF DinText Pro"/>
              </w:rPr>
            </w:pPr>
            <w:r w:rsidRPr="009B3CAB">
              <w:rPr>
                <w:rFonts w:ascii="PF DinText Pro" w:hAnsi="PF DinText Pro"/>
              </w:rPr>
              <w:t>0,64</w:t>
            </w:r>
          </w:p>
        </w:tc>
      </w:tr>
      <w:tr w:rsidR="00F26952" w:rsidRPr="009B3CAB" w14:paraId="6C384DB0" w14:textId="77777777" w:rsidTr="009F345F">
        <w:trPr>
          <w:trHeight w:val="60"/>
        </w:trPr>
        <w:tc>
          <w:tcPr>
            <w:tcW w:w="5524" w:type="dxa"/>
          </w:tcPr>
          <w:p w14:paraId="71EBB6F1" w14:textId="077DD731" w:rsidR="00F26952" w:rsidRPr="009B3CAB" w:rsidRDefault="00F26952" w:rsidP="00261760">
            <w:pPr>
              <w:spacing w:before="40" w:after="40"/>
              <w:ind w:firstLine="0"/>
              <w:jc w:val="left"/>
              <w:rPr>
                <w:rFonts w:ascii="PF DinText Pro" w:hAnsi="PF DinText Pro"/>
              </w:rPr>
            </w:pPr>
            <w:r w:rsidRPr="009B3CAB">
              <w:rPr>
                <w:rFonts w:ascii="PF DinText Pro" w:hAnsi="PF DinText Pro"/>
              </w:rPr>
              <w:t>Επιδότηση πράσινης επιχειρη</w:t>
            </w:r>
            <w:r w:rsidR="000B61BE">
              <w:rPr>
                <w:rFonts w:ascii="PF DinText Pro" w:hAnsi="PF DinText Pro"/>
              </w:rPr>
              <w:t>μ</w:t>
            </w:r>
            <w:r w:rsidRPr="009B3CAB">
              <w:rPr>
                <w:rFonts w:ascii="PF DinText Pro" w:hAnsi="PF DinText Pro"/>
              </w:rPr>
              <w:t>ατικότητας</w:t>
            </w:r>
          </w:p>
        </w:tc>
        <w:tc>
          <w:tcPr>
            <w:tcW w:w="1065" w:type="dxa"/>
          </w:tcPr>
          <w:p w14:paraId="7AD62280" w14:textId="4C1DDBBD" w:rsidR="00F26952" w:rsidRPr="009B3CAB" w:rsidRDefault="00F26952" w:rsidP="00261760">
            <w:pPr>
              <w:spacing w:before="40" w:after="40"/>
              <w:ind w:firstLine="0"/>
              <w:rPr>
                <w:rFonts w:ascii="PF DinText Pro" w:hAnsi="PF DinText Pro"/>
              </w:rPr>
            </w:pPr>
            <w:r w:rsidRPr="009B3CAB">
              <w:rPr>
                <w:rFonts w:ascii="PF DinText Pro" w:hAnsi="PF DinText Pro"/>
              </w:rPr>
              <w:t>42</w:t>
            </w:r>
          </w:p>
        </w:tc>
        <w:tc>
          <w:tcPr>
            <w:tcW w:w="1066" w:type="dxa"/>
          </w:tcPr>
          <w:p w14:paraId="03F67886" w14:textId="49C56346" w:rsidR="00F26952" w:rsidRPr="009B3CAB" w:rsidRDefault="00F26952" w:rsidP="00261760">
            <w:pPr>
              <w:spacing w:before="40" w:after="40"/>
              <w:ind w:firstLine="0"/>
              <w:rPr>
                <w:rFonts w:ascii="PF DinText Pro" w:hAnsi="PF DinText Pro"/>
              </w:rPr>
            </w:pPr>
            <w:r w:rsidRPr="009B3CAB">
              <w:rPr>
                <w:rFonts w:ascii="PF DinText Pro" w:hAnsi="PF DinText Pro"/>
              </w:rPr>
              <w:t>4,71</w:t>
            </w:r>
          </w:p>
        </w:tc>
        <w:tc>
          <w:tcPr>
            <w:tcW w:w="1066" w:type="dxa"/>
          </w:tcPr>
          <w:p w14:paraId="217A4F13" w14:textId="6D28B7C1" w:rsidR="00F26952" w:rsidRPr="009B3CAB" w:rsidRDefault="00F26952" w:rsidP="00261760">
            <w:pPr>
              <w:spacing w:before="40" w:after="40"/>
              <w:ind w:firstLine="0"/>
              <w:rPr>
                <w:rFonts w:ascii="PF DinText Pro" w:hAnsi="PF DinText Pro"/>
              </w:rPr>
            </w:pPr>
            <w:r w:rsidRPr="009B3CAB">
              <w:rPr>
                <w:rFonts w:ascii="PF DinText Pro" w:hAnsi="PF DinText Pro"/>
              </w:rPr>
              <w:t>0,71</w:t>
            </w:r>
          </w:p>
        </w:tc>
      </w:tr>
      <w:tr w:rsidR="00F26952" w:rsidRPr="009B3CAB" w14:paraId="18801924" w14:textId="77777777" w:rsidTr="009F345F">
        <w:trPr>
          <w:trHeight w:val="60"/>
        </w:trPr>
        <w:tc>
          <w:tcPr>
            <w:tcW w:w="5524" w:type="dxa"/>
          </w:tcPr>
          <w:p w14:paraId="47094535" w14:textId="1DDABFD9" w:rsidR="00F26952" w:rsidRPr="009B3CAB" w:rsidRDefault="00F26952" w:rsidP="00261760">
            <w:pPr>
              <w:spacing w:before="40" w:after="40"/>
              <w:ind w:firstLine="0"/>
              <w:jc w:val="left"/>
              <w:rPr>
                <w:rFonts w:ascii="PF DinText Pro" w:hAnsi="PF DinText Pro"/>
              </w:rPr>
            </w:pPr>
            <w:r w:rsidRPr="009B3CAB">
              <w:rPr>
                <w:rFonts w:ascii="PF DinText Pro" w:hAnsi="PF DinText Pro"/>
              </w:rPr>
              <w:t>Επένδυση στην ενη</w:t>
            </w:r>
            <w:r w:rsidR="000B61BE">
              <w:rPr>
                <w:rFonts w:ascii="PF DinText Pro" w:hAnsi="PF DinText Pro"/>
              </w:rPr>
              <w:t>μ</w:t>
            </w:r>
            <w:r w:rsidRPr="009B3CAB">
              <w:rPr>
                <w:rFonts w:ascii="PF DinText Pro" w:hAnsi="PF DinText Pro"/>
              </w:rPr>
              <w:t>έρωση/ευαισθητοποίηση των τοπικών κοινωνιών</w:t>
            </w:r>
          </w:p>
        </w:tc>
        <w:tc>
          <w:tcPr>
            <w:tcW w:w="1065" w:type="dxa"/>
          </w:tcPr>
          <w:p w14:paraId="49B0EE3A" w14:textId="23839DE0" w:rsidR="00F26952" w:rsidRPr="009B3CAB" w:rsidRDefault="00F26952" w:rsidP="00261760">
            <w:pPr>
              <w:spacing w:before="40" w:after="40"/>
              <w:ind w:firstLine="0"/>
              <w:rPr>
                <w:rFonts w:ascii="PF DinText Pro" w:hAnsi="PF DinText Pro"/>
              </w:rPr>
            </w:pPr>
            <w:r w:rsidRPr="009B3CAB">
              <w:rPr>
                <w:rFonts w:ascii="PF DinText Pro" w:hAnsi="PF DinText Pro"/>
              </w:rPr>
              <w:t>43</w:t>
            </w:r>
          </w:p>
        </w:tc>
        <w:tc>
          <w:tcPr>
            <w:tcW w:w="1066" w:type="dxa"/>
          </w:tcPr>
          <w:p w14:paraId="23AFF719" w14:textId="0A700911" w:rsidR="00F26952" w:rsidRPr="009B3CAB" w:rsidRDefault="00F26952" w:rsidP="00261760">
            <w:pPr>
              <w:spacing w:before="40" w:after="40"/>
              <w:ind w:firstLine="0"/>
              <w:rPr>
                <w:rFonts w:ascii="PF DinText Pro" w:hAnsi="PF DinText Pro"/>
              </w:rPr>
            </w:pPr>
            <w:r w:rsidRPr="009B3CAB">
              <w:rPr>
                <w:rFonts w:ascii="PF DinText Pro" w:hAnsi="PF DinText Pro"/>
              </w:rPr>
              <w:t>4,70</w:t>
            </w:r>
          </w:p>
        </w:tc>
        <w:tc>
          <w:tcPr>
            <w:tcW w:w="1066" w:type="dxa"/>
          </w:tcPr>
          <w:p w14:paraId="30A72D42" w14:textId="54AE14EE" w:rsidR="00F26952" w:rsidRPr="009B3CAB" w:rsidRDefault="00F26952" w:rsidP="00261760">
            <w:pPr>
              <w:spacing w:before="40" w:after="40"/>
              <w:ind w:firstLine="0"/>
              <w:rPr>
                <w:rFonts w:ascii="PF DinText Pro" w:hAnsi="PF DinText Pro"/>
              </w:rPr>
            </w:pPr>
            <w:r w:rsidRPr="009B3CAB">
              <w:rPr>
                <w:rFonts w:ascii="PF DinText Pro" w:hAnsi="PF DinText Pro"/>
              </w:rPr>
              <w:t>0,89</w:t>
            </w:r>
          </w:p>
        </w:tc>
      </w:tr>
      <w:tr w:rsidR="00F26952" w:rsidRPr="009B3CAB" w14:paraId="7422AA97" w14:textId="77777777" w:rsidTr="009F345F">
        <w:trPr>
          <w:trHeight w:val="60"/>
        </w:trPr>
        <w:tc>
          <w:tcPr>
            <w:tcW w:w="5524" w:type="dxa"/>
          </w:tcPr>
          <w:p w14:paraId="05513D98" w14:textId="217C4FAB" w:rsidR="00F26952" w:rsidRPr="009B3CAB" w:rsidRDefault="00F26952" w:rsidP="00261760">
            <w:pPr>
              <w:spacing w:before="40" w:after="40"/>
              <w:ind w:firstLine="0"/>
              <w:jc w:val="left"/>
              <w:rPr>
                <w:rFonts w:ascii="PF DinText Pro" w:hAnsi="PF DinText Pro"/>
              </w:rPr>
            </w:pPr>
            <w:r w:rsidRPr="009B3CAB">
              <w:rPr>
                <w:rFonts w:ascii="PF DinText Pro" w:hAnsi="PF DinText Pro"/>
              </w:rPr>
              <w:t xml:space="preserve">Λήψη πρόσθετων θετικών </w:t>
            </w:r>
            <w:r w:rsidR="000B61BE">
              <w:rPr>
                <w:rFonts w:ascii="PF DinText Pro" w:hAnsi="PF DinText Pro"/>
              </w:rPr>
              <w:t>μ</w:t>
            </w:r>
            <w:r w:rsidRPr="009B3CAB">
              <w:rPr>
                <w:rFonts w:ascii="PF DinText Pro" w:hAnsi="PF DinText Pro"/>
              </w:rPr>
              <w:t>έτρων</w:t>
            </w:r>
          </w:p>
        </w:tc>
        <w:tc>
          <w:tcPr>
            <w:tcW w:w="1065" w:type="dxa"/>
          </w:tcPr>
          <w:p w14:paraId="18B49696" w14:textId="3148B5AD" w:rsidR="00F26952" w:rsidRPr="009B3CAB" w:rsidRDefault="00F26952" w:rsidP="00261760">
            <w:pPr>
              <w:spacing w:before="40" w:after="40"/>
              <w:ind w:firstLine="0"/>
              <w:rPr>
                <w:rFonts w:ascii="PF DinText Pro" w:hAnsi="PF DinText Pro"/>
              </w:rPr>
            </w:pPr>
            <w:r w:rsidRPr="009B3CAB">
              <w:rPr>
                <w:rFonts w:ascii="PF DinText Pro" w:hAnsi="PF DinText Pro"/>
              </w:rPr>
              <w:t>43</w:t>
            </w:r>
          </w:p>
        </w:tc>
        <w:tc>
          <w:tcPr>
            <w:tcW w:w="1066" w:type="dxa"/>
          </w:tcPr>
          <w:p w14:paraId="6301ABF7" w14:textId="2477DB30" w:rsidR="00F26952" w:rsidRPr="009B3CAB" w:rsidRDefault="00F26952" w:rsidP="00261760">
            <w:pPr>
              <w:spacing w:before="40" w:after="40"/>
              <w:ind w:firstLine="0"/>
              <w:rPr>
                <w:rFonts w:ascii="PF DinText Pro" w:hAnsi="PF DinText Pro"/>
              </w:rPr>
            </w:pPr>
            <w:r w:rsidRPr="009B3CAB">
              <w:rPr>
                <w:rFonts w:ascii="PF DinText Pro" w:hAnsi="PF DinText Pro"/>
              </w:rPr>
              <w:t>4,65</w:t>
            </w:r>
          </w:p>
        </w:tc>
        <w:tc>
          <w:tcPr>
            <w:tcW w:w="1066" w:type="dxa"/>
          </w:tcPr>
          <w:p w14:paraId="522F1AC4" w14:textId="6DAED444" w:rsidR="00F26952" w:rsidRPr="009B3CAB" w:rsidRDefault="00F26952" w:rsidP="00261760">
            <w:pPr>
              <w:spacing w:before="40" w:after="40"/>
              <w:ind w:firstLine="0"/>
              <w:rPr>
                <w:rFonts w:ascii="PF DinText Pro" w:hAnsi="PF DinText Pro"/>
              </w:rPr>
            </w:pPr>
            <w:r w:rsidRPr="009B3CAB">
              <w:rPr>
                <w:rFonts w:ascii="PF DinText Pro" w:hAnsi="PF DinText Pro"/>
              </w:rPr>
              <w:t>0,90</w:t>
            </w:r>
          </w:p>
        </w:tc>
      </w:tr>
    </w:tbl>
    <w:p w14:paraId="00EACDB9" w14:textId="1711FFFE" w:rsidR="00F26952" w:rsidRPr="009B3CAB" w:rsidRDefault="00F26952" w:rsidP="00261760">
      <w:pPr>
        <w:pStyle w:val="Caption"/>
        <w:spacing w:before="360" w:after="120"/>
        <w:ind w:firstLine="0"/>
        <w:jc w:val="center"/>
        <w:rPr>
          <w:rFonts w:ascii="PF DinDisplay Pro Light" w:hAnsi="PF DinDisplay Pro Light"/>
          <w:i w:val="0"/>
          <w:iCs w:val="0"/>
          <w:color w:val="007994"/>
          <w:sz w:val="22"/>
          <w:szCs w:val="22"/>
        </w:rPr>
      </w:pPr>
      <w:bookmarkStart w:id="129" w:name="_Toc180528778"/>
      <w:r w:rsidRPr="009B3CAB">
        <w:rPr>
          <w:rFonts w:ascii="PF DinDisplay Pro Light" w:hAnsi="PF DinDisplay Pro Light"/>
          <w:b/>
          <w:bCs/>
          <w:i w:val="0"/>
          <w:iCs w:val="0"/>
          <w:color w:val="007994"/>
          <w:sz w:val="22"/>
          <w:szCs w:val="22"/>
        </w:rPr>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5</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Απόψεις για τον σχεδιασμό της Δίκαιης Μετάβασης ανά ηλικιακή ομάδα</w:t>
      </w:r>
      <w:bookmarkEnd w:id="129"/>
    </w:p>
    <w:tbl>
      <w:tblPr>
        <w:tblStyle w:val="TableGrid"/>
        <w:tblW w:w="0" w:type="auto"/>
        <w:tblLook w:val="04A0" w:firstRow="1" w:lastRow="0" w:firstColumn="1" w:lastColumn="0" w:noHBand="0" w:noVBand="1"/>
      </w:tblPr>
      <w:tblGrid>
        <w:gridCol w:w="6589"/>
        <w:gridCol w:w="1066"/>
        <w:gridCol w:w="1066"/>
      </w:tblGrid>
      <w:tr w:rsidR="00F26952" w:rsidRPr="009B3CAB" w14:paraId="006BEA86" w14:textId="77777777" w:rsidTr="00F26952">
        <w:tc>
          <w:tcPr>
            <w:tcW w:w="6589" w:type="dxa"/>
            <w:shd w:val="clear" w:color="auto" w:fill="F2F2F2" w:themeFill="background1" w:themeFillShade="F2"/>
          </w:tcPr>
          <w:p w14:paraId="4AE2F0D9" w14:textId="4C771B8E" w:rsidR="00F26952" w:rsidRPr="009B3CAB" w:rsidRDefault="00F26952" w:rsidP="00261760">
            <w:pPr>
              <w:spacing w:before="120" w:after="12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Πιστεύετε ότι στον υφιστάμενο σχεδιασμό Δίκαιης Μετάβασης ελήφθησαν υπόψη οι ανάγκες και οι ανησυχίες της τοπικής κοινωνίας; </w:t>
            </w:r>
            <w:r w:rsidRPr="009B3CAB">
              <w:rPr>
                <w:rFonts w:ascii="PF Din Text Comp Pro" w:hAnsi="PF Din Text Comp Pro"/>
                <w:b/>
                <w:bCs/>
                <w:sz w:val="26"/>
                <w:szCs w:val="26"/>
              </w:rPr>
              <w:t>(Sig. 0,805)</w:t>
            </w:r>
          </w:p>
        </w:tc>
        <w:tc>
          <w:tcPr>
            <w:tcW w:w="1066" w:type="dxa"/>
            <w:shd w:val="clear" w:color="auto" w:fill="F2F2F2" w:themeFill="background1" w:themeFillShade="F2"/>
          </w:tcPr>
          <w:p w14:paraId="7F3E88F9"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1D19C374"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Τ. Α.</w:t>
            </w:r>
          </w:p>
        </w:tc>
      </w:tr>
      <w:tr w:rsidR="00F26952" w:rsidRPr="009B3CAB" w14:paraId="6459421A" w14:textId="77777777" w:rsidTr="00F26952">
        <w:trPr>
          <w:trHeight w:val="60"/>
        </w:trPr>
        <w:tc>
          <w:tcPr>
            <w:tcW w:w="6589" w:type="dxa"/>
          </w:tcPr>
          <w:p w14:paraId="20CA37C9"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25-39</w:t>
            </w:r>
          </w:p>
        </w:tc>
        <w:tc>
          <w:tcPr>
            <w:tcW w:w="1066" w:type="dxa"/>
          </w:tcPr>
          <w:p w14:paraId="08CAE7E0"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3,00</w:t>
            </w:r>
          </w:p>
        </w:tc>
        <w:tc>
          <w:tcPr>
            <w:tcW w:w="1066" w:type="dxa"/>
          </w:tcPr>
          <w:p w14:paraId="6B2E2549"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0,63</w:t>
            </w:r>
          </w:p>
        </w:tc>
      </w:tr>
      <w:tr w:rsidR="00F26952" w:rsidRPr="009B3CAB" w14:paraId="0567D039" w14:textId="77777777" w:rsidTr="00F26952">
        <w:trPr>
          <w:trHeight w:val="60"/>
        </w:trPr>
        <w:tc>
          <w:tcPr>
            <w:tcW w:w="6589" w:type="dxa"/>
          </w:tcPr>
          <w:p w14:paraId="4F49BE87"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40-54</w:t>
            </w:r>
          </w:p>
        </w:tc>
        <w:tc>
          <w:tcPr>
            <w:tcW w:w="1066" w:type="dxa"/>
          </w:tcPr>
          <w:p w14:paraId="5B1F2E23"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3,14</w:t>
            </w:r>
          </w:p>
        </w:tc>
        <w:tc>
          <w:tcPr>
            <w:tcW w:w="1066" w:type="dxa"/>
          </w:tcPr>
          <w:p w14:paraId="5639E089"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0,77</w:t>
            </w:r>
          </w:p>
        </w:tc>
      </w:tr>
      <w:tr w:rsidR="00F26952" w:rsidRPr="009B3CAB" w14:paraId="76F33002" w14:textId="77777777" w:rsidTr="00F26952">
        <w:trPr>
          <w:trHeight w:val="60"/>
        </w:trPr>
        <w:tc>
          <w:tcPr>
            <w:tcW w:w="6589" w:type="dxa"/>
          </w:tcPr>
          <w:p w14:paraId="7AABD61F"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55-64</w:t>
            </w:r>
          </w:p>
        </w:tc>
        <w:tc>
          <w:tcPr>
            <w:tcW w:w="1066" w:type="dxa"/>
          </w:tcPr>
          <w:p w14:paraId="2D42650A"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3,08</w:t>
            </w:r>
          </w:p>
        </w:tc>
        <w:tc>
          <w:tcPr>
            <w:tcW w:w="1066" w:type="dxa"/>
          </w:tcPr>
          <w:p w14:paraId="672AFB2F"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0,28</w:t>
            </w:r>
          </w:p>
        </w:tc>
      </w:tr>
      <w:tr w:rsidR="00F26952" w:rsidRPr="009B3CAB" w14:paraId="0FEC9C01" w14:textId="77777777" w:rsidTr="00F26952">
        <w:trPr>
          <w:trHeight w:val="60"/>
        </w:trPr>
        <w:tc>
          <w:tcPr>
            <w:tcW w:w="6589" w:type="dxa"/>
          </w:tcPr>
          <w:p w14:paraId="6A85B92E"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άνω των 65 ετών</w:t>
            </w:r>
          </w:p>
        </w:tc>
        <w:tc>
          <w:tcPr>
            <w:tcW w:w="1066" w:type="dxa"/>
          </w:tcPr>
          <w:p w14:paraId="271E0EAD"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3,50</w:t>
            </w:r>
          </w:p>
        </w:tc>
        <w:tc>
          <w:tcPr>
            <w:tcW w:w="1066" w:type="dxa"/>
          </w:tcPr>
          <w:p w14:paraId="4725CB14"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0,71</w:t>
            </w:r>
          </w:p>
        </w:tc>
      </w:tr>
    </w:tbl>
    <w:p w14:paraId="708042D1" w14:textId="77777777" w:rsidR="00F26952" w:rsidRPr="009B3CAB" w:rsidRDefault="00F26952" w:rsidP="00F26952">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F26952" w:rsidRPr="009B3CAB" w14:paraId="54FC2A4F" w14:textId="77777777" w:rsidTr="00F26952">
        <w:tc>
          <w:tcPr>
            <w:tcW w:w="6589" w:type="dxa"/>
            <w:shd w:val="clear" w:color="auto" w:fill="F2F2F2" w:themeFill="background1" w:themeFillShade="F2"/>
          </w:tcPr>
          <w:p w14:paraId="1BFCBC88" w14:textId="612C6EFD" w:rsidR="00F26952" w:rsidRPr="009B3CAB" w:rsidRDefault="00F26952" w:rsidP="00261760">
            <w:pPr>
              <w:spacing w:before="120" w:after="12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Πιστεύετε ότι στον σχεδιασμό πρέπει να συμμετάσχει η τοπική κοινωνία; </w:t>
            </w:r>
            <w:r w:rsidR="00261760" w:rsidRPr="009B3CAB">
              <w:rPr>
                <w:rFonts w:ascii="PF Din Text Comp Pro" w:hAnsi="PF Din Text Comp Pro"/>
                <w:sz w:val="26"/>
                <w:szCs w:val="26"/>
              </w:rPr>
              <w:br/>
            </w:r>
            <w:r w:rsidRPr="009B3CAB">
              <w:rPr>
                <w:rFonts w:ascii="PF Din Text Comp Pro" w:hAnsi="PF Din Text Comp Pro"/>
                <w:b/>
                <w:bCs/>
                <w:sz w:val="26"/>
                <w:szCs w:val="26"/>
              </w:rPr>
              <w:t>(Sig. 0,004)</w:t>
            </w:r>
          </w:p>
        </w:tc>
        <w:tc>
          <w:tcPr>
            <w:tcW w:w="1066" w:type="dxa"/>
            <w:shd w:val="clear" w:color="auto" w:fill="F2F2F2" w:themeFill="background1" w:themeFillShade="F2"/>
          </w:tcPr>
          <w:p w14:paraId="49D96E98"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3574981C" w14:textId="77777777" w:rsidR="00F26952" w:rsidRPr="009B3CAB" w:rsidRDefault="00F26952" w:rsidP="009F345F">
            <w:pPr>
              <w:spacing w:before="120" w:after="120"/>
              <w:ind w:firstLine="0"/>
              <w:rPr>
                <w:rFonts w:ascii="PF DinText Pro" w:hAnsi="PF DinText Pro"/>
                <w:b/>
                <w:bCs/>
              </w:rPr>
            </w:pPr>
            <w:r w:rsidRPr="009B3CAB">
              <w:rPr>
                <w:rFonts w:ascii="PF DinText Pro" w:hAnsi="PF DinText Pro"/>
                <w:b/>
                <w:bCs/>
              </w:rPr>
              <w:t>Τ. Α.</w:t>
            </w:r>
          </w:p>
        </w:tc>
      </w:tr>
      <w:tr w:rsidR="00F26952" w:rsidRPr="009B3CAB" w14:paraId="1B78750A" w14:textId="77777777" w:rsidTr="00F26952">
        <w:trPr>
          <w:trHeight w:val="60"/>
        </w:trPr>
        <w:tc>
          <w:tcPr>
            <w:tcW w:w="6589" w:type="dxa"/>
          </w:tcPr>
          <w:p w14:paraId="3D22C8CC"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25-39</w:t>
            </w:r>
          </w:p>
        </w:tc>
        <w:tc>
          <w:tcPr>
            <w:tcW w:w="1066" w:type="dxa"/>
          </w:tcPr>
          <w:p w14:paraId="7A7E0D94"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1,67</w:t>
            </w:r>
          </w:p>
        </w:tc>
        <w:tc>
          <w:tcPr>
            <w:tcW w:w="1066" w:type="dxa"/>
          </w:tcPr>
          <w:p w14:paraId="50DBCDF1"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0,82</w:t>
            </w:r>
          </w:p>
        </w:tc>
      </w:tr>
      <w:tr w:rsidR="00F26952" w:rsidRPr="009B3CAB" w14:paraId="3C575516" w14:textId="77777777" w:rsidTr="00F26952">
        <w:trPr>
          <w:trHeight w:val="60"/>
        </w:trPr>
        <w:tc>
          <w:tcPr>
            <w:tcW w:w="6589" w:type="dxa"/>
          </w:tcPr>
          <w:p w14:paraId="772EB5FB"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40-54</w:t>
            </w:r>
          </w:p>
        </w:tc>
        <w:tc>
          <w:tcPr>
            <w:tcW w:w="1066" w:type="dxa"/>
          </w:tcPr>
          <w:p w14:paraId="5608449C"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1,10</w:t>
            </w:r>
          </w:p>
        </w:tc>
        <w:tc>
          <w:tcPr>
            <w:tcW w:w="1066" w:type="dxa"/>
          </w:tcPr>
          <w:p w14:paraId="163CFA34"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0,30</w:t>
            </w:r>
          </w:p>
        </w:tc>
      </w:tr>
      <w:tr w:rsidR="00F26952" w:rsidRPr="009B3CAB" w14:paraId="3147BDB0" w14:textId="77777777" w:rsidTr="00F26952">
        <w:trPr>
          <w:trHeight w:val="60"/>
        </w:trPr>
        <w:tc>
          <w:tcPr>
            <w:tcW w:w="6589" w:type="dxa"/>
          </w:tcPr>
          <w:p w14:paraId="7D680FAB"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55-64</w:t>
            </w:r>
          </w:p>
        </w:tc>
        <w:tc>
          <w:tcPr>
            <w:tcW w:w="1066" w:type="dxa"/>
          </w:tcPr>
          <w:p w14:paraId="1C2E1BCB"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1,00</w:t>
            </w:r>
          </w:p>
        </w:tc>
        <w:tc>
          <w:tcPr>
            <w:tcW w:w="1066" w:type="dxa"/>
          </w:tcPr>
          <w:p w14:paraId="2FECFA36"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0,00</w:t>
            </w:r>
          </w:p>
        </w:tc>
      </w:tr>
      <w:tr w:rsidR="00F26952" w:rsidRPr="009B3CAB" w14:paraId="5E4E2CE1" w14:textId="77777777" w:rsidTr="00F26952">
        <w:trPr>
          <w:trHeight w:val="60"/>
        </w:trPr>
        <w:tc>
          <w:tcPr>
            <w:tcW w:w="6589" w:type="dxa"/>
          </w:tcPr>
          <w:p w14:paraId="2844DB23"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άνω των 65 ετών</w:t>
            </w:r>
          </w:p>
        </w:tc>
        <w:tc>
          <w:tcPr>
            <w:tcW w:w="1066" w:type="dxa"/>
          </w:tcPr>
          <w:p w14:paraId="74978B27"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1,00</w:t>
            </w:r>
          </w:p>
        </w:tc>
        <w:tc>
          <w:tcPr>
            <w:tcW w:w="1066" w:type="dxa"/>
          </w:tcPr>
          <w:p w14:paraId="74C25545" w14:textId="77777777" w:rsidR="00F26952" w:rsidRPr="009B3CAB" w:rsidRDefault="00F26952" w:rsidP="00261760">
            <w:pPr>
              <w:spacing w:before="40" w:after="40"/>
              <w:ind w:firstLine="0"/>
              <w:rPr>
                <w:rFonts w:ascii="PF DinText Pro" w:hAnsi="PF DinText Pro"/>
              </w:rPr>
            </w:pPr>
            <w:r w:rsidRPr="009B3CAB">
              <w:rPr>
                <w:rFonts w:ascii="PF DinText Pro" w:hAnsi="PF DinText Pro"/>
              </w:rPr>
              <w:t>0,00</w:t>
            </w:r>
          </w:p>
        </w:tc>
      </w:tr>
    </w:tbl>
    <w:p w14:paraId="3936EF71" w14:textId="77777777" w:rsidR="00261760" w:rsidRPr="009B3CAB" w:rsidRDefault="0026176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261760" w:rsidRPr="009B3CAB" w14:paraId="598F5458" w14:textId="77777777" w:rsidTr="00261760">
        <w:tc>
          <w:tcPr>
            <w:tcW w:w="6589" w:type="dxa"/>
            <w:shd w:val="clear" w:color="auto" w:fill="F2F2F2" w:themeFill="background1" w:themeFillShade="F2"/>
          </w:tcPr>
          <w:p w14:paraId="0B8C833E" w14:textId="794C47AA" w:rsidR="00261760" w:rsidRPr="009B3CAB" w:rsidRDefault="00261760" w:rsidP="009F345F">
            <w:pPr>
              <w:spacing w:before="120" w:after="12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Πιστεύεται ότι τα Άτομα με Αναπηρία λαμβάνονται υπόψη στον σχεδιασμό της Δίκαιης Μετάβασης; </w:t>
            </w:r>
            <w:r w:rsidRPr="009B3CAB">
              <w:rPr>
                <w:rFonts w:ascii="PF Din Text Comp Pro" w:hAnsi="PF Din Text Comp Pro"/>
                <w:b/>
                <w:bCs/>
                <w:sz w:val="26"/>
                <w:szCs w:val="26"/>
              </w:rPr>
              <w:t>(Sig. 0,014)</w:t>
            </w:r>
          </w:p>
        </w:tc>
        <w:tc>
          <w:tcPr>
            <w:tcW w:w="1066" w:type="dxa"/>
            <w:shd w:val="clear" w:color="auto" w:fill="F2F2F2" w:themeFill="background1" w:themeFillShade="F2"/>
          </w:tcPr>
          <w:p w14:paraId="2893960D"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40F030DD"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Τ. Α.</w:t>
            </w:r>
          </w:p>
        </w:tc>
      </w:tr>
      <w:tr w:rsidR="00261760" w:rsidRPr="009B3CAB" w14:paraId="6DB7F441" w14:textId="77777777" w:rsidTr="00261760">
        <w:trPr>
          <w:trHeight w:val="60"/>
        </w:trPr>
        <w:tc>
          <w:tcPr>
            <w:tcW w:w="6589" w:type="dxa"/>
          </w:tcPr>
          <w:p w14:paraId="7B54A276"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25-39</w:t>
            </w:r>
          </w:p>
        </w:tc>
        <w:tc>
          <w:tcPr>
            <w:tcW w:w="1066" w:type="dxa"/>
          </w:tcPr>
          <w:p w14:paraId="78E979C8"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2,17</w:t>
            </w:r>
          </w:p>
        </w:tc>
        <w:tc>
          <w:tcPr>
            <w:tcW w:w="1066" w:type="dxa"/>
          </w:tcPr>
          <w:p w14:paraId="2FF1E3AB"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0,98</w:t>
            </w:r>
          </w:p>
        </w:tc>
      </w:tr>
      <w:tr w:rsidR="00261760" w:rsidRPr="009B3CAB" w14:paraId="5F64D98D" w14:textId="77777777" w:rsidTr="00261760">
        <w:trPr>
          <w:trHeight w:val="60"/>
        </w:trPr>
        <w:tc>
          <w:tcPr>
            <w:tcW w:w="6589" w:type="dxa"/>
          </w:tcPr>
          <w:p w14:paraId="45225959"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40-54</w:t>
            </w:r>
          </w:p>
        </w:tc>
        <w:tc>
          <w:tcPr>
            <w:tcW w:w="1066" w:type="dxa"/>
          </w:tcPr>
          <w:p w14:paraId="51CA8F5C"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3,33</w:t>
            </w:r>
          </w:p>
        </w:tc>
        <w:tc>
          <w:tcPr>
            <w:tcW w:w="1066" w:type="dxa"/>
          </w:tcPr>
          <w:p w14:paraId="62EAA911"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0,86</w:t>
            </w:r>
          </w:p>
        </w:tc>
      </w:tr>
      <w:tr w:rsidR="00261760" w:rsidRPr="009B3CAB" w14:paraId="57AFDE8C" w14:textId="77777777" w:rsidTr="00261760">
        <w:trPr>
          <w:trHeight w:val="60"/>
        </w:trPr>
        <w:tc>
          <w:tcPr>
            <w:tcW w:w="6589" w:type="dxa"/>
          </w:tcPr>
          <w:p w14:paraId="3AFAD109"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55-64</w:t>
            </w:r>
          </w:p>
        </w:tc>
        <w:tc>
          <w:tcPr>
            <w:tcW w:w="1066" w:type="dxa"/>
          </w:tcPr>
          <w:p w14:paraId="433225CE"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3,14</w:t>
            </w:r>
          </w:p>
        </w:tc>
        <w:tc>
          <w:tcPr>
            <w:tcW w:w="1066" w:type="dxa"/>
          </w:tcPr>
          <w:p w14:paraId="75E11A03"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0,36</w:t>
            </w:r>
          </w:p>
        </w:tc>
      </w:tr>
      <w:tr w:rsidR="00261760" w:rsidRPr="009B3CAB" w14:paraId="01D046ED" w14:textId="77777777" w:rsidTr="00261760">
        <w:trPr>
          <w:trHeight w:val="60"/>
        </w:trPr>
        <w:tc>
          <w:tcPr>
            <w:tcW w:w="6589" w:type="dxa"/>
          </w:tcPr>
          <w:p w14:paraId="10F98BA3"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άνω των 65 ετών</w:t>
            </w:r>
          </w:p>
        </w:tc>
        <w:tc>
          <w:tcPr>
            <w:tcW w:w="1066" w:type="dxa"/>
          </w:tcPr>
          <w:p w14:paraId="506E9979"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3,50</w:t>
            </w:r>
          </w:p>
        </w:tc>
        <w:tc>
          <w:tcPr>
            <w:tcW w:w="1066" w:type="dxa"/>
          </w:tcPr>
          <w:p w14:paraId="3E0285B5"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0,71</w:t>
            </w:r>
          </w:p>
        </w:tc>
      </w:tr>
    </w:tbl>
    <w:p w14:paraId="63E2B6B2" w14:textId="07D3E914" w:rsidR="00261760" w:rsidRPr="009B3CAB" w:rsidRDefault="00261760" w:rsidP="00261760">
      <w:pPr>
        <w:pStyle w:val="Caption"/>
        <w:spacing w:before="360" w:after="120"/>
        <w:ind w:firstLine="0"/>
        <w:jc w:val="center"/>
        <w:rPr>
          <w:rFonts w:ascii="PF DinDisplay Pro Light" w:hAnsi="PF DinDisplay Pro Light"/>
          <w:i w:val="0"/>
          <w:iCs w:val="0"/>
          <w:color w:val="007994"/>
          <w:sz w:val="22"/>
          <w:szCs w:val="22"/>
        </w:rPr>
      </w:pPr>
      <w:bookmarkStart w:id="130" w:name="_Toc180528779"/>
      <w:r w:rsidRPr="009B3CAB">
        <w:rPr>
          <w:rFonts w:ascii="PF DinDisplay Pro Light" w:hAnsi="PF DinDisplay Pro Light"/>
          <w:b/>
          <w:bCs/>
          <w:i w:val="0"/>
          <w:iCs w:val="0"/>
          <w:color w:val="007994"/>
          <w:sz w:val="22"/>
          <w:szCs w:val="22"/>
        </w:rPr>
        <w:lastRenderedPageBreak/>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6</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Απόψεις για τον σχεδιασμό της Δίκαιης Μετάβασης ανά ομάδα εισοδήματος</w:t>
      </w:r>
      <w:bookmarkEnd w:id="130"/>
    </w:p>
    <w:tbl>
      <w:tblPr>
        <w:tblStyle w:val="TableGrid"/>
        <w:tblW w:w="0" w:type="auto"/>
        <w:tblLook w:val="04A0" w:firstRow="1" w:lastRow="0" w:firstColumn="1" w:lastColumn="0" w:noHBand="0" w:noVBand="1"/>
      </w:tblPr>
      <w:tblGrid>
        <w:gridCol w:w="6589"/>
        <w:gridCol w:w="1066"/>
        <w:gridCol w:w="1066"/>
      </w:tblGrid>
      <w:tr w:rsidR="00261760" w:rsidRPr="009B3CAB" w14:paraId="5EA4CCCB" w14:textId="77777777" w:rsidTr="00261760">
        <w:tc>
          <w:tcPr>
            <w:tcW w:w="6589" w:type="dxa"/>
            <w:shd w:val="clear" w:color="auto" w:fill="F2F2F2" w:themeFill="background1" w:themeFillShade="F2"/>
          </w:tcPr>
          <w:p w14:paraId="0B87B152" w14:textId="3557BABE" w:rsidR="00261760" w:rsidRPr="009B3CAB" w:rsidRDefault="00261760" w:rsidP="009F345F">
            <w:pPr>
              <w:spacing w:before="120" w:after="12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Πιστεύετε ότι στον υφιστάμενο σχεδιασμό Δίκαιης Μετάβασης ελήφθησαν υπόψη οι ανάγκες και οι ανησυχίες της τοπικής κοινωνίας; </w:t>
            </w:r>
            <w:r w:rsidRPr="009B3CAB">
              <w:rPr>
                <w:rFonts w:ascii="PF Din Text Comp Pro" w:hAnsi="PF Din Text Comp Pro"/>
                <w:b/>
                <w:bCs/>
                <w:sz w:val="26"/>
                <w:szCs w:val="26"/>
              </w:rPr>
              <w:t>(Sig. 0,027)</w:t>
            </w:r>
          </w:p>
        </w:tc>
        <w:tc>
          <w:tcPr>
            <w:tcW w:w="1066" w:type="dxa"/>
            <w:shd w:val="clear" w:color="auto" w:fill="F2F2F2" w:themeFill="background1" w:themeFillShade="F2"/>
          </w:tcPr>
          <w:p w14:paraId="6FAA446B"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720FAE76"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Τ. Α.</w:t>
            </w:r>
          </w:p>
        </w:tc>
      </w:tr>
      <w:tr w:rsidR="00261760" w:rsidRPr="009B3CAB" w14:paraId="0D150C1D" w14:textId="77777777" w:rsidTr="00261760">
        <w:trPr>
          <w:trHeight w:val="60"/>
        </w:trPr>
        <w:tc>
          <w:tcPr>
            <w:tcW w:w="6589" w:type="dxa"/>
          </w:tcPr>
          <w:p w14:paraId="57BF5C38"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λιγότερα από 500</w:t>
            </w:r>
          </w:p>
        </w:tc>
        <w:tc>
          <w:tcPr>
            <w:tcW w:w="1066" w:type="dxa"/>
          </w:tcPr>
          <w:p w14:paraId="6341B858"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4,00</w:t>
            </w:r>
          </w:p>
        </w:tc>
        <w:tc>
          <w:tcPr>
            <w:tcW w:w="1066" w:type="dxa"/>
          </w:tcPr>
          <w:p w14:paraId="6B49E64D"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0,00</w:t>
            </w:r>
          </w:p>
        </w:tc>
      </w:tr>
      <w:tr w:rsidR="00261760" w:rsidRPr="009B3CAB" w14:paraId="7ADE142C" w14:textId="77777777" w:rsidTr="00261760">
        <w:trPr>
          <w:trHeight w:val="60"/>
        </w:trPr>
        <w:tc>
          <w:tcPr>
            <w:tcW w:w="6589" w:type="dxa"/>
          </w:tcPr>
          <w:p w14:paraId="7B7E7CFD"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501-1.000</w:t>
            </w:r>
          </w:p>
        </w:tc>
        <w:tc>
          <w:tcPr>
            <w:tcW w:w="1066" w:type="dxa"/>
          </w:tcPr>
          <w:p w14:paraId="3E8DE88D"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3,33</w:t>
            </w:r>
          </w:p>
        </w:tc>
        <w:tc>
          <w:tcPr>
            <w:tcW w:w="1066" w:type="dxa"/>
          </w:tcPr>
          <w:p w14:paraId="651F3FC3"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0,49</w:t>
            </w:r>
          </w:p>
        </w:tc>
      </w:tr>
      <w:tr w:rsidR="00261760" w:rsidRPr="009B3CAB" w14:paraId="121FB4D4" w14:textId="77777777" w:rsidTr="00261760">
        <w:trPr>
          <w:trHeight w:val="60"/>
        </w:trPr>
        <w:tc>
          <w:tcPr>
            <w:tcW w:w="6589" w:type="dxa"/>
          </w:tcPr>
          <w:p w14:paraId="34B8D140"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1.001-1.500</w:t>
            </w:r>
          </w:p>
        </w:tc>
        <w:tc>
          <w:tcPr>
            <w:tcW w:w="1066" w:type="dxa"/>
          </w:tcPr>
          <w:p w14:paraId="31404211"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3,22</w:t>
            </w:r>
          </w:p>
        </w:tc>
        <w:tc>
          <w:tcPr>
            <w:tcW w:w="1066" w:type="dxa"/>
          </w:tcPr>
          <w:p w14:paraId="09335A66"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0,67</w:t>
            </w:r>
          </w:p>
        </w:tc>
      </w:tr>
      <w:tr w:rsidR="00261760" w:rsidRPr="009B3CAB" w14:paraId="2D312EBB" w14:textId="77777777" w:rsidTr="00261760">
        <w:trPr>
          <w:trHeight w:val="60"/>
        </w:trPr>
        <w:tc>
          <w:tcPr>
            <w:tcW w:w="6589" w:type="dxa"/>
          </w:tcPr>
          <w:p w14:paraId="6568DE36"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1.501-2.000</w:t>
            </w:r>
          </w:p>
        </w:tc>
        <w:tc>
          <w:tcPr>
            <w:tcW w:w="1066" w:type="dxa"/>
          </w:tcPr>
          <w:p w14:paraId="0321BC7A"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2,33</w:t>
            </w:r>
          </w:p>
        </w:tc>
        <w:tc>
          <w:tcPr>
            <w:tcW w:w="1066" w:type="dxa"/>
          </w:tcPr>
          <w:p w14:paraId="4048354A"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1,15</w:t>
            </w:r>
          </w:p>
        </w:tc>
      </w:tr>
      <w:tr w:rsidR="00261760" w:rsidRPr="009B3CAB" w14:paraId="2781DD39" w14:textId="77777777" w:rsidTr="00261760">
        <w:trPr>
          <w:trHeight w:val="60"/>
        </w:trPr>
        <w:tc>
          <w:tcPr>
            <w:tcW w:w="6589" w:type="dxa"/>
          </w:tcPr>
          <w:p w14:paraId="52DA740E"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2.001-3.000</w:t>
            </w:r>
          </w:p>
        </w:tc>
        <w:tc>
          <w:tcPr>
            <w:tcW w:w="1066" w:type="dxa"/>
          </w:tcPr>
          <w:p w14:paraId="21A318CD"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2,92</w:t>
            </w:r>
          </w:p>
        </w:tc>
        <w:tc>
          <w:tcPr>
            <w:tcW w:w="1066" w:type="dxa"/>
          </w:tcPr>
          <w:p w14:paraId="08FB308A"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0,28</w:t>
            </w:r>
          </w:p>
        </w:tc>
      </w:tr>
      <w:tr w:rsidR="00261760" w:rsidRPr="009B3CAB" w14:paraId="41889940" w14:textId="77777777" w:rsidTr="00261760">
        <w:trPr>
          <w:trHeight w:val="60"/>
        </w:trPr>
        <w:tc>
          <w:tcPr>
            <w:tcW w:w="6589" w:type="dxa"/>
          </w:tcPr>
          <w:p w14:paraId="3C10AB4C"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πάνω από 3.000</w:t>
            </w:r>
          </w:p>
        </w:tc>
        <w:tc>
          <w:tcPr>
            <w:tcW w:w="1066" w:type="dxa"/>
          </w:tcPr>
          <w:p w14:paraId="66886969"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3,50</w:t>
            </w:r>
          </w:p>
        </w:tc>
        <w:tc>
          <w:tcPr>
            <w:tcW w:w="1066" w:type="dxa"/>
          </w:tcPr>
          <w:p w14:paraId="1A40C314"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0,58</w:t>
            </w:r>
          </w:p>
        </w:tc>
      </w:tr>
    </w:tbl>
    <w:p w14:paraId="451C202F" w14:textId="77777777" w:rsidR="00261760" w:rsidRPr="009B3CAB" w:rsidRDefault="0026176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261760" w:rsidRPr="009B3CAB" w14:paraId="7B6B6FC3" w14:textId="77777777" w:rsidTr="00261760">
        <w:tc>
          <w:tcPr>
            <w:tcW w:w="6589" w:type="dxa"/>
            <w:shd w:val="clear" w:color="auto" w:fill="F2F2F2" w:themeFill="background1" w:themeFillShade="F2"/>
          </w:tcPr>
          <w:p w14:paraId="5805E632" w14:textId="6CC60650" w:rsidR="00261760" w:rsidRPr="009B3CAB" w:rsidRDefault="00261760" w:rsidP="009F345F">
            <w:pPr>
              <w:spacing w:before="120" w:after="12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Πιστεύετε ότι στον σχεδιασμό πρέπει να συμμετάσχει η τοπική κοινωνία; </w:t>
            </w:r>
            <w:r w:rsidRPr="009B3CAB">
              <w:rPr>
                <w:rFonts w:ascii="PF Din Text Comp Pro" w:hAnsi="PF Din Text Comp Pro"/>
                <w:sz w:val="26"/>
                <w:szCs w:val="26"/>
              </w:rPr>
              <w:br/>
            </w:r>
            <w:r w:rsidRPr="009B3CAB">
              <w:rPr>
                <w:rFonts w:ascii="PF Din Text Comp Pro" w:hAnsi="PF Din Text Comp Pro"/>
                <w:b/>
                <w:bCs/>
                <w:sz w:val="26"/>
                <w:szCs w:val="26"/>
              </w:rPr>
              <w:t>(Sig. 0,883)</w:t>
            </w:r>
          </w:p>
        </w:tc>
        <w:tc>
          <w:tcPr>
            <w:tcW w:w="1066" w:type="dxa"/>
            <w:shd w:val="clear" w:color="auto" w:fill="F2F2F2" w:themeFill="background1" w:themeFillShade="F2"/>
          </w:tcPr>
          <w:p w14:paraId="755D0372"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0C5A3337"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Τ. Α.</w:t>
            </w:r>
          </w:p>
        </w:tc>
      </w:tr>
      <w:tr w:rsidR="00261760" w:rsidRPr="009B3CAB" w14:paraId="78EF90FC" w14:textId="77777777" w:rsidTr="00261760">
        <w:trPr>
          <w:trHeight w:val="60"/>
        </w:trPr>
        <w:tc>
          <w:tcPr>
            <w:tcW w:w="6589" w:type="dxa"/>
          </w:tcPr>
          <w:p w14:paraId="6387148F"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λιγότερα από 500</w:t>
            </w:r>
          </w:p>
        </w:tc>
        <w:tc>
          <w:tcPr>
            <w:tcW w:w="1066" w:type="dxa"/>
          </w:tcPr>
          <w:p w14:paraId="502CA15E"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1,00</w:t>
            </w:r>
          </w:p>
        </w:tc>
        <w:tc>
          <w:tcPr>
            <w:tcW w:w="1066" w:type="dxa"/>
          </w:tcPr>
          <w:p w14:paraId="5B3770CF"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0,00</w:t>
            </w:r>
          </w:p>
        </w:tc>
      </w:tr>
      <w:tr w:rsidR="00261760" w:rsidRPr="009B3CAB" w14:paraId="410AFB75" w14:textId="77777777" w:rsidTr="00261760">
        <w:trPr>
          <w:trHeight w:val="60"/>
        </w:trPr>
        <w:tc>
          <w:tcPr>
            <w:tcW w:w="6589" w:type="dxa"/>
          </w:tcPr>
          <w:p w14:paraId="199A00F2"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501-1.000</w:t>
            </w:r>
          </w:p>
        </w:tc>
        <w:tc>
          <w:tcPr>
            <w:tcW w:w="1066" w:type="dxa"/>
          </w:tcPr>
          <w:p w14:paraId="4422FEE2"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1,25</w:t>
            </w:r>
          </w:p>
        </w:tc>
        <w:tc>
          <w:tcPr>
            <w:tcW w:w="1066" w:type="dxa"/>
          </w:tcPr>
          <w:p w14:paraId="0D98FC12"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0,62</w:t>
            </w:r>
          </w:p>
        </w:tc>
      </w:tr>
      <w:tr w:rsidR="00261760" w:rsidRPr="009B3CAB" w14:paraId="074D8076" w14:textId="77777777" w:rsidTr="00261760">
        <w:trPr>
          <w:trHeight w:val="60"/>
        </w:trPr>
        <w:tc>
          <w:tcPr>
            <w:tcW w:w="6589" w:type="dxa"/>
          </w:tcPr>
          <w:p w14:paraId="5D5D84D4"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1.001-1.500</w:t>
            </w:r>
          </w:p>
        </w:tc>
        <w:tc>
          <w:tcPr>
            <w:tcW w:w="1066" w:type="dxa"/>
          </w:tcPr>
          <w:p w14:paraId="67BDA43C"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1,13</w:t>
            </w:r>
          </w:p>
        </w:tc>
        <w:tc>
          <w:tcPr>
            <w:tcW w:w="1066" w:type="dxa"/>
          </w:tcPr>
          <w:p w14:paraId="71528F39"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0,35</w:t>
            </w:r>
          </w:p>
        </w:tc>
      </w:tr>
      <w:tr w:rsidR="00261760" w:rsidRPr="009B3CAB" w14:paraId="3289C3BF" w14:textId="77777777" w:rsidTr="00261760">
        <w:trPr>
          <w:trHeight w:val="60"/>
        </w:trPr>
        <w:tc>
          <w:tcPr>
            <w:tcW w:w="6589" w:type="dxa"/>
          </w:tcPr>
          <w:p w14:paraId="4345E0FF"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1.501-2.000</w:t>
            </w:r>
          </w:p>
        </w:tc>
        <w:tc>
          <w:tcPr>
            <w:tcW w:w="1066" w:type="dxa"/>
          </w:tcPr>
          <w:p w14:paraId="6AD55DF7"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1,00</w:t>
            </w:r>
          </w:p>
        </w:tc>
        <w:tc>
          <w:tcPr>
            <w:tcW w:w="1066" w:type="dxa"/>
          </w:tcPr>
          <w:p w14:paraId="1682C9F0"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0,00</w:t>
            </w:r>
          </w:p>
        </w:tc>
      </w:tr>
      <w:tr w:rsidR="00261760" w:rsidRPr="009B3CAB" w14:paraId="730B9560" w14:textId="77777777" w:rsidTr="00261760">
        <w:trPr>
          <w:trHeight w:val="60"/>
        </w:trPr>
        <w:tc>
          <w:tcPr>
            <w:tcW w:w="6589" w:type="dxa"/>
          </w:tcPr>
          <w:p w14:paraId="6A273BC5"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2.001-3.000</w:t>
            </w:r>
          </w:p>
        </w:tc>
        <w:tc>
          <w:tcPr>
            <w:tcW w:w="1066" w:type="dxa"/>
          </w:tcPr>
          <w:p w14:paraId="7E2CD60B"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1,15</w:t>
            </w:r>
          </w:p>
        </w:tc>
        <w:tc>
          <w:tcPr>
            <w:tcW w:w="1066" w:type="dxa"/>
          </w:tcPr>
          <w:p w14:paraId="191C7044"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0,38</w:t>
            </w:r>
          </w:p>
        </w:tc>
      </w:tr>
      <w:tr w:rsidR="00261760" w:rsidRPr="009B3CAB" w14:paraId="68C113F0" w14:textId="77777777" w:rsidTr="00261760">
        <w:trPr>
          <w:trHeight w:val="60"/>
        </w:trPr>
        <w:tc>
          <w:tcPr>
            <w:tcW w:w="6589" w:type="dxa"/>
          </w:tcPr>
          <w:p w14:paraId="1E6E7851"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πάνω από 3.000</w:t>
            </w:r>
          </w:p>
        </w:tc>
        <w:tc>
          <w:tcPr>
            <w:tcW w:w="1066" w:type="dxa"/>
          </w:tcPr>
          <w:p w14:paraId="0F0A7965"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1,00</w:t>
            </w:r>
          </w:p>
        </w:tc>
        <w:tc>
          <w:tcPr>
            <w:tcW w:w="1066" w:type="dxa"/>
          </w:tcPr>
          <w:p w14:paraId="1FDFD37D"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0,00</w:t>
            </w:r>
          </w:p>
        </w:tc>
      </w:tr>
    </w:tbl>
    <w:p w14:paraId="4E19E2DC" w14:textId="77777777" w:rsidR="00261760" w:rsidRPr="009B3CAB" w:rsidRDefault="0026176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261760" w:rsidRPr="009B3CAB" w14:paraId="4C475957" w14:textId="77777777" w:rsidTr="00261760">
        <w:tc>
          <w:tcPr>
            <w:tcW w:w="6589" w:type="dxa"/>
            <w:shd w:val="clear" w:color="auto" w:fill="F2F2F2" w:themeFill="background1" w:themeFillShade="F2"/>
          </w:tcPr>
          <w:p w14:paraId="5220E9E3" w14:textId="03792677" w:rsidR="00261760" w:rsidRPr="009B3CAB" w:rsidRDefault="00261760" w:rsidP="009F345F">
            <w:pPr>
              <w:spacing w:before="120" w:after="12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Πιστεύεται ότι τα Άτομα με Αναπηρία λαμβάνονται υπόψη στον σχεδιασμό της Δίκαιης Μετάβασης; </w:t>
            </w:r>
            <w:r w:rsidRPr="009B3CAB">
              <w:rPr>
                <w:rFonts w:ascii="PF Din Text Comp Pro" w:hAnsi="PF Din Text Comp Pro"/>
                <w:b/>
                <w:bCs/>
                <w:sz w:val="26"/>
                <w:szCs w:val="26"/>
              </w:rPr>
              <w:t>(Sig. 0,360)</w:t>
            </w:r>
          </w:p>
        </w:tc>
        <w:tc>
          <w:tcPr>
            <w:tcW w:w="1066" w:type="dxa"/>
            <w:shd w:val="clear" w:color="auto" w:fill="F2F2F2" w:themeFill="background1" w:themeFillShade="F2"/>
          </w:tcPr>
          <w:p w14:paraId="53B98CBE"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105948B7" w14:textId="77777777" w:rsidR="00261760" w:rsidRPr="009B3CAB" w:rsidRDefault="00261760" w:rsidP="009F345F">
            <w:pPr>
              <w:spacing w:before="120" w:after="120"/>
              <w:ind w:firstLine="0"/>
              <w:rPr>
                <w:rFonts w:ascii="PF DinText Pro" w:hAnsi="PF DinText Pro"/>
                <w:b/>
                <w:bCs/>
              </w:rPr>
            </w:pPr>
            <w:r w:rsidRPr="009B3CAB">
              <w:rPr>
                <w:rFonts w:ascii="PF DinText Pro" w:hAnsi="PF DinText Pro"/>
                <w:b/>
                <w:bCs/>
              </w:rPr>
              <w:t>Τ. Α.</w:t>
            </w:r>
          </w:p>
        </w:tc>
      </w:tr>
      <w:tr w:rsidR="00261760" w:rsidRPr="009B3CAB" w14:paraId="36470C3B" w14:textId="77777777" w:rsidTr="00261760">
        <w:trPr>
          <w:trHeight w:val="60"/>
        </w:trPr>
        <w:tc>
          <w:tcPr>
            <w:tcW w:w="6589" w:type="dxa"/>
          </w:tcPr>
          <w:p w14:paraId="4D1E5057"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λιγότερα από 500</w:t>
            </w:r>
          </w:p>
        </w:tc>
        <w:tc>
          <w:tcPr>
            <w:tcW w:w="1066" w:type="dxa"/>
          </w:tcPr>
          <w:p w14:paraId="1EFCFB17"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3,50</w:t>
            </w:r>
          </w:p>
        </w:tc>
        <w:tc>
          <w:tcPr>
            <w:tcW w:w="1066" w:type="dxa"/>
          </w:tcPr>
          <w:p w14:paraId="6A3960E4"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0,71</w:t>
            </w:r>
          </w:p>
        </w:tc>
      </w:tr>
      <w:tr w:rsidR="00261760" w:rsidRPr="009B3CAB" w14:paraId="14D1FE23" w14:textId="77777777" w:rsidTr="00261760">
        <w:trPr>
          <w:trHeight w:val="60"/>
        </w:trPr>
        <w:tc>
          <w:tcPr>
            <w:tcW w:w="6589" w:type="dxa"/>
          </w:tcPr>
          <w:p w14:paraId="5EAD0182"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501-1.000</w:t>
            </w:r>
          </w:p>
        </w:tc>
        <w:tc>
          <w:tcPr>
            <w:tcW w:w="1066" w:type="dxa"/>
          </w:tcPr>
          <w:p w14:paraId="2E1FBC68"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3,17</w:t>
            </w:r>
          </w:p>
        </w:tc>
        <w:tc>
          <w:tcPr>
            <w:tcW w:w="1066" w:type="dxa"/>
          </w:tcPr>
          <w:p w14:paraId="128BB601"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0,94</w:t>
            </w:r>
          </w:p>
        </w:tc>
      </w:tr>
      <w:tr w:rsidR="00261760" w:rsidRPr="009B3CAB" w14:paraId="559DD138" w14:textId="77777777" w:rsidTr="00261760">
        <w:trPr>
          <w:trHeight w:val="60"/>
        </w:trPr>
        <w:tc>
          <w:tcPr>
            <w:tcW w:w="6589" w:type="dxa"/>
          </w:tcPr>
          <w:p w14:paraId="570F39EA"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1.001-1.500</w:t>
            </w:r>
          </w:p>
        </w:tc>
        <w:tc>
          <w:tcPr>
            <w:tcW w:w="1066" w:type="dxa"/>
          </w:tcPr>
          <w:p w14:paraId="7E2D9E7F"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3,25</w:t>
            </w:r>
          </w:p>
        </w:tc>
        <w:tc>
          <w:tcPr>
            <w:tcW w:w="1066" w:type="dxa"/>
          </w:tcPr>
          <w:p w14:paraId="37265BD5"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0,71</w:t>
            </w:r>
          </w:p>
        </w:tc>
      </w:tr>
      <w:tr w:rsidR="00261760" w:rsidRPr="009B3CAB" w14:paraId="606F71A8" w14:textId="77777777" w:rsidTr="00261760">
        <w:trPr>
          <w:trHeight w:val="60"/>
        </w:trPr>
        <w:tc>
          <w:tcPr>
            <w:tcW w:w="6589" w:type="dxa"/>
          </w:tcPr>
          <w:p w14:paraId="22703F31"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1.501-2.000</w:t>
            </w:r>
          </w:p>
        </w:tc>
        <w:tc>
          <w:tcPr>
            <w:tcW w:w="1066" w:type="dxa"/>
          </w:tcPr>
          <w:p w14:paraId="4734F937"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4,00</w:t>
            </w:r>
          </w:p>
        </w:tc>
        <w:tc>
          <w:tcPr>
            <w:tcW w:w="1066" w:type="dxa"/>
          </w:tcPr>
          <w:p w14:paraId="56499895"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0,00</w:t>
            </w:r>
          </w:p>
        </w:tc>
      </w:tr>
      <w:tr w:rsidR="00261760" w:rsidRPr="009B3CAB" w14:paraId="325093BB" w14:textId="77777777" w:rsidTr="00261760">
        <w:trPr>
          <w:trHeight w:val="60"/>
        </w:trPr>
        <w:tc>
          <w:tcPr>
            <w:tcW w:w="6589" w:type="dxa"/>
          </w:tcPr>
          <w:p w14:paraId="2E681898"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2.001-3.000</w:t>
            </w:r>
          </w:p>
        </w:tc>
        <w:tc>
          <w:tcPr>
            <w:tcW w:w="1066" w:type="dxa"/>
          </w:tcPr>
          <w:p w14:paraId="6A843B89"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2,92</w:t>
            </w:r>
          </w:p>
        </w:tc>
        <w:tc>
          <w:tcPr>
            <w:tcW w:w="1066" w:type="dxa"/>
          </w:tcPr>
          <w:p w14:paraId="6DECD913"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0,28</w:t>
            </w:r>
          </w:p>
        </w:tc>
      </w:tr>
      <w:tr w:rsidR="00261760" w:rsidRPr="009B3CAB" w14:paraId="69437E0E" w14:textId="77777777" w:rsidTr="00261760">
        <w:trPr>
          <w:trHeight w:val="60"/>
        </w:trPr>
        <w:tc>
          <w:tcPr>
            <w:tcW w:w="6589" w:type="dxa"/>
          </w:tcPr>
          <w:p w14:paraId="58404114"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πάνω από 3.000</w:t>
            </w:r>
          </w:p>
        </w:tc>
        <w:tc>
          <w:tcPr>
            <w:tcW w:w="1066" w:type="dxa"/>
          </w:tcPr>
          <w:p w14:paraId="340D756E"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3,00</w:t>
            </w:r>
          </w:p>
        </w:tc>
        <w:tc>
          <w:tcPr>
            <w:tcW w:w="1066" w:type="dxa"/>
          </w:tcPr>
          <w:p w14:paraId="035EDCA6" w14:textId="77777777" w:rsidR="00261760" w:rsidRPr="009B3CAB" w:rsidRDefault="00261760" w:rsidP="00261760">
            <w:pPr>
              <w:spacing w:before="40" w:after="40"/>
              <w:ind w:firstLine="0"/>
              <w:rPr>
                <w:rFonts w:ascii="PF DinText Pro" w:hAnsi="PF DinText Pro"/>
              </w:rPr>
            </w:pPr>
            <w:r w:rsidRPr="009B3CAB">
              <w:rPr>
                <w:rFonts w:ascii="PF DinText Pro" w:hAnsi="PF DinText Pro"/>
              </w:rPr>
              <w:t>1,41</w:t>
            </w:r>
          </w:p>
        </w:tc>
      </w:tr>
    </w:tbl>
    <w:p w14:paraId="4DCD3708" w14:textId="69522E92" w:rsidR="00261760" w:rsidRPr="009B3CAB" w:rsidRDefault="00261760" w:rsidP="00261760">
      <w:pPr>
        <w:spacing w:after="0" w:line="240" w:lineRule="auto"/>
        <w:ind w:firstLine="0"/>
        <w:rPr>
          <w:rFonts w:ascii="PF DinText Pro" w:hAnsi="PF DinText Pro"/>
          <w:sz w:val="16"/>
          <w:szCs w:val="16"/>
        </w:rPr>
      </w:pPr>
    </w:p>
    <w:p w14:paraId="10D18543" w14:textId="77777777" w:rsidR="00261760" w:rsidRPr="009B3CAB" w:rsidRDefault="00261760">
      <w:pPr>
        <w:ind w:firstLine="0"/>
        <w:jc w:val="left"/>
        <w:rPr>
          <w:rFonts w:ascii="PF DinText Pro" w:hAnsi="PF DinText Pro"/>
          <w:sz w:val="16"/>
          <w:szCs w:val="16"/>
        </w:rPr>
      </w:pPr>
      <w:r w:rsidRPr="009B3CAB">
        <w:rPr>
          <w:rFonts w:ascii="PF DinText Pro" w:hAnsi="PF DinText Pro"/>
          <w:sz w:val="16"/>
          <w:szCs w:val="16"/>
        </w:rPr>
        <w:br w:type="page"/>
      </w:r>
    </w:p>
    <w:p w14:paraId="724BCCCB" w14:textId="65DC4ED8" w:rsidR="00261760" w:rsidRPr="009B3CAB" w:rsidRDefault="00261760" w:rsidP="00261760">
      <w:pPr>
        <w:pStyle w:val="Caption"/>
        <w:spacing w:before="360" w:after="120"/>
        <w:ind w:firstLine="0"/>
        <w:jc w:val="center"/>
        <w:rPr>
          <w:rFonts w:ascii="PF DinDisplay Pro Light" w:hAnsi="PF DinDisplay Pro Light"/>
          <w:i w:val="0"/>
          <w:iCs w:val="0"/>
          <w:color w:val="007994"/>
          <w:sz w:val="22"/>
          <w:szCs w:val="22"/>
        </w:rPr>
      </w:pPr>
      <w:bookmarkStart w:id="131" w:name="_Toc180528780"/>
      <w:r w:rsidRPr="009B3CAB">
        <w:rPr>
          <w:rFonts w:ascii="PF DinDisplay Pro Light" w:hAnsi="PF DinDisplay Pro Light"/>
          <w:b/>
          <w:bCs/>
          <w:i w:val="0"/>
          <w:iCs w:val="0"/>
          <w:color w:val="007994"/>
          <w:sz w:val="22"/>
          <w:szCs w:val="22"/>
        </w:rPr>
        <w:lastRenderedPageBreak/>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7</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Απόψεις για τον σχεδιασμό της Δίκαιης Μετάβασης από τους άμεσα και έμμεσα επηρεασμένους</w:t>
      </w:r>
      <w:bookmarkEnd w:id="131"/>
    </w:p>
    <w:tbl>
      <w:tblPr>
        <w:tblStyle w:val="TableGrid"/>
        <w:tblW w:w="0" w:type="auto"/>
        <w:tblLook w:val="04A0" w:firstRow="1" w:lastRow="0" w:firstColumn="1" w:lastColumn="0" w:noHBand="0" w:noVBand="1"/>
      </w:tblPr>
      <w:tblGrid>
        <w:gridCol w:w="6589"/>
        <w:gridCol w:w="1066"/>
        <w:gridCol w:w="1066"/>
      </w:tblGrid>
      <w:tr w:rsidR="00261760" w:rsidRPr="009B3CAB" w14:paraId="0F63DA7B" w14:textId="77777777" w:rsidTr="00261760">
        <w:tc>
          <w:tcPr>
            <w:tcW w:w="6589" w:type="dxa"/>
            <w:shd w:val="clear" w:color="auto" w:fill="F2F2F2" w:themeFill="background1" w:themeFillShade="F2"/>
          </w:tcPr>
          <w:p w14:paraId="5302EDC9" w14:textId="621CFC62" w:rsidR="00261760" w:rsidRPr="009B3CAB" w:rsidRDefault="00261760" w:rsidP="0026176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Πιστεύετε ότι στον υφιστάμενο σχεδιασμό Δίκαιης Μετάβασης ελήφθησαν υπόψη οι ανάγκες και οι ανησυχίες της τοπικής κοινωνίας; </w:t>
            </w:r>
            <w:r w:rsidRPr="009B3CAB">
              <w:rPr>
                <w:rFonts w:ascii="PF Din Text Comp Pro" w:hAnsi="PF Din Text Comp Pro"/>
                <w:b/>
                <w:bCs/>
                <w:sz w:val="26"/>
                <w:szCs w:val="26"/>
              </w:rPr>
              <w:t>(Sig. 0,109)</w:t>
            </w:r>
          </w:p>
        </w:tc>
        <w:tc>
          <w:tcPr>
            <w:tcW w:w="1066" w:type="dxa"/>
            <w:shd w:val="clear" w:color="auto" w:fill="F2F2F2" w:themeFill="background1" w:themeFillShade="F2"/>
          </w:tcPr>
          <w:p w14:paraId="326923C4"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068DF7B0"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Τ. Α.</w:t>
            </w:r>
          </w:p>
        </w:tc>
      </w:tr>
      <w:tr w:rsidR="00261760" w:rsidRPr="009B3CAB" w14:paraId="5742B7B6" w14:textId="77777777" w:rsidTr="00261760">
        <w:trPr>
          <w:trHeight w:val="60"/>
        </w:trPr>
        <w:tc>
          <w:tcPr>
            <w:tcW w:w="6589" w:type="dxa"/>
          </w:tcPr>
          <w:p w14:paraId="1E63E1C4" w14:textId="09EC3CFC" w:rsidR="00261760" w:rsidRPr="009B3CAB" w:rsidRDefault="00261760" w:rsidP="00661A20">
            <w:pPr>
              <w:spacing w:before="20" w:after="20"/>
              <w:ind w:firstLine="0"/>
              <w:jc w:val="left"/>
              <w:rPr>
                <w:rFonts w:ascii="PF DinText Pro" w:hAnsi="PF DinText Pro"/>
              </w:rPr>
            </w:pPr>
            <w:r w:rsidRPr="009B3CAB">
              <w:rPr>
                <w:rFonts w:ascii="PF DinText Pro" w:hAnsi="PF DinText Pro"/>
              </w:rPr>
              <w:t>Ά</w:t>
            </w:r>
            <w:r w:rsidR="000B61BE">
              <w:rPr>
                <w:rFonts w:ascii="PF DinText Pro" w:hAnsi="PF DinText Pro"/>
              </w:rPr>
              <w:t>μ</w:t>
            </w:r>
            <w:r w:rsidRPr="009B3CAB">
              <w:rPr>
                <w:rFonts w:ascii="PF DinText Pro" w:hAnsi="PF DinText Pro"/>
              </w:rPr>
              <w:t xml:space="preserve">εσα (εγώ ή </w:t>
            </w:r>
            <w:r w:rsidR="000B61BE">
              <w:rPr>
                <w:rFonts w:ascii="PF DinText Pro" w:hAnsi="PF DinText Pro"/>
              </w:rPr>
              <w:t>μ</w:t>
            </w:r>
            <w:r w:rsidRPr="009B3CAB">
              <w:rPr>
                <w:rFonts w:ascii="PF DinText Pro" w:hAnsi="PF DinText Pro"/>
              </w:rPr>
              <w:t>έλη του νοικοκυριού απασχολούνται στον εξορυκτικό το</w:t>
            </w:r>
            <w:r w:rsidR="000B61BE">
              <w:rPr>
                <w:rFonts w:ascii="PF DinText Pro" w:hAnsi="PF DinText Pro"/>
              </w:rPr>
              <w:t>μ</w:t>
            </w:r>
            <w:r w:rsidRPr="009B3CAB">
              <w:rPr>
                <w:rFonts w:ascii="PF DinText Pro" w:hAnsi="PF DinText Pro"/>
              </w:rPr>
              <w:t>έα ή σε συναφή κλάδο)</w:t>
            </w:r>
          </w:p>
        </w:tc>
        <w:tc>
          <w:tcPr>
            <w:tcW w:w="1066" w:type="dxa"/>
          </w:tcPr>
          <w:p w14:paraId="78D8D452"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3,06</w:t>
            </w:r>
          </w:p>
        </w:tc>
        <w:tc>
          <w:tcPr>
            <w:tcW w:w="1066" w:type="dxa"/>
          </w:tcPr>
          <w:p w14:paraId="31564FDE"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0,43</w:t>
            </w:r>
          </w:p>
        </w:tc>
      </w:tr>
      <w:tr w:rsidR="00261760" w:rsidRPr="009B3CAB" w14:paraId="7E2939D0" w14:textId="77777777" w:rsidTr="00261760">
        <w:trPr>
          <w:trHeight w:val="60"/>
        </w:trPr>
        <w:tc>
          <w:tcPr>
            <w:tcW w:w="6589" w:type="dxa"/>
          </w:tcPr>
          <w:p w14:paraId="358EA692" w14:textId="121430BB" w:rsidR="00261760" w:rsidRPr="009B3CAB" w:rsidRDefault="00261760" w:rsidP="00661A20">
            <w:pPr>
              <w:spacing w:before="20" w:after="20"/>
              <w:ind w:firstLine="0"/>
              <w:jc w:val="left"/>
              <w:rPr>
                <w:rFonts w:ascii="PF DinText Pro" w:hAnsi="PF DinText Pro"/>
              </w:rPr>
            </w:pPr>
            <w:r w:rsidRPr="009B3CAB">
              <w:rPr>
                <w:rFonts w:ascii="PF DinText Pro" w:hAnsi="PF DinText Pro"/>
              </w:rPr>
              <w:t>Έ</w:t>
            </w:r>
            <w:r w:rsidR="000B61BE">
              <w:rPr>
                <w:rFonts w:ascii="PF DinText Pro" w:hAnsi="PF DinText Pro"/>
              </w:rPr>
              <w:t>μμ</w:t>
            </w:r>
            <w:r w:rsidRPr="009B3CAB">
              <w:rPr>
                <w:rFonts w:ascii="PF DinText Pro" w:hAnsi="PF DinText Pro"/>
              </w:rPr>
              <w:t>εσα, στον βαθ</w:t>
            </w:r>
            <w:r w:rsidR="000B61BE">
              <w:rPr>
                <w:rFonts w:ascii="PF DinText Pro" w:hAnsi="PF DinText Pro"/>
              </w:rPr>
              <w:t>μ</w:t>
            </w:r>
            <w:r w:rsidRPr="009B3CAB">
              <w:rPr>
                <w:rFonts w:ascii="PF DinText Pro" w:hAnsi="PF DinText Pro"/>
              </w:rPr>
              <w:t>ό που επηρεάζει όλους τους κλάδους της τοπικής οικονο</w:t>
            </w:r>
            <w:r w:rsidR="000B61BE">
              <w:rPr>
                <w:rFonts w:ascii="PF DinText Pro" w:hAnsi="PF DinText Pro"/>
              </w:rPr>
              <w:t>μ</w:t>
            </w:r>
            <w:r w:rsidRPr="009B3CAB">
              <w:rPr>
                <w:rFonts w:ascii="PF DinText Pro" w:hAnsi="PF DinText Pro"/>
              </w:rPr>
              <w:t>ίας</w:t>
            </w:r>
          </w:p>
        </w:tc>
        <w:tc>
          <w:tcPr>
            <w:tcW w:w="1066" w:type="dxa"/>
          </w:tcPr>
          <w:p w14:paraId="3C9906A1"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3,13</w:t>
            </w:r>
          </w:p>
        </w:tc>
        <w:tc>
          <w:tcPr>
            <w:tcW w:w="1066" w:type="dxa"/>
          </w:tcPr>
          <w:p w14:paraId="55A0354A"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0,74</w:t>
            </w:r>
          </w:p>
        </w:tc>
      </w:tr>
    </w:tbl>
    <w:p w14:paraId="6AF237C3" w14:textId="77777777" w:rsidR="00261760" w:rsidRPr="009B3CAB" w:rsidRDefault="0026176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261760" w:rsidRPr="009B3CAB" w14:paraId="79B52D49" w14:textId="77777777" w:rsidTr="00261760">
        <w:tc>
          <w:tcPr>
            <w:tcW w:w="6589" w:type="dxa"/>
            <w:shd w:val="clear" w:color="auto" w:fill="F2F2F2" w:themeFill="background1" w:themeFillShade="F2"/>
          </w:tcPr>
          <w:p w14:paraId="676960DB" w14:textId="667E8E80" w:rsidR="00261760" w:rsidRPr="009B3CAB" w:rsidRDefault="00261760" w:rsidP="0026176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Πιστεύετε ότι στον σχεδιασμό πρέπει να συμμετάσχει η τοπική κοινωνία; </w:t>
            </w:r>
            <w:r w:rsidRPr="009B3CAB">
              <w:rPr>
                <w:rFonts w:ascii="PF Din Text Comp Pro" w:hAnsi="PF Din Text Comp Pro"/>
                <w:sz w:val="26"/>
                <w:szCs w:val="26"/>
              </w:rPr>
              <w:br/>
            </w:r>
            <w:r w:rsidRPr="009B3CAB">
              <w:rPr>
                <w:rFonts w:ascii="PF Din Text Comp Pro" w:hAnsi="PF Din Text Comp Pro"/>
                <w:b/>
                <w:bCs/>
                <w:sz w:val="26"/>
                <w:szCs w:val="26"/>
              </w:rPr>
              <w:t>(Sig. 0,269)</w:t>
            </w:r>
          </w:p>
        </w:tc>
        <w:tc>
          <w:tcPr>
            <w:tcW w:w="1066" w:type="dxa"/>
            <w:shd w:val="clear" w:color="auto" w:fill="F2F2F2" w:themeFill="background1" w:themeFillShade="F2"/>
          </w:tcPr>
          <w:p w14:paraId="50B5A745"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63DEE99E"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Τ. Α.</w:t>
            </w:r>
          </w:p>
        </w:tc>
      </w:tr>
      <w:tr w:rsidR="00261760" w:rsidRPr="009B3CAB" w14:paraId="04CE4B44" w14:textId="77777777" w:rsidTr="00261760">
        <w:trPr>
          <w:trHeight w:val="60"/>
        </w:trPr>
        <w:tc>
          <w:tcPr>
            <w:tcW w:w="6589" w:type="dxa"/>
          </w:tcPr>
          <w:p w14:paraId="440978F2" w14:textId="6320D2B1" w:rsidR="00261760" w:rsidRPr="009B3CAB" w:rsidRDefault="00261760" w:rsidP="00661A20">
            <w:pPr>
              <w:spacing w:before="20" w:after="20"/>
              <w:ind w:firstLine="0"/>
              <w:jc w:val="left"/>
              <w:rPr>
                <w:rFonts w:ascii="PF DinText Pro" w:hAnsi="PF DinText Pro"/>
              </w:rPr>
            </w:pPr>
            <w:r w:rsidRPr="009B3CAB">
              <w:rPr>
                <w:rFonts w:ascii="PF DinText Pro" w:hAnsi="PF DinText Pro"/>
              </w:rPr>
              <w:t>Ά</w:t>
            </w:r>
            <w:r w:rsidR="000B61BE">
              <w:rPr>
                <w:rFonts w:ascii="PF DinText Pro" w:hAnsi="PF DinText Pro"/>
              </w:rPr>
              <w:t>μ</w:t>
            </w:r>
            <w:r w:rsidRPr="009B3CAB">
              <w:rPr>
                <w:rFonts w:ascii="PF DinText Pro" w:hAnsi="PF DinText Pro"/>
              </w:rPr>
              <w:t xml:space="preserve">εσα (εγώ ή </w:t>
            </w:r>
            <w:r w:rsidR="000B61BE">
              <w:rPr>
                <w:rFonts w:ascii="PF DinText Pro" w:hAnsi="PF DinText Pro"/>
              </w:rPr>
              <w:t>μ</w:t>
            </w:r>
            <w:r w:rsidRPr="009B3CAB">
              <w:rPr>
                <w:rFonts w:ascii="PF DinText Pro" w:hAnsi="PF DinText Pro"/>
              </w:rPr>
              <w:t>έλη του νοικοκυριού απασχολούνται στον εξορυκτικό το</w:t>
            </w:r>
            <w:r w:rsidR="000B61BE">
              <w:rPr>
                <w:rFonts w:ascii="PF DinText Pro" w:hAnsi="PF DinText Pro"/>
              </w:rPr>
              <w:t>μ</w:t>
            </w:r>
            <w:r w:rsidRPr="009B3CAB">
              <w:rPr>
                <w:rFonts w:ascii="PF DinText Pro" w:hAnsi="PF DinText Pro"/>
              </w:rPr>
              <w:t>έα ή σε συναφή κλάδο)</w:t>
            </w:r>
          </w:p>
        </w:tc>
        <w:tc>
          <w:tcPr>
            <w:tcW w:w="1066" w:type="dxa"/>
          </w:tcPr>
          <w:p w14:paraId="3A71A618"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1,06</w:t>
            </w:r>
          </w:p>
        </w:tc>
        <w:tc>
          <w:tcPr>
            <w:tcW w:w="1066" w:type="dxa"/>
          </w:tcPr>
          <w:p w14:paraId="34FDB9D1"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0,24</w:t>
            </w:r>
          </w:p>
        </w:tc>
      </w:tr>
      <w:tr w:rsidR="00261760" w:rsidRPr="009B3CAB" w14:paraId="01F4778F" w14:textId="77777777" w:rsidTr="00261760">
        <w:trPr>
          <w:trHeight w:val="60"/>
        </w:trPr>
        <w:tc>
          <w:tcPr>
            <w:tcW w:w="6589" w:type="dxa"/>
          </w:tcPr>
          <w:p w14:paraId="792A15FD" w14:textId="1115CBBB" w:rsidR="00261760" w:rsidRPr="009B3CAB" w:rsidRDefault="00261760" w:rsidP="00661A20">
            <w:pPr>
              <w:spacing w:before="20" w:after="20"/>
              <w:ind w:firstLine="0"/>
              <w:jc w:val="left"/>
              <w:rPr>
                <w:rFonts w:ascii="PF DinText Pro" w:hAnsi="PF DinText Pro"/>
              </w:rPr>
            </w:pPr>
            <w:r w:rsidRPr="009B3CAB">
              <w:rPr>
                <w:rFonts w:ascii="PF DinText Pro" w:hAnsi="PF DinText Pro"/>
              </w:rPr>
              <w:t>Έ</w:t>
            </w:r>
            <w:r w:rsidR="000B61BE">
              <w:rPr>
                <w:rFonts w:ascii="PF DinText Pro" w:hAnsi="PF DinText Pro"/>
              </w:rPr>
              <w:t>μμ</w:t>
            </w:r>
            <w:r w:rsidRPr="009B3CAB">
              <w:rPr>
                <w:rFonts w:ascii="PF DinText Pro" w:hAnsi="PF DinText Pro"/>
              </w:rPr>
              <w:t>εσα, στον βαθ</w:t>
            </w:r>
            <w:r w:rsidR="000B61BE">
              <w:rPr>
                <w:rFonts w:ascii="PF DinText Pro" w:hAnsi="PF DinText Pro"/>
              </w:rPr>
              <w:t>μ</w:t>
            </w:r>
            <w:r w:rsidRPr="009B3CAB">
              <w:rPr>
                <w:rFonts w:ascii="PF DinText Pro" w:hAnsi="PF DinText Pro"/>
              </w:rPr>
              <w:t>ό που επηρεάζει όλους τους κλάδους της τοπικής οικονο</w:t>
            </w:r>
            <w:r w:rsidR="000B61BE">
              <w:rPr>
                <w:rFonts w:ascii="PF DinText Pro" w:hAnsi="PF DinText Pro"/>
              </w:rPr>
              <w:t>μ</w:t>
            </w:r>
            <w:r w:rsidRPr="009B3CAB">
              <w:rPr>
                <w:rFonts w:ascii="PF DinText Pro" w:hAnsi="PF DinText Pro"/>
              </w:rPr>
              <w:t>ίας</w:t>
            </w:r>
          </w:p>
        </w:tc>
        <w:tc>
          <w:tcPr>
            <w:tcW w:w="1066" w:type="dxa"/>
          </w:tcPr>
          <w:p w14:paraId="5E9A8425"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1,21</w:t>
            </w:r>
          </w:p>
        </w:tc>
        <w:tc>
          <w:tcPr>
            <w:tcW w:w="1066" w:type="dxa"/>
          </w:tcPr>
          <w:p w14:paraId="68CC5562"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0,51</w:t>
            </w:r>
          </w:p>
        </w:tc>
      </w:tr>
    </w:tbl>
    <w:p w14:paraId="4D3D551E" w14:textId="77777777" w:rsidR="00261760" w:rsidRPr="009B3CAB" w:rsidRDefault="0026176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261760" w:rsidRPr="009B3CAB" w14:paraId="0BE65340" w14:textId="77777777" w:rsidTr="009F345F">
        <w:tc>
          <w:tcPr>
            <w:tcW w:w="6589" w:type="dxa"/>
            <w:shd w:val="clear" w:color="auto" w:fill="F2F2F2" w:themeFill="background1" w:themeFillShade="F2"/>
          </w:tcPr>
          <w:p w14:paraId="220D3079" w14:textId="7CDDC20D" w:rsidR="00261760" w:rsidRPr="009B3CAB" w:rsidRDefault="00261760" w:rsidP="0026176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Πιστεύεται ότι τα Άτομα με Αναπηρία λαμβάνονται υπόψη στον σχεδιασμό της Δίκαιης Μετάβασης; </w:t>
            </w:r>
            <w:r w:rsidRPr="009B3CAB">
              <w:rPr>
                <w:rFonts w:ascii="PF Din Text Comp Pro" w:hAnsi="PF Din Text Comp Pro"/>
                <w:b/>
                <w:bCs/>
                <w:sz w:val="26"/>
                <w:szCs w:val="26"/>
              </w:rPr>
              <w:t>(Sig. 0,013)</w:t>
            </w:r>
          </w:p>
        </w:tc>
        <w:tc>
          <w:tcPr>
            <w:tcW w:w="1066" w:type="dxa"/>
            <w:shd w:val="clear" w:color="auto" w:fill="F2F2F2" w:themeFill="background1" w:themeFillShade="F2"/>
          </w:tcPr>
          <w:p w14:paraId="6F095684"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5448E782"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Τ. Α.</w:t>
            </w:r>
          </w:p>
        </w:tc>
      </w:tr>
      <w:tr w:rsidR="00261760" w:rsidRPr="009B3CAB" w14:paraId="3E8CD20A" w14:textId="77777777" w:rsidTr="009F345F">
        <w:trPr>
          <w:trHeight w:val="60"/>
        </w:trPr>
        <w:tc>
          <w:tcPr>
            <w:tcW w:w="6589" w:type="dxa"/>
          </w:tcPr>
          <w:p w14:paraId="1E147CBE" w14:textId="2EA44AF2" w:rsidR="00261760" w:rsidRPr="009B3CAB" w:rsidRDefault="00261760" w:rsidP="00661A20">
            <w:pPr>
              <w:spacing w:before="20" w:after="20"/>
              <w:ind w:firstLine="0"/>
              <w:jc w:val="left"/>
              <w:rPr>
                <w:rFonts w:ascii="PF DinText Pro" w:hAnsi="PF DinText Pro"/>
              </w:rPr>
            </w:pPr>
            <w:r w:rsidRPr="009B3CAB">
              <w:rPr>
                <w:rFonts w:ascii="PF DinText Pro" w:hAnsi="PF DinText Pro"/>
              </w:rPr>
              <w:t>Ά</w:t>
            </w:r>
            <w:r w:rsidR="000B61BE">
              <w:rPr>
                <w:rFonts w:ascii="PF DinText Pro" w:hAnsi="PF DinText Pro"/>
              </w:rPr>
              <w:t>μ</w:t>
            </w:r>
            <w:r w:rsidRPr="009B3CAB">
              <w:rPr>
                <w:rFonts w:ascii="PF DinText Pro" w:hAnsi="PF DinText Pro"/>
              </w:rPr>
              <w:t xml:space="preserve">εσα (εγώ ή </w:t>
            </w:r>
            <w:r w:rsidR="000B61BE">
              <w:rPr>
                <w:rFonts w:ascii="PF DinText Pro" w:hAnsi="PF DinText Pro"/>
              </w:rPr>
              <w:t>μ</w:t>
            </w:r>
            <w:r w:rsidRPr="009B3CAB">
              <w:rPr>
                <w:rFonts w:ascii="PF DinText Pro" w:hAnsi="PF DinText Pro"/>
              </w:rPr>
              <w:t>έλη του νοικοκυριού απασχολούνται στον εξορυκτικό το</w:t>
            </w:r>
            <w:r w:rsidR="000B61BE">
              <w:rPr>
                <w:rFonts w:ascii="PF DinText Pro" w:hAnsi="PF DinText Pro"/>
              </w:rPr>
              <w:t>μ</w:t>
            </w:r>
            <w:r w:rsidRPr="009B3CAB">
              <w:rPr>
                <w:rFonts w:ascii="PF DinText Pro" w:hAnsi="PF DinText Pro"/>
              </w:rPr>
              <w:t>έα ή σε συναφή κλάδο)</w:t>
            </w:r>
          </w:p>
        </w:tc>
        <w:tc>
          <w:tcPr>
            <w:tcW w:w="1066" w:type="dxa"/>
          </w:tcPr>
          <w:p w14:paraId="13024B3C" w14:textId="1E203B93" w:rsidR="00261760" w:rsidRPr="009B3CAB" w:rsidRDefault="00261760" w:rsidP="00661A20">
            <w:pPr>
              <w:spacing w:before="20" w:after="20"/>
              <w:ind w:firstLine="0"/>
              <w:rPr>
                <w:rFonts w:ascii="PF DinText Pro" w:hAnsi="PF DinText Pro"/>
              </w:rPr>
            </w:pPr>
            <w:r w:rsidRPr="009B3CAB">
              <w:rPr>
                <w:rFonts w:ascii="PF DinText Pro" w:hAnsi="PF DinText Pro"/>
              </w:rPr>
              <w:t>2,82</w:t>
            </w:r>
          </w:p>
        </w:tc>
        <w:tc>
          <w:tcPr>
            <w:tcW w:w="1066" w:type="dxa"/>
          </w:tcPr>
          <w:p w14:paraId="5A0CF7D7" w14:textId="15DDF312" w:rsidR="00261760" w:rsidRPr="009B3CAB" w:rsidRDefault="00261760" w:rsidP="00661A20">
            <w:pPr>
              <w:spacing w:before="20" w:after="20"/>
              <w:ind w:firstLine="0"/>
              <w:rPr>
                <w:rFonts w:ascii="PF DinText Pro" w:hAnsi="PF DinText Pro"/>
              </w:rPr>
            </w:pPr>
            <w:r w:rsidRPr="009B3CAB">
              <w:rPr>
                <w:rFonts w:ascii="PF DinText Pro" w:hAnsi="PF DinText Pro"/>
              </w:rPr>
              <w:t>0,81</w:t>
            </w:r>
          </w:p>
        </w:tc>
      </w:tr>
      <w:tr w:rsidR="00261760" w:rsidRPr="009B3CAB" w14:paraId="61B6335C" w14:textId="77777777" w:rsidTr="009F345F">
        <w:trPr>
          <w:trHeight w:val="60"/>
        </w:trPr>
        <w:tc>
          <w:tcPr>
            <w:tcW w:w="6589" w:type="dxa"/>
          </w:tcPr>
          <w:p w14:paraId="3B62A8CB" w14:textId="7BECD15D" w:rsidR="00261760" w:rsidRPr="009B3CAB" w:rsidRDefault="00261760" w:rsidP="00661A20">
            <w:pPr>
              <w:spacing w:before="20" w:after="20"/>
              <w:ind w:firstLine="0"/>
              <w:jc w:val="left"/>
              <w:rPr>
                <w:rFonts w:ascii="PF DinText Pro" w:hAnsi="PF DinText Pro"/>
              </w:rPr>
            </w:pPr>
            <w:r w:rsidRPr="009B3CAB">
              <w:rPr>
                <w:rFonts w:ascii="PF DinText Pro" w:hAnsi="PF DinText Pro"/>
              </w:rPr>
              <w:t>Έ</w:t>
            </w:r>
            <w:r w:rsidR="000B61BE">
              <w:rPr>
                <w:rFonts w:ascii="PF DinText Pro" w:hAnsi="PF DinText Pro"/>
              </w:rPr>
              <w:t>μμ</w:t>
            </w:r>
            <w:r w:rsidRPr="009B3CAB">
              <w:rPr>
                <w:rFonts w:ascii="PF DinText Pro" w:hAnsi="PF DinText Pro"/>
              </w:rPr>
              <w:t>εσα, στον βαθ</w:t>
            </w:r>
            <w:r w:rsidR="000B61BE">
              <w:rPr>
                <w:rFonts w:ascii="PF DinText Pro" w:hAnsi="PF DinText Pro"/>
              </w:rPr>
              <w:t>μ</w:t>
            </w:r>
            <w:r w:rsidRPr="009B3CAB">
              <w:rPr>
                <w:rFonts w:ascii="PF DinText Pro" w:hAnsi="PF DinText Pro"/>
              </w:rPr>
              <w:t>ό που επηρεάζει όλους τους κλάδους της τοπικής οικονο</w:t>
            </w:r>
            <w:r w:rsidR="000B61BE">
              <w:rPr>
                <w:rFonts w:ascii="PF DinText Pro" w:hAnsi="PF DinText Pro"/>
              </w:rPr>
              <w:t>μ</w:t>
            </w:r>
            <w:r w:rsidRPr="009B3CAB">
              <w:rPr>
                <w:rFonts w:ascii="PF DinText Pro" w:hAnsi="PF DinText Pro"/>
              </w:rPr>
              <w:t>ίας</w:t>
            </w:r>
          </w:p>
        </w:tc>
        <w:tc>
          <w:tcPr>
            <w:tcW w:w="1066" w:type="dxa"/>
          </w:tcPr>
          <w:p w14:paraId="52F24172" w14:textId="0C9F8DB3" w:rsidR="00261760" w:rsidRPr="009B3CAB" w:rsidRDefault="00261760" w:rsidP="00661A20">
            <w:pPr>
              <w:spacing w:before="20" w:after="20"/>
              <w:ind w:firstLine="0"/>
              <w:rPr>
                <w:rFonts w:ascii="PF DinText Pro" w:hAnsi="PF DinText Pro"/>
              </w:rPr>
            </w:pPr>
            <w:r w:rsidRPr="009B3CAB">
              <w:rPr>
                <w:rFonts w:ascii="PF DinText Pro" w:hAnsi="PF DinText Pro"/>
              </w:rPr>
              <w:t>3,42</w:t>
            </w:r>
          </w:p>
        </w:tc>
        <w:tc>
          <w:tcPr>
            <w:tcW w:w="1066" w:type="dxa"/>
          </w:tcPr>
          <w:p w14:paraId="32C59A1E" w14:textId="3D628DAD" w:rsidR="00261760" w:rsidRPr="009B3CAB" w:rsidRDefault="00261760" w:rsidP="00661A20">
            <w:pPr>
              <w:spacing w:before="20" w:after="20"/>
              <w:ind w:firstLine="0"/>
              <w:rPr>
                <w:rFonts w:ascii="PF DinText Pro" w:hAnsi="PF DinText Pro"/>
              </w:rPr>
            </w:pPr>
            <w:r w:rsidRPr="009B3CAB">
              <w:rPr>
                <w:rFonts w:ascii="PF DinText Pro" w:hAnsi="PF DinText Pro"/>
              </w:rPr>
              <w:t>0,65</w:t>
            </w:r>
          </w:p>
        </w:tc>
      </w:tr>
    </w:tbl>
    <w:p w14:paraId="711A496E" w14:textId="4B5F2960" w:rsidR="00261760" w:rsidRPr="009B3CAB" w:rsidRDefault="00261760" w:rsidP="00261760">
      <w:pPr>
        <w:pStyle w:val="Caption"/>
        <w:spacing w:before="360" w:after="120"/>
        <w:ind w:firstLine="0"/>
        <w:jc w:val="center"/>
        <w:rPr>
          <w:rFonts w:ascii="PF DinDisplay Pro Light" w:hAnsi="PF DinDisplay Pro Light"/>
          <w:i w:val="0"/>
          <w:iCs w:val="0"/>
          <w:color w:val="007994"/>
          <w:sz w:val="22"/>
          <w:szCs w:val="22"/>
        </w:rPr>
      </w:pPr>
      <w:bookmarkStart w:id="132" w:name="_Toc180528781"/>
      <w:r w:rsidRPr="009B3CAB">
        <w:rPr>
          <w:rFonts w:ascii="PF DinDisplay Pro Light" w:hAnsi="PF DinDisplay Pro Light"/>
          <w:b/>
          <w:bCs/>
          <w:i w:val="0"/>
          <w:iCs w:val="0"/>
          <w:color w:val="007994"/>
          <w:sz w:val="22"/>
          <w:szCs w:val="22"/>
        </w:rPr>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8</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Δράσεις αντιμετώπισης της απολιγνιτοποίησης – θεώρηση ανά ηλικιακή ομάδα</w:t>
      </w:r>
      <w:bookmarkEnd w:id="132"/>
    </w:p>
    <w:tbl>
      <w:tblPr>
        <w:tblStyle w:val="TableGrid"/>
        <w:tblW w:w="0" w:type="auto"/>
        <w:tblLook w:val="04A0" w:firstRow="1" w:lastRow="0" w:firstColumn="1" w:lastColumn="0" w:noHBand="0" w:noVBand="1"/>
      </w:tblPr>
      <w:tblGrid>
        <w:gridCol w:w="6589"/>
        <w:gridCol w:w="1066"/>
        <w:gridCol w:w="1066"/>
      </w:tblGrid>
      <w:tr w:rsidR="00261760" w:rsidRPr="009B3CAB" w14:paraId="653E5D23" w14:textId="77777777" w:rsidTr="00261760">
        <w:tc>
          <w:tcPr>
            <w:tcW w:w="6589" w:type="dxa"/>
            <w:shd w:val="clear" w:color="auto" w:fill="F2F2F2" w:themeFill="background1" w:themeFillShade="F2"/>
          </w:tcPr>
          <w:p w14:paraId="613419C7" w14:textId="193982BB" w:rsidR="00261760" w:rsidRPr="009B3CAB" w:rsidRDefault="00261760" w:rsidP="0026176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Επενδύσεις στην προσβασιμότητα των χώρων/κτιρίων δημόσιας χρήσης </w:t>
            </w:r>
            <w:r w:rsidRPr="009B3CAB">
              <w:rPr>
                <w:rFonts w:ascii="PF Din Text Comp Pro" w:hAnsi="PF Din Text Comp Pro"/>
                <w:sz w:val="26"/>
                <w:szCs w:val="26"/>
              </w:rPr>
              <w:br/>
            </w:r>
            <w:r w:rsidRPr="009B3CAB">
              <w:rPr>
                <w:rFonts w:ascii="PF Din Text Comp Pro" w:hAnsi="PF Din Text Comp Pro"/>
                <w:b/>
                <w:bCs/>
                <w:sz w:val="26"/>
                <w:szCs w:val="26"/>
              </w:rPr>
              <w:t>(Sig. 0,040)</w:t>
            </w:r>
          </w:p>
        </w:tc>
        <w:tc>
          <w:tcPr>
            <w:tcW w:w="1066" w:type="dxa"/>
            <w:shd w:val="clear" w:color="auto" w:fill="F2F2F2" w:themeFill="background1" w:themeFillShade="F2"/>
          </w:tcPr>
          <w:p w14:paraId="26CDCFD2"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40AA6DAD"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Τ. Α.</w:t>
            </w:r>
          </w:p>
        </w:tc>
      </w:tr>
      <w:tr w:rsidR="00261760" w:rsidRPr="009B3CAB" w14:paraId="2939B2FB" w14:textId="77777777" w:rsidTr="00261760">
        <w:trPr>
          <w:trHeight w:val="60"/>
        </w:trPr>
        <w:tc>
          <w:tcPr>
            <w:tcW w:w="6589" w:type="dxa"/>
          </w:tcPr>
          <w:p w14:paraId="21E658BE"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25-39</w:t>
            </w:r>
          </w:p>
        </w:tc>
        <w:tc>
          <w:tcPr>
            <w:tcW w:w="1066" w:type="dxa"/>
          </w:tcPr>
          <w:p w14:paraId="1CE73955"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4,17</w:t>
            </w:r>
          </w:p>
        </w:tc>
        <w:tc>
          <w:tcPr>
            <w:tcW w:w="1066" w:type="dxa"/>
          </w:tcPr>
          <w:p w14:paraId="6D8F3037"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1,17</w:t>
            </w:r>
          </w:p>
        </w:tc>
      </w:tr>
      <w:tr w:rsidR="00261760" w:rsidRPr="009B3CAB" w14:paraId="6E6293E3" w14:textId="77777777" w:rsidTr="00261760">
        <w:trPr>
          <w:trHeight w:val="60"/>
        </w:trPr>
        <w:tc>
          <w:tcPr>
            <w:tcW w:w="6589" w:type="dxa"/>
          </w:tcPr>
          <w:p w14:paraId="25940A8C"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40-54</w:t>
            </w:r>
          </w:p>
        </w:tc>
        <w:tc>
          <w:tcPr>
            <w:tcW w:w="1066" w:type="dxa"/>
          </w:tcPr>
          <w:p w14:paraId="3B655BA6"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4,77</w:t>
            </w:r>
          </w:p>
        </w:tc>
        <w:tc>
          <w:tcPr>
            <w:tcW w:w="1066" w:type="dxa"/>
          </w:tcPr>
          <w:p w14:paraId="3A79D163"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0,53</w:t>
            </w:r>
          </w:p>
        </w:tc>
      </w:tr>
      <w:tr w:rsidR="00261760" w:rsidRPr="009B3CAB" w14:paraId="162F81DC" w14:textId="77777777" w:rsidTr="00261760">
        <w:trPr>
          <w:trHeight w:val="60"/>
        </w:trPr>
        <w:tc>
          <w:tcPr>
            <w:tcW w:w="6589" w:type="dxa"/>
          </w:tcPr>
          <w:p w14:paraId="56D04BE6"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55-64</w:t>
            </w:r>
          </w:p>
        </w:tc>
        <w:tc>
          <w:tcPr>
            <w:tcW w:w="1066" w:type="dxa"/>
          </w:tcPr>
          <w:p w14:paraId="0FFC87B5"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5,00</w:t>
            </w:r>
          </w:p>
        </w:tc>
        <w:tc>
          <w:tcPr>
            <w:tcW w:w="1066" w:type="dxa"/>
          </w:tcPr>
          <w:p w14:paraId="65EED35D"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0,00</w:t>
            </w:r>
          </w:p>
        </w:tc>
      </w:tr>
      <w:tr w:rsidR="00261760" w:rsidRPr="009B3CAB" w14:paraId="2BE12032" w14:textId="77777777" w:rsidTr="00261760">
        <w:trPr>
          <w:trHeight w:val="60"/>
        </w:trPr>
        <w:tc>
          <w:tcPr>
            <w:tcW w:w="6589" w:type="dxa"/>
          </w:tcPr>
          <w:p w14:paraId="37959E0D"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άνω των 65 ετών</w:t>
            </w:r>
          </w:p>
        </w:tc>
        <w:tc>
          <w:tcPr>
            <w:tcW w:w="1066" w:type="dxa"/>
          </w:tcPr>
          <w:p w14:paraId="01DD3D5B"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5,00</w:t>
            </w:r>
          </w:p>
        </w:tc>
        <w:tc>
          <w:tcPr>
            <w:tcW w:w="1066" w:type="dxa"/>
          </w:tcPr>
          <w:p w14:paraId="1F877D5D" w14:textId="77777777" w:rsidR="00261760" w:rsidRPr="009B3CAB" w:rsidRDefault="00261760" w:rsidP="00661A20">
            <w:pPr>
              <w:spacing w:before="20" w:after="20"/>
              <w:ind w:firstLine="0"/>
              <w:rPr>
                <w:rFonts w:ascii="PF DinText Pro" w:hAnsi="PF DinText Pro"/>
              </w:rPr>
            </w:pPr>
            <w:r w:rsidRPr="009B3CAB">
              <w:rPr>
                <w:rFonts w:ascii="PF DinText Pro" w:hAnsi="PF DinText Pro"/>
              </w:rPr>
              <w:t>0,00</w:t>
            </w:r>
          </w:p>
        </w:tc>
      </w:tr>
    </w:tbl>
    <w:p w14:paraId="3F39ADAE" w14:textId="77777777" w:rsidR="00261760" w:rsidRPr="009B3CAB" w:rsidRDefault="0026176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261760" w:rsidRPr="009B3CAB" w14:paraId="1F7BFC4A" w14:textId="77777777" w:rsidTr="009F345F">
        <w:tc>
          <w:tcPr>
            <w:tcW w:w="6589" w:type="dxa"/>
            <w:shd w:val="clear" w:color="auto" w:fill="F2F2F2" w:themeFill="background1" w:themeFillShade="F2"/>
          </w:tcPr>
          <w:p w14:paraId="08558189" w14:textId="34C1FEF2" w:rsidR="00261760" w:rsidRPr="009B3CAB" w:rsidRDefault="00661A20" w:rsidP="0026176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Ενίσχυση των κοινωνικών δομών και υπηρεσιών που καλύπτουν ανάγκες των ατόμων με αναπηρία </w:t>
            </w:r>
            <w:r w:rsidRPr="009B3CAB">
              <w:rPr>
                <w:rFonts w:ascii="PF Din Text Comp Pro" w:hAnsi="PF Din Text Comp Pro"/>
                <w:b/>
                <w:bCs/>
                <w:sz w:val="26"/>
                <w:szCs w:val="26"/>
              </w:rPr>
              <w:t>(Sig. 0,433)</w:t>
            </w:r>
          </w:p>
        </w:tc>
        <w:tc>
          <w:tcPr>
            <w:tcW w:w="1066" w:type="dxa"/>
            <w:shd w:val="clear" w:color="auto" w:fill="F2F2F2" w:themeFill="background1" w:themeFillShade="F2"/>
          </w:tcPr>
          <w:p w14:paraId="53570CA1"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4D8C6E9B" w14:textId="77777777" w:rsidR="00261760" w:rsidRPr="009B3CAB" w:rsidRDefault="00261760" w:rsidP="00261760">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5A323E75" w14:textId="77777777" w:rsidTr="009F345F">
        <w:trPr>
          <w:trHeight w:val="60"/>
        </w:trPr>
        <w:tc>
          <w:tcPr>
            <w:tcW w:w="6589" w:type="dxa"/>
          </w:tcPr>
          <w:p w14:paraId="728A5D66"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25-39</w:t>
            </w:r>
          </w:p>
        </w:tc>
        <w:tc>
          <w:tcPr>
            <w:tcW w:w="1066" w:type="dxa"/>
          </w:tcPr>
          <w:p w14:paraId="412E0CF0" w14:textId="1DB81C2F" w:rsidR="00661A20" w:rsidRPr="009B3CAB" w:rsidRDefault="00661A20" w:rsidP="00661A20">
            <w:pPr>
              <w:spacing w:before="20" w:after="20"/>
              <w:ind w:firstLine="0"/>
              <w:rPr>
                <w:rFonts w:ascii="PF DinText Pro" w:hAnsi="PF DinText Pro"/>
              </w:rPr>
            </w:pPr>
            <w:r w:rsidRPr="009B3CAB">
              <w:rPr>
                <w:rFonts w:ascii="PF DinText Pro" w:hAnsi="PF DinText Pro"/>
              </w:rPr>
              <w:t>4,17</w:t>
            </w:r>
          </w:p>
        </w:tc>
        <w:tc>
          <w:tcPr>
            <w:tcW w:w="1066" w:type="dxa"/>
          </w:tcPr>
          <w:p w14:paraId="1EB328D5" w14:textId="0828D8F7" w:rsidR="00661A20" w:rsidRPr="009B3CAB" w:rsidRDefault="00661A20" w:rsidP="00661A20">
            <w:pPr>
              <w:spacing w:before="20" w:after="20"/>
              <w:ind w:firstLine="0"/>
              <w:rPr>
                <w:rFonts w:ascii="PF DinText Pro" w:hAnsi="PF DinText Pro"/>
              </w:rPr>
            </w:pPr>
            <w:r w:rsidRPr="009B3CAB">
              <w:rPr>
                <w:rFonts w:ascii="PF DinText Pro" w:hAnsi="PF DinText Pro"/>
              </w:rPr>
              <w:t>1,17</w:t>
            </w:r>
          </w:p>
        </w:tc>
      </w:tr>
      <w:tr w:rsidR="00661A20" w:rsidRPr="009B3CAB" w14:paraId="69B125B9" w14:textId="77777777" w:rsidTr="009F345F">
        <w:trPr>
          <w:trHeight w:val="60"/>
        </w:trPr>
        <w:tc>
          <w:tcPr>
            <w:tcW w:w="6589" w:type="dxa"/>
          </w:tcPr>
          <w:p w14:paraId="5492E87E"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40-54</w:t>
            </w:r>
          </w:p>
        </w:tc>
        <w:tc>
          <w:tcPr>
            <w:tcW w:w="1066" w:type="dxa"/>
          </w:tcPr>
          <w:p w14:paraId="22EE0962" w14:textId="139BA428" w:rsidR="00661A20" w:rsidRPr="009B3CAB" w:rsidRDefault="00661A20" w:rsidP="00661A20">
            <w:pPr>
              <w:spacing w:before="20" w:after="20"/>
              <w:ind w:firstLine="0"/>
              <w:rPr>
                <w:rFonts w:ascii="PF DinText Pro" w:hAnsi="PF DinText Pro"/>
              </w:rPr>
            </w:pPr>
            <w:r w:rsidRPr="009B3CAB">
              <w:rPr>
                <w:rFonts w:ascii="PF DinText Pro" w:hAnsi="PF DinText Pro"/>
              </w:rPr>
              <w:t>4,77</w:t>
            </w:r>
          </w:p>
        </w:tc>
        <w:tc>
          <w:tcPr>
            <w:tcW w:w="1066" w:type="dxa"/>
          </w:tcPr>
          <w:p w14:paraId="20EAC5C0" w14:textId="5F6C1954" w:rsidR="00661A20" w:rsidRPr="009B3CAB" w:rsidRDefault="00661A20" w:rsidP="00661A20">
            <w:pPr>
              <w:spacing w:before="20" w:after="20"/>
              <w:ind w:firstLine="0"/>
              <w:rPr>
                <w:rFonts w:ascii="PF DinText Pro" w:hAnsi="PF DinText Pro"/>
              </w:rPr>
            </w:pPr>
            <w:r w:rsidRPr="009B3CAB">
              <w:rPr>
                <w:rFonts w:ascii="PF DinText Pro" w:hAnsi="PF DinText Pro"/>
              </w:rPr>
              <w:t>0,53</w:t>
            </w:r>
          </w:p>
        </w:tc>
      </w:tr>
      <w:tr w:rsidR="00661A20" w:rsidRPr="009B3CAB" w14:paraId="79CFBE78" w14:textId="77777777" w:rsidTr="009F345F">
        <w:trPr>
          <w:trHeight w:val="60"/>
        </w:trPr>
        <w:tc>
          <w:tcPr>
            <w:tcW w:w="6589" w:type="dxa"/>
          </w:tcPr>
          <w:p w14:paraId="4C011547"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55-64</w:t>
            </w:r>
          </w:p>
        </w:tc>
        <w:tc>
          <w:tcPr>
            <w:tcW w:w="1066" w:type="dxa"/>
          </w:tcPr>
          <w:p w14:paraId="609A3449" w14:textId="1F7FD55D"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16D4B927" w14:textId="73411A36"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r w:rsidR="00661A20" w:rsidRPr="009B3CAB" w14:paraId="36A0FC98" w14:textId="77777777" w:rsidTr="009F345F">
        <w:trPr>
          <w:trHeight w:val="60"/>
        </w:trPr>
        <w:tc>
          <w:tcPr>
            <w:tcW w:w="6589" w:type="dxa"/>
          </w:tcPr>
          <w:p w14:paraId="31CAEF5D"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άνω των 65 ετών</w:t>
            </w:r>
          </w:p>
        </w:tc>
        <w:tc>
          <w:tcPr>
            <w:tcW w:w="1066" w:type="dxa"/>
          </w:tcPr>
          <w:p w14:paraId="514DA0AB" w14:textId="0389FD57"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2A19B0D1" w14:textId="2D733E01"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590735AC" w14:textId="77777777" w:rsidR="00261760" w:rsidRPr="009B3CAB" w:rsidRDefault="00261760" w:rsidP="00261760">
      <w:pPr>
        <w:spacing w:after="0" w:line="240" w:lineRule="auto"/>
        <w:ind w:firstLine="0"/>
        <w:rPr>
          <w:rFonts w:ascii="PF DinText Pro" w:hAnsi="PF DinText Pro"/>
          <w:sz w:val="16"/>
          <w:szCs w:val="16"/>
        </w:rPr>
      </w:pPr>
    </w:p>
    <w:p w14:paraId="7C3A119F"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241E5FEC" w14:textId="77777777" w:rsidTr="009F345F">
        <w:tc>
          <w:tcPr>
            <w:tcW w:w="6589" w:type="dxa"/>
            <w:shd w:val="clear" w:color="auto" w:fill="F2F2F2" w:themeFill="background1" w:themeFillShade="F2"/>
          </w:tcPr>
          <w:p w14:paraId="5AC30BE7" w14:textId="3660A4DC" w:rsidR="00661A20" w:rsidRPr="009B3CAB" w:rsidRDefault="00661A2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Προγράμματα ενίσχυσης του εισοδήματος των πολιτών με αναπηρία / καταπολέμησης της φτώχειας </w:t>
            </w:r>
            <w:r w:rsidRPr="009B3CAB">
              <w:rPr>
                <w:rFonts w:ascii="PF Din Text Comp Pro" w:hAnsi="PF Din Text Comp Pro"/>
                <w:b/>
                <w:bCs/>
                <w:sz w:val="26"/>
                <w:szCs w:val="26"/>
              </w:rPr>
              <w:t>(Sig. 0,015)</w:t>
            </w:r>
          </w:p>
        </w:tc>
        <w:tc>
          <w:tcPr>
            <w:tcW w:w="1066" w:type="dxa"/>
            <w:shd w:val="clear" w:color="auto" w:fill="F2F2F2" w:themeFill="background1" w:themeFillShade="F2"/>
          </w:tcPr>
          <w:p w14:paraId="07AC8299"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001AEDB8"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0290449B" w14:textId="77777777" w:rsidTr="009F345F">
        <w:trPr>
          <w:trHeight w:val="60"/>
        </w:trPr>
        <w:tc>
          <w:tcPr>
            <w:tcW w:w="6589" w:type="dxa"/>
          </w:tcPr>
          <w:p w14:paraId="3C529D6E"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25-39</w:t>
            </w:r>
          </w:p>
        </w:tc>
        <w:tc>
          <w:tcPr>
            <w:tcW w:w="1066" w:type="dxa"/>
          </w:tcPr>
          <w:p w14:paraId="486E4BC5" w14:textId="661B95E8" w:rsidR="00661A20" w:rsidRPr="009B3CAB" w:rsidRDefault="00661A20" w:rsidP="00661A20">
            <w:pPr>
              <w:spacing w:before="20" w:after="20"/>
              <w:ind w:firstLine="0"/>
              <w:rPr>
                <w:rFonts w:ascii="PF DinText Pro" w:hAnsi="PF DinText Pro"/>
              </w:rPr>
            </w:pPr>
            <w:r w:rsidRPr="009B3CAB">
              <w:rPr>
                <w:rFonts w:ascii="PF DinText Pro" w:hAnsi="PF DinText Pro"/>
              </w:rPr>
              <w:t>4,17</w:t>
            </w:r>
          </w:p>
        </w:tc>
        <w:tc>
          <w:tcPr>
            <w:tcW w:w="1066" w:type="dxa"/>
          </w:tcPr>
          <w:p w14:paraId="4A5D90FE" w14:textId="43D65344" w:rsidR="00661A20" w:rsidRPr="009B3CAB" w:rsidRDefault="00661A20" w:rsidP="00661A20">
            <w:pPr>
              <w:spacing w:before="20" w:after="20"/>
              <w:ind w:firstLine="0"/>
              <w:rPr>
                <w:rFonts w:ascii="PF DinText Pro" w:hAnsi="PF DinText Pro"/>
              </w:rPr>
            </w:pPr>
            <w:r w:rsidRPr="009B3CAB">
              <w:rPr>
                <w:rFonts w:ascii="PF DinText Pro" w:hAnsi="PF DinText Pro"/>
              </w:rPr>
              <w:t>1,17</w:t>
            </w:r>
          </w:p>
        </w:tc>
      </w:tr>
      <w:tr w:rsidR="00661A20" w:rsidRPr="009B3CAB" w14:paraId="6CFDAB54" w14:textId="77777777" w:rsidTr="009F345F">
        <w:trPr>
          <w:trHeight w:val="60"/>
        </w:trPr>
        <w:tc>
          <w:tcPr>
            <w:tcW w:w="6589" w:type="dxa"/>
          </w:tcPr>
          <w:p w14:paraId="73A4AA19"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40-54</w:t>
            </w:r>
          </w:p>
        </w:tc>
        <w:tc>
          <w:tcPr>
            <w:tcW w:w="1066" w:type="dxa"/>
          </w:tcPr>
          <w:p w14:paraId="0F1E7F58" w14:textId="48C9DBD5" w:rsidR="00661A20" w:rsidRPr="009B3CAB" w:rsidRDefault="00661A20" w:rsidP="00661A20">
            <w:pPr>
              <w:spacing w:before="20" w:after="20"/>
              <w:ind w:firstLine="0"/>
              <w:rPr>
                <w:rFonts w:ascii="PF DinText Pro" w:hAnsi="PF DinText Pro"/>
              </w:rPr>
            </w:pPr>
            <w:r w:rsidRPr="009B3CAB">
              <w:rPr>
                <w:rFonts w:ascii="PF DinText Pro" w:hAnsi="PF DinText Pro"/>
              </w:rPr>
              <w:t>4,77</w:t>
            </w:r>
          </w:p>
        </w:tc>
        <w:tc>
          <w:tcPr>
            <w:tcW w:w="1066" w:type="dxa"/>
          </w:tcPr>
          <w:p w14:paraId="2007F98F" w14:textId="32D3CDBB" w:rsidR="00661A20" w:rsidRPr="009B3CAB" w:rsidRDefault="00661A20" w:rsidP="00661A20">
            <w:pPr>
              <w:spacing w:before="20" w:after="20"/>
              <w:ind w:firstLine="0"/>
              <w:rPr>
                <w:rFonts w:ascii="PF DinText Pro" w:hAnsi="PF DinText Pro"/>
              </w:rPr>
            </w:pPr>
            <w:r w:rsidRPr="009B3CAB">
              <w:rPr>
                <w:rFonts w:ascii="PF DinText Pro" w:hAnsi="PF DinText Pro"/>
              </w:rPr>
              <w:t>0,53</w:t>
            </w:r>
          </w:p>
        </w:tc>
      </w:tr>
      <w:tr w:rsidR="00661A20" w:rsidRPr="009B3CAB" w14:paraId="06931A88" w14:textId="77777777" w:rsidTr="009F345F">
        <w:trPr>
          <w:trHeight w:val="60"/>
        </w:trPr>
        <w:tc>
          <w:tcPr>
            <w:tcW w:w="6589" w:type="dxa"/>
          </w:tcPr>
          <w:p w14:paraId="5AA2A130"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55-64</w:t>
            </w:r>
          </w:p>
        </w:tc>
        <w:tc>
          <w:tcPr>
            <w:tcW w:w="1066" w:type="dxa"/>
          </w:tcPr>
          <w:p w14:paraId="2C0E8907" w14:textId="42837AF6" w:rsidR="00661A20" w:rsidRPr="009B3CAB" w:rsidRDefault="00661A20" w:rsidP="00661A20">
            <w:pPr>
              <w:spacing w:before="20" w:after="20"/>
              <w:ind w:firstLine="0"/>
              <w:rPr>
                <w:rFonts w:ascii="PF DinText Pro" w:hAnsi="PF DinText Pro"/>
              </w:rPr>
            </w:pPr>
            <w:r w:rsidRPr="009B3CAB">
              <w:rPr>
                <w:rFonts w:ascii="PF DinText Pro" w:hAnsi="PF DinText Pro"/>
              </w:rPr>
              <w:t>4,69</w:t>
            </w:r>
          </w:p>
        </w:tc>
        <w:tc>
          <w:tcPr>
            <w:tcW w:w="1066" w:type="dxa"/>
          </w:tcPr>
          <w:p w14:paraId="44AB9C2C" w14:textId="2BBDF466" w:rsidR="00661A20" w:rsidRPr="009B3CAB" w:rsidRDefault="00661A20" w:rsidP="00661A20">
            <w:pPr>
              <w:spacing w:before="20" w:after="20"/>
              <w:ind w:firstLine="0"/>
              <w:rPr>
                <w:rFonts w:ascii="PF DinText Pro" w:hAnsi="PF DinText Pro"/>
              </w:rPr>
            </w:pPr>
            <w:r w:rsidRPr="009B3CAB">
              <w:rPr>
                <w:rFonts w:ascii="PF DinText Pro" w:hAnsi="PF DinText Pro"/>
              </w:rPr>
              <w:t>1,11</w:t>
            </w:r>
          </w:p>
        </w:tc>
      </w:tr>
      <w:tr w:rsidR="00661A20" w:rsidRPr="009B3CAB" w14:paraId="77AA88B8" w14:textId="77777777" w:rsidTr="009F345F">
        <w:trPr>
          <w:trHeight w:val="60"/>
        </w:trPr>
        <w:tc>
          <w:tcPr>
            <w:tcW w:w="6589" w:type="dxa"/>
          </w:tcPr>
          <w:p w14:paraId="546D7F03"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άνω των 65 ετών</w:t>
            </w:r>
          </w:p>
        </w:tc>
        <w:tc>
          <w:tcPr>
            <w:tcW w:w="1066" w:type="dxa"/>
          </w:tcPr>
          <w:p w14:paraId="07AE8B5B" w14:textId="4057CC69"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4E24DFCD" w14:textId="3C7D4AE2"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644C0576"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5764B777" w14:textId="77777777" w:rsidTr="009F345F">
        <w:tc>
          <w:tcPr>
            <w:tcW w:w="6589" w:type="dxa"/>
            <w:shd w:val="clear" w:color="auto" w:fill="F2F2F2" w:themeFill="background1" w:themeFillShade="F2"/>
          </w:tcPr>
          <w:p w14:paraId="24330996" w14:textId="64EBB3CB" w:rsidR="00661A20" w:rsidRPr="009B3CAB" w:rsidRDefault="00661A2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Προγράμματα εκπαίδευσης και κατάρτισης στοχευμένα σε άτομα με αναπηρία σε νέες δεξιότητες, συμβατές με το νέο πράσινο παραγωγικό μοντέλο </w:t>
            </w:r>
            <w:r w:rsidRPr="009B3CAB">
              <w:rPr>
                <w:rFonts w:ascii="PF Din Text Comp Pro" w:hAnsi="PF Din Text Comp Pro"/>
                <w:b/>
                <w:bCs/>
                <w:sz w:val="26"/>
                <w:szCs w:val="26"/>
              </w:rPr>
              <w:t>(Sig. 0,012)</w:t>
            </w:r>
          </w:p>
        </w:tc>
        <w:tc>
          <w:tcPr>
            <w:tcW w:w="1066" w:type="dxa"/>
            <w:shd w:val="clear" w:color="auto" w:fill="F2F2F2" w:themeFill="background1" w:themeFillShade="F2"/>
          </w:tcPr>
          <w:p w14:paraId="55038E77"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047D564F"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142A3B27" w14:textId="77777777" w:rsidTr="009F345F">
        <w:trPr>
          <w:trHeight w:val="60"/>
        </w:trPr>
        <w:tc>
          <w:tcPr>
            <w:tcW w:w="6589" w:type="dxa"/>
          </w:tcPr>
          <w:p w14:paraId="4DDF34DC"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25-39</w:t>
            </w:r>
          </w:p>
        </w:tc>
        <w:tc>
          <w:tcPr>
            <w:tcW w:w="1066" w:type="dxa"/>
          </w:tcPr>
          <w:p w14:paraId="06FBB397" w14:textId="5C92907D"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01256F44" w14:textId="789ABF39" w:rsidR="00661A20" w:rsidRPr="009B3CAB" w:rsidRDefault="00661A20" w:rsidP="00661A20">
            <w:pPr>
              <w:spacing w:before="20" w:after="20"/>
              <w:ind w:firstLine="0"/>
              <w:rPr>
                <w:rFonts w:ascii="PF DinText Pro" w:hAnsi="PF DinText Pro"/>
              </w:rPr>
            </w:pPr>
            <w:r w:rsidRPr="009B3CAB">
              <w:rPr>
                <w:rFonts w:ascii="PF DinText Pro" w:hAnsi="PF DinText Pro"/>
              </w:rPr>
              <w:t>1,10</w:t>
            </w:r>
          </w:p>
        </w:tc>
      </w:tr>
      <w:tr w:rsidR="00661A20" w:rsidRPr="009B3CAB" w14:paraId="5E43F210" w14:textId="77777777" w:rsidTr="009F345F">
        <w:trPr>
          <w:trHeight w:val="60"/>
        </w:trPr>
        <w:tc>
          <w:tcPr>
            <w:tcW w:w="6589" w:type="dxa"/>
          </w:tcPr>
          <w:p w14:paraId="332C0A88"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40-54</w:t>
            </w:r>
          </w:p>
        </w:tc>
        <w:tc>
          <w:tcPr>
            <w:tcW w:w="1066" w:type="dxa"/>
          </w:tcPr>
          <w:p w14:paraId="3B9CCDB3" w14:textId="1286BD7C" w:rsidR="00661A20" w:rsidRPr="009B3CAB" w:rsidRDefault="00661A20" w:rsidP="00661A20">
            <w:pPr>
              <w:spacing w:before="20" w:after="20"/>
              <w:ind w:firstLine="0"/>
              <w:rPr>
                <w:rFonts w:ascii="PF DinText Pro" w:hAnsi="PF DinText Pro"/>
              </w:rPr>
            </w:pPr>
            <w:r w:rsidRPr="009B3CAB">
              <w:rPr>
                <w:rFonts w:ascii="PF DinText Pro" w:hAnsi="PF DinText Pro"/>
              </w:rPr>
              <w:t>4,68</w:t>
            </w:r>
          </w:p>
        </w:tc>
        <w:tc>
          <w:tcPr>
            <w:tcW w:w="1066" w:type="dxa"/>
          </w:tcPr>
          <w:p w14:paraId="098C1666" w14:textId="25363430" w:rsidR="00661A20" w:rsidRPr="009B3CAB" w:rsidRDefault="00661A20" w:rsidP="00661A20">
            <w:pPr>
              <w:spacing w:before="20" w:after="20"/>
              <w:ind w:firstLine="0"/>
              <w:rPr>
                <w:rFonts w:ascii="PF DinText Pro" w:hAnsi="PF DinText Pro"/>
              </w:rPr>
            </w:pPr>
            <w:r w:rsidRPr="009B3CAB">
              <w:rPr>
                <w:rFonts w:ascii="PF DinText Pro" w:hAnsi="PF DinText Pro"/>
              </w:rPr>
              <w:t>0,57</w:t>
            </w:r>
          </w:p>
        </w:tc>
      </w:tr>
      <w:tr w:rsidR="00661A20" w:rsidRPr="009B3CAB" w14:paraId="57A17F1B" w14:textId="77777777" w:rsidTr="009F345F">
        <w:trPr>
          <w:trHeight w:val="60"/>
        </w:trPr>
        <w:tc>
          <w:tcPr>
            <w:tcW w:w="6589" w:type="dxa"/>
          </w:tcPr>
          <w:p w14:paraId="6FAA33B0"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55-64</w:t>
            </w:r>
          </w:p>
        </w:tc>
        <w:tc>
          <w:tcPr>
            <w:tcW w:w="1066" w:type="dxa"/>
          </w:tcPr>
          <w:p w14:paraId="6F8DEC02" w14:textId="6DC72415"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32A3F958" w14:textId="65A5F282"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r w:rsidR="00661A20" w:rsidRPr="009B3CAB" w14:paraId="69157C2B" w14:textId="77777777" w:rsidTr="009F345F">
        <w:trPr>
          <w:trHeight w:val="60"/>
        </w:trPr>
        <w:tc>
          <w:tcPr>
            <w:tcW w:w="6589" w:type="dxa"/>
          </w:tcPr>
          <w:p w14:paraId="69961C5A"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άνω των 65 ετών</w:t>
            </w:r>
          </w:p>
        </w:tc>
        <w:tc>
          <w:tcPr>
            <w:tcW w:w="1066" w:type="dxa"/>
          </w:tcPr>
          <w:p w14:paraId="3ECA97F7" w14:textId="28D921DE"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7D34AE73" w14:textId="504C51AE"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118A8CF3"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6792BBED" w14:textId="77777777" w:rsidTr="009F345F">
        <w:tc>
          <w:tcPr>
            <w:tcW w:w="6589" w:type="dxa"/>
            <w:shd w:val="clear" w:color="auto" w:fill="F2F2F2" w:themeFill="background1" w:themeFillShade="F2"/>
          </w:tcPr>
          <w:p w14:paraId="0B4E0E49" w14:textId="0CF448DB" w:rsidR="00661A20" w:rsidRPr="009B3CAB" w:rsidRDefault="00661A20" w:rsidP="00661A20">
            <w:pPr>
              <w:spacing w:before="80" w:after="80"/>
              <w:ind w:firstLine="0"/>
              <w:rPr>
                <w:rFonts w:ascii="PF Din Text Comp Pro" w:hAnsi="PF Din Text Comp Pro"/>
                <w:sz w:val="26"/>
                <w:szCs w:val="26"/>
              </w:rPr>
            </w:pPr>
            <w:r w:rsidRPr="009B3CAB">
              <w:rPr>
                <w:rFonts w:ascii="PF Din Text Comp Pro" w:hAnsi="PF Din Text Comp Pro"/>
                <w:sz w:val="26"/>
                <w:szCs w:val="26"/>
              </w:rPr>
              <w:t xml:space="preserve">Επιδότηση πράσινης επιχειρηματικότητας ατόμων με αναπηρία </w:t>
            </w:r>
            <w:r w:rsidRPr="009B3CAB">
              <w:rPr>
                <w:rFonts w:ascii="PF Din Text Comp Pro" w:hAnsi="PF Din Text Comp Pro"/>
                <w:b/>
                <w:bCs/>
                <w:sz w:val="26"/>
                <w:szCs w:val="26"/>
              </w:rPr>
              <w:t>(Sig. 0,032)</w:t>
            </w:r>
          </w:p>
        </w:tc>
        <w:tc>
          <w:tcPr>
            <w:tcW w:w="1066" w:type="dxa"/>
            <w:shd w:val="clear" w:color="auto" w:fill="F2F2F2" w:themeFill="background1" w:themeFillShade="F2"/>
          </w:tcPr>
          <w:p w14:paraId="4C86CF59"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6ACD7873"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7E480593" w14:textId="77777777" w:rsidTr="009F345F">
        <w:trPr>
          <w:trHeight w:val="60"/>
        </w:trPr>
        <w:tc>
          <w:tcPr>
            <w:tcW w:w="6589" w:type="dxa"/>
          </w:tcPr>
          <w:p w14:paraId="03405F86"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25-39</w:t>
            </w:r>
          </w:p>
        </w:tc>
        <w:tc>
          <w:tcPr>
            <w:tcW w:w="1066" w:type="dxa"/>
          </w:tcPr>
          <w:p w14:paraId="579D44C9" w14:textId="48ABC0E3"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4764BA33" w14:textId="0E0B6CB9" w:rsidR="00661A20" w:rsidRPr="009B3CAB" w:rsidRDefault="00661A20" w:rsidP="00661A20">
            <w:pPr>
              <w:spacing w:before="20" w:after="20"/>
              <w:ind w:firstLine="0"/>
              <w:rPr>
                <w:rFonts w:ascii="PF DinText Pro" w:hAnsi="PF DinText Pro"/>
              </w:rPr>
            </w:pPr>
            <w:r w:rsidRPr="009B3CAB">
              <w:rPr>
                <w:rFonts w:ascii="PF DinText Pro" w:hAnsi="PF DinText Pro"/>
              </w:rPr>
              <w:t>1,10</w:t>
            </w:r>
          </w:p>
        </w:tc>
      </w:tr>
      <w:tr w:rsidR="00661A20" w:rsidRPr="009B3CAB" w14:paraId="64932C16" w14:textId="77777777" w:rsidTr="009F345F">
        <w:trPr>
          <w:trHeight w:val="60"/>
        </w:trPr>
        <w:tc>
          <w:tcPr>
            <w:tcW w:w="6589" w:type="dxa"/>
          </w:tcPr>
          <w:p w14:paraId="2C0ACA72"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40-54</w:t>
            </w:r>
          </w:p>
        </w:tc>
        <w:tc>
          <w:tcPr>
            <w:tcW w:w="1066" w:type="dxa"/>
          </w:tcPr>
          <w:p w14:paraId="35053C93" w14:textId="046C6B91" w:rsidR="00661A20" w:rsidRPr="009B3CAB" w:rsidRDefault="00661A20" w:rsidP="00661A20">
            <w:pPr>
              <w:spacing w:before="20" w:after="20"/>
              <w:ind w:firstLine="0"/>
              <w:rPr>
                <w:rFonts w:ascii="PF DinText Pro" w:hAnsi="PF DinText Pro"/>
              </w:rPr>
            </w:pPr>
            <w:r w:rsidRPr="009B3CAB">
              <w:rPr>
                <w:rFonts w:ascii="PF DinText Pro" w:hAnsi="PF DinText Pro"/>
              </w:rPr>
              <w:t>4,73</w:t>
            </w:r>
          </w:p>
        </w:tc>
        <w:tc>
          <w:tcPr>
            <w:tcW w:w="1066" w:type="dxa"/>
          </w:tcPr>
          <w:p w14:paraId="24F19FFB" w14:textId="6CB41B14" w:rsidR="00661A20" w:rsidRPr="009B3CAB" w:rsidRDefault="00661A20" w:rsidP="00661A20">
            <w:pPr>
              <w:spacing w:before="20" w:after="20"/>
              <w:ind w:firstLine="0"/>
              <w:rPr>
                <w:rFonts w:ascii="PF DinText Pro" w:hAnsi="PF DinText Pro"/>
              </w:rPr>
            </w:pPr>
            <w:r w:rsidRPr="009B3CAB">
              <w:rPr>
                <w:rFonts w:ascii="PF DinText Pro" w:hAnsi="PF DinText Pro"/>
              </w:rPr>
              <w:t>0,70</w:t>
            </w:r>
          </w:p>
        </w:tc>
      </w:tr>
      <w:tr w:rsidR="00661A20" w:rsidRPr="009B3CAB" w14:paraId="7BC57CD5" w14:textId="77777777" w:rsidTr="009F345F">
        <w:trPr>
          <w:trHeight w:val="60"/>
        </w:trPr>
        <w:tc>
          <w:tcPr>
            <w:tcW w:w="6589" w:type="dxa"/>
          </w:tcPr>
          <w:p w14:paraId="7D0F21E7"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55-64</w:t>
            </w:r>
          </w:p>
        </w:tc>
        <w:tc>
          <w:tcPr>
            <w:tcW w:w="1066" w:type="dxa"/>
          </w:tcPr>
          <w:p w14:paraId="489499EC" w14:textId="4380019A"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07E1C815" w14:textId="0D671E64"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r w:rsidR="00661A20" w:rsidRPr="009B3CAB" w14:paraId="50DB0899" w14:textId="77777777" w:rsidTr="009F345F">
        <w:trPr>
          <w:trHeight w:val="60"/>
        </w:trPr>
        <w:tc>
          <w:tcPr>
            <w:tcW w:w="6589" w:type="dxa"/>
          </w:tcPr>
          <w:p w14:paraId="6252E1DA"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άνω των 65 ετών</w:t>
            </w:r>
          </w:p>
        </w:tc>
        <w:tc>
          <w:tcPr>
            <w:tcW w:w="1066" w:type="dxa"/>
          </w:tcPr>
          <w:p w14:paraId="20AF4662" w14:textId="1A05E95D"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7F2BDD70" w14:textId="0BE3D567"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06B310D1"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3D5EE9EE" w14:textId="77777777" w:rsidTr="009F345F">
        <w:tc>
          <w:tcPr>
            <w:tcW w:w="6589" w:type="dxa"/>
            <w:shd w:val="clear" w:color="auto" w:fill="F2F2F2" w:themeFill="background1" w:themeFillShade="F2"/>
          </w:tcPr>
          <w:p w14:paraId="1E98CDC3" w14:textId="4A45DA0C" w:rsidR="00661A20" w:rsidRPr="009B3CAB" w:rsidRDefault="00661A20" w:rsidP="00661A2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Επένδυση στην εκπαίδευση/ενημέρωση/ευαισθητοποίηση των τοπικών κοινωνιών για τα δικαιώματα των ατόμων με αναπηρία </w:t>
            </w:r>
            <w:r w:rsidRPr="009B3CAB">
              <w:rPr>
                <w:rFonts w:ascii="PF Din Text Comp Pro" w:hAnsi="PF Din Text Comp Pro"/>
                <w:b/>
                <w:bCs/>
                <w:sz w:val="26"/>
                <w:szCs w:val="26"/>
              </w:rPr>
              <w:t>(Sig. 0,438)</w:t>
            </w:r>
          </w:p>
        </w:tc>
        <w:tc>
          <w:tcPr>
            <w:tcW w:w="1066" w:type="dxa"/>
            <w:shd w:val="clear" w:color="auto" w:fill="F2F2F2" w:themeFill="background1" w:themeFillShade="F2"/>
          </w:tcPr>
          <w:p w14:paraId="671A6F47"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7C2BF4E5"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5733F1D8" w14:textId="77777777" w:rsidTr="009F345F">
        <w:trPr>
          <w:trHeight w:val="60"/>
        </w:trPr>
        <w:tc>
          <w:tcPr>
            <w:tcW w:w="6589" w:type="dxa"/>
          </w:tcPr>
          <w:p w14:paraId="7D41294C"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25-39</w:t>
            </w:r>
          </w:p>
        </w:tc>
        <w:tc>
          <w:tcPr>
            <w:tcW w:w="1066" w:type="dxa"/>
          </w:tcPr>
          <w:p w14:paraId="47DA40A5" w14:textId="40564B4A" w:rsidR="00661A20" w:rsidRPr="009B3CAB" w:rsidRDefault="00661A20" w:rsidP="00661A20">
            <w:pPr>
              <w:spacing w:before="20" w:after="20"/>
              <w:ind w:firstLine="0"/>
              <w:rPr>
                <w:rFonts w:ascii="PF DinText Pro" w:hAnsi="PF DinText Pro"/>
              </w:rPr>
            </w:pPr>
            <w:r w:rsidRPr="009B3CAB">
              <w:rPr>
                <w:rFonts w:ascii="PF DinText Pro" w:hAnsi="PF DinText Pro"/>
              </w:rPr>
              <w:t>4,17</w:t>
            </w:r>
          </w:p>
        </w:tc>
        <w:tc>
          <w:tcPr>
            <w:tcW w:w="1066" w:type="dxa"/>
          </w:tcPr>
          <w:p w14:paraId="1AEED37C" w14:textId="2E2D62CB" w:rsidR="00661A20" w:rsidRPr="009B3CAB" w:rsidRDefault="00661A20" w:rsidP="00661A20">
            <w:pPr>
              <w:spacing w:before="20" w:after="20"/>
              <w:ind w:firstLine="0"/>
              <w:rPr>
                <w:rFonts w:ascii="PF DinText Pro" w:hAnsi="PF DinText Pro"/>
              </w:rPr>
            </w:pPr>
            <w:r w:rsidRPr="009B3CAB">
              <w:rPr>
                <w:rFonts w:ascii="PF DinText Pro" w:hAnsi="PF DinText Pro"/>
              </w:rPr>
              <w:t>1,17</w:t>
            </w:r>
          </w:p>
        </w:tc>
      </w:tr>
      <w:tr w:rsidR="00661A20" w:rsidRPr="009B3CAB" w14:paraId="4853D989" w14:textId="77777777" w:rsidTr="009F345F">
        <w:trPr>
          <w:trHeight w:val="60"/>
        </w:trPr>
        <w:tc>
          <w:tcPr>
            <w:tcW w:w="6589" w:type="dxa"/>
          </w:tcPr>
          <w:p w14:paraId="7ED1D557"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40-54</w:t>
            </w:r>
          </w:p>
        </w:tc>
        <w:tc>
          <w:tcPr>
            <w:tcW w:w="1066" w:type="dxa"/>
          </w:tcPr>
          <w:p w14:paraId="52F25DB2" w14:textId="477CCA82" w:rsidR="00661A20" w:rsidRPr="009B3CAB" w:rsidRDefault="00661A20" w:rsidP="00661A20">
            <w:pPr>
              <w:spacing w:before="20" w:after="20"/>
              <w:ind w:firstLine="0"/>
              <w:rPr>
                <w:rFonts w:ascii="PF DinText Pro" w:hAnsi="PF DinText Pro"/>
              </w:rPr>
            </w:pPr>
            <w:r w:rsidRPr="009B3CAB">
              <w:rPr>
                <w:rFonts w:ascii="PF DinText Pro" w:hAnsi="PF DinText Pro"/>
              </w:rPr>
              <w:t>4,82</w:t>
            </w:r>
          </w:p>
        </w:tc>
        <w:tc>
          <w:tcPr>
            <w:tcW w:w="1066" w:type="dxa"/>
          </w:tcPr>
          <w:p w14:paraId="37014F81" w14:textId="3B3B10D4" w:rsidR="00661A20" w:rsidRPr="009B3CAB" w:rsidRDefault="00661A20" w:rsidP="00661A20">
            <w:pPr>
              <w:spacing w:before="20" w:after="20"/>
              <w:ind w:firstLine="0"/>
              <w:rPr>
                <w:rFonts w:ascii="PF DinText Pro" w:hAnsi="PF DinText Pro"/>
              </w:rPr>
            </w:pPr>
            <w:r w:rsidRPr="009B3CAB">
              <w:rPr>
                <w:rFonts w:ascii="PF DinText Pro" w:hAnsi="PF DinText Pro"/>
              </w:rPr>
              <w:t>0,66</w:t>
            </w:r>
          </w:p>
        </w:tc>
      </w:tr>
      <w:tr w:rsidR="00661A20" w:rsidRPr="009B3CAB" w14:paraId="0AA34B70" w14:textId="77777777" w:rsidTr="009F345F">
        <w:trPr>
          <w:trHeight w:val="60"/>
        </w:trPr>
        <w:tc>
          <w:tcPr>
            <w:tcW w:w="6589" w:type="dxa"/>
          </w:tcPr>
          <w:p w14:paraId="53CD3628"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55-64</w:t>
            </w:r>
          </w:p>
        </w:tc>
        <w:tc>
          <w:tcPr>
            <w:tcW w:w="1066" w:type="dxa"/>
          </w:tcPr>
          <w:p w14:paraId="02A39120" w14:textId="27E98381" w:rsidR="00661A20" w:rsidRPr="009B3CAB" w:rsidRDefault="00661A20" w:rsidP="00661A20">
            <w:pPr>
              <w:spacing w:before="20" w:after="20"/>
              <w:ind w:firstLine="0"/>
              <w:rPr>
                <w:rFonts w:ascii="PF DinText Pro" w:hAnsi="PF DinText Pro"/>
              </w:rPr>
            </w:pPr>
            <w:r w:rsidRPr="009B3CAB">
              <w:rPr>
                <w:rFonts w:ascii="PF DinText Pro" w:hAnsi="PF DinText Pro"/>
              </w:rPr>
              <w:t>4,69</w:t>
            </w:r>
          </w:p>
        </w:tc>
        <w:tc>
          <w:tcPr>
            <w:tcW w:w="1066" w:type="dxa"/>
          </w:tcPr>
          <w:p w14:paraId="58031E03" w14:textId="35651FF1" w:rsidR="00661A20" w:rsidRPr="009B3CAB" w:rsidRDefault="00661A20" w:rsidP="00661A20">
            <w:pPr>
              <w:spacing w:before="20" w:after="20"/>
              <w:ind w:firstLine="0"/>
              <w:rPr>
                <w:rFonts w:ascii="PF DinText Pro" w:hAnsi="PF DinText Pro"/>
              </w:rPr>
            </w:pPr>
            <w:r w:rsidRPr="009B3CAB">
              <w:rPr>
                <w:rFonts w:ascii="PF DinText Pro" w:hAnsi="PF DinText Pro"/>
              </w:rPr>
              <w:t>1,11</w:t>
            </w:r>
          </w:p>
        </w:tc>
      </w:tr>
      <w:tr w:rsidR="00661A20" w:rsidRPr="009B3CAB" w14:paraId="09C5ECEB" w14:textId="77777777" w:rsidTr="009F345F">
        <w:trPr>
          <w:trHeight w:val="60"/>
        </w:trPr>
        <w:tc>
          <w:tcPr>
            <w:tcW w:w="6589" w:type="dxa"/>
          </w:tcPr>
          <w:p w14:paraId="3591B2D9"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άνω των 65 ετών</w:t>
            </w:r>
          </w:p>
        </w:tc>
        <w:tc>
          <w:tcPr>
            <w:tcW w:w="1066" w:type="dxa"/>
          </w:tcPr>
          <w:p w14:paraId="3186FA49" w14:textId="770E5208"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223C98FD" w14:textId="420D5587"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367A1DEB"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36DAAC39" w14:textId="77777777" w:rsidTr="009F345F">
        <w:tc>
          <w:tcPr>
            <w:tcW w:w="6589" w:type="dxa"/>
            <w:shd w:val="clear" w:color="auto" w:fill="F2F2F2" w:themeFill="background1" w:themeFillShade="F2"/>
          </w:tcPr>
          <w:p w14:paraId="05DA9951" w14:textId="6EAA557E" w:rsidR="00661A20" w:rsidRPr="009B3CAB" w:rsidRDefault="00661A20" w:rsidP="00661A2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Λήψη πρόσθετων θετικών μέτρων για την ένταξη των ατόμων με αναπηρία στην απασχόληση (π.χ. Προτεραιότητα σε προσλήψεις κ.ά.) </w:t>
            </w:r>
            <w:r w:rsidRPr="009B3CAB">
              <w:rPr>
                <w:rFonts w:ascii="PF Din Text Comp Pro" w:hAnsi="PF Din Text Comp Pro"/>
                <w:b/>
                <w:bCs/>
                <w:sz w:val="26"/>
                <w:szCs w:val="26"/>
              </w:rPr>
              <w:t>(Sig. 0,539)</w:t>
            </w:r>
          </w:p>
        </w:tc>
        <w:tc>
          <w:tcPr>
            <w:tcW w:w="1066" w:type="dxa"/>
            <w:shd w:val="clear" w:color="auto" w:fill="F2F2F2" w:themeFill="background1" w:themeFillShade="F2"/>
          </w:tcPr>
          <w:p w14:paraId="2E385CD8"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434E8896"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06BF2294" w14:textId="77777777" w:rsidTr="009F345F">
        <w:trPr>
          <w:trHeight w:val="60"/>
        </w:trPr>
        <w:tc>
          <w:tcPr>
            <w:tcW w:w="6589" w:type="dxa"/>
          </w:tcPr>
          <w:p w14:paraId="7E0DD65A"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25-39</w:t>
            </w:r>
          </w:p>
        </w:tc>
        <w:tc>
          <w:tcPr>
            <w:tcW w:w="1066" w:type="dxa"/>
          </w:tcPr>
          <w:p w14:paraId="73E53E1E" w14:textId="0AC34BCB" w:rsidR="00661A20" w:rsidRPr="009B3CAB" w:rsidRDefault="00661A20" w:rsidP="00661A20">
            <w:pPr>
              <w:spacing w:before="20" w:after="20"/>
              <w:ind w:firstLine="0"/>
              <w:rPr>
                <w:rFonts w:ascii="PF DinText Pro" w:hAnsi="PF DinText Pro"/>
              </w:rPr>
            </w:pPr>
            <w:r w:rsidRPr="009B3CAB">
              <w:rPr>
                <w:rFonts w:ascii="PF DinText Pro" w:hAnsi="PF DinText Pro"/>
              </w:rPr>
              <w:t>4,17</w:t>
            </w:r>
          </w:p>
        </w:tc>
        <w:tc>
          <w:tcPr>
            <w:tcW w:w="1066" w:type="dxa"/>
          </w:tcPr>
          <w:p w14:paraId="3C8CF5D1" w14:textId="74B89D47" w:rsidR="00661A20" w:rsidRPr="009B3CAB" w:rsidRDefault="00661A20" w:rsidP="00661A20">
            <w:pPr>
              <w:spacing w:before="20" w:after="20"/>
              <w:ind w:firstLine="0"/>
              <w:rPr>
                <w:rFonts w:ascii="PF DinText Pro" w:hAnsi="PF DinText Pro"/>
              </w:rPr>
            </w:pPr>
            <w:r w:rsidRPr="009B3CAB">
              <w:rPr>
                <w:rFonts w:ascii="PF DinText Pro" w:hAnsi="PF DinText Pro"/>
              </w:rPr>
              <w:t>1,17</w:t>
            </w:r>
          </w:p>
        </w:tc>
      </w:tr>
      <w:tr w:rsidR="00661A20" w:rsidRPr="009B3CAB" w14:paraId="627B2C79" w14:textId="77777777" w:rsidTr="009F345F">
        <w:trPr>
          <w:trHeight w:val="60"/>
        </w:trPr>
        <w:tc>
          <w:tcPr>
            <w:tcW w:w="6589" w:type="dxa"/>
          </w:tcPr>
          <w:p w14:paraId="6D9E3E76"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40-54</w:t>
            </w:r>
          </w:p>
        </w:tc>
        <w:tc>
          <w:tcPr>
            <w:tcW w:w="1066" w:type="dxa"/>
          </w:tcPr>
          <w:p w14:paraId="6ACF25A2" w14:textId="05007C28" w:rsidR="00661A20" w:rsidRPr="009B3CAB" w:rsidRDefault="00661A20" w:rsidP="00661A20">
            <w:pPr>
              <w:spacing w:before="20" w:after="20"/>
              <w:ind w:firstLine="0"/>
              <w:rPr>
                <w:rFonts w:ascii="PF DinText Pro" w:hAnsi="PF DinText Pro"/>
              </w:rPr>
            </w:pPr>
            <w:r w:rsidRPr="009B3CAB">
              <w:rPr>
                <w:rFonts w:ascii="PF DinText Pro" w:hAnsi="PF DinText Pro"/>
              </w:rPr>
              <w:t>4,73</w:t>
            </w:r>
          </w:p>
        </w:tc>
        <w:tc>
          <w:tcPr>
            <w:tcW w:w="1066" w:type="dxa"/>
          </w:tcPr>
          <w:p w14:paraId="27E39FEE" w14:textId="0381CC4B" w:rsidR="00661A20" w:rsidRPr="009B3CAB" w:rsidRDefault="00661A20" w:rsidP="00661A20">
            <w:pPr>
              <w:spacing w:before="20" w:after="20"/>
              <w:ind w:firstLine="0"/>
              <w:rPr>
                <w:rFonts w:ascii="PF DinText Pro" w:hAnsi="PF DinText Pro"/>
              </w:rPr>
            </w:pPr>
            <w:r w:rsidRPr="009B3CAB">
              <w:rPr>
                <w:rFonts w:ascii="PF DinText Pro" w:hAnsi="PF DinText Pro"/>
              </w:rPr>
              <w:t>0,70</w:t>
            </w:r>
          </w:p>
        </w:tc>
      </w:tr>
      <w:tr w:rsidR="00661A20" w:rsidRPr="009B3CAB" w14:paraId="23DC5176" w14:textId="77777777" w:rsidTr="009F345F">
        <w:trPr>
          <w:trHeight w:val="60"/>
        </w:trPr>
        <w:tc>
          <w:tcPr>
            <w:tcW w:w="6589" w:type="dxa"/>
          </w:tcPr>
          <w:p w14:paraId="2A6614F2"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55-64</w:t>
            </w:r>
          </w:p>
        </w:tc>
        <w:tc>
          <w:tcPr>
            <w:tcW w:w="1066" w:type="dxa"/>
          </w:tcPr>
          <w:p w14:paraId="293E4C7A" w14:textId="465F4524" w:rsidR="00661A20" w:rsidRPr="009B3CAB" w:rsidRDefault="00661A20" w:rsidP="00661A20">
            <w:pPr>
              <w:spacing w:before="20" w:after="20"/>
              <w:ind w:firstLine="0"/>
              <w:rPr>
                <w:rFonts w:ascii="PF DinText Pro" w:hAnsi="PF DinText Pro"/>
              </w:rPr>
            </w:pPr>
            <w:r w:rsidRPr="009B3CAB">
              <w:rPr>
                <w:rFonts w:ascii="PF DinText Pro" w:hAnsi="PF DinText Pro"/>
              </w:rPr>
              <w:t>4,69</w:t>
            </w:r>
          </w:p>
        </w:tc>
        <w:tc>
          <w:tcPr>
            <w:tcW w:w="1066" w:type="dxa"/>
          </w:tcPr>
          <w:p w14:paraId="56089F83" w14:textId="387AB3C4" w:rsidR="00661A20" w:rsidRPr="009B3CAB" w:rsidRDefault="00661A20" w:rsidP="00661A20">
            <w:pPr>
              <w:spacing w:before="20" w:after="20"/>
              <w:ind w:firstLine="0"/>
              <w:rPr>
                <w:rFonts w:ascii="PF DinText Pro" w:hAnsi="PF DinText Pro"/>
              </w:rPr>
            </w:pPr>
            <w:r w:rsidRPr="009B3CAB">
              <w:rPr>
                <w:rFonts w:ascii="PF DinText Pro" w:hAnsi="PF DinText Pro"/>
              </w:rPr>
              <w:t>1,11</w:t>
            </w:r>
          </w:p>
        </w:tc>
      </w:tr>
      <w:tr w:rsidR="00661A20" w:rsidRPr="009B3CAB" w14:paraId="6C97383A" w14:textId="77777777" w:rsidTr="009F345F">
        <w:trPr>
          <w:trHeight w:val="60"/>
        </w:trPr>
        <w:tc>
          <w:tcPr>
            <w:tcW w:w="6589" w:type="dxa"/>
          </w:tcPr>
          <w:p w14:paraId="562DF2C8"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άνω των 65 ετών</w:t>
            </w:r>
          </w:p>
        </w:tc>
        <w:tc>
          <w:tcPr>
            <w:tcW w:w="1066" w:type="dxa"/>
          </w:tcPr>
          <w:p w14:paraId="3BC7D778" w14:textId="39FF702B"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7CA1F73F" w14:textId="7C1D3F92"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4916AB6F" w14:textId="29653C0E" w:rsidR="00661A20" w:rsidRPr="009B3CAB" w:rsidRDefault="00661A20">
      <w:pPr>
        <w:ind w:firstLine="0"/>
        <w:jc w:val="left"/>
        <w:rPr>
          <w:rFonts w:ascii="PF DinText Pro" w:hAnsi="PF DinText Pro"/>
          <w:sz w:val="16"/>
          <w:szCs w:val="16"/>
        </w:rPr>
      </w:pPr>
      <w:r w:rsidRPr="009B3CAB">
        <w:rPr>
          <w:rFonts w:ascii="PF DinText Pro" w:hAnsi="PF DinText Pro"/>
          <w:sz w:val="16"/>
          <w:szCs w:val="16"/>
        </w:rPr>
        <w:br w:type="page"/>
      </w:r>
    </w:p>
    <w:p w14:paraId="13F4A4F4" w14:textId="40D93D5B" w:rsidR="00661A20" w:rsidRPr="009B3CAB" w:rsidRDefault="00661A20" w:rsidP="00661A20">
      <w:pPr>
        <w:pStyle w:val="Caption"/>
        <w:spacing w:before="360" w:after="120"/>
        <w:ind w:firstLine="0"/>
        <w:jc w:val="center"/>
        <w:rPr>
          <w:rFonts w:ascii="PF DinDisplay Pro Light" w:hAnsi="PF DinDisplay Pro Light"/>
          <w:i w:val="0"/>
          <w:iCs w:val="0"/>
          <w:color w:val="007994"/>
          <w:sz w:val="22"/>
          <w:szCs w:val="22"/>
        </w:rPr>
      </w:pPr>
      <w:bookmarkStart w:id="133" w:name="_Toc180528782"/>
      <w:r w:rsidRPr="009B3CAB">
        <w:rPr>
          <w:rFonts w:ascii="PF DinDisplay Pro Light" w:hAnsi="PF DinDisplay Pro Light"/>
          <w:b/>
          <w:bCs/>
          <w:i w:val="0"/>
          <w:iCs w:val="0"/>
          <w:color w:val="007994"/>
          <w:sz w:val="22"/>
          <w:szCs w:val="22"/>
        </w:rPr>
        <w:lastRenderedPageBreak/>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9</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Δράσεις αντιμετώπισης της απολιγνιτοποίησης – θεώρηση ανά κατηγορία αναπηρίας</w:t>
      </w:r>
      <w:bookmarkEnd w:id="133"/>
    </w:p>
    <w:tbl>
      <w:tblPr>
        <w:tblStyle w:val="TableGrid"/>
        <w:tblW w:w="0" w:type="auto"/>
        <w:tblLook w:val="04A0" w:firstRow="1" w:lastRow="0" w:firstColumn="1" w:lastColumn="0" w:noHBand="0" w:noVBand="1"/>
      </w:tblPr>
      <w:tblGrid>
        <w:gridCol w:w="6589"/>
        <w:gridCol w:w="1066"/>
        <w:gridCol w:w="1066"/>
      </w:tblGrid>
      <w:tr w:rsidR="00661A20" w:rsidRPr="009B3CAB" w14:paraId="76586FAA" w14:textId="77777777" w:rsidTr="00661A20">
        <w:tc>
          <w:tcPr>
            <w:tcW w:w="6589" w:type="dxa"/>
            <w:shd w:val="clear" w:color="auto" w:fill="F2F2F2" w:themeFill="background1" w:themeFillShade="F2"/>
          </w:tcPr>
          <w:p w14:paraId="76CC81FD" w14:textId="231B755E" w:rsidR="00661A20" w:rsidRPr="009B3CAB" w:rsidRDefault="00661A20" w:rsidP="00661A2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Επενδύσεις στην προσβασιμότητα των χώρων/κτιρίων δημόσιας χρήσης </w:t>
            </w:r>
            <w:r w:rsidRPr="009B3CAB">
              <w:rPr>
                <w:rFonts w:ascii="PF Din Text Comp Pro" w:hAnsi="PF Din Text Comp Pro"/>
                <w:sz w:val="26"/>
                <w:szCs w:val="26"/>
              </w:rPr>
              <w:br/>
            </w:r>
            <w:r w:rsidRPr="009B3CAB">
              <w:rPr>
                <w:rFonts w:ascii="PF Din Text Comp Pro" w:hAnsi="PF Din Text Comp Pro"/>
                <w:b/>
                <w:bCs/>
                <w:sz w:val="26"/>
                <w:szCs w:val="26"/>
              </w:rPr>
              <w:t>(Sig. 0,301)</w:t>
            </w:r>
          </w:p>
        </w:tc>
        <w:tc>
          <w:tcPr>
            <w:tcW w:w="1066" w:type="dxa"/>
            <w:shd w:val="clear" w:color="auto" w:fill="F2F2F2" w:themeFill="background1" w:themeFillShade="F2"/>
          </w:tcPr>
          <w:p w14:paraId="1EA3AD1E"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08350DA0"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42568918" w14:textId="77777777" w:rsidTr="00661A20">
        <w:trPr>
          <w:trHeight w:val="60"/>
        </w:trPr>
        <w:tc>
          <w:tcPr>
            <w:tcW w:w="6589" w:type="dxa"/>
          </w:tcPr>
          <w:p w14:paraId="085420C2"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Κινητική (παραπληγία, εγκεφαλική παράλυση, τετραπληγία κ.ά.)</w:t>
            </w:r>
          </w:p>
        </w:tc>
        <w:tc>
          <w:tcPr>
            <w:tcW w:w="1066" w:type="dxa"/>
          </w:tcPr>
          <w:p w14:paraId="1E7964D5"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4,89</w:t>
            </w:r>
          </w:p>
        </w:tc>
        <w:tc>
          <w:tcPr>
            <w:tcW w:w="1066" w:type="dxa"/>
          </w:tcPr>
          <w:p w14:paraId="321DF541"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0,58</w:t>
            </w:r>
          </w:p>
        </w:tc>
      </w:tr>
      <w:tr w:rsidR="00661A20" w:rsidRPr="009B3CAB" w14:paraId="7A10FAC1" w14:textId="77777777" w:rsidTr="00661A20">
        <w:trPr>
          <w:trHeight w:val="60"/>
        </w:trPr>
        <w:tc>
          <w:tcPr>
            <w:tcW w:w="6589" w:type="dxa"/>
          </w:tcPr>
          <w:p w14:paraId="0CD62654" w14:textId="026E2D38"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 xml:space="preserve">Αισθητηριακή (πλήρης ή </w:t>
            </w:r>
            <w:r w:rsidR="000B61BE">
              <w:rPr>
                <w:rFonts w:ascii="PF DinText Pro" w:hAnsi="PF DinText Pro"/>
              </w:rPr>
              <w:t>μ</w:t>
            </w:r>
            <w:r w:rsidRPr="009B3CAB">
              <w:rPr>
                <w:rFonts w:ascii="PF DinText Pro" w:hAnsi="PF DinText Pro"/>
              </w:rPr>
              <w:t>ερική κώφωση ή τύφλωση)</w:t>
            </w:r>
          </w:p>
        </w:tc>
        <w:tc>
          <w:tcPr>
            <w:tcW w:w="1066" w:type="dxa"/>
          </w:tcPr>
          <w:p w14:paraId="0E89185F"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3C789C4D"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w:t>
            </w:r>
          </w:p>
        </w:tc>
      </w:tr>
      <w:tr w:rsidR="00661A20" w:rsidRPr="009B3CAB" w14:paraId="2F5BCA96" w14:textId="77777777" w:rsidTr="00661A20">
        <w:trPr>
          <w:trHeight w:val="60"/>
        </w:trPr>
        <w:tc>
          <w:tcPr>
            <w:tcW w:w="6589" w:type="dxa"/>
          </w:tcPr>
          <w:p w14:paraId="7870B492" w14:textId="68A4C1BF"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Νοητικές, γνωστικές, αναπτυξιακές (π.χ. αυτισ</w:t>
            </w:r>
            <w:r w:rsidR="000B61BE">
              <w:rPr>
                <w:rFonts w:ascii="PF DinText Pro" w:hAnsi="PF DinText Pro"/>
              </w:rPr>
              <w:t>μ</w:t>
            </w:r>
            <w:r w:rsidRPr="009B3CAB">
              <w:rPr>
                <w:rFonts w:ascii="PF DinText Pro" w:hAnsi="PF DinText Pro"/>
              </w:rPr>
              <w:t>ός, σύνδρο</w:t>
            </w:r>
            <w:r w:rsidR="000B61BE">
              <w:rPr>
                <w:rFonts w:ascii="PF DinText Pro" w:hAnsi="PF DinText Pro"/>
              </w:rPr>
              <w:t>μ</w:t>
            </w:r>
            <w:r w:rsidRPr="009B3CAB">
              <w:rPr>
                <w:rFonts w:ascii="PF DinText Pro" w:hAnsi="PF DinText Pro"/>
              </w:rPr>
              <w:t>ο Down, νοητική αναπηρία κ.ά.)</w:t>
            </w:r>
          </w:p>
        </w:tc>
        <w:tc>
          <w:tcPr>
            <w:tcW w:w="1066" w:type="dxa"/>
          </w:tcPr>
          <w:p w14:paraId="16CC4BFD"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4,67</w:t>
            </w:r>
          </w:p>
        </w:tc>
        <w:tc>
          <w:tcPr>
            <w:tcW w:w="1066" w:type="dxa"/>
          </w:tcPr>
          <w:p w14:paraId="368BE1A2"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0,58</w:t>
            </w:r>
          </w:p>
        </w:tc>
      </w:tr>
      <w:tr w:rsidR="00661A20" w:rsidRPr="009B3CAB" w14:paraId="4CF5BBD9" w14:textId="77777777" w:rsidTr="00661A20">
        <w:trPr>
          <w:trHeight w:val="60"/>
        </w:trPr>
        <w:tc>
          <w:tcPr>
            <w:tcW w:w="6589" w:type="dxa"/>
          </w:tcPr>
          <w:p w14:paraId="6F77A1F3"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Χρόνιες παθήσεις που επιφέρουν ποσοστό αναπηρίας</w:t>
            </w:r>
          </w:p>
        </w:tc>
        <w:tc>
          <w:tcPr>
            <w:tcW w:w="1066" w:type="dxa"/>
          </w:tcPr>
          <w:p w14:paraId="5B8CCFBA"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4,50</w:t>
            </w:r>
          </w:p>
        </w:tc>
        <w:tc>
          <w:tcPr>
            <w:tcW w:w="1066" w:type="dxa"/>
          </w:tcPr>
          <w:p w14:paraId="4409F480"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0,71</w:t>
            </w:r>
          </w:p>
        </w:tc>
      </w:tr>
      <w:tr w:rsidR="00661A20" w:rsidRPr="009B3CAB" w14:paraId="07AB281C" w14:textId="77777777" w:rsidTr="00661A20">
        <w:trPr>
          <w:trHeight w:val="60"/>
        </w:trPr>
        <w:tc>
          <w:tcPr>
            <w:tcW w:w="6589" w:type="dxa"/>
          </w:tcPr>
          <w:p w14:paraId="0A345C83"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Άλλες αναπηρίες</w:t>
            </w:r>
          </w:p>
        </w:tc>
        <w:tc>
          <w:tcPr>
            <w:tcW w:w="1066" w:type="dxa"/>
          </w:tcPr>
          <w:p w14:paraId="15CDB78D"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10076B46" w14:textId="77777777"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752EF140" w14:textId="77777777" w:rsidR="00661A20" w:rsidRPr="009B3CAB" w:rsidRDefault="00661A2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71D5083D" w14:textId="77777777" w:rsidTr="009F345F">
        <w:tc>
          <w:tcPr>
            <w:tcW w:w="6589" w:type="dxa"/>
            <w:shd w:val="clear" w:color="auto" w:fill="F2F2F2" w:themeFill="background1" w:themeFillShade="F2"/>
          </w:tcPr>
          <w:p w14:paraId="727E9AB7" w14:textId="10D19020" w:rsidR="00661A20" w:rsidRPr="009B3CAB" w:rsidRDefault="00661A2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Ενίσχυση των κοινωνικών δομών και υπηρεσιών που καλύπτουν ανάγκες των ατόμων με αναπηρία </w:t>
            </w:r>
            <w:r w:rsidRPr="009B3CAB">
              <w:rPr>
                <w:rFonts w:ascii="PF Din Text Comp Pro" w:hAnsi="PF Din Text Comp Pro"/>
                <w:b/>
                <w:bCs/>
                <w:sz w:val="26"/>
                <w:szCs w:val="26"/>
              </w:rPr>
              <w:t>(Sig. 0,333)</w:t>
            </w:r>
          </w:p>
        </w:tc>
        <w:tc>
          <w:tcPr>
            <w:tcW w:w="1066" w:type="dxa"/>
            <w:shd w:val="clear" w:color="auto" w:fill="F2F2F2" w:themeFill="background1" w:themeFillShade="F2"/>
          </w:tcPr>
          <w:p w14:paraId="7E0259F5"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3B421965"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24F9D8C2" w14:textId="77777777" w:rsidTr="009F345F">
        <w:trPr>
          <w:trHeight w:val="60"/>
        </w:trPr>
        <w:tc>
          <w:tcPr>
            <w:tcW w:w="6589" w:type="dxa"/>
          </w:tcPr>
          <w:p w14:paraId="14A9F01E"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Κινητική (παραπληγία, εγκεφαλική παράλυση, τετραπληγία κ.ά.)</w:t>
            </w:r>
          </w:p>
        </w:tc>
        <w:tc>
          <w:tcPr>
            <w:tcW w:w="1066" w:type="dxa"/>
          </w:tcPr>
          <w:p w14:paraId="566D6E5D" w14:textId="4BC6FBA7" w:rsidR="00661A20" w:rsidRPr="009B3CAB" w:rsidRDefault="00661A20" w:rsidP="00661A20">
            <w:pPr>
              <w:spacing w:before="20" w:after="20"/>
              <w:ind w:firstLine="0"/>
              <w:rPr>
                <w:rFonts w:ascii="PF DinText Pro" w:hAnsi="PF DinText Pro"/>
              </w:rPr>
            </w:pPr>
            <w:r w:rsidRPr="009B3CAB">
              <w:rPr>
                <w:rFonts w:ascii="PF DinText Pro" w:hAnsi="PF DinText Pro"/>
              </w:rPr>
              <w:t>4,85</w:t>
            </w:r>
          </w:p>
        </w:tc>
        <w:tc>
          <w:tcPr>
            <w:tcW w:w="1066" w:type="dxa"/>
          </w:tcPr>
          <w:p w14:paraId="3F2FB9DB" w14:textId="42F1BCCB" w:rsidR="00661A20" w:rsidRPr="009B3CAB" w:rsidRDefault="00661A20" w:rsidP="00661A20">
            <w:pPr>
              <w:spacing w:before="20" w:after="20"/>
              <w:ind w:firstLine="0"/>
              <w:rPr>
                <w:rFonts w:ascii="PF DinText Pro" w:hAnsi="PF DinText Pro"/>
              </w:rPr>
            </w:pPr>
            <w:r w:rsidRPr="009B3CAB">
              <w:rPr>
                <w:rFonts w:ascii="PF DinText Pro" w:hAnsi="PF DinText Pro"/>
              </w:rPr>
              <w:t>0,60</w:t>
            </w:r>
          </w:p>
        </w:tc>
      </w:tr>
      <w:tr w:rsidR="00661A20" w:rsidRPr="009B3CAB" w14:paraId="0547BC56" w14:textId="77777777" w:rsidTr="009F345F">
        <w:trPr>
          <w:trHeight w:val="60"/>
        </w:trPr>
        <w:tc>
          <w:tcPr>
            <w:tcW w:w="6589" w:type="dxa"/>
          </w:tcPr>
          <w:p w14:paraId="1FFD47EC" w14:textId="71B4BE86"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 xml:space="preserve">Αισθητηριακή (πλήρης ή </w:t>
            </w:r>
            <w:r w:rsidR="000B61BE">
              <w:rPr>
                <w:rFonts w:ascii="PF DinText Pro" w:hAnsi="PF DinText Pro"/>
              </w:rPr>
              <w:t>μ</w:t>
            </w:r>
            <w:r w:rsidRPr="009B3CAB">
              <w:rPr>
                <w:rFonts w:ascii="PF DinText Pro" w:hAnsi="PF DinText Pro"/>
              </w:rPr>
              <w:t>ερική κώφωση ή τύφλωση)</w:t>
            </w:r>
          </w:p>
        </w:tc>
        <w:tc>
          <w:tcPr>
            <w:tcW w:w="1066" w:type="dxa"/>
          </w:tcPr>
          <w:p w14:paraId="52BCDA1C" w14:textId="340D9E02"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320858E9" w14:textId="2D9D0E1D" w:rsidR="00661A20" w:rsidRPr="009B3CAB" w:rsidRDefault="00661A20" w:rsidP="00661A20">
            <w:pPr>
              <w:spacing w:before="20" w:after="20"/>
              <w:ind w:firstLine="0"/>
              <w:rPr>
                <w:rFonts w:ascii="PF DinText Pro" w:hAnsi="PF DinText Pro"/>
              </w:rPr>
            </w:pPr>
            <w:r w:rsidRPr="009B3CAB">
              <w:rPr>
                <w:rFonts w:ascii="PF DinText Pro" w:hAnsi="PF DinText Pro"/>
              </w:rPr>
              <w:t>.</w:t>
            </w:r>
          </w:p>
        </w:tc>
      </w:tr>
      <w:tr w:rsidR="00661A20" w:rsidRPr="009B3CAB" w14:paraId="2CF96532" w14:textId="77777777" w:rsidTr="009F345F">
        <w:trPr>
          <w:trHeight w:val="60"/>
        </w:trPr>
        <w:tc>
          <w:tcPr>
            <w:tcW w:w="6589" w:type="dxa"/>
          </w:tcPr>
          <w:p w14:paraId="2C10F2FB" w14:textId="2BE6DAB1"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Νοητικές, γνωστικές, αναπτυξιακές (π.χ. αυτισ</w:t>
            </w:r>
            <w:r w:rsidR="000B61BE">
              <w:rPr>
                <w:rFonts w:ascii="PF DinText Pro" w:hAnsi="PF DinText Pro"/>
              </w:rPr>
              <w:t>μ</w:t>
            </w:r>
            <w:r w:rsidRPr="009B3CAB">
              <w:rPr>
                <w:rFonts w:ascii="PF DinText Pro" w:hAnsi="PF DinText Pro"/>
              </w:rPr>
              <w:t>ός, σύνδρο</w:t>
            </w:r>
            <w:r w:rsidR="000B61BE">
              <w:rPr>
                <w:rFonts w:ascii="PF DinText Pro" w:hAnsi="PF DinText Pro"/>
              </w:rPr>
              <w:t>μ</w:t>
            </w:r>
            <w:r w:rsidRPr="009B3CAB">
              <w:rPr>
                <w:rFonts w:ascii="PF DinText Pro" w:hAnsi="PF DinText Pro"/>
              </w:rPr>
              <w:t>ο Down, νοητική αναπηρία κ.ά.)</w:t>
            </w:r>
          </w:p>
        </w:tc>
        <w:tc>
          <w:tcPr>
            <w:tcW w:w="1066" w:type="dxa"/>
          </w:tcPr>
          <w:p w14:paraId="21464274" w14:textId="2FB7C73A" w:rsidR="00661A20" w:rsidRPr="009B3CAB" w:rsidRDefault="00661A20" w:rsidP="00661A20">
            <w:pPr>
              <w:spacing w:before="20" w:after="20"/>
              <w:ind w:firstLine="0"/>
              <w:rPr>
                <w:rFonts w:ascii="PF DinText Pro" w:hAnsi="PF DinText Pro"/>
              </w:rPr>
            </w:pPr>
            <w:r w:rsidRPr="009B3CAB">
              <w:rPr>
                <w:rFonts w:ascii="PF DinText Pro" w:hAnsi="PF DinText Pro"/>
              </w:rPr>
              <w:t>4,33</w:t>
            </w:r>
          </w:p>
        </w:tc>
        <w:tc>
          <w:tcPr>
            <w:tcW w:w="1066" w:type="dxa"/>
          </w:tcPr>
          <w:p w14:paraId="1F70299E" w14:textId="3F794290" w:rsidR="00661A20" w:rsidRPr="009B3CAB" w:rsidRDefault="00661A20" w:rsidP="00661A20">
            <w:pPr>
              <w:spacing w:before="20" w:after="20"/>
              <w:ind w:firstLine="0"/>
              <w:rPr>
                <w:rFonts w:ascii="PF DinText Pro" w:hAnsi="PF DinText Pro"/>
              </w:rPr>
            </w:pPr>
            <w:r w:rsidRPr="009B3CAB">
              <w:rPr>
                <w:rFonts w:ascii="PF DinText Pro" w:hAnsi="PF DinText Pro"/>
              </w:rPr>
              <w:t>1,15</w:t>
            </w:r>
          </w:p>
        </w:tc>
      </w:tr>
      <w:tr w:rsidR="00661A20" w:rsidRPr="009B3CAB" w14:paraId="219602B0" w14:textId="77777777" w:rsidTr="009F345F">
        <w:trPr>
          <w:trHeight w:val="60"/>
        </w:trPr>
        <w:tc>
          <w:tcPr>
            <w:tcW w:w="6589" w:type="dxa"/>
          </w:tcPr>
          <w:p w14:paraId="76ABFDFC"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Χρόνιες παθήσεις που επιφέρουν ποσοστό αναπηρίας</w:t>
            </w:r>
          </w:p>
        </w:tc>
        <w:tc>
          <w:tcPr>
            <w:tcW w:w="1066" w:type="dxa"/>
          </w:tcPr>
          <w:p w14:paraId="3F3BB00C" w14:textId="2C6A36C1" w:rsidR="00661A20" w:rsidRPr="009B3CAB" w:rsidRDefault="00661A20" w:rsidP="00661A20">
            <w:pPr>
              <w:spacing w:before="20" w:after="20"/>
              <w:ind w:firstLine="0"/>
              <w:rPr>
                <w:rFonts w:ascii="PF DinText Pro" w:hAnsi="PF DinText Pro"/>
              </w:rPr>
            </w:pPr>
            <w:r w:rsidRPr="009B3CAB">
              <w:rPr>
                <w:rFonts w:ascii="PF DinText Pro" w:hAnsi="PF DinText Pro"/>
              </w:rPr>
              <w:t>4,30</w:t>
            </w:r>
          </w:p>
        </w:tc>
        <w:tc>
          <w:tcPr>
            <w:tcW w:w="1066" w:type="dxa"/>
          </w:tcPr>
          <w:p w14:paraId="6FDD8DCE" w14:textId="4045D4A8" w:rsidR="00661A20" w:rsidRPr="009B3CAB" w:rsidRDefault="00661A20" w:rsidP="00661A20">
            <w:pPr>
              <w:spacing w:before="20" w:after="20"/>
              <w:ind w:firstLine="0"/>
              <w:rPr>
                <w:rFonts w:ascii="PF DinText Pro" w:hAnsi="PF DinText Pro"/>
              </w:rPr>
            </w:pPr>
            <w:r w:rsidRPr="009B3CAB">
              <w:rPr>
                <w:rFonts w:ascii="PF DinText Pro" w:hAnsi="PF DinText Pro"/>
              </w:rPr>
              <w:t>1,25</w:t>
            </w:r>
          </w:p>
        </w:tc>
      </w:tr>
      <w:tr w:rsidR="00661A20" w:rsidRPr="009B3CAB" w14:paraId="0B52D11B" w14:textId="77777777" w:rsidTr="009F345F">
        <w:trPr>
          <w:trHeight w:val="60"/>
        </w:trPr>
        <w:tc>
          <w:tcPr>
            <w:tcW w:w="6589" w:type="dxa"/>
          </w:tcPr>
          <w:p w14:paraId="12F1CE51"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Άλλες αναπηρίες</w:t>
            </w:r>
          </w:p>
        </w:tc>
        <w:tc>
          <w:tcPr>
            <w:tcW w:w="1066" w:type="dxa"/>
          </w:tcPr>
          <w:p w14:paraId="6184ABA0" w14:textId="4DEC2DAB"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39B90DCA" w14:textId="4D5112F6"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032CC0AB"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6176B51C" w14:textId="77777777" w:rsidTr="009F345F">
        <w:tc>
          <w:tcPr>
            <w:tcW w:w="6589" w:type="dxa"/>
            <w:shd w:val="clear" w:color="auto" w:fill="F2F2F2" w:themeFill="background1" w:themeFillShade="F2"/>
          </w:tcPr>
          <w:p w14:paraId="392199E7" w14:textId="399B0484" w:rsidR="00661A20" w:rsidRPr="009B3CAB" w:rsidRDefault="00661A2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Προγράμματα ενίσχυσης του εισοδήματος των πολιτών με αναπηρία/ καταπολέμησης της φτώχειας </w:t>
            </w:r>
            <w:r w:rsidRPr="009B3CAB">
              <w:rPr>
                <w:rFonts w:ascii="PF Din Text Comp Pro" w:hAnsi="PF Din Text Comp Pro"/>
                <w:b/>
                <w:bCs/>
                <w:sz w:val="26"/>
                <w:szCs w:val="26"/>
              </w:rPr>
              <w:t>(Sig. 0,525)</w:t>
            </w:r>
          </w:p>
        </w:tc>
        <w:tc>
          <w:tcPr>
            <w:tcW w:w="1066" w:type="dxa"/>
            <w:shd w:val="clear" w:color="auto" w:fill="F2F2F2" w:themeFill="background1" w:themeFillShade="F2"/>
          </w:tcPr>
          <w:p w14:paraId="591A0497"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562EEE3E"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5AB0165B" w14:textId="77777777" w:rsidTr="009F345F">
        <w:trPr>
          <w:trHeight w:val="60"/>
        </w:trPr>
        <w:tc>
          <w:tcPr>
            <w:tcW w:w="6589" w:type="dxa"/>
          </w:tcPr>
          <w:p w14:paraId="220EE54A"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Κινητική (παραπληγία, εγκεφαλική παράλυση, τετραπληγία κ.ά.)</w:t>
            </w:r>
          </w:p>
        </w:tc>
        <w:tc>
          <w:tcPr>
            <w:tcW w:w="1066" w:type="dxa"/>
          </w:tcPr>
          <w:p w14:paraId="307F13DD" w14:textId="18687324" w:rsidR="00661A20" w:rsidRPr="009B3CAB" w:rsidRDefault="00661A20" w:rsidP="00661A20">
            <w:pPr>
              <w:spacing w:before="20" w:after="20"/>
              <w:ind w:firstLine="0"/>
              <w:rPr>
                <w:rFonts w:ascii="PF DinText Pro" w:hAnsi="PF DinText Pro"/>
              </w:rPr>
            </w:pPr>
            <w:r w:rsidRPr="009B3CAB">
              <w:rPr>
                <w:rFonts w:ascii="PF DinText Pro" w:hAnsi="PF DinText Pro"/>
              </w:rPr>
              <w:t>4,85</w:t>
            </w:r>
          </w:p>
        </w:tc>
        <w:tc>
          <w:tcPr>
            <w:tcW w:w="1066" w:type="dxa"/>
          </w:tcPr>
          <w:p w14:paraId="1629BFCF" w14:textId="3894E990" w:rsidR="00661A20" w:rsidRPr="009B3CAB" w:rsidRDefault="00661A20" w:rsidP="00661A20">
            <w:pPr>
              <w:spacing w:before="20" w:after="20"/>
              <w:ind w:firstLine="0"/>
              <w:rPr>
                <w:rFonts w:ascii="PF DinText Pro" w:hAnsi="PF DinText Pro"/>
              </w:rPr>
            </w:pPr>
            <w:r w:rsidRPr="009B3CAB">
              <w:rPr>
                <w:rFonts w:ascii="PF DinText Pro" w:hAnsi="PF DinText Pro"/>
              </w:rPr>
              <w:t>0,60</w:t>
            </w:r>
          </w:p>
        </w:tc>
      </w:tr>
      <w:tr w:rsidR="00661A20" w:rsidRPr="009B3CAB" w14:paraId="32C1C6BD" w14:textId="77777777" w:rsidTr="009F345F">
        <w:trPr>
          <w:trHeight w:val="60"/>
        </w:trPr>
        <w:tc>
          <w:tcPr>
            <w:tcW w:w="6589" w:type="dxa"/>
          </w:tcPr>
          <w:p w14:paraId="305676B4" w14:textId="5932F608"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 xml:space="preserve">Αισθητηριακή (πλήρης ή </w:t>
            </w:r>
            <w:r w:rsidR="000B61BE">
              <w:rPr>
                <w:rFonts w:ascii="PF DinText Pro" w:hAnsi="PF DinText Pro"/>
              </w:rPr>
              <w:t>μ</w:t>
            </w:r>
            <w:r w:rsidRPr="009B3CAB">
              <w:rPr>
                <w:rFonts w:ascii="PF DinText Pro" w:hAnsi="PF DinText Pro"/>
              </w:rPr>
              <w:t>ερική κώφωση ή τύφλωση)</w:t>
            </w:r>
          </w:p>
        </w:tc>
        <w:tc>
          <w:tcPr>
            <w:tcW w:w="1066" w:type="dxa"/>
          </w:tcPr>
          <w:p w14:paraId="0014A279" w14:textId="462C1899"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32A9AF95" w14:textId="577B4732" w:rsidR="00661A20" w:rsidRPr="009B3CAB" w:rsidRDefault="00661A20" w:rsidP="00661A20">
            <w:pPr>
              <w:spacing w:before="20" w:after="20"/>
              <w:ind w:firstLine="0"/>
              <w:rPr>
                <w:rFonts w:ascii="PF DinText Pro" w:hAnsi="PF DinText Pro"/>
              </w:rPr>
            </w:pPr>
            <w:r w:rsidRPr="009B3CAB">
              <w:rPr>
                <w:rFonts w:ascii="PF DinText Pro" w:hAnsi="PF DinText Pro"/>
              </w:rPr>
              <w:t>.</w:t>
            </w:r>
          </w:p>
        </w:tc>
      </w:tr>
      <w:tr w:rsidR="00661A20" w:rsidRPr="009B3CAB" w14:paraId="36C86D7C" w14:textId="77777777" w:rsidTr="009F345F">
        <w:trPr>
          <w:trHeight w:val="60"/>
        </w:trPr>
        <w:tc>
          <w:tcPr>
            <w:tcW w:w="6589" w:type="dxa"/>
          </w:tcPr>
          <w:p w14:paraId="4EF21F72" w14:textId="7FFA02E0"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Νοητικές, γνωστικές, αναπτυξιακές (π.χ. αυτισ</w:t>
            </w:r>
            <w:r w:rsidR="000B61BE">
              <w:rPr>
                <w:rFonts w:ascii="PF DinText Pro" w:hAnsi="PF DinText Pro"/>
              </w:rPr>
              <w:t>μ</w:t>
            </w:r>
            <w:r w:rsidRPr="009B3CAB">
              <w:rPr>
                <w:rFonts w:ascii="PF DinText Pro" w:hAnsi="PF DinText Pro"/>
              </w:rPr>
              <w:t>ός, σύνδρο</w:t>
            </w:r>
            <w:r w:rsidR="000B61BE">
              <w:rPr>
                <w:rFonts w:ascii="PF DinText Pro" w:hAnsi="PF DinText Pro"/>
              </w:rPr>
              <w:t>μ</w:t>
            </w:r>
            <w:r w:rsidRPr="009B3CAB">
              <w:rPr>
                <w:rFonts w:ascii="PF DinText Pro" w:hAnsi="PF DinText Pro"/>
              </w:rPr>
              <w:t>ο Down, νοητική αναπηρία κ.ά.)</w:t>
            </w:r>
          </w:p>
        </w:tc>
        <w:tc>
          <w:tcPr>
            <w:tcW w:w="1066" w:type="dxa"/>
          </w:tcPr>
          <w:p w14:paraId="39AD29A3" w14:textId="2385A5BA"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43232828" w14:textId="29D34138"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r w:rsidR="00661A20" w:rsidRPr="009B3CAB" w14:paraId="24046EE8" w14:textId="77777777" w:rsidTr="009F345F">
        <w:trPr>
          <w:trHeight w:val="60"/>
        </w:trPr>
        <w:tc>
          <w:tcPr>
            <w:tcW w:w="6589" w:type="dxa"/>
          </w:tcPr>
          <w:p w14:paraId="421CF78D"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Χρόνιες παθήσεις που επιφέρουν ποσοστό αναπηρίας</w:t>
            </w:r>
          </w:p>
        </w:tc>
        <w:tc>
          <w:tcPr>
            <w:tcW w:w="1066" w:type="dxa"/>
          </w:tcPr>
          <w:p w14:paraId="6C51BD54" w14:textId="65FCEA31" w:rsidR="00661A20" w:rsidRPr="009B3CAB" w:rsidRDefault="00661A20" w:rsidP="00661A20">
            <w:pPr>
              <w:spacing w:before="20" w:after="20"/>
              <w:ind w:firstLine="0"/>
              <w:rPr>
                <w:rFonts w:ascii="PF DinText Pro" w:hAnsi="PF DinText Pro"/>
              </w:rPr>
            </w:pPr>
            <w:r w:rsidRPr="009B3CAB">
              <w:rPr>
                <w:rFonts w:ascii="PF DinText Pro" w:hAnsi="PF DinText Pro"/>
              </w:rPr>
              <w:t>4,67</w:t>
            </w:r>
          </w:p>
        </w:tc>
        <w:tc>
          <w:tcPr>
            <w:tcW w:w="1066" w:type="dxa"/>
          </w:tcPr>
          <w:p w14:paraId="16D928F1" w14:textId="571BFDF3" w:rsidR="00661A20" w:rsidRPr="009B3CAB" w:rsidRDefault="00661A20" w:rsidP="00661A20">
            <w:pPr>
              <w:spacing w:before="20" w:after="20"/>
              <w:ind w:firstLine="0"/>
              <w:rPr>
                <w:rFonts w:ascii="PF DinText Pro" w:hAnsi="PF DinText Pro"/>
              </w:rPr>
            </w:pPr>
            <w:r w:rsidRPr="009B3CAB">
              <w:rPr>
                <w:rFonts w:ascii="PF DinText Pro" w:hAnsi="PF DinText Pro"/>
              </w:rPr>
              <w:t>0,50</w:t>
            </w:r>
          </w:p>
        </w:tc>
      </w:tr>
      <w:tr w:rsidR="00661A20" w:rsidRPr="009B3CAB" w14:paraId="23887629" w14:textId="77777777" w:rsidTr="009F345F">
        <w:trPr>
          <w:trHeight w:val="60"/>
        </w:trPr>
        <w:tc>
          <w:tcPr>
            <w:tcW w:w="6589" w:type="dxa"/>
          </w:tcPr>
          <w:p w14:paraId="591F8D73"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Άλλες αναπηρίες</w:t>
            </w:r>
          </w:p>
        </w:tc>
        <w:tc>
          <w:tcPr>
            <w:tcW w:w="1066" w:type="dxa"/>
          </w:tcPr>
          <w:p w14:paraId="2A826672" w14:textId="20DF8665"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67A0EBF1" w14:textId="69CEC456"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4529D52A"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44A8245D" w14:textId="77777777" w:rsidTr="009F345F">
        <w:tc>
          <w:tcPr>
            <w:tcW w:w="6589" w:type="dxa"/>
            <w:shd w:val="clear" w:color="auto" w:fill="F2F2F2" w:themeFill="background1" w:themeFillShade="F2"/>
          </w:tcPr>
          <w:p w14:paraId="253C5BA6" w14:textId="2001DC29" w:rsidR="00661A20" w:rsidRPr="009B3CAB" w:rsidRDefault="00661A2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Προγράμματα εκπαίδευσης και κατάρτισης στοχευμένα σε άτομα με αναπηρία σε νέες δεξιότητες, συμβατές με το νέο πράσινο παραγωγικό μοντέλο </w:t>
            </w:r>
            <w:r w:rsidRPr="009B3CAB">
              <w:rPr>
                <w:rFonts w:ascii="PF Din Text Comp Pro" w:hAnsi="PF Din Text Comp Pro"/>
                <w:b/>
                <w:bCs/>
                <w:sz w:val="26"/>
                <w:szCs w:val="26"/>
              </w:rPr>
              <w:t>(Sig. 0,506)</w:t>
            </w:r>
          </w:p>
        </w:tc>
        <w:tc>
          <w:tcPr>
            <w:tcW w:w="1066" w:type="dxa"/>
            <w:shd w:val="clear" w:color="auto" w:fill="F2F2F2" w:themeFill="background1" w:themeFillShade="F2"/>
          </w:tcPr>
          <w:p w14:paraId="1794C8D9"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41E9E2A1"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6CAEC7B4" w14:textId="77777777" w:rsidTr="009F345F">
        <w:trPr>
          <w:trHeight w:val="60"/>
        </w:trPr>
        <w:tc>
          <w:tcPr>
            <w:tcW w:w="6589" w:type="dxa"/>
          </w:tcPr>
          <w:p w14:paraId="0187D084"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Κινητική (παραπληγία, εγκεφαλική παράλυση, τετραπληγία κ.ά.)</w:t>
            </w:r>
          </w:p>
        </w:tc>
        <w:tc>
          <w:tcPr>
            <w:tcW w:w="1066" w:type="dxa"/>
          </w:tcPr>
          <w:p w14:paraId="52570B6E" w14:textId="5E09C118" w:rsidR="00661A20" w:rsidRPr="009B3CAB" w:rsidRDefault="00661A20" w:rsidP="00661A20">
            <w:pPr>
              <w:spacing w:before="20" w:after="20"/>
              <w:ind w:firstLine="0"/>
              <w:rPr>
                <w:rFonts w:ascii="PF DinText Pro" w:hAnsi="PF DinText Pro"/>
              </w:rPr>
            </w:pPr>
            <w:r w:rsidRPr="009B3CAB">
              <w:rPr>
                <w:rFonts w:ascii="PF DinText Pro" w:hAnsi="PF DinText Pro"/>
              </w:rPr>
              <w:t>4,78</w:t>
            </w:r>
          </w:p>
        </w:tc>
        <w:tc>
          <w:tcPr>
            <w:tcW w:w="1066" w:type="dxa"/>
          </w:tcPr>
          <w:p w14:paraId="705E4CA2" w14:textId="688959FE" w:rsidR="00661A20" w:rsidRPr="009B3CAB" w:rsidRDefault="00661A20" w:rsidP="00661A20">
            <w:pPr>
              <w:spacing w:before="20" w:after="20"/>
              <w:ind w:firstLine="0"/>
              <w:rPr>
                <w:rFonts w:ascii="PF DinText Pro" w:hAnsi="PF DinText Pro"/>
              </w:rPr>
            </w:pPr>
            <w:r w:rsidRPr="009B3CAB">
              <w:rPr>
                <w:rFonts w:ascii="PF DinText Pro" w:hAnsi="PF DinText Pro"/>
              </w:rPr>
              <w:t>0,64</w:t>
            </w:r>
          </w:p>
        </w:tc>
      </w:tr>
      <w:tr w:rsidR="00661A20" w:rsidRPr="009B3CAB" w14:paraId="72C247BD" w14:textId="77777777" w:rsidTr="009F345F">
        <w:trPr>
          <w:trHeight w:val="60"/>
        </w:trPr>
        <w:tc>
          <w:tcPr>
            <w:tcW w:w="6589" w:type="dxa"/>
          </w:tcPr>
          <w:p w14:paraId="0830311E" w14:textId="71BAFA1D"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 xml:space="preserve">Αισθητηριακή (πλήρης ή </w:t>
            </w:r>
            <w:r w:rsidR="000B61BE">
              <w:rPr>
                <w:rFonts w:ascii="PF DinText Pro" w:hAnsi="PF DinText Pro"/>
              </w:rPr>
              <w:t>μ</w:t>
            </w:r>
            <w:r w:rsidRPr="009B3CAB">
              <w:rPr>
                <w:rFonts w:ascii="PF DinText Pro" w:hAnsi="PF DinText Pro"/>
              </w:rPr>
              <w:t>ερική κώφωση ή τύφλωση)</w:t>
            </w:r>
          </w:p>
        </w:tc>
        <w:tc>
          <w:tcPr>
            <w:tcW w:w="1066" w:type="dxa"/>
          </w:tcPr>
          <w:p w14:paraId="3BD8EE97" w14:textId="6D7BE5D5"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0C45F485" w14:textId="6DEADAAB" w:rsidR="00661A20" w:rsidRPr="009B3CAB" w:rsidRDefault="00661A20" w:rsidP="00661A20">
            <w:pPr>
              <w:spacing w:before="20" w:after="20"/>
              <w:ind w:firstLine="0"/>
              <w:rPr>
                <w:rFonts w:ascii="PF DinText Pro" w:hAnsi="PF DinText Pro"/>
              </w:rPr>
            </w:pPr>
            <w:r w:rsidRPr="009B3CAB">
              <w:rPr>
                <w:rFonts w:ascii="PF DinText Pro" w:hAnsi="PF DinText Pro"/>
              </w:rPr>
              <w:t>.</w:t>
            </w:r>
          </w:p>
        </w:tc>
      </w:tr>
      <w:tr w:rsidR="00661A20" w:rsidRPr="009B3CAB" w14:paraId="4E39D606" w14:textId="77777777" w:rsidTr="009F345F">
        <w:trPr>
          <w:trHeight w:val="60"/>
        </w:trPr>
        <w:tc>
          <w:tcPr>
            <w:tcW w:w="6589" w:type="dxa"/>
          </w:tcPr>
          <w:p w14:paraId="22470B0F" w14:textId="10395736"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Νοητικές, γνωστικές, αναπτυξιακές (π.χ. αυτισ</w:t>
            </w:r>
            <w:r w:rsidR="000B61BE">
              <w:rPr>
                <w:rFonts w:ascii="PF DinText Pro" w:hAnsi="PF DinText Pro"/>
              </w:rPr>
              <w:t>μ</w:t>
            </w:r>
            <w:r w:rsidRPr="009B3CAB">
              <w:rPr>
                <w:rFonts w:ascii="PF DinText Pro" w:hAnsi="PF DinText Pro"/>
              </w:rPr>
              <w:t>ός, σύνδρο</w:t>
            </w:r>
            <w:r w:rsidR="000B61BE">
              <w:rPr>
                <w:rFonts w:ascii="PF DinText Pro" w:hAnsi="PF DinText Pro"/>
              </w:rPr>
              <w:t>μ</w:t>
            </w:r>
            <w:r w:rsidRPr="009B3CAB">
              <w:rPr>
                <w:rFonts w:ascii="PF DinText Pro" w:hAnsi="PF DinText Pro"/>
              </w:rPr>
              <w:t>ο Down, νοητική αναπηρία κ.ά.)</w:t>
            </w:r>
          </w:p>
        </w:tc>
        <w:tc>
          <w:tcPr>
            <w:tcW w:w="1066" w:type="dxa"/>
          </w:tcPr>
          <w:p w14:paraId="1A7FF96C" w14:textId="07334EC4" w:rsidR="00661A20" w:rsidRPr="009B3CAB" w:rsidRDefault="00661A20" w:rsidP="00661A20">
            <w:pPr>
              <w:spacing w:before="20" w:after="20"/>
              <w:ind w:firstLine="0"/>
              <w:rPr>
                <w:rFonts w:ascii="PF DinText Pro" w:hAnsi="PF DinText Pro"/>
              </w:rPr>
            </w:pPr>
            <w:r w:rsidRPr="009B3CAB">
              <w:rPr>
                <w:rFonts w:ascii="PF DinText Pro" w:hAnsi="PF DinText Pro"/>
              </w:rPr>
              <w:t>4,33</w:t>
            </w:r>
          </w:p>
        </w:tc>
        <w:tc>
          <w:tcPr>
            <w:tcW w:w="1066" w:type="dxa"/>
          </w:tcPr>
          <w:p w14:paraId="3A9055D6" w14:textId="7366BC75" w:rsidR="00661A20" w:rsidRPr="009B3CAB" w:rsidRDefault="00661A20" w:rsidP="00661A20">
            <w:pPr>
              <w:spacing w:before="20" w:after="20"/>
              <w:ind w:firstLine="0"/>
              <w:rPr>
                <w:rFonts w:ascii="PF DinText Pro" w:hAnsi="PF DinText Pro"/>
              </w:rPr>
            </w:pPr>
            <w:r w:rsidRPr="009B3CAB">
              <w:rPr>
                <w:rFonts w:ascii="PF DinText Pro" w:hAnsi="PF DinText Pro"/>
              </w:rPr>
              <w:t>1,15</w:t>
            </w:r>
          </w:p>
        </w:tc>
      </w:tr>
      <w:tr w:rsidR="00661A20" w:rsidRPr="009B3CAB" w14:paraId="571E47D6" w14:textId="77777777" w:rsidTr="009F345F">
        <w:trPr>
          <w:trHeight w:val="60"/>
        </w:trPr>
        <w:tc>
          <w:tcPr>
            <w:tcW w:w="6589" w:type="dxa"/>
          </w:tcPr>
          <w:p w14:paraId="1BD47182"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Χρόνιες παθήσεις που επιφέρουν ποσοστό αναπηρίας</w:t>
            </w:r>
          </w:p>
        </w:tc>
        <w:tc>
          <w:tcPr>
            <w:tcW w:w="1066" w:type="dxa"/>
          </w:tcPr>
          <w:p w14:paraId="40134D16" w14:textId="322200C0" w:rsidR="00661A20" w:rsidRPr="009B3CAB" w:rsidRDefault="00661A20" w:rsidP="00661A20">
            <w:pPr>
              <w:spacing w:before="20" w:after="20"/>
              <w:ind w:firstLine="0"/>
              <w:rPr>
                <w:rFonts w:ascii="PF DinText Pro" w:hAnsi="PF DinText Pro"/>
              </w:rPr>
            </w:pPr>
            <w:r w:rsidRPr="009B3CAB">
              <w:rPr>
                <w:rFonts w:ascii="PF DinText Pro" w:hAnsi="PF DinText Pro"/>
              </w:rPr>
              <w:t>4,56</w:t>
            </w:r>
          </w:p>
        </w:tc>
        <w:tc>
          <w:tcPr>
            <w:tcW w:w="1066" w:type="dxa"/>
          </w:tcPr>
          <w:p w14:paraId="3F811C0F" w14:textId="1D68D736" w:rsidR="00661A20" w:rsidRPr="009B3CAB" w:rsidRDefault="00661A20" w:rsidP="00661A20">
            <w:pPr>
              <w:spacing w:before="20" w:after="20"/>
              <w:ind w:firstLine="0"/>
              <w:rPr>
                <w:rFonts w:ascii="PF DinText Pro" w:hAnsi="PF DinText Pro"/>
              </w:rPr>
            </w:pPr>
            <w:r w:rsidRPr="009B3CAB">
              <w:rPr>
                <w:rFonts w:ascii="PF DinText Pro" w:hAnsi="PF DinText Pro"/>
              </w:rPr>
              <w:t>0,53</w:t>
            </w:r>
          </w:p>
        </w:tc>
      </w:tr>
      <w:tr w:rsidR="00661A20" w:rsidRPr="009B3CAB" w14:paraId="0D8840A9" w14:textId="77777777" w:rsidTr="009F345F">
        <w:trPr>
          <w:trHeight w:val="60"/>
        </w:trPr>
        <w:tc>
          <w:tcPr>
            <w:tcW w:w="6589" w:type="dxa"/>
          </w:tcPr>
          <w:p w14:paraId="3FB6B528"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Άλλες αναπηρίες</w:t>
            </w:r>
          </w:p>
        </w:tc>
        <w:tc>
          <w:tcPr>
            <w:tcW w:w="1066" w:type="dxa"/>
          </w:tcPr>
          <w:p w14:paraId="5F50A642" w14:textId="71023EE9"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34070CF1" w14:textId="3BDA322A"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3F255555" w14:textId="77777777" w:rsidR="00661A20" w:rsidRPr="009B3CAB" w:rsidRDefault="00661A20" w:rsidP="00661A20">
      <w:pPr>
        <w:spacing w:after="0" w:line="240" w:lineRule="auto"/>
        <w:ind w:firstLine="0"/>
        <w:rPr>
          <w:rFonts w:ascii="PF DinText Pro" w:hAnsi="PF DinText Pro"/>
          <w:sz w:val="16"/>
          <w:szCs w:val="16"/>
        </w:rPr>
      </w:pPr>
    </w:p>
    <w:p w14:paraId="0C2BAFD7" w14:textId="10C15006" w:rsidR="00661A20" w:rsidRPr="009B3CAB" w:rsidRDefault="00661A20">
      <w:pPr>
        <w:ind w:firstLine="0"/>
        <w:jc w:val="left"/>
        <w:rPr>
          <w:rFonts w:ascii="PF DinText Pro" w:hAnsi="PF DinText Pro"/>
          <w:sz w:val="16"/>
          <w:szCs w:val="16"/>
        </w:rPr>
      </w:pPr>
      <w:r w:rsidRPr="009B3CAB">
        <w:rPr>
          <w:rFonts w:ascii="PF DinText Pro" w:hAnsi="PF DinText Pro"/>
          <w:sz w:val="16"/>
          <w:szCs w:val="16"/>
        </w:rPr>
        <w:br w:type="page"/>
      </w:r>
    </w:p>
    <w:p w14:paraId="051CF2C4"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4E2FA247" w14:textId="77777777" w:rsidTr="009F345F">
        <w:tc>
          <w:tcPr>
            <w:tcW w:w="6589" w:type="dxa"/>
            <w:shd w:val="clear" w:color="auto" w:fill="F2F2F2" w:themeFill="background1" w:themeFillShade="F2"/>
          </w:tcPr>
          <w:p w14:paraId="4299F975" w14:textId="57CD8B78" w:rsidR="00661A20" w:rsidRPr="009B3CAB" w:rsidRDefault="00661A20" w:rsidP="00661A20">
            <w:pPr>
              <w:spacing w:before="80" w:after="80"/>
              <w:ind w:firstLine="0"/>
              <w:rPr>
                <w:rFonts w:ascii="PF Din Text Comp Pro" w:hAnsi="PF Din Text Comp Pro"/>
                <w:sz w:val="26"/>
                <w:szCs w:val="26"/>
              </w:rPr>
            </w:pPr>
            <w:r w:rsidRPr="009B3CAB">
              <w:rPr>
                <w:rFonts w:ascii="PF Din Text Comp Pro" w:hAnsi="PF Din Text Comp Pro"/>
                <w:sz w:val="26"/>
                <w:szCs w:val="26"/>
              </w:rPr>
              <w:t xml:space="preserve">Επιδότηση πράσινης επιχειρηματικότητας ατόμων με αναπηρία </w:t>
            </w:r>
            <w:r w:rsidRPr="009B3CAB">
              <w:rPr>
                <w:rFonts w:ascii="PF Din Text Comp Pro" w:hAnsi="PF Din Text Comp Pro"/>
                <w:b/>
                <w:bCs/>
                <w:sz w:val="26"/>
                <w:szCs w:val="26"/>
              </w:rPr>
              <w:t>(Sig. 0,296)</w:t>
            </w:r>
          </w:p>
        </w:tc>
        <w:tc>
          <w:tcPr>
            <w:tcW w:w="1066" w:type="dxa"/>
            <w:shd w:val="clear" w:color="auto" w:fill="F2F2F2" w:themeFill="background1" w:themeFillShade="F2"/>
          </w:tcPr>
          <w:p w14:paraId="2803D672"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36469E32"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6EE98DFC" w14:textId="77777777" w:rsidTr="009F345F">
        <w:trPr>
          <w:trHeight w:val="60"/>
        </w:trPr>
        <w:tc>
          <w:tcPr>
            <w:tcW w:w="6589" w:type="dxa"/>
          </w:tcPr>
          <w:p w14:paraId="14716DE4"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Κινητική (παραπληγία, εγκεφαλική παράλυση, τετραπληγία κ.ά.)</w:t>
            </w:r>
          </w:p>
        </w:tc>
        <w:tc>
          <w:tcPr>
            <w:tcW w:w="1066" w:type="dxa"/>
          </w:tcPr>
          <w:p w14:paraId="5E916D1D" w14:textId="1716C806" w:rsidR="00661A20" w:rsidRPr="009B3CAB" w:rsidRDefault="00661A20" w:rsidP="00661A20">
            <w:pPr>
              <w:spacing w:before="20" w:after="20"/>
              <w:ind w:firstLine="0"/>
              <w:rPr>
                <w:rFonts w:ascii="PF DinText Pro" w:hAnsi="PF DinText Pro"/>
              </w:rPr>
            </w:pPr>
            <w:r w:rsidRPr="009B3CAB">
              <w:rPr>
                <w:rFonts w:ascii="PF DinText Pro" w:hAnsi="PF DinText Pro"/>
              </w:rPr>
              <w:t>4,81</w:t>
            </w:r>
          </w:p>
        </w:tc>
        <w:tc>
          <w:tcPr>
            <w:tcW w:w="1066" w:type="dxa"/>
          </w:tcPr>
          <w:p w14:paraId="0C13CE99" w14:textId="1FD5EA81" w:rsidR="00661A20" w:rsidRPr="009B3CAB" w:rsidRDefault="00661A20" w:rsidP="00661A20">
            <w:pPr>
              <w:spacing w:before="20" w:after="20"/>
              <w:ind w:firstLine="0"/>
              <w:rPr>
                <w:rFonts w:ascii="PF DinText Pro" w:hAnsi="PF DinText Pro"/>
              </w:rPr>
            </w:pPr>
            <w:r w:rsidRPr="009B3CAB">
              <w:rPr>
                <w:rFonts w:ascii="PF DinText Pro" w:hAnsi="PF DinText Pro"/>
              </w:rPr>
              <w:t>0,62</w:t>
            </w:r>
          </w:p>
        </w:tc>
      </w:tr>
      <w:tr w:rsidR="00661A20" w:rsidRPr="009B3CAB" w14:paraId="5976F9DB" w14:textId="77777777" w:rsidTr="009F345F">
        <w:trPr>
          <w:trHeight w:val="60"/>
        </w:trPr>
        <w:tc>
          <w:tcPr>
            <w:tcW w:w="6589" w:type="dxa"/>
          </w:tcPr>
          <w:p w14:paraId="10F8E48D" w14:textId="04C3C41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 xml:space="preserve">Αισθητηριακή (πλήρης ή </w:t>
            </w:r>
            <w:r w:rsidR="000B61BE">
              <w:rPr>
                <w:rFonts w:ascii="PF DinText Pro" w:hAnsi="PF DinText Pro"/>
              </w:rPr>
              <w:t>μ</w:t>
            </w:r>
            <w:r w:rsidRPr="009B3CAB">
              <w:rPr>
                <w:rFonts w:ascii="PF DinText Pro" w:hAnsi="PF DinText Pro"/>
              </w:rPr>
              <w:t>ερική κώφωση ή τύφλωση)</w:t>
            </w:r>
          </w:p>
        </w:tc>
        <w:tc>
          <w:tcPr>
            <w:tcW w:w="1066" w:type="dxa"/>
          </w:tcPr>
          <w:p w14:paraId="3764AD32" w14:textId="3DAB6EDA"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2C5524F1" w14:textId="46D7BFF7" w:rsidR="00661A20" w:rsidRPr="009B3CAB" w:rsidRDefault="00661A20" w:rsidP="00661A20">
            <w:pPr>
              <w:spacing w:before="20" w:after="20"/>
              <w:ind w:firstLine="0"/>
              <w:rPr>
                <w:rFonts w:ascii="PF DinText Pro" w:hAnsi="PF DinText Pro"/>
              </w:rPr>
            </w:pPr>
            <w:r w:rsidRPr="009B3CAB">
              <w:rPr>
                <w:rFonts w:ascii="PF DinText Pro" w:hAnsi="PF DinText Pro"/>
              </w:rPr>
              <w:t>.</w:t>
            </w:r>
          </w:p>
        </w:tc>
      </w:tr>
      <w:tr w:rsidR="00661A20" w:rsidRPr="009B3CAB" w14:paraId="7F94FAFD" w14:textId="77777777" w:rsidTr="009F345F">
        <w:trPr>
          <w:trHeight w:val="60"/>
        </w:trPr>
        <w:tc>
          <w:tcPr>
            <w:tcW w:w="6589" w:type="dxa"/>
          </w:tcPr>
          <w:p w14:paraId="445C2B43" w14:textId="4DB93CC8"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Νοητικές, γνωστικές, αναπτυξιακές (π.χ. αυτισ</w:t>
            </w:r>
            <w:r w:rsidR="000B61BE">
              <w:rPr>
                <w:rFonts w:ascii="PF DinText Pro" w:hAnsi="PF DinText Pro"/>
              </w:rPr>
              <w:t>μ</w:t>
            </w:r>
            <w:r w:rsidRPr="009B3CAB">
              <w:rPr>
                <w:rFonts w:ascii="PF DinText Pro" w:hAnsi="PF DinText Pro"/>
              </w:rPr>
              <w:t>ός, σύνδρο</w:t>
            </w:r>
            <w:r w:rsidR="000B61BE">
              <w:rPr>
                <w:rFonts w:ascii="PF DinText Pro" w:hAnsi="PF DinText Pro"/>
              </w:rPr>
              <w:t>μ</w:t>
            </w:r>
            <w:r w:rsidRPr="009B3CAB">
              <w:rPr>
                <w:rFonts w:ascii="PF DinText Pro" w:hAnsi="PF DinText Pro"/>
              </w:rPr>
              <w:t>ο Down, νοητική αναπηρία κ.ά.)</w:t>
            </w:r>
          </w:p>
        </w:tc>
        <w:tc>
          <w:tcPr>
            <w:tcW w:w="1066" w:type="dxa"/>
          </w:tcPr>
          <w:p w14:paraId="1EF487FA" w14:textId="48FD8F2A"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2611451C" w14:textId="78FDA1D7" w:rsidR="00661A20" w:rsidRPr="009B3CAB" w:rsidRDefault="00661A20" w:rsidP="00661A20">
            <w:pPr>
              <w:spacing w:before="20" w:after="20"/>
              <w:ind w:firstLine="0"/>
              <w:rPr>
                <w:rFonts w:ascii="PF DinText Pro" w:hAnsi="PF DinText Pro"/>
              </w:rPr>
            </w:pPr>
            <w:r w:rsidRPr="009B3CAB">
              <w:rPr>
                <w:rFonts w:ascii="PF DinText Pro" w:hAnsi="PF DinText Pro"/>
              </w:rPr>
              <w:t>1,73</w:t>
            </w:r>
          </w:p>
        </w:tc>
      </w:tr>
      <w:tr w:rsidR="00661A20" w:rsidRPr="009B3CAB" w14:paraId="705F419F" w14:textId="77777777" w:rsidTr="009F345F">
        <w:trPr>
          <w:trHeight w:val="60"/>
        </w:trPr>
        <w:tc>
          <w:tcPr>
            <w:tcW w:w="6589" w:type="dxa"/>
          </w:tcPr>
          <w:p w14:paraId="116DC87B"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Χρόνιες παθήσεις που επιφέρουν ποσοστό αναπηρίας</w:t>
            </w:r>
          </w:p>
        </w:tc>
        <w:tc>
          <w:tcPr>
            <w:tcW w:w="1066" w:type="dxa"/>
          </w:tcPr>
          <w:p w14:paraId="3BB0C0DE" w14:textId="0DD974D4" w:rsidR="00661A20" w:rsidRPr="009B3CAB" w:rsidRDefault="00661A20" w:rsidP="00661A20">
            <w:pPr>
              <w:spacing w:before="20" w:after="20"/>
              <w:ind w:firstLine="0"/>
              <w:rPr>
                <w:rFonts w:ascii="PF DinText Pro" w:hAnsi="PF DinText Pro"/>
              </w:rPr>
            </w:pPr>
            <w:r w:rsidRPr="009B3CAB">
              <w:rPr>
                <w:rFonts w:ascii="PF DinText Pro" w:hAnsi="PF DinText Pro"/>
              </w:rPr>
              <w:t>4,67</w:t>
            </w:r>
          </w:p>
        </w:tc>
        <w:tc>
          <w:tcPr>
            <w:tcW w:w="1066" w:type="dxa"/>
          </w:tcPr>
          <w:p w14:paraId="06E3E89B" w14:textId="0E0C5632" w:rsidR="00661A20" w:rsidRPr="009B3CAB" w:rsidRDefault="00661A20" w:rsidP="00661A20">
            <w:pPr>
              <w:spacing w:before="20" w:after="20"/>
              <w:ind w:firstLine="0"/>
              <w:rPr>
                <w:rFonts w:ascii="PF DinText Pro" w:hAnsi="PF DinText Pro"/>
              </w:rPr>
            </w:pPr>
            <w:r w:rsidRPr="009B3CAB">
              <w:rPr>
                <w:rFonts w:ascii="PF DinText Pro" w:hAnsi="PF DinText Pro"/>
              </w:rPr>
              <w:t>0,50</w:t>
            </w:r>
          </w:p>
        </w:tc>
      </w:tr>
      <w:tr w:rsidR="00661A20" w:rsidRPr="009B3CAB" w14:paraId="3998033F" w14:textId="77777777" w:rsidTr="009F345F">
        <w:trPr>
          <w:trHeight w:val="60"/>
        </w:trPr>
        <w:tc>
          <w:tcPr>
            <w:tcW w:w="6589" w:type="dxa"/>
          </w:tcPr>
          <w:p w14:paraId="11655D43"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Άλλες αναπηρίες</w:t>
            </w:r>
          </w:p>
        </w:tc>
        <w:tc>
          <w:tcPr>
            <w:tcW w:w="1066" w:type="dxa"/>
          </w:tcPr>
          <w:p w14:paraId="78B78769" w14:textId="3C53AABE"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33D2D090" w14:textId="1591BCD0"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02BBC284"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41B26950" w14:textId="77777777" w:rsidTr="009F345F">
        <w:tc>
          <w:tcPr>
            <w:tcW w:w="6589" w:type="dxa"/>
            <w:shd w:val="clear" w:color="auto" w:fill="F2F2F2" w:themeFill="background1" w:themeFillShade="F2"/>
          </w:tcPr>
          <w:p w14:paraId="7821E192" w14:textId="17140531" w:rsidR="00661A20" w:rsidRPr="009B3CAB" w:rsidRDefault="00661A2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Επένδυση στην εκπαίδευση/ενημέρωση/ευαισθητοποίηση των τοπικών κοινωνιών για τα δικαιώματα των ατόμων με αναπηρία </w:t>
            </w:r>
            <w:r w:rsidRPr="009B3CAB">
              <w:rPr>
                <w:rFonts w:ascii="PF Din Text Comp Pro" w:hAnsi="PF Din Text Comp Pro"/>
                <w:b/>
                <w:bCs/>
                <w:sz w:val="26"/>
                <w:szCs w:val="26"/>
              </w:rPr>
              <w:t>(Sig. 0,284)</w:t>
            </w:r>
          </w:p>
        </w:tc>
        <w:tc>
          <w:tcPr>
            <w:tcW w:w="1066" w:type="dxa"/>
            <w:shd w:val="clear" w:color="auto" w:fill="F2F2F2" w:themeFill="background1" w:themeFillShade="F2"/>
          </w:tcPr>
          <w:p w14:paraId="46D790E8"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56DEF038"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23DE7D16" w14:textId="77777777" w:rsidTr="009F345F">
        <w:trPr>
          <w:trHeight w:val="60"/>
        </w:trPr>
        <w:tc>
          <w:tcPr>
            <w:tcW w:w="6589" w:type="dxa"/>
          </w:tcPr>
          <w:p w14:paraId="747EFB26"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Κινητική (παραπληγία, εγκεφαλική παράλυση, τετραπληγία κ.ά.)</w:t>
            </w:r>
          </w:p>
        </w:tc>
        <w:tc>
          <w:tcPr>
            <w:tcW w:w="1066" w:type="dxa"/>
          </w:tcPr>
          <w:p w14:paraId="4675DFE2" w14:textId="28F266AA" w:rsidR="00661A20" w:rsidRPr="009B3CAB" w:rsidRDefault="00661A20" w:rsidP="00661A20">
            <w:pPr>
              <w:spacing w:before="20" w:after="20"/>
              <w:ind w:firstLine="0"/>
              <w:rPr>
                <w:rFonts w:ascii="PF DinText Pro" w:hAnsi="PF DinText Pro"/>
              </w:rPr>
            </w:pPr>
            <w:r w:rsidRPr="009B3CAB">
              <w:rPr>
                <w:rFonts w:ascii="PF DinText Pro" w:hAnsi="PF DinText Pro"/>
              </w:rPr>
              <w:t>4,81</w:t>
            </w:r>
          </w:p>
        </w:tc>
        <w:tc>
          <w:tcPr>
            <w:tcW w:w="1066" w:type="dxa"/>
          </w:tcPr>
          <w:p w14:paraId="331ABD57" w14:textId="5972F0C2" w:rsidR="00661A20" w:rsidRPr="009B3CAB" w:rsidRDefault="00661A20" w:rsidP="00661A20">
            <w:pPr>
              <w:spacing w:before="20" w:after="20"/>
              <w:ind w:firstLine="0"/>
              <w:rPr>
                <w:rFonts w:ascii="PF DinText Pro" w:hAnsi="PF DinText Pro"/>
              </w:rPr>
            </w:pPr>
            <w:r w:rsidRPr="009B3CAB">
              <w:rPr>
                <w:rFonts w:ascii="PF DinText Pro" w:hAnsi="PF DinText Pro"/>
              </w:rPr>
              <w:t>0,62</w:t>
            </w:r>
          </w:p>
        </w:tc>
      </w:tr>
      <w:tr w:rsidR="00661A20" w:rsidRPr="009B3CAB" w14:paraId="1BFA5F21" w14:textId="77777777" w:rsidTr="009F345F">
        <w:trPr>
          <w:trHeight w:val="60"/>
        </w:trPr>
        <w:tc>
          <w:tcPr>
            <w:tcW w:w="6589" w:type="dxa"/>
          </w:tcPr>
          <w:p w14:paraId="29717D99" w14:textId="5F378F96"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 xml:space="preserve">Αισθητηριακή (πλήρης ή </w:t>
            </w:r>
            <w:r w:rsidR="000B61BE">
              <w:rPr>
                <w:rFonts w:ascii="PF DinText Pro" w:hAnsi="PF DinText Pro"/>
              </w:rPr>
              <w:t>μ</w:t>
            </w:r>
            <w:r w:rsidRPr="009B3CAB">
              <w:rPr>
                <w:rFonts w:ascii="PF DinText Pro" w:hAnsi="PF DinText Pro"/>
              </w:rPr>
              <w:t>ερική κώφωση ή τύφλωση)</w:t>
            </w:r>
          </w:p>
        </w:tc>
        <w:tc>
          <w:tcPr>
            <w:tcW w:w="1066" w:type="dxa"/>
          </w:tcPr>
          <w:p w14:paraId="01EC30CD" w14:textId="5C3F7944"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5D18D042" w14:textId="6E978FA2" w:rsidR="00661A20" w:rsidRPr="009B3CAB" w:rsidRDefault="00661A20" w:rsidP="00661A20">
            <w:pPr>
              <w:spacing w:before="20" w:after="20"/>
              <w:ind w:firstLine="0"/>
              <w:rPr>
                <w:rFonts w:ascii="PF DinText Pro" w:hAnsi="PF DinText Pro"/>
              </w:rPr>
            </w:pPr>
            <w:r w:rsidRPr="009B3CAB">
              <w:rPr>
                <w:rFonts w:ascii="PF DinText Pro" w:hAnsi="PF DinText Pro"/>
              </w:rPr>
              <w:t>.</w:t>
            </w:r>
          </w:p>
        </w:tc>
      </w:tr>
      <w:tr w:rsidR="00661A20" w:rsidRPr="009B3CAB" w14:paraId="574651AF" w14:textId="77777777" w:rsidTr="009F345F">
        <w:trPr>
          <w:trHeight w:val="60"/>
        </w:trPr>
        <w:tc>
          <w:tcPr>
            <w:tcW w:w="6589" w:type="dxa"/>
          </w:tcPr>
          <w:p w14:paraId="6F2035B9" w14:textId="0B08D1BD"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Νοητικές, γνωστικές, αναπτυξιακές (π.χ. αυτισ</w:t>
            </w:r>
            <w:r w:rsidR="000B61BE">
              <w:rPr>
                <w:rFonts w:ascii="PF DinText Pro" w:hAnsi="PF DinText Pro"/>
              </w:rPr>
              <w:t>μ</w:t>
            </w:r>
            <w:r w:rsidRPr="009B3CAB">
              <w:rPr>
                <w:rFonts w:ascii="PF DinText Pro" w:hAnsi="PF DinText Pro"/>
              </w:rPr>
              <w:t>ός, σύνδρο</w:t>
            </w:r>
            <w:r w:rsidR="000B61BE">
              <w:rPr>
                <w:rFonts w:ascii="PF DinText Pro" w:hAnsi="PF DinText Pro"/>
              </w:rPr>
              <w:t>μ</w:t>
            </w:r>
            <w:r w:rsidRPr="009B3CAB">
              <w:rPr>
                <w:rFonts w:ascii="PF DinText Pro" w:hAnsi="PF DinText Pro"/>
              </w:rPr>
              <w:t>ο Down, νοητική αναπηρία κ.ά.)</w:t>
            </w:r>
          </w:p>
        </w:tc>
        <w:tc>
          <w:tcPr>
            <w:tcW w:w="1066" w:type="dxa"/>
          </w:tcPr>
          <w:p w14:paraId="41B9F803" w14:textId="67072740"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166C6408" w14:textId="0EB8F543" w:rsidR="00661A20" w:rsidRPr="009B3CAB" w:rsidRDefault="00661A20" w:rsidP="00661A20">
            <w:pPr>
              <w:spacing w:before="20" w:after="20"/>
              <w:ind w:firstLine="0"/>
              <w:rPr>
                <w:rFonts w:ascii="PF DinText Pro" w:hAnsi="PF DinText Pro"/>
              </w:rPr>
            </w:pPr>
            <w:r w:rsidRPr="009B3CAB">
              <w:rPr>
                <w:rFonts w:ascii="PF DinText Pro" w:hAnsi="PF DinText Pro"/>
              </w:rPr>
              <w:t>1,73</w:t>
            </w:r>
          </w:p>
        </w:tc>
      </w:tr>
      <w:tr w:rsidR="00661A20" w:rsidRPr="009B3CAB" w14:paraId="5CCD0A76" w14:textId="77777777" w:rsidTr="009F345F">
        <w:trPr>
          <w:trHeight w:val="60"/>
        </w:trPr>
        <w:tc>
          <w:tcPr>
            <w:tcW w:w="6589" w:type="dxa"/>
          </w:tcPr>
          <w:p w14:paraId="3FB88B0E"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Χρόνιες παθήσεις που επιφέρουν ποσοστό αναπηρίας</w:t>
            </w:r>
          </w:p>
        </w:tc>
        <w:tc>
          <w:tcPr>
            <w:tcW w:w="1066" w:type="dxa"/>
          </w:tcPr>
          <w:p w14:paraId="25BB61D1" w14:textId="38291A06" w:rsidR="00661A20" w:rsidRPr="009B3CAB" w:rsidRDefault="00661A20" w:rsidP="00661A20">
            <w:pPr>
              <w:spacing w:before="20" w:after="20"/>
              <w:ind w:firstLine="0"/>
              <w:rPr>
                <w:rFonts w:ascii="PF DinText Pro" w:hAnsi="PF DinText Pro"/>
              </w:rPr>
            </w:pPr>
            <w:r w:rsidRPr="009B3CAB">
              <w:rPr>
                <w:rFonts w:ascii="PF DinText Pro" w:hAnsi="PF DinText Pro"/>
              </w:rPr>
              <w:t>4,67</w:t>
            </w:r>
          </w:p>
        </w:tc>
        <w:tc>
          <w:tcPr>
            <w:tcW w:w="1066" w:type="dxa"/>
          </w:tcPr>
          <w:p w14:paraId="20A45E94" w14:textId="4DE473EE" w:rsidR="00661A20" w:rsidRPr="009B3CAB" w:rsidRDefault="00661A20" w:rsidP="00661A20">
            <w:pPr>
              <w:spacing w:before="20" w:after="20"/>
              <w:ind w:firstLine="0"/>
              <w:rPr>
                <w:rFonts w:ascii="PF DinText Pro" w:hAnsi="PF DinText Pro"/>
              </w:rPr>
            </w:pPr>
            <w:r w:rsidRPr="009B3CAB">
              <w:rPr>
                <w:rFonts w:ascii="PF DinText Pro" w:hAnsi="PF DinText Pro"/>
              </w:rPr>
              <w:t>0,50</w:t>
            </w:r>
          </w:p>
        </w:tc>
      </w:tr>
      <w:tr w:rsidR="00661A20" w:rsidRPr="009B3CAB" w14:paraId="5565572E" w14:textId="77777777" w:rsidTr="009F345F">
        <w:trPr>
          <w:trHeight w:val="60"/>
        </w:trPr>
        <w:tc>
          <w:tcPr>
            <w:tcW w:w="6589" w:type="dxa"/>
          </w:tcPr>
          <w:p w14:paraId="411741A2"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Άλλες αναπηρίες</w:t>
            </w:r>
          </w:p>
        </w:tc>
        <w:tc>
          <w:tcPr>
            <w:tcW w:w="1066" w:type="dxa"/>
          </w:tcPr>
          <w:p w14:paraId="343DCBDA" w14:textId="4F41E760"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41C24888" w14:textId="3A248A51"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109D7297" w14:textId="77777777" w:rsidR="00661A20" w:rsidRPr="009B3CAB" w:rsidRDefault="00661A20" w:rsidP="00661A2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661A20" w:rsidRPr="009B3CAB" w14:paraId="70DFD6C2" w14:textId="77777777" w:rsidTr="009F345F">
        <w:tc>
          <w:tcPr>
            <w:tcW w:w="6589" w:type="dxa"/>
            <w:shd w:val="clear" w:color="auto" w:fill="F2F2F2" w:themeFill="background1" w:themeFillShade="F2"/>
          </w:tcPr>
          <w:p w14:paraId="0341CBD3" w14:textId="682E0D24" w:rsidR="00661A20" w:rsidRPr="009B3CAB" w:rsidRDefault="00661A20" w:rsidP="00661A20">
            <w:pPr>
              <w:spacing w:before="80" w:after="80"/>
              <w:ind w:firstLine="0"/>
              <w:rPr>
                <w:rFonts w:ascii="PF Din Text Comp Pro" w:hAnsi="PF Din Text Comp Pro"/>
                <w:sz w:val="26"/>
                <w:szCs w:val="26"/>
              </w:rPr>
            </w:pPr>
            <w:r w:rsidRPr="009B3CAB">
              <w:rPr>
                <w:rFonts w:ascii="PF Din Text Comp Pro" w:hAnsi="PF Din Text Comp Pro"/>
                <w:sz w:val="26"/>
                <w:szCs w:val="26"/>
              </w:rPr>
              <w:t xml:space="preserve">Λήψη πρόσθετων θετικών μέτρων για την ένταξη των ατόμων με αναπηρία στην απασχόληση (π.χ. Προτεραιότητα σε προσλήψεις κ.ά.) </w:t>
            </w:r>
            <w:r w:rsidRPr="009B3CAB">
              <w:rPr>
                <w:rFonts w:ascii="PF Din Text Comp Pro" w:hAnsi="PF Din Text Comp Pro"/>
                <w:b/>
                <w:bCs/>
                <w:sz w:val="26"/>
                <w:szCs w:val="26"/>
              </w:rPr>
              <w:t>(Sig. 0,262)</w:t>
            </w:r>
          </w:p>
        </w:tc>
        <w:tc>
          <w:tcPr>
            <w:tcW w:w="1066" w:type="dxa"/>
            <w:shd w:val="clear" w:color="auto" w:fill="F2F2F2" w:themeFill="background1" w:themeFillShade="F2"/>
          </w:tcPr>
          <w:p w14:paraId="0E34FD47"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21E532F0" w14:textId="77777777" w:rsidR="00661A20" w:rsidRPr="009B3CAB" w:rsidRDefault="00661A20" w:rsidP="009F345F">
            <w:pPr>
              <w:spacing w:before="80" w:after="80"/>
              <w:ind w:firstLine="0"/>
              <w:rPr>
                <w:rFonts w:ascii="PF DinText Pro" w:hAnsi="PF DinText Pro"/>
                <w:b/>
                <w:bCs/>
              </w:rPr>
            </w:pPr>
            <w:r w:rsidRPr="009B3CAB">
              <w:rPr>
                <w:rFonts w:ascii="PF DinText Pro" w:hAnsi="PF DinText Pro"/>
                <w:b/>
                <w:bCs/>
              </w:rPr>
              <w:t>Τ. Α.</w:t>
            </w:r>
          </w:p>
        </w:tc>
      </w:tr>
      <w:tr w:rsidR="00661A20" w:rsidRPr="009B3CAB" w14:paraId="4605B59A" w14:textId="77777777" w:rsidTr="009F345F">
        <w:trPr>
          <w:trHeight w:val="60"/>
        </w:trPr>
        <w:tc>
          <w:tcPr>
            <w:tcW w:w="6589" w:type="dxa"/>
          </w:tcPr>
          <w:p w14:paraId="563ECBCF"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Κινητική (παραπληγία, εγκεφαλική παράλυση, τετραπληγία κ.ά.)</w:t>
            </w:r>
          </w:p>
        </w:tc>
        <w:tc>
          <w:tcPr>
            <w:tcW w:w="1066" w:type="dxa"/>
          </w:tcPr>
          <w:p w14:paraId="421D9D70" w14:textId="1ADBB8F6" w:rsidR="00661A20" w:rsidRPr="009B3CAB" w:rsidRDefault="00661A20" w:rsidP="00661A20">
            <w:pPr>
              <w:spacing w:before="20" w:after="20"/>
              <w:ind w:firstLine="0"/>
              <w:rPr>
                <w:rFonts w:ascii="PF DinText Pro" w:hAnsi="PF DinText Pro"/>
              </w:rPr>
            </w:pPr>
            <w:r w:rsidRPr="009B3CAB">
              <w:rPr>
                <w:rFonts w:ascii="PF DinText Pro" w:hAnsi="PF DinText Pro"/>
              </w:rPr>
              <w:t>4,85</w:t>
            </w:r>
          </w:p>
        </w:tc>
        <w:tc>
          <w:tcPr>
            <w:tcW w:w="1066" w:type="dxa"/>
          </w:tcPr>
          <w:p w14:paraId="052DB858" w14:textId="6E234A0B" w:rsidR="00661A20" w:rsidRPr="009B3CAB" w:rsidRDefault="00661A20" w:rsidP="00661A20">
            <w:pPr>
              <w:spacing w:before="20" w:after="20"/>
              <w:ind w:firstLine="0"/>
              <w:rPr>
                <w:rFonts w:ascii="PF DinText Pro" w:hAnsi="PF DinText Pro"/>
              </w:rPr>
            </w:pPr>
            <w:r w:rsidRPr="009B3CAB">
              <w:rPr>
                <w:rFonts w:ascii="PF DinText Pro" w:hAnsi="PF DinText Pro"/>
              </w:rPr>
              <w:t>0,60</w:t>
            </w:r>
          </w:p>
        </w:tc>
      </w:tr>
      <w:tr w:rsidR="00661A20" w:rsidRPr="009B3CAB" w14:paraId="6BAB95FC" w14:textId="77777777" w:rsidTr="009F345F">
        <w:trPr>
          <w:trHeight w:val="60"/>
        </w:trPr>
        <w:tc>
          <w:tcPr>
            <w:tcW w:w="6589" w:type="dxa"/>
          </w:tcPr>
          <w:p w14:paraId="6414A02C" w14:textId="2B27969D"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 xml:space="preserve">Αισθητηριακή (πλήρης ή </w:t>
            </w:r>
            <w:r w:rsidR="000B61BE">
              <w:rPr>
                <w:rFonts w:ascii="PF DinText Pro" w:hAnsi="PF DinText Pro"/>
              </w:rPr>
              <w:t>μ</w:t>
            </w:r>
            <w:r w:rsidRPr="009B3CAB">
              <w:rPr>
                <w:rFonts w:ascii="PF DinText Pro" w:hAnsi="PF DinText Pro"/>
              </w:rPr>
              <w:t>ερική κώφωση ή τύφλωση)</w:t>
            </w:r>
          </w:p>
        </w:tc>
        <w:tc>
          <w:tcPr>
            <w:tcW w:w="1066" w:type="dxa"/>
          </w:tcPr>
          <w:p w14:paraId="06519FEA" w14:textId="55400DDD"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04708504" w14:textId="3D7FDBDF" w:rsidR="00661A20" w:rsidRPr="009B3CAB" w:rsidRDefault="00661A20" w:rsidP="00661A20">
            <w:pPr>
              <w:spacing w:before="20" w:after="20"/>
              <w:ind w:firstLine="0"/>
              <w:rPr>
                <w:rFonts w:ascii="PF DinText Pro" w:hAnsi="PF DinText Pro"/>
              </w:rPr>
            </w:pPr>
            <w:r w:rsidRPr="009B3CAB">
              <w:rPr>
                <w:rFonts w:ascii="PF DinText Pro" w:hAnsi="PF DinText Pro"/>
              </w:rPr>
              <w:t>.</w:t>
            </w:r>
          </w:p>
        </w:tc>
      </w:tr>
      <w:tr w:rsidR="00661A20" w:rsidRPr="009B3CAB" w14:paraId="5A21D2E3" w14:textId="77777777" w:rsidTr="009F345F">
        <w:trPr>
          <w:trHeight w:val="60"/>
        </w:trPr>
        <w:tc>
          <w:tcPr>
            <w:tcW w:w="6589" w:type="dxa"/>
          </w:tcPr>
          <w:p w14:paraId="30A5D2D8" w14:textId="36B451D9"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Νοητικές, γνωστικές, αναπτυξιακές (π.χ. αυτισ</w:t>
            </w:r>
            <w:r w:rsidR="000B61BE">
              <w:rPr>
                <w:rFonts w:ascii="PF DinText Pro" w:hAnsi="PF DinText Pro"/>
              </w:rPr>
              <w:t>μ</w:t>
            </w:r>
            <w:r w:rsidRPr="009B3CAB">
              <w:rPr>
                <w:rFonts w:ascii="PF DinText Pro" w:hAnsi="PF DinText Pro"/>
              </w:rPr>
              <w:t>ός, σύνδρο</w:t>
            </w:r>
            <w:r w:rsidR="000B61BE">
              <w:rPr>
                <w:rFonts w:ascii="PF DinText Pro" w:hAnsi="PF DinText Pro"/>
              </w:rPr>
              <w:t>μ</w:t>
            </w:r>
            <w:r w:rsidRPr="009B3CAB">
              <w:rPr>
                <w:rFonts w:ascii="PF DinText Pro" w:hAnsi="PF DinText Pro"/>
              </w:rPr>
              <w:t>ο Down, νοητική αναπηρία κ.ά.)</w:t>
            </w:r>
          </w:p>
        </w:tc>
        <w:tc>
          <w:tcPr>
            <w:tcW w:w="1066" w:type="dxa"/>
          </w:tcPr>
          <w:p w14:paraId="64966A54" w14:textId="68D62A04" w:rsidR="00661A20" w:rsidRPr="009B3CAB" w:rsidRDefault="00661A20" w:rsidP="00661A20">
            <w:pPr>
              <w:spacing w:before="20" w:after="20"/>
              <w:ind w:firstLine="0"/>
              <w:rPr>
                <w:rFonts w:ascii="PF DinText Pro" w:hAnsi="PF DinText Pro"/>
              </w:rPr>
            </w:pPr>
            <w:r w:rsidRPr="009B3CAB">
              <w:rPr>
                <w:rFonts w:ascii="PF DinText Pro" w:hAnsi="PF DinText Pro"/>
              </w:rPr>
              <w:t>4,00</w:t>
            </w:r>
          </w:p>
        </w:tc>
        <w:tc>
          <w:tcPr>
            <w:tcW w:w="1066" w:type="dxa"/>
          </w:tcPr>
          <w:p w14:paraId="797A0BC1" w14:textId="351E22EA" w:rsidR="00661A20" w:rsidRPr="009B3CAB" w:rsidRDefault="00661A20" w:rsidP="00661A20">
            <w:pPr>
              <w:spacing w:before="20" w:after="20"/>
              <w:ind w:firstLine="0"/>
              <w:rPr>
                <w:rFonts w:ascii="PF DinText Pro" w:hAnsi="PF DinText Pro"/>
              </w:rPr>
            </w:pPr>
            <w:r w:rsidRPr="009B3CAB">
              <w:rPr>
                <w:rFonts w:ascii="PF DinText Pro" w:hAnsi="PF DinText Pro"/>
              </w:rPr>
              <w:t>1,73</w:t>
            </w:r>
          </w:p>
        </w:tc>
      </w:tr>
      <w:tr w:rsidR="00661A20" w:rsidRPr="009B3CAB" w14:paraId="18CD10BD" w14:textId="77777777" w:rsidTr="009F345F">
        <w:trPr>
          <w:trHeight w:val="60"/>
        </w:trPr>
        <w:tc>
          <w:tcPr>
            <w:tcW w:w="6589" w:type="dxa"/>
          </w:tcPr>
          <w:p w14:paraId="5EA43E55"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Χρόνιες παθήσεις που επιφέρουν ποσοστό αναπηρίας</w:t>
            </w:r>
          </w:p>
        </w:tc>
        <w:tc>
          <w:tcPr>
            <w:tcW w:w="1066" w:type="dxa"/>
          </w:tcPr>
          <w:p w14:paraId="5DF823FC" w14:textId="67D5245E" w:rsidR="00661A20" w:rsidRPr="009B3CAB" w:rsidRDefault="00661A20" w:rsidP="00661A20">
            <w:pPr>
              <w:spacing w:before="20" w:after="20"/>
              <w:ind w:firstLine="0"/>
              <w:rPr>
                <w:rFonts w:ascii="PF DinText Pro" w:hAnsi="PF DinText Pro"/>
              </w:rPr>
            </w:pPr>
            <w:r w:rsidRPr="009B3CAB">
              <w:rPr>
                <w:rFonts w:ascii="PF DinText Pro" w:hAnsi="PF DinText Pro"/>
              </w:rPr>
              <w:t>4,30</w:t>
            </w:r>
          </w:p>
        </w:tc>
        <w:tc>
          <w:tcPr>
            <w:tcW w:w="1066" w:type="dxa"/>
          </w:tcPr>
          <w:p w14:paraId="138963F9" w14:textId="341A7349" w:rsidR="00661A20" w:rsidRPr="009B3CAB" w:rsidRDefault="00661A20" w:rsidP="00661A20">
            <w:pPr>
              <w:spacing w:before="20" w:after="20"/>
              <w:ind w:firstLine="0"/>
              <w:rPr>
                <w:rFonts w:ascii="PF DinText Pro" w:hAnsi="PF DinText Pro"/>
              </w:rPr>
            </w:pPr>
            <w:r w:rsidRPr="009B3CAB">
              <w:rPr>
                <w:rFonts w:ascii="PF DinText Pro" w:hAnsi="PF DinText Pro"/>
              </w:rPr>
              <w:t>1,25</w:t>
            </w:r>
          </w:p>
        </w:tc>
      </w:tr>
      <w:tr w:rsidR="00661A20" w:rsidRPr="009B3CAB" w14:paraId="1ED82533" w14:textId="77777777" w:rsidTr="009F345F">
        <w:trPr>
          <w:trHeight w:val="60"/>
        </w:trPr>
        <w:tc>
          <w:tcPr>
            <w:tcW w:w="6589" w:type="dxa"/>
          </w:tcPr>
          <w:p w14:paraId="0E07EEDE" w14:textId="77777777" w:rsidR="00661A20" w:rsidRPr="009B3CAB" w:rsidRDefault="00661A20" w:rsidP="00661A20">
            <w:pPr>
              <w:spacing w:before="20" w:after="20"/>
              <w:ind w:firstLine="0"/>
              <w:jc w:val="left"/>
              <w:rPr>
                <w:rFonts w:ascii="PF DinText Pro" w:hAnsi="PF DinText Pro"/>
              </w:rPr>
            </w:pPr>
            <w:r w:rsidRPr="009B3CAB">
              <w:rPr>
                <w:rFonts w:ascii="PF DinText Pro" w:hAnsi="PF DinText Pro"/>
              </w:rPr>
              <w:t>Άλλες αναπηρίες</w:t>
            </w:r>
          </w:p>
        </w:tc>
        <w:tc>
          <w:tcPr>
            <w:tcW w:w="1066" w:type="dxa"/>
          </w:tcPr>
          <w:p w14:paraId="616363B5" w14:textId="375AC89D" w:rsidR="00661A20" w:rsidRPr="009B3CAB" w:rsidRDefault="00661A20" w:rsidP="00661A20">
            <w:pPr>
              <w:spacing w:before="20" w:after="20"/>
              <w:ind w:firstLine="0"/>
              <w:rPr>
                <w:rFonts w:ascii="PF DinText Pro" w:hAnsi="PF DinText Pro"/>
              </w:rPr>
            </w:pPr>
            <w:r w:rsidRPr="009B3CAB">
              <w:rPr>
                <w:rFonts w:ascii="PF DinText Pro" w:hAnsi="PF DinText Pro"/>
              </w:rPr>
              <w:t>5,00</w:t>
            </w:r>
          </w:p>
        </w:tc>
        <w:tc>
          <w:tcPr>
            <w:tcW w:w="1066" w:type="dxa"/>
          </w:tcPr>
          <w:p w14:paraId="3CF50546" w14:textId="0E417155" w:rsidR="00661A20" w:rsidRPr="009B3CAB" w:rsidRDefault="00661A20" w:rsidP="00661A20">
            <w:pPr>
              <w:spacing w:before="20" w:after="20"/>
              <w:ind w:firstLine="0"/>
              <w:rPr>
                <w:rFonts w:ascii="PF DinText Pro" w:hAnsi="PF DinText Pro"/>
              </w:rPr>
            </w:pPr>
            <w:r w:rsidRPr="009B3CAB">
              <w:rPr>
                <w:rFonts w:ascii="PF DinText Pro" w:hAnsi="PF DinText Pro"/>
              </w:rPr>
              <w:t>0,00</w:t>
            </w:r>
          </w:p>
        </w:tc>
      </w:tr>
    </w:tbl>
    <w:p w14:paraId="6517D60A" w14:textId="77777777" w:rsidR="00661A20" w:rsidRPr="009B3CAB" w:rsidRDefault="00661A20" w:rsidP="00661A20">
      <w:pPr>
        <w:spacing w:after="0" w:line="240" w:lineRule="auto"/>
        <w:ind w:firstLine="0"/>
        <w:rPr>
          <w:rFonts w:ascii="PF DinText Pro" w:hAnsi="PF DinText Pro"/>
          <w:sz w:val="16"/>
          <w:szCs w:val="16"/>
        </w:rPr>
      </w:pPr>
    </w:p>
    <w:p w14:paraId="6327B378" w14:textId="25B6DBEA" w:rsidR="00F21850" w:rsidRPr="009B3CAB" w:rsidRDefault="00F21850">
      <w:pPr>
        <w:ind w:firstLine="0"/>
        <w:jc w:val="left"/>
        <w:rPr>
          <w:rFonts w:ascii="PF DinText Pro" w:hAnsi="PF DinText Pro"/>
          <w:sz w:val="16"/>
          <w:szCs w:val="16"/>
        </w:rPr>
      </w:pPr>
      <w:r w:rsidRPr="009B3CAB">
        <w:rPr>
          <w:rFonts w:ascii="PF DinText Pro" w:hAnsi="PF DinText Pro"/>
          <w:sz w:val="16"/>
          <w:szCs w:val="16"/>
        </w:rPr>
        <w:br w:type="page"/>
      </w:r>
    </w:p>
    <w:p w14:paraId="52A7FB2E" w14:textId="7B0EEC5A" w:rsidR="00F21850" w:rsidRPr="009B3CAB" w:rsidRDefault="00F21850" w:rsidP="00F21850">
      <w:pPr>
        <w:pStyle w:val="Caption"/>
        <w:spacing w:before="360" w:after="120"/>
        <w:ind w:firstLine="0"/>
        <w:jc w:val="center"/>
        <w:rPr>
          <w:rFonts w:ascii="PF DinDisplay Pro Light" w:hAnsi="PF DinDisplay Pro Light"/>
          <w:i w:val="0"/>
          <w:iCs w:val="0"/>
          <w:color w:val="007994"/>
          <w:sz w:val="22"/>
          <w:szCs w:val="22"/>
        </w:rPr>
      </w:pPr>
      <w:bookmarkStart w:id="134" w:name="_Toc180528783"/>
      <w:r w:rsidRPr="009B3CAB">
        <w:rPr>
          <w:rFonts w:ascii="PF DinDisplay Pro Light" w:hAnsi="PF DinDisplay Pro Light"/>
          <w:b/>
          <w:bCs/>
          <w:i w:val="0"/>
          <w:iCs w:val="0"/>
          <w:color w:val="007994"/>
          <w:sz w:val="22"/>
          <w:szCs w:val="22"/>
        </w:rPr>
        <w:lastRenderedPageBreak/>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10</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Δράσεις αντιμετώπισης της απολιγνιτοποίησης – θεώρηση ανά κατηγορία εισοδήματος</w:t>
      </w:r>
      <w:bookmarkEnd w:id="134"/>
    </w:p>
    <w:tbl>
      <w:tblPr>
        <w:tblStyle w:val="TableGrid"/>
        <w:tblW w:w="0" w:type="auto"/>
        <w:tblLook w:val="04A0" w:firstRow="1" w:lastRow="0" w:firstColumn="1" w:lastColumn="0" w:noHBand="0" w:noVBand="1"/>
      </w:tblPr>
      <w:tblGrid>
        <w:gridCol w:w="6589"/>
        <w:gridCol w:w="1066"/>
        <w:gridCol w:w="1066"/>
      </w:tblGrid>
      <w:tr w:rsidR="00F21850" w:rsidRPr="009B3CAB" w14:paraId="54D20E28" w14:textId="77777777" w:rsidTr="00F21850">
        <w:tc>
          <w:tcPr>
            <w:tcW w:w="6589" w:type="dxa"/>
            <w:shd w:val="clear" w:color="auto" w:fill="F2F2F2" w:themeFill="background1" w:themeFillShade="F2"/>
          </w:tcPr>
          <w:p w14:paraId="47F7EBF8" w14:textId="44E1A41B" w:rsidR="00F21850" w:rsidRPr="009B3CAB" w:rsidRDefault="00F21850" w:rsidP="00F21850">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Επενδύσεις στην προσβασιμότητα των χώρων/κτιρίων δημόσιας χρήσης</w:t>
            </w:r>
            <w:r w:rsidRPr="009B3CAB">
              <w:rPr>
                <w:rFonts w:ascii="PF Din Text Comp Pro" w:hAnsi="PF Din Text Comp Pro"/>
                <w:sz w:val="26"/>
                <w:szCs w:val="26"/>
              </w:rPr>
              <w:br/>
            </w:r>
            <w:r w:rsidRPr="009B3CAB">
              <w:rPr>
                <w:rFonts w:ascii="PF Din Text Comp Pro" w:hAnsi="PF Din Text Comp Pro"/>
                <w:b/>
                <w:bCs/>
                <w:sz w:val="26"/>
                <w:szCs w:val="26"/>
              </w:rPr>
              <w:t>(Sig. 0,202)</w:t>
            </w:r>
          </w:p>
        </w:tc>
        <w:tc>
          <w:tcPr>
            <w:tcW w:w="1066" w:type="dxa"/>
            <w:shd w:val="clear" w:color="auto" w:fill="F2F2F2" w:themeFill="background1" w:themeFillShade="F2"/>
          </w:tcPr>
          <w:p w14:paraId="0D24536D"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45A13744"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Τ. Α.</w:t>
            </w:r>
          </w:p>
        </w:tc>
      </w:tr>
      <w:tr w:rsidR="00F21850" w:rsidRPr="009B3CAB" w14:paraId="60AA1326" w14:textId="77777777" w:rsidTr="00F21850">
        <w:trPr>
          <w:trHeight w:val="60"/>
        </w:trPr>
        <w:tc>
          <w:tcPr>
            <w:tcW w:w="6589" w:type="dxa"/>
          </w:tcPr>
          <w:p w14:paraId="10C0893C"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Λιγότερα από 500</w:t>
            </w:r>
          </w:p>
        </w:tc>
        <w:tc>
          <w:tcPr>
            <w:tcW w:w="1066" w:type="dxa"/>
          </w:tcPr>
          <w:p w14:paraId="455D7EF7"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2EDC9E1A"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61D466DE" w14:textId="77777777" w:rsidTr="00F21850">
        <w:trPr>
          <w:trHeight w:val="60"/>
        </w:trPr>
        <w:tc>
          <w:tcPr>
            <w:tcW w:w="6589" w:type="dxa"/>
          </w:tcPr>
          <w:p w14:paraId="77AD927C"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501-1.000</w:t>
            </w:r>
          </w:p>
        </w:tc>
        <w:tc>
          <w:tcPr>
            <w:tcW w:w="1066" w:type="dxa"/>
          </w:tcPr>
          <w:p w14:paraId="58D99EA6"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4,42</w:t>
            </w:r>
          </w:p>
        </w:tc>
        <w:tc>
          <w:tcPr>
            <w:tcW w:w="1066" w:type="dxa"/>
          </w:tcPr>
          <w:p w14:paraId="2FA82D08"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w:t>
            </w:r>
          </w:p>
        </w:tc>
      </w:tr>
      <w:tr w:rsidR="00F21850" w:rsidRPr="009B3CAB" w14:paraId="5677D72A" w14:textId="77777777" w:rsidTr="00F21850">
        <w:trPr>
          <w:trHeight w:val="60"/>
        </w:trPr>
        <w:tc>
          <w:tcPr>
            <w:tcW w:w="6589" w:type="dxa"/>
          </w:tcPr>
          <w:p w14:paraId="2C7B401F"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1.001-1.500</w:t>
            </w:r>
          </w:p>
        </w:tc>
        <w:tc>
          <w:tcPr>
            <w:tcW w:w="1066" w:type="dxa"/>
          </w:tcPr>
          <w:p w14:paraId="0F57A734"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4,75</w:t>
            </w:r>
          </w:p>
        </w:tc>
        <w:tc>
          <w:tcPr>
            <w:tcW w:w="1066" w:type="dxa"/>
          </w:tcPr>
          <w:p w14:paraId="30B62360"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0,46</w:t>
            </w:r>
          </w:p>
        </w:tc>
      </w:tr>
      <w:tr w:rsidR="00F21850" w:rsidRPr="009B3CAB" w14:paraId="18506084" w14:textId="77777777" w:rsidTr="00F21850">
        <w:trPr>
          <w:trHeight w:val="60"/>
        </w:trPr>
        <w:tc>
          <w:tcPr>
            <w:tcW w:w="6589" w:type="dxa"/>
          </w:tcPr>
          <w:p w14:paraId="4E86566D"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1.501-2.000</w:t>
            </w:r>
          </w:p>
        </w:tc>
        <w:tc>
          <w:tcPr>
            <w:tcW w:w="1066" w:type="dxa"/>
          </w:tcPr>
          <w:p w14:paraId="12AE6A38"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482D98EC"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267A718B" w14:textId="77777777" w:rsidTr="00F21850">
        <w:trPr>
          <w:trHeight w:val="60"/>
        </w:trPr>
        <w:tc>
          <w:tcPr>
            <w:tcW w:w="6589" w:type="dxa"/>
          </w:tcPr>
          <w:p w14:paraId="5E936611"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2.001-3.000</w:t>
            </w:r>
          </w:p>
        </w:tc>
        <w:tc>
          <w:tcPr>
            <w:tcW w:w="1066" w:type="dxa"/>
          </w:tcPr>
          <w:p w14:paraId="57BF8A44"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6A2848B7"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0CEF8A83" w14:textId="77777777" w:rsidTr="00F21850">
        <w:trPr>
          <w:trHeight w:val="60"/>
        </w:trPr>
        <w:tc>
          <w:tcPr>
            <w:tcW w:w="6589" w:type="dxa"/>
          </w:tcPr>
          <w:p w14:paraId="4262ABE6"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Πάνω από 3.000</w:t>
            </w:r>
          </w:p>
        </w:tc>
        <w:tc>
          <w:tcPr>
            <w:tcW w:w="1066" w:type="dxa"/>
          </w:tcPr>
          <w:p w14:paraId="5E697E8E"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1028EBED"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bl>
    <w:p w14:paraId="0320FF76" w14:textId="77777777" w:rsidR="00661A20" w:rsidRPr="009B3CAB" w:rsidRDefault="00661A20" w:rsidP="0026176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F21850" w:rsidRPr="009B3CAB" w14:paraId="29C9CFA6" w14:textId="77777777" w:rsidTr="009F345F">
        <w:tc>
          <w:tcPr>
            <w:tcW w:w="6589" w:type="dxa"/>
            <w:shd w:val="clear" w:color="auto" w:fill="F2F2F2" w:themeFill="background1" w:themeFillShade="F2"/>
          </w:tcPr>
          <w:p w14:paraId="6796F8B2" w14:textId="206226B2" w:rsidR="00F21850" w:rsidRPr="009B3CAB" w:rsidRDefault="00F2185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Ενίσχυση των κοινωνικών δομών και υπηρεσιών που καλύπτουν ανάγκες των ατόμων με αναπηρία </w:t>
            </w:r>
            <w:r w:rsidRPr="009B3CAB">
              <w:rPr>
                <w:rFonts w:ascii="PF Din Text Comp Pro" w:hAnsi="PF Din Text Comp Pro"/>
                <w:b/>
                <w:bCs/>
                <w:sz w:val="26"/>
                <w:szCs w:val="26"/>
              </w:rPr>
              <w:t>(Sig. 0,055)</w:t>
            </w:r>
          </w:p>
        </w:tc>
        <w:tc>
          <w:tcPr>
            <w:tcW w:w="1066" w:type="dxa"/>
            <w:shd w:val="clear" w:color="auto" w:fill="F2F2F2" w:themeFill="background1" w:themeFillShade="F2"/>
          </w:tcPr>
          <w:p w14:paraId="25CFC5EB"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2EE88883"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Τ. Α.</w:t>
            </w:r>
          </w:p>
        </w:tc>
      </w:tr>
      <w:tr w:rsidR="00F21850" w:rsidRPr="009B3CAB" w14:paraId="178A2417" w14:textId="77777777" w:rsidTr="009F345F">
        <w:trPr>
          <w:trHeight w:val="60"/>
        </w:trPr>
        <w:tc>
          <w:tcPr>
            <w:tcW w:w="6589" w:type="dxa"/>
          </w:tcPr>
          <w:p w14:paraId="3E2FE6C6"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Λιγότερα από 500</w:t>
            </w:r>
          </w:p>
        </w:tc>
        <w:tc>
          <w:tcPr>
            <w:tcW w:w="1066" w:type="dxa"/>
          </w:tcPr>
          <w:p w14:paraId="4EB5211B" w14:textId="27127F58"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3,00</w:t>
            </w:r>
          </w:p>
        </w:tc>
        <w:tc>
          <w:tcPr>
            <w:tcW w:w="1066" w:type="dxa"/>
          </w:tcPr>
          <w:p w14:paraId="15C3E739" w14:textId="66AD39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2,83</w:t>
            </w:r>
          </w:p>
        </w:tc>
      </w:tr>
      <w:tr w:rsidR="00F21850" w:rsidRPr="009B3CAB" w14:paraId="5158A1FA" w14:textId="77777777" w:rsidTr="009F345F">
        <w:trPr>
          <w:trHeight w:val="60"/>
        </w:trPr>
        <w:tc>
          <w:tcPr>
            <w:tcW w:w="6589" w:type="dxa"/>
          </w:tcPr>
          <w:p w14:paraId="29974A8B"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501-1.000</w:t>
            </w:r>
          </w:p>
        </w:tc>
        <w:tc>
          <w:tcPr>
            <w:tcW w:w="1066" w:type="dxa"/>
          </w:tcPr>
          <w:p w14:paraId="2C137536" w14:textId="0DF4D94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4,58</w:t>
            </w:r>
          </w:p>
        </w:tc>
        <w:tc>
          <w:tcPr>
            <w:tcW w:w="1066" w:type="dxa"/>
          </w:tcPr>
          <w:p w14:paraId="018473BC" w14:textId="33FC206A"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0,90</w:t>
            </w:r>
          </w:p>
        </w:tc>
      </w:tr>
      <w:tr w:rsidR="00F21850" w:rsidRPr="009B3CAB" w14:paraId="406D9201" w14:textId="77777777" w:rsidTr="009F345F">
        <w:trPr>
          <w:trHeight w:val="60"/>
        </w:trPr>
        <w:tc>
          <w:tcPr>
            <w:tcW w:w="6589" w:type="dxa"/>
          </w:tcPr>
          <w:p w14:paraId="504AD3E1"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1.001-1.500</w:t>
            </w:r>
          </w:p>
        </w:tc>
        <w:tc>
          <w:tcPr>
            <w:tcW w:w="1066" w:type="dxa"/>
          </w:tcPr>
          <w:p w14:paraId="61AF3ECB" w14:textId="0B444850"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4,63</w:t>
            </w:r>
          </w:p>
        </w:tc>
        <w:tc>
          <w:tcPr>
            <w:tcW w:w="1066" w:type="dxa"/>
          </w:tcPr>
          <w:p w14:paraId="1B08ECB5" w14:textId="16266182"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0,74</w:t>
            </w:r>
          </w:p>
        </w:tc>
      </w:tr>
      <w:tr w:rsidR="00F21850" w:rsidRPr="009B3CAB" w14:paraId="50861B85" w14:textId="77777777" w:rsidTr="009F345F">
        <w:trPr>
          <w:trHeight w:val="60"/>
        </w:trPr>
        <w:tc>
          <w:tcPr>
            <w:tcW w:w="6589" w:type="dxa"/>
          </w:tcPr>
          <w:p w14:paraId="4686F752"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1.501-2.000</w:t>
            </w:r>
          </w:p>
        </w:tc>
        <w:tc>
          <w:tcPr>
            <w:tcW w:w="1066" w:type="dxa"/>
          </w:tcPr>
          <w:p w14:paraId="42CADF27" w14:textId="55ADC716"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7BDFB740" w14:textId="62DE2AC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59BBD70C" w14:textId="77777777" w:rsidTr="009F345F">
        <w:trPr>
          <w:trHeight w:val="60"/>
        </w:trPr>
        <w:tc>
          <w:tcPr>
            <w:tcW w:w="6589" w:type="dxa"/>
          </w:tcPr>
          <w:p w14:paraId="43DA8E2A"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2.001-3.000</w:t>
            </w:r>
          </w:p>
        </w:tc>
        <w:tc>
          <w:tcPr>
            <w:tcW w:w="1066" w:type="dxa"/>
          </w:tcPr>
          <w:p w14:paraId="328CBAB9" w14:textId="4D8ADD7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4,92</w:t>
            </w:r>
          </w:p>
        </w:tc>
        <w:tc>
          <w:tcPr>
            <w:tcW w:w="1066" w:type="dxa"/>
          </w:tcPr>
          <w:p w14:paraId="5BE42066" w14:textId="776126C9"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0,28</w:t>
            </w:r>
          </w:p>
        </w:tc>
      </w:tr>
      <w:tr w:rsidR="00F21850" w:rsidRPr="009B3CAB" w14:paraId="2C2ADCEB" w14:textId="77777777" w:rsidTr="009F345F">
        <w:trPr>
          <w:trHeight w:val="60"/>
        </w:trPr>
        <w:tc>
          <w:tcPr>
            <w:tcW w:w="6589" w:type="dxa"/>
          </w:tcPr>
          <w:p w14:paraId="1635DA14"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Πάνω από 3.000</w:t>
            </w:r>
          </w:p>
        </w:tc>
        <w:tc>
          <w:tcPr>
            <w:tcW w:w="1066" w:type="dxa"/>
          </w:tcPr>
          <w:p w14:paraId="2AFBE844" w14:textId="2EAB95A9"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1D0A389F" w14:textId="1C3EE94B"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bl>
    <w:p w14:paraId="0369DCD8" w14:textId="77777777" w:rsidR="00F21850" w:rsidRPr="009B3CAB" w:rsidRDefault="00F21850" w:rsidP="00F2185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F21850" w:rsidRPr="009B3CAB" w14:paraId="74AD0A94" w14:textId="77777777" w:rsidTr="009F345F">
        <w:tc>
          <w:tcPr>
            <w:tcW w:w="6589" w:type="dxa"/>
            <w:shd w:val="clear" w:color="auto" w:fill="F2F2F2" w:themeFill="background1" w:themeFillShade="F2"/>
          </w:tcPr>
          <w:p w14:paraId="4E9783C2" w14:textId="2CB11973" w:rsidR="00F21850" w:rsidRPr="009B3CAB" w:rsidRDefault="00F2185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Προγράμματα ενίσχυσης του εισοδήματος των πολιτών με αναπηρία/ καταπολέμησης της φτώχειας</w:t>
            </w:r>
            <w:r w:rsidRPr="009B3CAB">
              <w:rPr>
                <w:rFonts w:ascii="PF Din Text Comp Pro" w:hAnsi="PF Din Text Comp Pro"/>
                <w:b/>
                <w:bCs/>
                <w:sz w:val="26"/>
                <w:szCs w:val="26"/>
              </w:rPr>
              <w:t xml:space="preserve"> (Sig. 0,638)</w:t>
            </w:r>
          </w:p>
        </w:tc>
        <w:tc>
          <w:tcPr>
            <w:tcW w:w="1066" w:type="dxa"/>
            <w:shd w:val="clear" w:color="auto" w:fill="F2F2F2" w:themeFill="background1" w:themeFillShade="F2"/>
          </w:tcPr>
          <w:p w14:paraId="25A6833E"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0005AC3B"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Τ. Α.</w:t>
            </w:r>
          </w:p>
        </w:tc>
      </w:tr>
      <w:tr w:rsidR="00F21850" w:rsidRPr="009B3CAB" w14:paraId="1EAA70C7" w14:textId="77777777" w:rsidTr="009F345F">
        <w:trPr>
          <w:trHeight w:val="60"/>
        </w:trPr>
        <w:tc>
          <w:tcPr>
            <w:tcW w:w="6589" w:type="dxa"/>
          </w:tcPr>
          <w:p w14:paraId="2D7BC3FB"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Λιγότερα από 500</w:t>
            </w:r>
          </w:p>
        </w:tc>
        <w:tc>
          <w:tcPr>
            <w:tcW w:w="1066" w:type="dxa"/>
          </w:tcPr>
          <w:p w14:paraId="001A5153" w14:textId="500D218B"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0CAE882A" w14:textId="24148E8A"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w:t>
            </w:r>
          </w:p>
        </w:tc>
      </w:tr>
      <w:tr w:rsidR="00F21850" w:rsidRPr="009B3CAB" w14:paraId="3D13F7CF" w14:textId="77777777" w:rsidTr="009F345F">
        <w:trPr>
          <w:trHeight w:val="60"/>
        </w:trPr>
        <w:tc>
          <w:tcPr>
            <w:tcW w:w="6589" w:type="dxa"/>
          </w:tcPr>
          <w:p w14:paraId="0BB54905"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501-1.000</w:t>
            </w:r>
          </w:p>
        </w:tc>
        <w:tc>
          <w:tcPr>
            <w:tcW w:w="1066" w:type="dxa"/>
          </w:tcPr>
          <w:p w14:paraId="44BEFB07" w14:textId="63104EE1"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4,58</w:t>
            </w:r>
          </w:p>
        </w:tc>
        <w:tc>
          <w:tcPr>
            <w:tcW w:w="1066" w:type="dxa"/>
          </w:tcPr>
          <w:p w14:paraId="6DB11232" w14:textId="688F4395"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0,90</w:t>
            </w:r>
          </w:p>
        </w:tc>
      </w:tr>
      <w:tr w:rsidR="00F21850" w:rsidRPr="009B3CAB" w14:paraId="658BA95F" w14:textId="77777777" w:rsidTr="009F345F">
        <w:trPr>
          <w:trHeight w:val="60"/>
        </w:trPr>
        <w:tc>
          <w:tcPr>
            <w:tcW w:w="6589" w:type="dxa"/>
          </w:tcPr>
          <w:p w14:paraId="42168C8D"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1.001-1.500</w:t>
            </w:r>
          </w:p>
        </w:tc>
        <w:tc>
          <w:tcPr>
            <w:tcW w:w="1066" w:type="dxa"/>
          </w:tcPr>
          <w:p w14:paraId="761ADA95" w14:textId="0B4BFC3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4,86</w:t>
            </w:r>
          </w:p>
        </w:tc>
        <w:tc>
          <w:tcPr>
            <w:tcW w:w="1066" w:type="dxa"/>
          </w:tcPr>
          <w:p w14:paraId="7F406C67" w14:textId="301CE310"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0,38</w:t>
            </w:r>
          </w:p>
        </w:tc>
      </w:tr>
      <w:tr w:rsidR="00F21850" w:rsidRPr="009B3CAB" w14:paraId="213B77A4" w14:textId="77777777" w:rsidTr="009F345F">
        <w:trPr>
          <w:trHeight w:val="60"/>
        </w:trPr>
        <w:tc>
          <w:tcPr>
            <w:tcW w:w="6589" w:type="dxa"/>
          </w:tcPr>
          <w:p w14:paraId="39ED8864"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1.501-2.000</w:t>
            </w:r>
          </w:p>
        </w:tc>
        <w:tc>
          <w:tcPr>
            <w:tcW w:w="1066" w:type="dxa"/>
          </w:tcPr>
          <w:p w14:paraId="689626DD" w14:textId="29018558"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635DD183" w14:textId="5A2EED5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7F23A5DE" w14:textId="77777777" w:rsidTr="009F345F">
        <w:trPr>
          <w:trHeight w:val="60"/>
        </w:trPr>
        <w:tc>
          <w:tcPr>
            <w:tcW w:w="6589" w:type="dxa"/>
          </w:tcPr>
          <w:p w14:paraId="01699B62"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2.001-3.000</w:t>
            </w:r>
          </w:p>
        </w:tc>
        <w:tc>
          <w:tcPr>
            <w:tcW w:w="1066" w:type="dxa"/>
          </w:tcPr>
          <w:p w14:paraId="4B7AB90C" w14:textId="13A660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4,92</w:t>
            </w:r>
          </w:p>
        </w:tc>
        <w:tc>
          <w:tcPr>
            <w:tcW w:w="1066" w:type="dxa"/>
          </w:tcPr>
          <w:p w14:paraId="3E19CEE9" w14:textId="62ED5706"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0,28</w:t>
            </w:r>
          </w:p>
        </w:tc>
      </w:tr>
      <w:tr w:rsidR="00F21850" w:rsidRPr="009B3CAB" w14:paraId="391A05CD" w14:textId="77777777" w:rsidTr="009F345F">
        <w:trPr>
          <w:trHeight w:val="60"/>
        </w:trPr>
        <w:tc>
          <w:tcPr>
            <w:tcW w:w="6589" w:type="dxa"/>
          </w:tcPr>
          <w:p w14:paraId="159F4510"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Πάνω από 3.000</w:t>
            </w:r>
          </w:p>
        </w:tc>
        <w:tc>
          <w:tcPr>
            <w:tcW w:w="1066" w:type="dxa"/>
          </w:tcPr>
          <w:p w14:paraId="1A2943C4" w14:textId="4A820512"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3C197E96" w14:textId="788C55A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bl>
    <w:p w14:paraId="365D63FD" w14:textId="77777777" w:rsidR="00F21850" w:rsidRPr="009B3CAB" w:rsidRDefault="00F21850" w:rsidP="00F21850">
      <w:pPr>
        <w:spacing w:after="0" w:line="240" w:lineRule="auto"/>
        <w:ind w:firstLine="0"/>
        <w:rPr>
          <w:rFonts w:ascii="PF DinText Pro" w:hAnsi="PF DinText Pro"/>
          <w:sz w:val="16"/>
          <w:szCs w:val="16"/>
        </w:rPr>
      </w:pPr>
    </w:p>
    <w:p w14:paraId="570E4E2F" w14:textId="72D9A5D7" w:rsidR="00F21850" w:rsidRPr="009B3CAB" w:rsidRDefault="00F21850">
      <w:pPr>
        <w:ind w:firstLine="0"/>
        <w:jc w:val="left"/>
        <w:rPr>
          <w:rFonts w:ascii="PF DinText Pro" w:hAnsi="PF DinText Pro"/>
          <w:sz w:val="16"/>
          <w:szCs w:val="16"/>
        </w:rPr>
      </w:pPr>
      <w:r w:rsidRPr="009B3CAB">
        <w:rPr>
          <w:rFonts w:ascii="PF DinText Pro" w:hAnsi="PF DinText Pro"/>
          <w:sz w:val="16"/>
          <w:szCs w:val="16"/>
        </w:rPr>
        <w:br w:type="page"/>
      </w:r>
    </w:p>
    <w:p w14:paraId="22BC244A" w14:textId="77777777" w:rsidR="00F21850" w:rsidRPr="009B3CAB" w:rsidRDefault="00F21850" w:rsidP="00F2185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F21850" w:rsidRPr="009B3CAB" w14:paraId="2C7A9299" w14:textId="77777777" w:rsidTr="009F345F">
        <w:tc>
          <w:tcPr>
            <w:tcW w:w="6589" w:type="dxa"/>
            <w:shd w:val="clear" w:color="auto" w:fill="F2F2F2" w:themeFill="background1" w:themeFillShade="F2"/>
          </w:tcPr>
          <w:p w14:paraId="5ADA40FB" w14:textId="747DEDD3" w:rsidR="00F21850" w:rsidRPr="009B3CAB" w:rsidRDefault="00F2185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Προγράμματα εκπαίδευσης και κατάρτισης στοχευμένα σε άτομα με αναπηρία σε νέες δεξιότητες, συμβατές με το νέο πράσινο παραγωγικό μοντέλο </w:t>
            </w:r>
            <w:r w:rsidRPr="009B3CAB">
              <w:rPr>
                <w:rFonts w:ascii="PF Din Text Comp Pro" w:hAnsi="PF Din Text Comp Pro"/>
                <w:b/>
                <w:bCs/>
                <w:sz w:val="26"/>
                <w:szCs w:val="26"/>
              </w:rPr>
              <w:t>(Sig. 0,711)</w:t>
            </w:r>
          </w:p>
        </w:tc>
        <w:tc>
          <w:tcPr>
            <w:tcW w:w="1066" w:type="dxa"/>
            <w:shd w:val="clear" w:color="auto" w:fill="F2F2F2" w:themeFill="background1" w:themeFillShade="F2"/>
          </w:tcPr>
          <w:p w14:paraId="01FBCA35"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338911BF"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Τ. Α.</w:t>
            </w:r>
          </w:p>
        </w:tc>
      </w:tr>
      <w:tr w:rsidR="00F21850" w:rsidRPr="009B3CAB" w14:paraId="4984DD5D" w14:textId="77777777" w:rsidTr="009F345F">
        <w:trPr>
          <w:trHeight w:val="60"/>
        </w:trPr>
        <w:tc>
          <w:tcPr>
            <w:tcW w:w="6589" w:type="dxa"/>
          </w:tcPr>
          <w:p w14:paraId="7556C9A0"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Λιγότερα από 500</w:t>
            </w:r>
          </w:p>
        </w:tc>
        <w:tc>
          <w:tcPr>
            <w:tcW w:w="1066" w:type="dxa"/>
          </w:tcPr>
          <w:p w14:paraId="1D81FB5C" w14:textId="6AD3AA6B"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1E94B232" w14:textId="3BC76A8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w:t>
            </w:r>
          </w:p>
        </w:tc>
      </w:tr>
      <w:tr w:rsidR="00F21850" w:rsidRPr="009B3CAB" w14:paraId="591DF513" w14:textId="77777777" w:rsidTr="009F345F">
        <w:trPr>
          <w:trHeight w:val="60"/>
        </w:trPr>
        <w:tc>
          <w:tcPr>
            <w:tcW w:w="6589" w:type="dxa"/>
          </w:tcPr>
          <w:p w14:paraId="092D1147"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501-1.000</w:t>
            </w:r>
          </w:p>
        </w:tc>
        <w:tc>
          <w:tcPr>
            <w:tcW w:w="1066" w:type="dxa"/>
          </w:tcPr>
          <w:p w14:paraId="20FC9820" w14:textId="42AE2744"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4,50</w:t>
            </w:r>
          </w:p>
        </w:tc>
        <w:tc>
          <w:tcPr>
            <w:tcW w:w="1066" w:type="dxa"/>
          </w:tcPr>
          <w:p w14:paraId="1564DA78" w14:textId="64C32452"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0,90</w:t>
            </w:r>
          </w:p>
        </w:tc>
      </w:tr>
      <w:tr w:rsidR="00F21850" w:rsidRPr="009B3CAB" w14:paraId="2C47EBEB" w14:textId="77777777" w:rsidTr="009F345F">
        <w:trPr>
          <w:trHeight w:val="60"/>
        </w:trPr>
        <w:tc>
          <w:tcPr>
            <w:tcW w:w="6589" w:type="dxa"/>
          </w:tcPr>
          <w:p w14:paraId="6D4FBEAE"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1.001-1.500</w:t>
            </w:r>
          </w:p>
        </w:tc>
        <w:tc>
          <w:tcPr>
            <w:tcW w:w="1066" w:type="dxa"/>
          </w:tcPr>
          <w:p w14:paraId="2752FED1" w14:textId="3CDBC3C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4,63</w:t>
            </w:r>
          </w:p>
        </w:tc>
        <w:tc>
          <w:tcPr>
            <w:tcW w:w="1066" w:type="dxa"/>
          </w:tcPr>
          <w:p w14:paraId="36065717" w14:textId="51645AA1"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0,74</w:t>
            </w:r>
          </w:p>
        </w:tc>
      </w:tr>
      <w:tr w:rsidR="00F21850" w:rsidRPr="009B3CAB" w14:paraId="05E22CC5" w14:textId="77777777" w:rsidTr="009F345F">
        <w:trPr>
          <w:trHeight w:val="60"/>
        </w:trPr>
        <w:tc>
          <w:tcPr>
            <w:tcW w:w="6589" w:type="dxa"/>
          </w:tcPr>
          <w:p w14:paraId="5E3252B0"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1.501-2.000</w:t>
            </w:r>
          </w:p>
        </w:tc>
        <w:tc>
          <w:tcPr>
            <w:tcW w:w="1066" w:type="dxa"/>
          </w:tcPr>
          <w:p w14:paraId="4B9B0C3E" w14:textId="1A5C531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4,67</w:t>
            </w:r>
          </w:p>
        </w:tc>
        <w:tc>
          <w:tcPr>
            <w:tcW w:w="1066" w:type="dxa"/>
          </w:tcPr>
          <w:p w14:paraId="16318C5B" w14:textId="4B309401"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0,58</w:t>
            </w:r>
          </w:p>
        </w:tc>
      </w:tr>
      <w:tr w:rsidR="00F21850" w:rsidRPr="009B3CAB" w14:paraId="5F93E822" w14:textId="77777777" w:rsidTr="009F345F">
        <w:trPr>
          <w:trHeight w:val="60"/>
        </w:trPr>
        <w:tc>
          <w:tcPr>
            <w:tcW w:w="6589" w:type="dxa"/>
          </w:tcPr>
          <w:p w14:paraId="50DC2D66"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2.001-3.000</w:t>
            </w:r>
          </w:p>
        </w:tc>
        <w:tc>
          <w:tcPr>
            <w:tcW w:w="1066" w:type="dxa"/>
          </w:tcPr>
          <w:p w14:paraId="29C685DC" w14:textId="322CAE6C"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4,92</w:t>
            </w:r>
          </w:p>
        </w:tc>
        <w:tc>
          <w:tcPr>
            <w:tcW w:w="1066" w:type="dxa"/>
          </w:tcPr>
          <w:p w14:paraId="400A20AA" w14:textId="755A6625"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0,28</w:t>
            </w:r>
          </w:p>
        </w:tc>
      </w:tr>
      <w:tr w:rsidR="00F21850" w:rsidRPr="009B3CAB" w14:paraId="50A0063A" w14:textId="77777777" w:rsidTr="009F345F">
        <w:trPr>
          <w:trHeight w:val="60"/>
        </w:trPr>
        <w:tc>
          <w:tcPr>
            <w:tcW w:w="6589" w:type="dxa"/>
          </w:tcPr>
          <w:p w14:paraId="483D3A0A"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Πάνω από 3.000</w:t>
            </w:r>
          </w:p>
        </w:tc>
        <w:tc>
          <w:tcPr>
            <w:tcW w:w="1066" w:type="dxa"/>
          </w:tcPr>
          <w:p w14:paraId="6FE87BBB" w14:textId="2956C886"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4,75</w:t>
            </w:r>
          </w:p>
        </w:tc>
        <w:tc>
          <w:tcPr>
            <w:tcW w:w="1066" w:type="dxa"/>
          </w:tcPr>
          <w:p w14:paraId="44DF9691" w14:textId="13EF0F44"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0,50</w:t>
            </w:r>
          </w:p>
        </w:tc>
      </w:tr>
    </w:tbl>
    <w:p w14:paraId="261BB8D6" w14:textId="77777777" w:rsidR="00F21850" w:rsidRPr="009B3CAB" w:rsidRDefault="00F21850" w:rsidP="00F2185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F21850" w:rsidRPr="009B3CAB" w14:paraId="6C8914D2" w14:textId="77777777" w:rsidTr="009F345F">
        <w:tc>
          <w:tcPr>
            <w:tcW w:w="6589" w:type="dxa"/>
            <w:shd w:val="clear" w:color="auto" w:fill="F2F2F2" w:themeFill="background1" w:themeFillShade="F2"/>
          </w:tcPr>
          <w:p w14:paraId="49F30429" w14:textId="1F1B1BF0" w:rsidR="00F21850" w:rsidRPr="009B3CAB" w:rsidRDefault="00F21850" w:rsidP="00F21850">
            <w:pPr>
              <w:spacing w:before="80" w:after="80"/>
              <w:ind w:firstLine="0"/>
              <w:rPr>
                <w:rFonts w:ascii="PF Din Text Comp Pro" w:hAnsi="PF Din Text Comp Pro"/>
                <w:sz w:val="26"/>
                <w:szCs w:val="26"/>
              </w:rPr>
            </w:pPr>
            <w:r w:rsidRPr="009B3CAB">
              <w:rPr>
                <w:rFonts w:ascii="PF Din Text Comp Pro" w:hAnsi="PF Din Text Comp Pro"/>
                <w:sz w:val="26"/>
                <w:szCs w:val="26"/>
              </w:rPr>
              <w:t xml:space="preserve">Επιδότηση πράσινης επιχειρηματικότητας ατόμων με αναπηρία </w:t>
            </w:r>
            <w:r w:rsidRPr="009B3CAB">
              <w:rPr>
                <w:rFonts w:ascii="PF Din Text Comp Pro" w:hAnsi="PF Din Text Comp Pro"/>
                <w:b/>
                <w:bCs/>
                <w:sz w:val="26"/>
                <w:szCs w:val="26"/>
              </w:rPr>
              <w:t>(Sig. 0,743)</w:t>
            </w:r>
          </w:p>
        </w:tc>
        <w:tc>
          <w:tcPr>
            <w:tcW w:w="1066" w:type="dxa"/>
            <w:shd w:val="clear" w:color="auto" w:fill="F2F2F2" w:themeFill="background1" w:themeFillShade="F2"/>
          </w:tcPr>
          <w:p w14:paraId="0AF385B2"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3B5CA740"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Τ. Α.</w:t>
            </w:r>
          </w:p>
        </w:tc>
      </w:tr>
      <w:tr w:rsidR="00F21850" w:rsidRPr="009B3CAB" w14:paraId="08464D94" w14:textId="77777777" w:rsidTr="009F345F">
        <w:trPr>
          <w:trHeight w:val="60"/>
        </w:trPr>
        <w:tc>
          <w:tcPr>
            <w:tcW w:w="6589" w:type="dxa"/>
          </w:tcPr>
          <w:p w14:paraId="61F09C92"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Λιγότερα από 500</w:t>
            </w:r>
          </w:p>
        </w:tc>
        <w:tc>
          <w:tcPr>
            <w:tcW w:w="1066" w:type="dxa"/>
          </w:tcPr>
          <w:p w14:paraId="66B3769C" w14:textId="7D5E0E94"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0DDA3C41" w14:textId="7F9A2110"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w:t>
            </w:r>
          </w:p>
        </w:tc>
      </w:tr>
      <w:tr w:rsidR="00F21850" w:rsidRPr="009B3CAB" w14:paraId="2CD984A8" w14:textId="77777777" w:rsidTr="009F345F">
        <w:trPr>
          <w:trHeight w:val="60"/>
        </w:trPr>
        <w:tc>
          <w:tcPr>
            <w:tcW w:w="6589" w:type="dxa"/>
          </w:tcPr>
          <w:p w14:paraId="0C1AD094"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501-1.000</w:t>
            </w:r>
          </w:p>
        </w:tc>
        <w:tc>
          <w:tcPr>
            <w:tcW w:w="1066" w:type="dxa"/>
          </w:tcPr>
          <w:p w14:paraId="7BC07EE0" w14:textId="52164308"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4,58</w:t>
            </w:r>
          </w:p>
        </w:tc>
        <w:tc>
          <w:tcPr>
            <w:tcW w:w="1066" w:type="dxa"/>
          </w:tcPr>
          <w:p w14:paraId="22D051A9" w14:textId="637F1942"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0,90</w:t>
            </w:r>
          </w:p>
        </w:tc>
      </w:tr>
      <w:tr w:rsidR="00F21850" w:rsidRPr="009B3CAB" w14:paraId="5B971369" w14:textId="77777777" w:rsidTr="009F345F">
        <w:trPr>
          <w:trHeight w:val="60"/>
        </w:trPr>
        <w:tc>
          <w:tcPr>
            <w:tcW w:w="6589" w:type="dxa"/>
          </w:tcPr>
          <w:p w14:paraId="2FC2E6B7"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1.001-1.500</w:t>
            </w:r>
          </w:p>
        </w:tc>
        <w:tc>
          <w:tcPr>
            <w:tcW w:w="1066" w:type="dxa"/>
          </w:tcPr>
          <w:p w14:paraId="6319D178" w14:textId="6F51BB5C"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4,50</w:t>
            </w:r>
          </w:p>
        </w:tc>
        <w:tc>
          <w:tcPr>
            <w:tcW w:w="1066" w:type="dxa"/>
          </w:tcPr>
          <w:p w14:paraId="7085E45F" w14:textId="3007CE6C"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1,07</w:t>
            </w:r>
          </w:p>
        </w:tc>
      </w:tr>
      <w:tr w:rsidR="00F21850" w:rsidRPr="009B3CAB" w14:paraId="3AAD2E96" w14:textId="77777777" w:rsidTr="009F345F">
        <w:trPr>
          <w:trHeight w:val="60"/>
        </w:trPr>
        <w:tc>
          <w:tcPr>
            <w:tcW w:w="6589" w:type="dxa"/>
          </w:tcPr>
          <w:p w14:paraId="4DD08992"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1.501-2.000</w:t>
            </w:r>
          </w:p>
        </w:tc>
        <w:tc>
          <w:tcPr>
            <w:tcW w:w="1066" w:type="dxa"/>
          </w:tcPr>
          <w:p w14:paraId="543A8B7E" w14:textId="6F764A14"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6506385D" w14:textId="5ECBE472"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2EE5AD3C" w14:textId="77777777" w:rsidTr="009F345F">
        <w:trPr>
          <w:trHeight w:val="60"/>
        </w:trPr>
        <w:tc>
          <w:tcPr>
            <w:tcW w:w="6589" w:type="dxa"/>
          </w:tcPr>
          <w:p w14:paraId="20E1126D"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2.001-3.000</w:t>
            </w:r>
          </w:p>
        </w:tc>
        <w:tc>
          <w:tcPr>
            <w:tcW w:w="1066" w:type="dxa"/>
          </w:tcPr>
          <w:p w14:paraId="758CA295" w14:textId="78BD7C11"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4,85</w:t>
            </w:r>
          </w:p>
        </w:tc>
        <w:tc>
          <w:tcPr>
            <w:tcW w:w="1066" w:type="dxa"/>
          </w:tcPr>
          <w:p w14:paraId="2F4616CE" w14:textId="70FE93E3"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0,38</w:t>
            </w:r>
          </w:p>
        </w:tc>
      </w:tr>
      <w:tr w:rsidR="00F21850" w:rsidRPr="009B3CAB" w14:paraId="77540C71" w14:textId="77777777" w:rsidTr="009F345F">
        <w:trPr>
          <w:trHeight w:val="60"/>
        </w:trPr>
        <w:tc>
          <w:tcPr>
            <w:tcW w:w="6589" w:type="dxa"/>
          </w:tcPr>
          <w:p w14:paraId="3C33ACD1"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Πάνω από 3.000</w:t>
            </w:r>
          </w:p>
        </w:tc>
        <w:tc>
          <w:tcPr>
            <w:tcW w:w="1066" w:type="dxa"/>
          </w:tcPr>
          <w:p w14:paraId="2579957C" w14:textId="49AC19F0"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44687B6E" w14:textId="4ABA5151"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bl>
    <w:p w14:paraId="1B813CB1" w14:textId="77777777" w:rsidR="00F21850" w:rsidRPr="009B3CAB" w:rsidRDefault="00F21850" w:rsidP="00F2185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F21850" w:rsidRPr="009B3CAB" w14:paraId="7650D963" w14:textId="77777777" w:rsidTr="009F345F">
        <w:tc>
          <w:tcPr>
            <w:tcW w:w="6589" w:type="dxa"/>
            <w:shd w:val="clear" w:color="auto" w:fill="F2F2F2" w:themeFill="background1" w:themeFillShade="F2"/>
          </w:tcPr>
          <w:p w14:paraId="48020327" w14:textId="55BC0478" w:rsidR="00F21850" w:rsidRPr="009B3CAB" w:rsidRDefault="00F21850" w:rsidP="009F345F">
            <w:pPr>
              <w:spacing w:before="80" w:after="80"/>
              <w:ind w:firstLine="0"/>
              <w:jc w:val="left"/>
              <w:rPr>
                <w:rFonts w:ascii="PF Din Text Comp Pro" w:hAnsi="PF Din Text Comp Pro"/>
                <w:sz w:val="26"/>
                <w:szCs w:val="26"/>
              </w:rPr>
            </w:pPr>
            <w:r w:rsidRPr="009B3CAB">
              <w:rPr>
                <w:rFonts w:ascii="PF Din Text Comp Pro" w:hAnsi="PF Din Text Comp Pro"/>
                <w:sz w:val="26"/>
                <w:szCs w:val="26"/>
              </w:rPr>
              <w:t xml:space="preserve">Επένδυση στην εκπαίδευση/ενημέρωση/ευαισθητοποίηση των τοπικών κοινωνιών για τα δικαιώματα των ατόμων με αναπηρία </w:t>
            </w:r>
            <w:r w:rsidRPr="009B3CAB">
              <w:rPr>
                <w:rFonts w:ascii="PF Din Text Comp Pro" w:hAnsi="PF Din Text Comp Pro"/>
                <w:b/>
                <w:bCs/>
                <w:sz w:val="26"/>
                <w:szCs w:val="26"/>
              </w:rPr>
              <w:t>(Sig. 0,064)</w:t>
            </w:r>
          </w:p>
        </w:tc>
        <w:tc>
          <w:tcPr>
            <w:tcW w:w="1066" w:type="dxa"/>
            <w:shd w:val="clear" w:color="auto" w:fill="F2F2F2" w:themeFill="background1" w:themeFillShade="F2"/>
          </w:tcPr>
          <w:p w14:paraId="103FD97F"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7C8786F1"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Τ. Α.</w:t>
            </w:r>
          </w:p>
        </w:tc>
      </w:tr>
      <w:tr w:rsidR="00F21850" w:rsidRPr="009B3CAB" w14:paraId="52D12584" w14:textId="77777777" w:rsidTr="009F345F">
        <w:trPr>
          <w:trHeight w:val="60"/>
        </w:trPr>
        <w:tc>
          <w:tcPr>
            <w:tcW w:w="6589" w:type="dxa"/>
          </w:tcPr>
          <w:p w14:paraId="16B0A553"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Λιγότερα από 500</w:t>
            </w:r>
          </w:p>
        </w:tc>
        <w:tc>
          <w:tcPr>
            <w:tcW w:w="1066" w:type="dxa"/>
          </w:tcPr>
          <w:p w14:paraId="11C32C75" w14:textId="767BDD2B"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3,00</w:t>
            </w:r>
          </w:p>
        </w:tc>
        <w:tc>
          <w:tcPr>
            <w:tcW w:w="1066" w:type="dxa"/>
          </w:tcPr>
          <w:p w14:paraId="078D4D0A" w14:textId="2D5865D6"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2,83</w:t>
            </w:r>
          </w:p>
        </w:tc>
      </w:tr>
      <w:tr w:rsidR="00F21850" w:rsidRPr="009B3CAB" w14:paraId="500E8D16" w14:textId="77777777" w:rsidTr="009F345F">
        <w:trPr>
          <w:trHeight w:val="60"/>
        </w:trPr>
        <w:tc>
          <w:tcPr>
            <w:tcW w:w="6589" w:type="dxa"/>
          </w:tcPr>
          <w:p w14:paraId="3C990B3A"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501-1.000</w:t>
            </w:r>
          </w:p>
        </w:tc>
        <w:tc>
          <w:tcPr>
            <w:tcW w:w="1066" w:type="dxa"/>
          </w:tcPr>
          <w:p w14:paraId="5650747B" w14:textId="5B074C0D"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4,67</w:t>
            </w:r>
          </w:p>
        </w:tc>
        <w:tc>
          <w:tcPr>
            <w:tcW w:w="1066" w:type="dxa"/>
          </w:tcPr>
          <w:p w14:paraId="6791664D" w14:textId="3633195A"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0,89</w:t>
            </w:r>
          </w:p>
        </w:tc>
      </w:tr>
      <w:tr w:rsidR="00F21850" w:rsidRPr="009B3CAB" w14:paraId="5A9C23D3" w14:textId="77777777" w:rsidTr="009F345F">
        <w:trPr>
          <w:trHeight w:val="60"/>
        </w:trPr>
        <w:tc>
          <w:tcPr>
            <w:tcW w:w="6589" w:type="dxa"/>
          </w:tcPr>
          <w:p w14:paraId="59475B29"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1.001-1.500</w:t>
            </w:r>
          </w:p>
        </w:tc>
        <w:tc>
          <w:tcPr>
            <w:tcW w:w="1066" w:type="dxa"/>
          </w:tcPr>
          <w:p w14:paraId="21810964" w14:textId="46D448F0"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4,50</w:t>
            </w:r>
          </w:p>
        </w:tc>
        <w:tc>
          <w:tcPr>
            <w:tcW w:w="1066" w:type="dxa"/>
          </w:tcPr>
          <w:p w14:paraId="6E51FE78" w14:textId="4A33E13D"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1,07</w:t>
            </w:r>
          </w:p>
        </w:tc>
      </w:tr>
      <w:tr w:rsidR="00F21850" w:rsidRPr="009B3CAB" w14:paraId="5FDAE6D9" w14:textId="77777777" w:rsidTr="009F345F">
        <w:trPr>
          <w:trHeight w:val="60"/>
        </w:trPr>
        <w:tc>
          <w:tcPr>
            <w:tcW w:w="6589" w:type="dxa"/>
          </w:tcPr>
          <w:p w14:paraId="33173496"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1.501-2.000</w:t>
            </w:r>
          </w:p>
        </w:tc>
        <w:tc>
          <w:tcPr>
            <w:tcW w:w="1066" w:type="dxa"/>
          </w:tcPr>
          <w:p w14:paraId="1C493DA7" w14:textId="24EA1CEC"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40CEFD5E" w14:textId="5991F87B"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0FAEA342" w14:textId="77777777" w:rsidTr="009F345F">
        <w:trPr>
          <w:trHeight w:val="60"/>
        </w:trPr>
        <w:tc>
          <w:tcPr>
            <w:tcW w:w="6589" w:type="dxa"/>
          </w:tcPr>
          <w:p w14:paraId="6BD6FBA8"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2.001-3.000</w:t>
            </w:r>
          </w:p>
        </w:tc>
        <w:tc>
          <w:tcPr>
            <w:tcW w:w="1066" w:type="dxa"/>
          </w:tcPr>
          <w:p w14:paraId="31813A4B" w14:textId="39B6A84B"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45A61634" w14:textId="065F1B2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1CA649F4" w14:textId="77777777" w:rsidTr="009F345F">
        <w:trPr>
          <w:trHeight w:val="60"/>
        </w:trPr>
        <w:tc>
          <w:tcPr>
            <w:tcW w:w="6589" w:type="dxa"/>
          </w:tcPr>
          <w:p w14:paraId="39B9D0B3"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Πάνω από 3.000</w:t>
            </w:r>
          </w:p>
        </w:tc>
        <w:tc>
          <w:tcPr>
            <w:tcW w:w="1066" w:type="dxa"/>
          </w:tcPr>
          <w:p w14:paraId="288845EF" w14:textId="366BCD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0EEFB2AD" w14:textId="4404508D"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bl>
    <w:p w14:paraId="7CC723D9" w14:textId="77777777" w:rsidR="00F21850" w:rsidRPr="009B3CAB" w:rsidRDefault="00F21850" w:rsidP="00F21850">
      <w:pPr>
        <w:spacing w:after="0" w:line="240" w:lineRule="auto"/>
        <w:ind w:firstLine="0"/>
        <w:rPr>
          <w:rFonts w:ascii="PF DinText Pro" w:hAnsi="PF DinText Pro"/>
          <w:sz w:val="16"/>
          <w:szCs w:val="16"/>
        </w:rPr>
      </w:pPr>
    </w:p>
    <w:tbl>
      <w:tblPr>
        <w:tblStyle w:val="TableGrid"/>
        <w:tblW w:w="0" w:type="auto"/>
        <w:tblLook w:val="04A0" w:firstRow="1" w:lastRow="0" w:firstColumn="1" w:lastColumn="0" w:noHBand="0" w:noVBand="1"/>
      </w:tblPr>
      <w:tblGrid>
        <w:gridCol w:w="6589"/>
        <w:gridCol w:w="1066"/>
        <w:gridCol w:w="1066"/>
      </w:tblGrid>
      <w:tr w:rsidR="00F21850" w:rsidRPr="009B3CAB" w14:paraId="3855762F" w14:textId="77777777" w:rsidTr="009F345F">
        <w:tc>
          <w:tcPr>
            <w:tcW w:w="6589" w:type="dxa"/>
            <w:shd w:val="clear" w:color="auto" w:fill="F2F2F2" w:themeFill="background1" w:themeFillShade="F2"/>
          </w:tcPr>
          <w:p w14:paraId="7EB733F1" w14:textId="57E85302" w:rsidR="00F21850" w:rsidRPr="009B3CAB" w:rsidRDefault="00F21850" w:rsidP="00F21850">
            <w:pPr>
              <w:spacing w:before="80" w:after="80"/>
              <w:ind w:firstLine="0"/>
              <w:rPr>
                <w:rFonts w:ascii="PF Din Text Comp Pro" w:hAnsi="PF Din Text Comp Pro"/>
                <w:sz w:val="26"/>
                <w:szCs w:val="26"/>
              </w:rPr>
            </w:pPr>
            <w:r w:rsidRPr="009B3CAB">
              <w:rPr>
                <w:rFonts w:ascii="PF Din Text Comp Pro" w:hAnsi="PF Din Text Comp Pro"/>
                <w:sz w:val="26"/>
                <w:szCs w:val="26"/>
              </w:rPr>
              <w:t xml:space="preserve">Λήψη πρόσθετων θετικών μέτρων για την ένταξη των ατόμων με αναπηρία στην απασχόληση (π.χ. Προτεραιότητα σε προσλήψεις κ.ά.) </w:t>
            </w:r>
            <w:r w:rsidRPr="009B3CAB">
              <w:rPr>
                <w:rFonts w:ascii="PF Din Text Comp Pro" w:hAnsi="PF Din Text Comp Pro"/>
                <w:b/>
                <w:bCs/>
                <w:sz w:val="26"/>
                <w:szCs w:val="26"/>
              </w:rPr>
              <w:t>(Sig. 0,090)</w:t>
            </w:r>
          </w:p>
        </w:tc>
        <w:tc>
          <w:tcPr>
            <w:tcW w:w="1066" w:type="dxa"/>
            <w:shd w:val="clear" w:color="auto" w:fill="F2F2F2" w:themeFill="background1" w:themeFillShade="F2"/>
          </w:tcPr>
          <w:p w14:paraId="55509BE9"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Μ. Ό.</w:t>
            </w:r>
          </w:p>
        </w:tc>
        <w:tc>
          <w:tcPr>
            <w:tcW w:w="1066" w:type="dxa"/>
            <w:shd w:val="clear" w:color="auto" w:fill="F2F2F2" w:themeFill="background1" w:themeFillShade="F2"/>
          </w:tcPr>
          <w:p w14:paraId="107A2120" w14:textId="77777777" w:rsidR="00F21850" w:rsidRPr="009B3CAB" w:rsidRDefault="00F21850" w:rsidP="009F345F">
            <w:pPr>
              <w:spacing w:before="80" w:after="80"/>
              <w:ind w:firstLine="0"/>
              <w:rPr>
                <w:rFonts w:ascii="PF DinText Pro" w:hAnsi="PF DinText Pro"/>
                <w:b/>
                <w:bCs/>
              </w:rPr>
            </w:pPr>
            <w:r w:rsidRPr="009B3CAB">
              <w:rPr>
                <w:rFonts w:ascii="PF DinText Pro" w:hAnsi="PF DinText Pro"/>
                <w:b/>
                <w:bCs/>
              </w:rPr>
              <w:t>Τ. Α.</w:t>
            </w:r>
          </w:p>
        </w:tc>
      </w:tr>
      <w:tr w:rsidR="00F21850" w:rsidRPr="009B3CAB" w14:paraId="77AA9FC5" w14:textId="77777777" w:rsidTr="009F345F">
        <w:trPr>
          <w:trHeight w:val="60"/>
        </w:trPr>
        <w:tc>
          <w:tcPr>
            <w:tcW w:w="6589" w:type="dxa"/>
          </w:tcPr>
          <w:p w14:paraId="41A3AD56"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Λιγότερα από 500</w:t>
            </w:r>
          </w:p>
        </w:tc>
        <w:tc>
          <w:tcPr>
            <w:tcW w:w="1066" w:type="dxa"/>
          </w:tcPr>
          <w:p w14:paraId="3F3D81ED" w14:textId="7CAF5111"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3,00</w:t>
            </w:r>
          </w:p>
        </w:tc>
        <w:tc>
          <w:tcPr>
            <w:tcW w:w="1066" w:type="dxa"/>
          </w:tcPr>
          <w:p w14:paraId="35AE3817" w14:textId="03334206"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2,83</w:t>
            </w:r>
          </w:p>
        </w:tc>
      </w:tr>
      <w:tr w:rsidR="00F21850" w:rsidRPr="009B3CAB" w14:paraId="312940A4" w14:textId="77777777" w:rsidTr="009F345F">
        <w:trPr>
          <w:trHeight w:val="60"/>
        </w:trPr>
        <w:tc>
          <w:tcPr>
            <w:tcW w:w="6589" w:type="dxa"/>
          </w:tcPr>
          <w:p w14:paraId="67C04B77"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501-1.000</w:t>
            </w:r>
          </w:p>
        </w:tc>
        <w:tc>
          <w:tcPr>
            <w:tcW w:w="1066" w:type="dxa"/>
          </w:tcPr>
          <w:p w14:paraId="571BFAA8" w14:textId="0A4D0229"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4,58</w:t>
            </w:r>
          </w:p>
        </w:tc>
        <w:tc>
          <w:tcPr>
            <w:tcW w:w="1066" w:type="dxa"/>
          </w:tcPr>
          <w:p w14:paraId="676BE47B" w14:textId="2D38E992"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0,90</w:t>
            </w:r>
          </w:p>
        </w:tc>
      </w:tr>
      <w:tr w:rsidR="00F21850" w:rsidRPr="009B3CAB" w14:paraId="2BF401F4" w14:textId="77777777" w:rsidTr="009F345F">
        <w:trPr>
          <w:trHeight w:val="60"/>
        </w:trPr>
        <w:tc>
          <w:tcPr>
            <w:tcW w:w="6589" w:type="dxa"/>
          </w:tcPr>
          <w:p w14:paraId="16A19405"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1.001-1.500</w:t>
            </w:r>
          </w:p>
        </w:tc>
        <w:tc>
          <w:tcPr>
            <w:tcW w:w="1066" w:type="dxa"/>
          </w:tcPr>
          <w:p w14:paraId="4FB83F62" w14:textId="7A3EB65D"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4,50</w:t>
            </w:r>
          </w:p>
        </w:tc>
        <w:tc>
          <w:tcPr>
            <w:tcW w:w="1066" w:type="dxa"/>
          </w:tcPr>
          <w:p w14:paraId="6A647BF3" w14:textId="0691A355"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1,07</w:t>
            </w:r>
          </w:p>
        </w:tc>
      </w:tr>
      <w:tr w:rsidR="00F21850" w:rsidRPr="009B3CAB" w14:paraId="0C756F41" w14:textId="77777777" w:rsidTr="009F345F">
        <w:trPr>
          <w:trHeight w:val="60"/>
        </w:trPr>
        <w:tc>
          <w:tcPr>
            <w:tcW w:w="6589" w:type="dxa"/>
          </w:tcPr>
          <w:p w14:paraId="4AFBBDF7"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1.501-2.000</w:t>
            </w:r>
          </w:p>
        </w:tc>
        <w:tc>
          <w:tcPr>
            <w:tcW w:w="1066" w:type="dxa"/>
          </w:tcPr>
          <w:p w14:paraId="36B37BC8" w14:textId="035D8E9B"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1EA07356" w14:textId="76A7910E"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r w:rsidR="00F21850" w:rsidRPr="009B3CAB" w14:paraId="66DFB642" w14:textId="77777777" w:rsidTr="009F345F">
        <w:trPr>
          <w:trHeight w:val="60"/>
        </w:trPr>
        <w:tc>
          <w:tcPr>
            <w:tcW w:w="6589" w:type="dxa"/>
          </w:tcPr>
          <w:p w14:paraId="1039CF42"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2.001-3.000</w:t>
            </w:r>
          </w:p>
        </w:tc>
        <w:tc>
          <w:tcPr>
            <w:tcW w:w="1066" w:type="dxa"/>
          </w:tcPr>
          <w:p w14:paraId="14D0C4C3" w14:textId="3CFEAA03"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4,92</w:t>
            </w:r>
          </w:p>
        </w:tc>
        <w:tc>
          <w:tcPr>
            <w:tcW w:w="1066" w:type="dxa"/>
          </w:tcPr>
          <w:p w14:paraId="28191FA5" w14:textId="23474EB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0,28</w:t>
            </w:r>
          </w:p>
        </w:tc>
      </w:tr>
      <w:tr w:rsidR="00F21850" w:rsidRPr="009B3CAB" w14:paraId="6CD001D5" w14:textId="77777777" w:rsidTr="009F345F">
        <w:trPr>
          <w:trHeight w:val="60"/>
        </w:trPr>
        <w:tc>
          <w:tcPr>
            <w:tcW w:w="6589" w:type="dxa"/>
          </w:tcPr>
          <w:p w14:paraId="2F600075" w14:textId="77777777"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Πάνω από 3.000</w:t>
            </w:r>
          </w:p>
        </w:tc>
        <w:tc>
          <w:tcPr>
            <w:tcW w:w="1066" w:type="dxa"/>
          </w:tcPr>
          <w:p w14:paraId="10FE535C" w14:textId="7B21396F"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5,00</w:t>
            </w:r>
          </w:p>
        </w:tc>
        <w:tc>
          <w:tcPr>
            <w:tcW w:w="1066" w:type="dxa"/>
          </w:tcPr>
          <w:p w14:paraId="07D0B582" w14:textId="15A5D88F" w:rsidR="00F21850" w:rsidRPr="009B3CAB" w:rsidRDefault="00F21850" w:rsidP="00F21850">
            <w:pPr>
              <w:spacing w:before="40" w:after="40"/>
              <w:ind w:firstLine="0"/>
              <w:jc w:val="left"/>
              <w:rPr>
                <w:rFonts w:ascii="PF DinText Pro" w:hAnsi="PF DinText Pro"/>
              </w:rPr>
            </w:pPr>
            <w:r w:rsidRPr="009B3CAB">
              <w:rPr>
                <w:rFonts w:ascii="PF DinText Pro" w:hAnsi="PF DinText Pro"/>
              </w:rPr>
              <w:t>0,00</w:t>
            </w:r>
          </w:p>
        </w:tc>
      </w:tr>
    </w:tbl>
    <w:p w14:paraId="36967107" w14:textId="091CC2C1" w:rsidR="00F21850" w:rsidRPr="009B3CAB" w:rsidRDefault="00F21850" w:rsidP="00F21850">
      <w:pPr>
        <w:pStyle w:val="Caption"/>
        <w:spacing w:before="360" w:after="120"/>
        <w:ind w:firstLine="0"/>
        <w:jc w:val="center"/>
        <w:rPr>
          <w:rFonts w:ascii="PF DinDisplay Pro Light" w:hAnsi="PF DinDisplay Pro Light"/>
          <w:i w:val="0"/>
          <w:iCs w:val="0"/>
          <w:color w:val="007994"/>
          <w:sz w:val="22"/>
          <w:szCs w:val="22"/>
        </w:rPr>
      </w:pPr>
      <w:bookmarkStart w:id="135" w:name="_Toc180528784"/>
      <w:r w:rsidRPr="009B3CAB">
        <w:rPr>
          <w:rFonts w:ascii="PF DinDisplay Pro Light" w:hAnsi="PF DinDisplay Pro Light"/>
          <w:b/>
          <w:bCs/>
          <w:i w:val="0"/>
          <w:iCs w:val="0"/>
          <w:color w:val="007994"/>
          <w:sz w:val="22"/>
          <w:szCs w:val="22"/>
        </w:rPr>
        <w:lastRenderedPageBreak/>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11</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Εθνικές και ευρωπαϊκές χρηματοδοτικές πηγές</w:t>
      </w:r>
      <w:bookmarkEnd w:id="135"/>
    </w:p>
    <w:p w14:paraId="3FE8F697" w14:textId="12C2594D" w:rsidR="00F21850" w:rsidRPr="009B3CAB" w:rsidRDefault="00F21850" w:rsidP="00F21850">
      <w:pPr>
        <w:pStyle w:val="Heading2"/>
        <w:numPr>
          <w:ilvl w:val="0"/>
          <w:numId w:val="0"/>
        </w:numPr>
        <w:ind w:left="576" w:hanging="576"/>
        <w:rPr>
          <w:noProof w:val="0"/>
        </w:rPr>
      </w:pPr>
      <w:bookmarkStart w:id="136" w:name="_Toc180529229"/>
      <w:r w:rsidRPr="009B3CAB">
        <w:rPr>
          <w:noProof w:val="0"/>
        </w:rPr>
        <w:t>Χρηματοδοτική πηγή: ΕΘΝΙΚΟΙ ΠΟΡΟΙ</w:t>
      </w:r>
      <w:bookmarkEnd w:id="136"/>
    </w:p>
    <w:tbl>
      <w:tblPr>
        <w:tblStyle w:val="TableGrid"/>
        <w:tblW w:w="0" w:type="auto"/>
        <w:tblLook w:val="04A0" w:firstRow="1" w:lastRow="0" w:firstColumn="1" w:lastColumn="0" w:noHBand="0" w:noVBand="1"/>
      </w:tblPr>
      <w:tblGrid>
        <w:gridCol w:w="2263"/>
        <w:gridCol w:w="6458"/>
      </w:tblGrid>
      <w:tr w:rsidR="00F21850" w:rsidRPr="009B3CAB" w14:paraId="3066A839" w14:textId="77777777" w:rsidTr="00F21850">
        <w:tc>
          <w:tcPr>
            <w:tcW w:w="2263" w:type="dxa"/>
            <w:shd w:val="clear" w:color="auto" w:fill="F2F2F2" w:themeFill="background1" w:themeFillShade="F2"/>
          </w:tcPr>
          <w:p w14:paraId="06FA3EDA" w14:textId="32BCC9D0" w:rsidR="00F21850" w:rsidRPr="009B3CAB" w:rsidRDefault="00F21850" w:rsidP="00F21850">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Εξειδίκευση</w:t>
            </w:r>
          </w:p>
        </w:tc>
        <w:tc>
          <w:tcPr>
            <w:tcW w:w="6458" w:type="dxa"/>
            <w:shd w:val="clear" w:color="auto" w:fill="F2F2F2" w:themeFill="background1" w:themeFillShade="F2"/>
          </w:tcPr>
          <w:p w14:paraId="4949D469" w14:textId="49B39F9E" w:rsidR="00F21850" w:rsidRPr="009B3CAB" w:rsidRDefault="00F21850" w:rsidP="00F21850">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Περιγραφή / Αρχιτεκτονική-Στόχος-Όρα</w:t>
            </w:r>
            <w:r w:rsidR="000B61BE">
              <w:rPr>
                <w:rFonts w:ascii="PF Din Text Comp Pro" w:hAnsi="PF Din Text Comp Pro"/>
                <w:b/>
                <w:bCs/>
                <w:sz w:val="26"/>
                <w:szCs w:val="26"/>
              </w:rPr>
              <w:t>μ</w:t>
            </w:r>
            <w:r w:rsidRPr="009B3CAB">
              <w:rPr>
                <w:rFonts w:ascii="PF Din Text Comp Pro" w:hAnsi="PF Din Text Comp Pro"/>
                <w:b/>
                <w:bCs/>
                <w:sz w:val="26"/>
                <w:szCs w:val="26"/>
              </w:rPr>
              <w:t>α / Προϋπολογισ</w:t>
            </w:r>
            <w:r w:rsidR="000B61BE">
              <w:rPr>
                <w:rFonts w:ascii="PF Din Text Comp Pro" w:hAnsi="PF Din Text Comp Pro"/>
                <w:b/>
                <w:bCs/>
                <w:sz w:val="26"/>
                <w:szCs w:val="26"/>
              </w:rPr>
              <w:t>μ</w:t>
            </w:r>
            <w:r w:rsidRPr="009B3CAB">
              <w:rPr>
                <w:rFonts w:ascii="PF Din Text Comp Pro" w:hAnsi="PF Din Text Comp Pro"/>
                <w:b/>
                <w:bCs/>
                <w:sz w:val="26"/>
                <w:szCs w:val="26"/>
              </w:rPr>
              <w:t>ός</w:t>
            </w:r>
          </w:p>
        </w:tc>
      </w:tr>
      <w:tr w:rsidR="00F21850" w:rsidRPr="009B3CAB" w14:paraId="065AAA84" w14:textId="77777777" w:rsidTr="00F21850">
        <w:trPr>
          <w:cantSplit/>
          <w:trHeight w:val="60"/>
        </w:trPr>
        <w:tc>
          <w:tcPr>
            <w:tcW w:w="2263" w:type="dxa"/>
          </w:tcPr>
          <w:p w14:paraId="30111E89" w14:textId="6AC5BF6B"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olor w:val="000000"/>
                <w:sz w:val="20"/>
                <w:szCs w:val="20"/>
                <w:lang w:eastAsia="en-US" w:bidi="he-IL"/>
              </w:rPr>
            </w:pPr>
            <w:r w:rsidRPr="009B3CAB">
              <w:rPr>
                <w:rFonts w:ascii="PF DinText Pro" w:hAnsi="PF DinText Pro" w:cs="PF DinText Pro Light"/>
                <w:color w:val="000000"/>
                <w:sz w:val="20"/>
                <w:szCs w:val="20"/>
                <w:lang w:eastAsia="en-US" w:bidi="he-IL"/>
              </w:rPr>
              <w:t>Το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εακά και Περιφερειακά Επιχειρησιακά Προγρά</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 xml:space="preserve">ατα: </w:t>
            </w:r>
            <w:r w:rsidRPr="009B3CAB">
              <w:rPr>
                <w:rFonts w:ascii="PF DinText Pro" w:hAnsi="PF DinText Pro" w:cs="PF DinText Pro Light"/>
                <w:color w:val="000000"/>
                <w:sz w:val="20"/>
                <w:szCs w:val="20"/>
                <w:lang w:eastAsia="en-US" w:bidi="he-IL"/>
              </w:rPr>
              <w:br/>
              <w:t>ΤΠ και ΠΕΠ</w:t>
            </w:r>
          </w:p>
        </w:tc>
        <w:tc>
          <w:tcPr>
            <w:tcW w:w="6458" w:type="dxa"/>
          </w:tcPr>
          <w:p w14:paraId="1BCD3A80" w14:textId="77777777"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i/>
                <w:iCs/>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Περιγραφή</w:t>
            </w:r>
            <w:r w:rsidRPr="009B3CAB">
              <w:rPr>
                <w:rFonts w:ascii="PF DinText Pro" w:hAnsi="PF DinText Pro" w:cs="PF DinText Pro Light"/>
                <w:i/>
                <w:iCs/>
                <w:color w:val="000000"/>
                <w:sz w:val="20"/>
                <w:szCs w:val="20"/>
                <w:lang w:eastAsia="en-US" w:bidi="he-IL"/>
              </w:rPr>
              <w:t xml:space="preserve">: </w:t>
            </w:r>
          </w:p>
          <w:p w14:paraId="2B49F3FA" w14:textId="5C89418B"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Τα ΤΠ και ΠΕΠ είναι πολυετή προγρά</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ατα που ισχύουν για όλη την περίοδο προγρα</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ατισ</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ού 2021-2027 και συνδέονται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 το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είς ή/ και συγκεκρι</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ένες γεωγραφικές περιφέρειες σε εθνικό ή τοπικό επίπεδο.</w:t>
            </w:r>
          </w:p>
          <w:p w14:paraId="4F218F7E" w14:textId="751B4F2F"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i/>
                <w:iCs/>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Αρχιτεκτονική-Στόχος-Όρα</w:t>
            </w:r>
            <w:r w:rsidR="000B61BE">
              <w:rPr>
                <w:rFonts w:ascii="PF DinText Pro" w:hAnsi="PF DinText Pro" w:cs="PF DinText Pro Light"/>
                <w:i/>
                <w:iCs/>
                <w:color w:val="000000"/>
                <w:sz w:val="20"/>
                <w:szCs w:val="20"/>
                <w:u w:val="thick"/>
                <w:lang w:eastAsia="en-US" w:bidi="he-IL"/>
              </w:rPr>
              <w:t>μ</w:t>
            </w:r>
            <w:r w:rsidRPr="009B3CAB">
              <w:rPr>
                <w:rFonts w:ascii="PF DinText Pro" w:hAnsi="PF DinText Pro" w:cs="PF DinText Pro Light"/>
                <w:i/>
                <w:iCs/>
                <w:color w:val="000000"/>
                <w:sz w:val="20"/>
                <w:szCs w:val="20"/>
                <w:u w:val="thick"/>
                <w:lang w:eastAsia="en-US" w:bidi="he-IL"/>
              </w:rPr>
              <w:t>α</w:t>
            </w:r>
            <w:r w:rsidRPr="009B3CAB">
              <w:rPr>
                <w:rFonts w:ascii="PF DinText Pro" w:hAnsi="PF DinText Pro" w:cs="PF DinText Pro Light"/>
                <w:i/>
                <w:iCs/>
                <w:color w:val="000000"/>
                <w:sz w:val="20"/>
                <w:szCs w:val="20"/>
                <w:lang w:eastAsia="en-US" w:bidi="he-IL"/>
              </w:rPr>
              <w:t xml:space="preserve">: </w:t>
            </w:r>
          </w:p>
          <w:p w14:paraId="558AAE29" w14:textId="0D96E880"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lang w:eastAsia="en-US" w:bidi="he-IL"/>
              </w:rPr>
              <w:t>9 Το</w:t>
            </w:r>
            <w:r w:rsidR="000B61BE">
              <w:rPr>
                <w:rFonts w:ascii="PF DinText Pro" w:hAnsi="PF DinText Pro" w:cs="PF DinText Pro Light"/>
                <w:i/>
                <w:iCs/>
                <w:color w:val="000000"/>
                <w:sz w:val="20"/>
                <w:szCs w:val="20"/>
                <w:lang w:eastAsia="en-US" w:bidi="he-IL"/>
              </w:rPr>
              <w:t>μ</w:t>
            </w:r>
            <w:r w:rsidRPr="009B3CAB">
              <w:rPr>
                <w:rFonts w:ascii="PF DinText Pro" w:hAnsi="PF DinText Pro" w:cs="PF DinText Pro Light"/>
                <w:i/>
                <w:iCs/>
                <w:color w:val="000000"/>
                <w:sz w:val="20"/>
                <w:szCs w:val="20"/>
                <w:lang w:eastAsia="en-US" w:bidi="he-IL"/>
              </w:rPr>
              <w:t>εακά Προγρά</w:t>
            </w:r>
            <w:r w:rsidR="000B61BE">
              <w:rPr>
                <w:rFonts w:ascii="PF DinText Pro" w:hAnsi="PF DinText Pro" w:cs="PF DinText Pro Light"/>
                <w:i/>
                <w:iCs/>
                <w:color w:val="000000"/>
                <w:sz w:val="20"/>
                <w:szCs w:val="20"/>
                <w:lang w:eastAsia="en-US" w:bidi="he-IL"/>
              </w:rPr>
              <w:t>μμ</w:t>
            </w:r>
            <w:r w:rsidRPr="009B3CAB">
              <w:rPr>
                <w:rFonts w:ascii="PF DinText Pro" w:hAnsi="PF DinText Pro" w:cs="PF DinText Pro Light"/>
                <w:i/>
                <w:iCs/>
                <w:color w:val="000000"/>
                <w:sz w:val="20"/>
                <w:szCs w:val="20"/>
                <w:lang w:eastAsia="en-US" w:bidi="he-IL"/>
              </w:rPr>
              <w:t>ατα</w:t>
            </w:r>
            <w:r w:rsidRPr="009B3CAB">
              <w:rPr>
                <w:rFonts w:ascii="PF DinText Pro" w:hAnsi="PF DinText Pro" w:cs="PF DinText Pro Light"/>
                <w:color w:val="000000"/>
                <w:sz w:val="20"/>
                <w:szCs w:val="20"/>
                <w:lang w:eastAsia="en-US" w:bidi="he-IL"/>
              </w:rPr>
              <w:t>, που αφορούν έναν ή περισσότερους το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είς και έχουν ως γεωγραφικό πεδίο εφαρ</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ογής όλη τη χώρα. Πιο συγκεκρι</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ένα, τα το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εακά Προγρά</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ατα του ΕΣΠΑ είναι τα εξής:</w:t>
            </w:r>
          </w:p>
          <w:p w14:paraId="44484F7C" w14:textId="77777777"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Ανταγωνιστικότητα</w:t>
            </w:r>
          </w:p>
          <w:p w14:paraId="251E13CD" w14:textId="5D2236CD"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Ανθρώπινο Δυνα</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ικό και Κοινωνική Συνοχή</w:t>
            </w:r>
          </w:p>
          <w:p w14:paraId="0DEA6B74" w14:textId="17D23898"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Ψηφιακός Μετασχη</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ατισ</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ός</w:t>
            </w:r>
          </w:p>
          <w:p w14:paraId="7528FBA8" w14:textId="6D55A843"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Περιβάλλον και Κλι</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ατική Αλλαγή</w:t>
            </w:r>
          </w:p>
          <w:p w14:paraId="404B56EA" w14:textId="77777777"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Μεταφορές</w:t>
            </w:r>
          </w:p>
          <w:p w14:paraId="255224A7" w14:textId="77777777"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Πολιτική Προστασία</w:t>
            </w:r>
          </w:p>
          <w:p w14:paraId="5B54E5BF" w14:textId="77777777"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 xml:space="preserve">Δίκαιη Αναπτυξιακή Μετάβαση </w:t>
            </w:r>
          </w:p>
          <w:p w14:paraId="62FEAA60" w14:textId="77777777" w:rsidR="00F21850" w:rsidRPr="009B3CAB" w:rsidRDefault="00F21850">
            <w:pPr>
              <w:pStyle w:val="ListParagraph"/>
              <w:numPr>
                <w:ilvl w:val="0"/>
                <w:numId w:val="22"/>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Τεχνική Βοήθεια και Υποστήριξη Δικαιούχων</w:t>
            </w:r>
          </w:p>
          <w:p w14:paraId="5EDB047B" w14:textId="77777777" w:rsidR="00F21850" w:rsidRPr="009B3CAB" w:rsidRDefault="00F21850">
            <w:pPr>
              <w:pStyle w:val="ListParagraph"/>
              <w:numPr>
                <w:ilvl w:val="0"/>
                <w:numId w:val="22"/>
              </w:numPr>
              <w:autoSpaceDE w:val="0"/>
              <w:autoSpaceDN w:val="0"/>
              <w:adjustRightInd w:val="0"/>
              <w:spacing w:after="57"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Αλιεία, Υδατοκαλλιέργεια και Θάλασσα</w:t>
            </w:r>
          </w:p>
          <w:p w14:paraId="1347DA33" w14:textId="67361ACE"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lang w:eastAsia="en-US" w:bidi="he-IL"/>
              </w:rPr>
              <w:t>13 Περιφερειακά Προγρά</w:t>
            </w:r>
            <w:r w:rsidR="000B61BE">
              <w:rPr>
                <w:rFonts w:ascii="PF DinText Pro" w:hAnsi="PF DinText Pro" w:cs="PF DinText Pro Light"/>
                <w:i/>
                <w:iCs/>
                <w:color w:val="000000"/>
                <w:sz w:val="20"/>
                <w:szCs w:val="20"/>
                <w:lang w:eastAsia="en-US" w:bidi="he-IL"/>
              </w:rPr>
              <w:t>μμ</w:t>
            </w:r>
            <w:r w:rsidRPr="009B3CAB">
              <w:rPr>
                <w:rFonts w:ascii="PF DinText Pro" w:hAnsi="PF DinText Pro" w:cs="PF DinText Pro Light"/>
                <w:i/>
                <w:iCs/>
                <w:color w:val="000000"/>
                <w:sz w:val="20"/>
                <w:szCs w:val="20"/>
                <w:lang w:eastAsia="en-US" w:bidi="he-IL"/>
              </w:rPr>
              <w:t>ατα</w:t>
            </w:r>
            <w:r w:rsidRPr="009B3CAB">
              <w:rPr>
                <w:rFonts w:ascii="PF DinText Pro" w:hAnsi="PF DinText Pro" w:cs="PF DinText Pro Light"/>
                <w:color w:val="000000"/>
                <w:sz w:val="20"/>
                <w:szCs w:val="20"/>
                <w:lang w:eastAsia="en-US" w:bidi="he-IL"/>
              </w:rPr>
              <w:t xml:space="preserve">, ένα για κάθε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ία από τις ελληνικές Περιφέρειες, που περιλα</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βάνουν δράσεις περιφερειακής ε</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βέλειας.</w:t>
            </w:r>
          </w:p>
          <w:p w14:paraId="468A7F23" w14:textId="5913345D"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i/>
                <w:iCs/>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Προϋπολογισ</w:t>
            </w:r>
            <w:r w:rsidR="000B61BE">
              <w:rPr>
                <w:rFonts w:ascii="PF DinText Pro" w:hAnsi="PF DinText Pro" w:cs="PF DinText Pro Light"/>
                <w:i/>
                <w:iCs/>
                <w:color w:val="000000"/>
                <w:sz w:val="20"/>
                <w:szCs w:val="20"/>
                <w:u w:val="thick"/>
                <w:lang w:eastAsia="en-US" w:bidi="he-IL"/>
              </w:rPr>
              <w:t>μ</w:t>
            </w:r>
            <w:r w:rsidRPr="009B3CAB">
              <w:rPr>
                <w:rFonts w:ascii="PF DinText Pro" w:hAnsi="PF DinText Pro" w:cs="PF DinText Pro Light"/>
                <w:i/>
                <w:iCs/>
                <w:color w:val="000000"/>
                <w:sz w:val="20"/>
                <w:szCs w:val="20"/>
                <w:u w:val="thick"/>
                <w:lang w:eastAsia="en-US" w:bidi="he-IL"/>
              </w:rPr>
              <w:t>ός</w:t>
            </w:r>
            <w:r w:rsidRPr="009B3CAB">
              <w:rPr>
                <w:rFonts w:ascii="PF DinText Pro" w:hAnsi="PF DinText Pro" w:cs="PF DinText Pro Light"/>
                <w:i/>
                <w:iCs/>
                <w:color w:val="000000"/>
                <w:sz w:val="20"/>
                <w:szCs w:val="20"/>
                <w:lang w:eastAsia="en-US" w:bidi="he-IL"/>
              </w:rPr>
              <w:t xml:space="preserve">: </w:t>
            </w:r>
          </w:p>
          <w:p w14:paraId="4A3C4CC9" w14:textId="77777777"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olor w:val="000000"/>
                <w:sz w:val="20"/>
                <w:szCs w:val="20"/>
                <w:lang w:eastAsia="en-US" w:bidi="he-IL"/>
              </w:rPr>
            </w:pPr>
            <w:r w:rsidRPr="009B3CAB">
              <w:rPr>
                <w:rFonts w:ascii="PF DinText Pro" w:hAnsi="PF DinText Pro" w:cs="PF DinText Pro Light"/>
                <w:color w:val="000000"/>
                <w:sz w:val="20"/>
                <w:szCs w:val="20"/>
                <w:lang w:eastAsia="en-US" w:bidi="he-IL"/>
              </w:rPr>
              <w:t>26,2 δισ. € (20,9 δισ. ευρώ αφορούν στην Ενωσιακή Στήριξη και ποσό 5,3 δισ. € αφορά στην Εθνική Συνεισφορά).</w:t>
            </w:r>
          </w:p>
        </w:tc>
      </w:tr>
      <w:tr w:rsidR="00F21850" w:rsidRPr="009B3CAB" w14:paraId="2C79878E" w14:textId="77777777" w:rsidTr="00F21850">
        <w:trPr>
          <w:cantSplit/>
          <w:trHeight w:val="60"/>
        </w:trPr>
        <w:tc>
          <w:tcPr>
            <w:tcW w:w="2263" w:type="dxa"/>
          </w:tcPr>
          <w:p w14:paraId="46973974" w14:textId="46BB8F5E"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olor w:val="000000"/>
                <w:sz w:val="20"/>
                <w:szCs w:val="20"/>
                <w:lang w:eastAsia="en-US" w:bidi="he-IL"/>
              </w:rPr>
            </w:pPr>
            <w:r w:rsidRPr="009B3CAB">
              <w:rPr>
                <w:rFonts w:ascii="PF DinText Pro" w:hAnsi="PF DinText Pro" w:cs="PF DinText Pro Light"/>
                <w:color w:val="000000"/>
                <w:sz w:val="20"/>
                <w:szCs w:val="20"/>
                <w:lang w:eastAsia="en-US" w:bidi="he-IL"/>
              </w:rPr>
              <w:lastRenderedPageBreak/>
              <w:t>Το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εακά και Περιφερειακά Επιχειρησιακά Προγρά</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 xml:space="preserve">ατα: </w:t>
            </w:r>
            <w:r w:rsidRPr="009B3CAB">
              <w:rPr>
                <w:rFonts w:ascii="PF DinText Pro" w:hAnsi="PF DinText Pro" w:cs="PF DinText Pro Light"/>
                <w:color w:val="000000"/>
                <w:sz w:val="20"/>
                <w:szCs w:val="20"/>
                <w:lang w:eastAsia="en-US" w:bidi="he-IL"/>
              </w:rPr>
              <w:br/>
              <w:t>ΕΠ Δυτικής Μακεδονίας</w:t>
            </w:r>
          </w:p>
        </w:tc>
        <w:tc>
          <w:tcPr>
            <w:tcW w:w="6458" w:type="dxa"/>
          </w:tcPr>
          <w:p w14:paraId="3283F447" w14:textId="3A7FE159"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Περιγραφή</w:t>
            </w:r>
            <w:r w:rsidRPr="009B3CAB">
              <w:rPr>
                <w:rFonts w:ascii="PF DinText Pro" w:hAnsi="PF DinText Pro" w:cs="PF DinText Pro Light"/>
                <w:color w:val="000000"/>
                <w:sz w:val="20"/>
                <w:szCs w:val="20"/>
                <w:lang w:eastAsia="en-US" w:bidi="he-IL"/>
              </w:rPr>
              <w:t>:</w:t>
            </w:r>
          </w:p>
          <w:p w14:paraId="0B3F192B" w14:textId="11401DBD"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 xml:space="preserve">Το Π-ΔΜ αποτελεί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έρος του ΕΣΠΑ 2021-2027 της χώρας. Εκπονήθηκε σύ</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φωνα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 τις απαιτήσεις του Κανονιστικού Πλαισίου για την προγρα</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ατική περίοδο 2021-2027 και των σχετικών εγκυκλίων του Υπουργείου Ανάπτυξης και Επενδύσεων, σε εναρ</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όνιση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ε τους 5 Στόχους Πολιτικής (ΣΠ) της πολιτικής συνοχής της ΕΕ για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ια εξυπνότερη, πιο «πράσινη», πιο διασυνδεδε</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ένη, πιο κοινωνική και πιο κοντά στους πολίτες Ευρώπη,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 προσανατολισ</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ό στην αντι</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ετώπιση της κρίσης, την οικονο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ική ανάκα</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ψη και τη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ετάβαση στη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εταλιγνιτική περίοδο.</w:t>
            </w:r>
          </w:p>
          <w:p w14:paraId="0EB54424" w14:textId="1249D2A6"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Αρχιτεκτονική-Στόχος-Όρα</w:t>
            </w:r>
            <w:r w:rsidR="000B61BE">
              <w:rPr>
                <w:rFonts w:ascii="PF DinText Pro" w:hAnsi="PF DinText Pro" w:cs="PF DinText Pro Light"/>
                <w:i/>
                <w:iCs/>
                <w:color w:val="000000"/>
                <w:sz w:val="20"/>
                <w:szCs w:val="20"/>
                <w:u w:val="thick"/>
                <w:lang w:eastAsia="en-US" w:bidi="he-IL"/>
              </w:rPr>
              <w:t>μ</w:t>
            </w:r>
            <w:r w:rsidRPr="009B3CAB">
              <w:rPr>
                <w:rFonts w:ascii="PF DinText Pro" w:hAnsi="PF DinText Pro" w:cs="PF DinText Pro Light"/>
                <w:i/>
                <w:iCs/>
                <w:color w:val="000000"/>
                <w:sz w:val="20"/>
                <w:szCs w:val="20"/>
                <w:u w:val="thick"/>
                <w:lang w:eastAsia="en-US" w:bidi="he-IL"/>
              </w:rPr>
              <w:t>α</w:t>
            </w:r>
            <w:r w:rsidRPr="009B3CAB">
              <w:rPr>
                <w:rFonts w:ascii="PF DinText Pro" w:hAnsi="PF DinText Pro" w:cs="PF DinText Pro Light"/>
                <w:color w:val="000000"/>
                <w:sz w:val="20"/>
                <w:szCs w:val="20"/>
                <w:lang w:eastAsia="en-US" w:bidi="he-IL"/>
              </w:rPr>
              <w:t xml:space="preserve">: </w:t>
            </w:r>
          </w:p>
          <w:p w14:paraId="5B03D16C" w14:textId="0CC0B1EA"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Οικονο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ικός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ετασχη</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ατισ</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ός της περιφερειακής οικονο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ίας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 όρους βελτίωσης της ανταγωνιστικότητας και της εξωστρέφειας, στήριξης της καθαρής ενέργειας και της πράσινης βιώσι</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ης ανάπτυξης και ολοκληρω</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ένης ανάπτυξης των αστικών περιοχών και των περιοχών υπαίθρου και δη</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ιουργίας υψηλού επιπέδου κοινωνικής συνοχής.</w:t>
            </w:r>
          </w:p>
          <w:p w14:paraId="3C860CDA" w14:textId="68D704B7"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Προϋπολογισ</w:t>
            </w:r>
            <w:r w:rsidR="000B61BE">
              <w:rPr>
                <w:rFonts w:ascii="PF DinText Pro" w:hAnsi="PF DinText Pro" w:cs="PF DinText Pro Light"/>
                <w:i/>
                <w:iCs/>
                <w:color w:val="000000"/>
                <w:sz w:val="20"/>
                <w:szCs w:val="20"/>
                <w:u w:val="thick"/>
                <w:lang w:eastAsia="en-US" w:bidi="he-IL"/>
              </w:rPr>
              <w:t>μ</w:t>
            </w:r>
            <w:r w:rsidRPr="009B3CAB">
              <w:rPr>
                <w:rFonts w:ascii="PF DinText Pro" w:hAnsi="PF DinText Pro" w:cs="PF DinText Pro Light"/>
                <w:i/>
                <w:iCs/>
                <w:color w:val="000000"/>
                <w:sz w:val="20"/>
                <w:szCs w:val="20"/>
                <w:u w:val="thick"/>
                <w:lang w:eastAsia="en-US" w:bidi="he-IL"/>
              </w:rPr>
              <w:t>ός</w:t>
            </w:r>
            <w:r w:rsidRPr="009B3CAB">
              <w:rPr>
                <w:rFonts w:ascii="PF DinText Pro" w:hAnsi="PF DinText Pro" w:cs="PF DinText Pro Light"/>
                <w:color w:val="000000"/>
                <w:sz w:val="20"/>
                <w:szCs w:val="20"/>
                <w:lang w:eastAsia="en-US" w:bidi="he-IL"/>
              </w:rPr>
              <w:t xml:space="preserve">: </w:t>
            </w:r>
          </w:p>
          <w:p w14:paraId="7DA7E141" w14:textId="00ECCA8C"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olor w:val="000000"/>
                <w:sz w:val="20"/>
                <w:szCs w:val="20"/>
                <w:lang w:eastAsia="en-US" w:bidi="he-IL"/>
              </w:rPr>
            </w:pPr>
            <w:r w:rsidRPr="009B3CAB">
              <w:rPr>
                <w:rFonts w:ascii="PF DinText Pro" w:hAnsi="PF DinText Pro" w:cs="PF DinText Pro Light"/>
                <w:color w:val="000000"/>
                <w:sz w:val="20"/>
                <w:szCs w:val="20"/>
                <w:lang w:eastAsia="en-US" w:bidi="he-IL"/>
              </w:rPr>
              <w:t>394.110.958 €. Το ποσό της Κοινοτικής Στήριξης ανέρχεται σε 334.994.311 €, Το ποσό ύψους 59.116.647 € αποτελεί την Εθνική Συνδρο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ή.</w:t>
            </w:r>
          </w:p>
        </w:tc>
      </w:tr>
      <w:tr w:rsidR="00F21850" w:rsidRPr="009B3CAB" w14:paraId="71F324B9" w14:textId="77777777" w:rsidTr="00F21850">
        <w:trPr>
          <w:cantSplit/>
          <w:trHeight w:val="60"/>
        </w:trPr>
        <w:tc>
          <w:tcPr>
            <w:tcW w:w="2263" w:type="dxa"/>
          </w:tcPr>
          <w:p w14:paraId="4D521FB0" w14:textId="14D877D9"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olor w:val="000000"/>
                <w:sz w:val="20"/>
                <w:szCs w:val="20"/>
                <w:lang w:eastAsia="en-US" w:bidi="he-IL"/>
              </w:rPr>
            </w:pPr>
            <w:r w:rsidRPr="009B3CAB">
              <w:rPr>
                <w:rFonts w:ascii="PF DinText Pro" w:hAnsi="PF DinText Pro" w:cs="PF DinText Pro Light"/>
                <w:color w:val="000000"/>
                <w:sz w:val="20"/>
                <w:szCs w:val="20"/>
                <w:lang w:eastAsia="en-US" w:bidi="he-IL"/>
              </w:rPr>
              <w:t>Πρόγρα</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α «Δίκαιη Αναπτυξιακή Μετάβαση» 2021-2027</w:t>
            </w:r>
          </w:p>
        </w:tc>
        <w:tc>
          <w:tcPr>
            <w:tcW w:w="6458" w:type="dxa"/>
          </w:tcPr>
          <w:p w14:paraId="62967941" w14:textId="77777777"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Περιγραφή</w:t>
            </w:r>
            <w:r w:rsidRPr="009B3CAB">
              <w:rPr>
                <w:rFonts w:ascii="PF DinText Pro" w:hAnsi="PF DinText Pro" w:cs="PF DinText Pro Light"/>
                <w:color w:val="000000"/>
                <w:sz w:val="20"/>
                <w:szCs w:val="20"/>
                <w:lang w:eastAsia="en-US" w:bidi="he-IL"/>
              </w:rPr>
              <w:t xml:space="preserve">: </w:t>
            </w:r>
          </w:p>
          <w:p w14:paraId="41B6960B" w14:textId="2D15F85C"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Το Πρόγρα</w:t>
            </w:r>
            <w:r w:rsidR="000B61BE">
              <w:rPr>
                <w:rFonts w:ascii="PF DinText Pro" w:hAnsi="PF DinText Pro" w:cs="PF DinText Pro Light"/>
                <w:color w:val="000000"/>
                <w:sz w:val="20"/>
                <w:szCs w:val="20"/>
                <w:lang w:eastAsia="en-US" w:bidi="he-IL"/>
              </w:rPr>
              <w:t>μμ</w:t>
            </w:r>
            <w:r w:rsidRPr="009B3CAB">
              <w:rPr>
                <w:rFonts w:ascii="PF DinText Pro" w:hAnsi="PF DinText Pro" w:cs="PF DinText Pro Light"/>
                <w:color w:val="000000"/>
                <w:sz w:val="20"/>
                <w:szCs w:val="20"/>
                <w:lang w:eastAsia="en-US" w:bidi="he-IL"/>
              </w:rPr>
              <w:t xml:space="preserve">α ΠΔΑΜ 2021-2027 υλοποιείται στο πλαίσιο της πολιτικής για τη συνοχή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ε διακριτό ειδικό στόχο για τη δίκαιη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ετάβαση, παρέχοντας στήριξη σε εκείνες τις περιοχές και τους ανθρώπους που πλήττονται από τις κοινωνικές, εργασιακές, οικονο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ικές και περιβαλλοντικές επιπτώσεις της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ετάβασης προς τους στόχους της Ένωσης για την ενέργεια και το κλί</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α για το έτος 2030 και προς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ια κλι</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ατικά ουδέτερη οικονο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ία της Ένωσης έως το 2050.</w:t>
            </w:r>
          </w:p>
          <w:p w14:paraId="14A6FF43" w14:textId="0E9B6786"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Αρχιτεκτονική-Στόχος-Όρα</w:t>
            </w:r>
            <w:r w:rsidR="000B61BE">
              <w:rPr>
                <w:rFonts w:ascii="PF DinText Pro" w:hAnsi="PF DinText Pro" w:cs="PF DinText Pro Light"/>
                <w:i/>
                <w:iCs/>
                <w:color w:val="000000"/>
                <w:sz w:val="20"/>
                <w:szCs w:val="20"/>
                <w:u w:val="thick"/>
                <w:lang w:eastAsia="en-US" w:bidi="he-IL"/>
              </w:rPr>
              <w:t>μ</w:t>
            </w:r>
            <w:r w:rsidRPr="009B3CAB">
              <w:rPr>
                <w:rFonts w:ascii="PF DinText Pro" w:hAnsi="PF DinText Pro" w:cs="PF DinText Pro Light"/>
                <w:i/>
                <w:iCs/>
                <w:color w:val="000000"/>
                <w:sz w:val="20"/>
                <w:szCs w:val="20"/>
                <w:u w:val="thick"/>
                <w:lang w:eastAsia="en-US" w:bidi="he-IL"/>
              </w:rPr>
              <w:t>α</w:t>
            </w:r>
            <w:r w:rsidRPr="009B3CAB">
              <w:rPr>
                <w:rFonts w:ascii="PF DinText Pro" w:hAnsi="PF DinText Pro" w:cs="PF DinText Pro Light"/>
                <w:color w:val="000000"/>
                <w:sz w:val="20"/>
                <w:szCs w:val="20"/>
                <w:lang w:eastAsia="en-US" w:bidi="he-IL"/>
              </w:rPr>
              <w:t>:</w:t>
            </w:r>
          </w:p>
          <w:p w14:paraId="659B69F4" w14:textId="3AE57461"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Περιλα</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βάνει 5 προτεραιότητες και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ία προτεραιότητα τεχνικής βοήθειας. Οι 5 προτεραιότητες είναι:</w:t>
            </w:r>
          </w:p>
          <w:p w14:paraId="163CB3D3" w14:textId="320B83C5" w:rsidR="00F21850" w:rsidRPr="009B3CAB" w:rsidRDefault="00F21850">
            <w:pPr>
              <w:pStyle w:val="ListParagraph"/>
              <w:numPr>
                <w:ilvl w:val="0"/>
                <w:numId w:val="23"/>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ενίσχυση και προώθηση της επιχειρη</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ατικότητας</w:t>
            </w:r>
          </w:p>
          <w:p w14:paraId="31CB54A2" w14:textId="55B13356" w:rsidR="00F21850" w:rsidRPr="009B3CAB" w:rsidRDefault="00F21850">
            <w:pPr>
              <w:pStyle w:val="ListParagraph"/>
              <w:numPr>
                <w:ilvl w:val="0"/>
                <w:numId w:val="23"/>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 xml:space="preserve">ενεργειακή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ετάβαση – κλι</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ατική ουδετερότητα</w:t>
            </w:r>
          </w:p>
          <w:p w14:paraId="607AA06B" w14:textId="698CC77E" w:rsidR="00F21850" w:rsidRPr="009B3CAB" w:rsidRDefault="00F21850">
            <w:pPr>
              <w:pStyle w:val="ListParagraph"/>
              <w:numPr>
                <w:ilvl w:val="0"/>
                <w:numId w:val="23"/>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αναπροσαρ</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ογή χρήσεων γης – κυκλική οικονο</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ία</w:t>
            </w:r>
          </w:p>
          <w:p w14:paraId="5B691358" w14:textId="60F3BBEE" w:rsidR="00F21850" w:rsidRPr="009B3CAB" w:rsidRDefault="00F21850">
            <w:pPr>
              <w:pStyle w:val="ListParagraph"/>
              <w:numPr>
                <w:ilvl w:val="0"/>
                <w:numId w:val="23"/>
              </w:numPr>
              <w:autoSpaceDE w:val="0"/>
              <w:autoSpaceDN w:val="0"/>
              <w:adjustRightInd w:val="0"/>
              <w:spacing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 xml:space="preserve">δίκαιη εργασιακή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ετάβαση και ενδυνά</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ωση ανθρώπινου κεφαλαίου</w:t>
            </w:r>
          </w:p>
          <w:p w14:paraId="6917F514" w14:textId="712752B8" w:rsidR="00F21850" w:rsidRPr="009B3CAB" w:rsidRDefault="00F21850">
            <w:pPr>
              <w:pStyle w:val="ListParagraph"/>
              <w:numPr>
                <w:ilvl w:val="0"/>
                <w:numId w:val="23"/>
              </w:numPr>
              <w:autoSpaceDE w:val="0"/>
              <w:autoSpaceDN w:val="0"/>
              <w:adjustRightInd w:val="0"/>
              <w:spacing w:after="57" w:line="288" w:lineRule="auto"/>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ολοκληρω</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ένες παρε</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βάσεις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ικρής κλί</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ακας.</w:t>
            </w:r>
          </w:p>
          <w:p w14:paraId="5721DF80" w14:textId="176E40D7"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color w:val="000000"/>
                <w:sz w:val="20"/>
                <w:szCs w:val="20"/>
                <w:lang w:eastAsia="en-US" w:bidi="he-IL"/>
              </w:rPr>
              <w:t>Η επικέντρωση του ΠΔΑΜ είναι πάνω στη στήριξη των εξαρτώ</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ενων από την εξόρυξη και καύση λιγνίτη για την παραγωγή ηλεκτρικής ενέργειας περιοχών καθώς και σε νησιωτικές περιοχές εξαρτώ</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ενες από την καύση </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 xml:space="preserve">αζούτ και ντίζελ. </w:t>
            </w:r>
          </w:p>
          <w:p w14:paraId="4988062B" w14:textId="2F0191FE"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0"/>
                <w:szCs w:val="20"/>
                <w:lang w:eastAsia="en-US" w:bidi="he-IL"/>
              </w:rPr>
            </w:pPr>
            <w:r w:rsidRPr="009B3CAB">
              <w:rPr>
                <w:rFonts w:ascii="PF DinText Pro" w:hAnsi="PF DinText Pro" w:cs="PF DinText Pro Light"/>
                <w:i/>
                <w:iCs/>
                <w:color w:val="000000"/>
                <w:sz w:val="20"/>
                <w:szCs w:val="20"/>
                <w:u w:val="thick"/>
                <w:lang w:eastAsia="en-US" w:bidi="he-IL"/>
              </w:rPr>
              <w:t>Προϋπολογισ</w:t>
            </w:r>
            <w:r w:rsidR="000B61BE">
              <w:rPr>
                <w:rFonts w:ascii="PF DinText Pro" w:hAnsi="PF DinText Pro" w:cs="PF DinText Pro Light"/>
                <w:i/>
                <w:iCs/>
                <w:color w:val="000000"/>
                <w:sz w:val="20"/>
                <w:szCs w:val="20"/>
                <w:u w:val="thick"/>
                <w:lang w:eastAsia="en-US" w:bidi="he-IL"/>
              </w:rPr>
              <w:t>μ</w:t>
            </w:r>
            <w:r w:rsidRPr="009B3CAB">
              <w:rPr>
                <w:rFonts w:ascii="PF DinText Pro" w:hAnsi="PF DinText Pro" w:cs="PF DinText Pro Light"/>
                <w:i/>
                <w:iCs/>
                <w:color w:val="000000"/>
                <w:sz w:val="20"/>
                <w:szCs w:val="20"/>
                <w:u w:val="thick"/>
                <w:lang w:eastAsia="en-US" w:bidi="he-IL"/>
              </w:rPr>
              <w:t>ός</w:t>
            </w:r>
            <w:r w:rsidRPr="009B3CAB">
              <w:rPr>
                <w:rFonts w:ascii="PF DinText Pro" w:hAnsi="PF DinText Pro" w:cs="PF DinText Pro Light"/>
                <w:color w:val="000000"/>
                <w:sz w:val="20"/>
                <w:szCs w:val="20"/>
                <w:lang w:eastAsia="en-US" w:bidi="he-IL"/>
              </w:rPr>
              <w:t xml:space="preserve">: </w:t>
            </w:r>
          </w:p>
          <w:p w14:paraId="02618334" w14:textId="3C3F117D"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olor w:val="000000"/>
                <w:sz w:val="20"/>
                <w:szCs w:val="20"/>
                <w:lang w:eastAsia="en-US" w:bidi="he-IL"/>
              </w:rPr>
            </w:pPr>
            <w:r w:rsidRPr="009B3CAB">
              <w:rPr>
                <w:rFonts w:ascii="PF DinText Pro" w:hAnsi="PF DinText Pro" w:cs="PF DinText Pro Light"/>
                <w:color w:val="000000"/>
                <w:sz w:val="20"/>
                <w:szCs w:val="20"/>
                <w:lang w:eastAsia="en-US" w:bidi="he-IL"/>
              </w:rPr>
              <w:t>1,63 δις €. Συγχρη</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ατοδοτείται από το Τα</w:t>
            </w:r>
            <w:r w:rsidR="000B61BE">
              <w:rPr>
                <w:rFonts w:ascii="PF DinText Pro" w:hAnsi="PF DinText Pro" w:cs="PF DinText Pro Light"/>
                <w:color w:val="000000"/>
                <w:sz w:val="20"/>
                <w:szCs w:val="20"/>
                <w:lang w:eastAsia="en-US" w:bidi="he-IL"/>
              </w:rPr>
              <w:t>μ</w:t>
            </w:r>
            <w:r w:rsidRPr="009B3CAB">
              <w:rPr>
                <w:rFonts w:ascii="PF DinText Pro" w:hAnsi="PF DinText Pro" w:cs="PF DinText Pro Light"/>
                <w:color w:val="000000"/>
                <w:sz w:val="20"/>
                <w:szCs w:val="20"/>
                <w:lang w:eastAsia="en-US" w:bidi="he-IL"/>
              </w:rPr>
              <w:t>είο Δίκαιης Μετάβασης (ΤΔΜ).</w:t>
            </w:r>
          </w:p>
        </w:tc>
      </w:tr>
    </w:tbl>
    <w:p w14:paraId="02E33EC5" w14:textId="77777777" w:rsidR="00F21850" w:rsidRPr="009B3CAB" w:rsidRDefault="00F21850" w:rsidP="00F21850">
      <w:pPr>
        <w:spacing w:after="0" w:line="240" w:lineRule="auto"/>
        <w:ind w:firstLine="0"/>
        <w:rPr>
          <w:rFonts w:ascii="PF DinText Pro" w:hAnsi="PF DinText Pro"/>
          <w:sz w:val="16"/>
          <w:szCs w:val="16"/>
        </w:rPr>
      </w:pPr>
    </w:p>
    <w:p w14:paraId="42DEE669" w14:textId="63627480" w:rsidR="00661A20" w:rsidRPr="009B3CAB" w:rsidRDefault="00F21850" w:rsidP="00856551">
      <w:pPr>
        <w:pStyle w:val="Heading2"/>
        <w:numPr>
          <w:ilvl w:val="0"/>
          <w:numId w:val="0"/>
        </w:numPr>
        <w:spacing w:after="120"/>
        <w:ind w:left="578" w:hanging="578"/>
        <w:rPr>
          <w:noProof w:val="0"/>
        </w:rPr>
      </w:pPr>
      <w:bookmarkStart w:id="137" w:name="_Toc180529230"/>
      <w:r w:rsidRPr="009B3CAB">
        <w:rPr>
          <w:noProof w:val="0"/>
        </w:rPr>
        <w:lastRenderedPageBreak/>
        <w:t>Χρηματοδοτική πηγή: ΠΡΟΓΡΑΜΜΑΤΑ ΕΔΑΦΙΚΗΣ ΣΥΝΕΡΓΑΣΙΑΣ</w:t>
      </w:r>
      <w:bookmarkEnd w:id="137"/>
    </w:p>
    <w:tbl>
      <w:tblPr>
        <w:tblStyle w:val="TableGrid"/>
        <w:tblW w:w="0" w:type="auto"/>
        <w:tblLook w:val="04A0" w:firstRow="1" w:lastRow="0" w:firstColumn="1" w:lastColumn="0" w:noHBand="0" w:noVBand="1"/>
      </w:tblPr>
      <w:tblGrid>
        <w:gridCol w:w="2122"/>
        <w:gridCol w:w="6599"/>
      </w:tblGrid>
      <w:tr w:rsidR="00F21850" w:rsidRPr="009B3CAB" w14:paraId="21B2D053" w14:textId="77777777" w:rsidTr="00856551">
        <w:tc>
          <w:tcPr>
            <w:tcW w:w="2122" w:type="dxa"/>
            <w:shd w:val="clear" w:color="auto" w:fill="F2F2F2" w:themeFill="background1" w:themeFillShade="F2"/>
          </w:tcPr>
          <w:p w14:paraId="76A351FA" w14:textId="77777777" w:rsidR="00F21850" w:rsidRPr="009B3CAB" w:rsidRDefault="00F21850" w:rsidP="00856551">
            <w:pPr>
              <w:spacing w:before="60" w:after="60"/>
              <w:ind w:firstLine="0"/>
              <w:rPr>
                <w:rFonts w:ascii="PF Din Text Comp Pro" w:hAnsi="PF Din Text Comp Pro"/>
                <w:b/>
                <w:bCs/>
                <w:sz w:val="26"/>
                <w:szCs w:val="26"/>
              </w:rPr>
            </w:pPr>
            <w:r w:rsidRPr="009B3CAB">
              <w:rPr>
                <w:rFonts w:ascii="PF Din Text Comp Pro" w:hAnsi="PF Din Text Comp Pro"/>
                <w:b/>
                <w:bCs/>
                <w:sz w:val="26"/>
                <w:szCs w:val="26"/>
              </w:rPr>
              <w:t>Εξειδίκευση</w:t>
            </w:r>
          </w:p>
        </w:tc>
        <w:tc>
          <w:tcPr>
            <w:tcW w:w="6599" w:type="dxa"/>
            <w:shd w:val="clear" w:color="auto" w:fill="F2F2F2" w:themeFill="background1" w:themeFillShade="F2"/>
          </w:tcPr>
          <w:p w14:paraId="728CE179" w14:textId="14799BF1" w:rsidR="00F21850" w:rsidRPr="009B3CAB" w:rsidRDefault="00F21850" w:rsidP="00856551">
            <w:pPr>
              <w:spacing w:before="60" w:after="60"/>
              <w:ind w:firstLine="0"/>
              <w:rPr>
                <w:rFonts w:ascii="PF Din Text Comp Pro" w:hAnsi="PF Din Text Comp Pro"/>
                <w:b/>
                <w:bCs/>
                <w:sz w:val="26"/>
                <w:szCs w:val="26"/>
              </w:rPr>
            </w:pPr>
            <w:r w:rsidRPr="009B3CAB">
              <w:rPr>
                <w:rFonts w:ascii="PF Din Text Comp Pro" w:hAnsi="PF Din Text Comp Pro"/>
                <w:b/>
                <w:bCs/>
                <w:sz w:val="26"/>
                <w:szCs w:val="26"/>
              </w:rPr>
              <w:t>Περιγραφή / Αρχιτεκτονική-Στόχος-Όρα</w:t>
            </w:r>
            <w:r w:rsidR="000B61BE">
              <w:rPr>
                <w:rFonts w:ascii="PF Din Text Comp Pro" w:hAnsi="PF Din Text Comp Pro"/>
                <w:b/>
                <w:bCs/>
                <w:sz w:val="26"/>
                <w:szCs w:val="26"/>
              </w:rPr>
              <w:t>μ</w:t>
            </w:r>
            <w:r w:rsidRPr="009B3CAB">
              <w:rPr>
                <w:rFonts w:ascii="PF Din Text Comp Pro" w:hAnsi="PF Din Text Comp Pro"/>
                <w:b/>
                <w:bCs/>
                <w:sz w:val="26"/>
                <w:szCs w:val="26"/>
              </w:rPr>
              <w:t>α / Προϋπολογισ</w:t>
            </w:r>
            <w:r w:rsidR="000B61BE">
              <w:rPr>
                <w:rFonts w:ascii="PF Din Text Comp Pro" w:hAnsi="PF Din Text Comp Pro"/>
                <w:b/>
                <w:bCs/>
                <w:sz w:val="26"/>
                <w:szCs w:val="26"/>
              </w:rPr>
              <w:t>μ</w:t>
            </w:r>
            <w:r w:rsidRPr="009B3CAB">
              <w:rPr>
                <w:rFonts w:ascii="PF Din Text Comp Pro" w:hAnsi="PF Din Text Comp Pro"/>
                <w:b/>
                <w:bCs/>
                <w:sz w:val="26"/>
                <w:szCs w:val="26"/>
              </w:rPr>
              <w:t>ός</w:t>
            </w:r>
          </w:p>
        </w:tc>
      </w:tr>
      <w:tr w:rsidR="00F21850" w:rsidRPr="009B3CAB" w14:paraId="7FAB27E5" w14:textId="77777777" w:rsidTr="00856551">
        <w:trPr>
          <w:trHeight w:val="60"/>
        </w:trPr>
        <w:tc>
          <w:tcPr>
            <w:tcW w:w="2122" w:type="dxa"/>
          </w:tcPr>
          <w:p w14:paraId="261FDC92" w14:textId="77777777"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Ελλάδα - Αλβανία</w:t>
            </w:r>
          </w:p>
        </w:tc>
        <w:tc>
          <w:tcPr>
            <w:tcW w:w="6599" w:type="dxa"/>
          </w:tcPr>
          <w:p w14:paraId="3470B316" w14:textId="5626C8E1" w:rsidR="00F21850" w:rsidRPr="009B3CAB" w:rsidRDefault="00F21850" w:rsidP="00856551">
            <w:pPr>
              <w:autoSpaceDE w:val="0"/>
              <w:autoSpaceDN w:val="0"/>
              <w:adjustRightInd w:val="0"/>
              <w:spacing w:after="57"/>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 </w:t>
            </w:r>
            <w:r w:rsidRPr="00651A86">
              <w:rPr>
                <w:rFonts w:ascii="PF DinText Pro" w:hAnsi="PF DinText Pro" w:cs="PF DinText Pro Light"/>
                <w:color w:val="000000"/>
                <w:sz w:val="22"/>
                <w:szCs w:val="22"/>
                <w:lang w:val="en-GB" w:eastAsia="en-US" w:bidi="he-IL"/>
              </w:rPr>
              <w:t>Interreg</w:t>
            </w:r>
            <w:r w:rsidRPr="009B3CAB">
              <w:rPr>
                <w:rFonts w:ascii="PF DinText Pro" w:hAnsi="PF DinText Pro" w:cs="PF DinText Pro Light"/>
                <w:color w:val="000000"/>
                <w:sz w:val="22"/>
                <w:szCs w:val="22"/>
                <w:lang w:eastAsia="en-US" w:bidi="he-IL"/>
              </w:rPr>
              <w:t xml:space="preserve"> VI-A IPA Ελλάδα Αλβανία έχει ως στόχο τη στήριξη της διασυνοριακής περιοχής Ελλάδας – Αλβανίας σχετικά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 την επίτευξη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αλής και συνεκτικής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ετάβασης προς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πιο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ία, που θα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πορεί να ξεπεράσει τις ανισότητες και να εγκαθιδρύσει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βελτιω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 πρακτική στη διασυνοριακή διοίκηση.</w:t>
            </w:r>
          </w:p>
          <w:p w14:paraId="43093A9A" w14:textId="628F15DC" w:rsidR="00F21850" w:rsidRPr="009B3CAB" w:rsidRDefault="00F21850" w:rsidP="00856551">
            <w:pPr>
              <w:autoSpaceDE w:val="0"/>
              <w:autoSpaceDN w:val="0"/>
              <w:adjustRightInd w:val="0"/>
              <w:spacing w:after="57"/>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Ενδεικτικές δράσεις είναι:</w:t>
            </w:r>
          </w:p>
          <w:p w14:paraId="541A0A6C" w14:textId="78A78942"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Επενδύσεις για την προώθηση πράσινων υποδο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κυρίως σε αστικές περιοχές</w:t>
            </w:r>
          </w:p>
          <w:p w14:paraId="060EC155" w14:textId="2726248B"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Ανάπτυξη εργαλείων και εφαρ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ογών για την παρακολούθηση των απειλών της βιοποικιλότητας και των οικοσυστη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w:t>
            </w:r>
          </w:p>
          <w:p w14:paraId="7F1B8329" w14:textId="77777777"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Επενδύσεις για τη βελτίωση της ποιότητας του αέρα στις αστικές περιοχές</w:t>
            </w:r>
          </w:p>
          <w:p w14:paraId="5D83BF51" w14:textId="77777777"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Αλιεία, Υδατοκαλλιέργεια και Θάλασσα</w:t>
            </w:r>
          </w:p>
          <w:p w14:paraId="224F7758" w14:textId="5E8F61EF"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Μέτρα για την ενίσχυση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και υποδο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διαχείρισης καταστροφών</w:t>
            </w:r>
          </w:p>
          <w:p w14:paraId="5DA23A8B" w14:textId="4D4AEE45"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Επενδύσεις στην ανάπτυξη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ηχανισ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και εργαλείων πρόληψης και διαχείρισης πυρκαγιών</w:t>
            </w:r>
          </w:p>
          <w:p w14:paraId="33ACBC97" w14:textId="6BB86C04"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Κοινές στρατηγικές και σχέδια δράσης για την πρόληψη και διαχείριση κινδύνων που σχετίζονται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το κλί</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(καταιγίδες, ξηρασία, άνοδος της στάθ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της θάλασσας, κλπ.)</w:t>
            </w:r>
          </w:p>
          <w:p w14:paraId="04CBBB62" w14:textId="77777777"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Ανάπτυξη πιλοτικών δράσεων σε αγροτικές περιοχές, καθώς και στα Ιόνια Νησιά για τη βελτίωση της διαχείρισης του νερού</w:t>
            </w:r>
          </w:p>
          <w:p w14:paraId="16E05FDE" w14:textId="1216766D"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Ανάπτυξη δο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για τη χωριστή συλλογή, αποθήκευση και επεξεργασία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ένης της επαναχρησι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οποίησης και ανακύκλωσης- συγκεκρι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κατηγοριών αστικών στερεών απορρι</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άτων</w:t>
            </w:r>
          </w:p>
          <w:p w14:paraId="38CA8324" w14:textId="199B1415"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Ανακατασκευή αγροτικών και προαστιακών δρό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ων στη διασυνοριακή περιοχή</w:t>
            </w:r>
          </w:p>
          <w:p w14:paraId="4C15DE75" w14:textId="55074551"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Βελτίωση της προσβασι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ότητας σε ιστορικά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νη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εία και χώρους πολιτιστικής κληρονο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ιάς</w:t>
            </w:r>
          </w:p>
          <w:p w14:paraId="7E041B4C" w14:textId="2BEF2285"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Διασύνδεση πολιτιστικής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ιουργικής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ηχανίας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τον τουριστικό 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έα</w:t>
            </w:r>
          </w:p>
          <w:p w14:paraId="7E9828EB" w14:textId="2810EFD3"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Εφαρ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ογή κοινών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έτρων και εργαλείων για τη βελτίωση της προσβασι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ότητας και της αποτελεσ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ατικότητας των διασυνοριακών υπηρεσιών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ικής περίθαλψης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ακροχρόνιας κοινωνικής φροντίδας</w:t>
            </w:r>
          </w:p>
          <w:p w14:paraId="2E66B862" w14:textId="19343BB3"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Προ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ήθεια εξοπλισ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υψηλής τεχνολογίας για την υποστήριξη υπηρεσιών τηλεϊατρικής</w:t>
            </w:r>
          </w:p>
          <w:p w14:paraId="1338A8A9" w14:textId="089B9B84" w:rsidR="00F21850" w:rsidRPr="009B3CAB" w:rsidRDefault="00F21850" w:rsidP="00856551">
            <w:pPr>
              <w:autoSpaceDE w:val="0"/>
              <w:autoSpaceDN w:val="0"/>
              <w:adjustRightInd w:val="0"/>
              <w:spacing w:before="60" w:after="57"/>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33.312.500 €, εκ των οποίων το ποσό των 26.650.000 €είναι η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 της Ευρωπαϊκής Ένωσης και 6.662.500 €είναι η Εθνική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w:t>
            </w:r>
          </w:p>
        </w:tc>
      </w:tr>
      <w:tr w:rsidR="00F21850" w:rsidRPr="009B3CAB" w14:paraId="3E504A5B" w14:textId="77777777" w:rsidTr="00856551">
        <w:trPr>
          <w:cantSplit/>
          <w:trHeight w:val="60"/>
        </w:trPr>
        <w:tc>
          <w:tcPr>
            <w:tcW w:w="2122" w:type="dxa"/>
          </w:tcPr>
          <w:p w14:paraId="6426677D" w14:textId="0E57EBB3"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Ελλάδα -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οκρατία της Βόρειας Μακεδονίας</w:t>
            </w:r>
          </w:p>
        </w:tc>
        <w:tc>
          <w:tcPr>
            <w:tcW w:w="6599" w:type="dxa"/>
          </w:tcPr>
          <w:p w14:paraId="305D0472" w14:textId="77777777"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7B8061AD" w14:textId="1D2618BE"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δήλωση στρατηγικής του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ατος IPA </w:t>
            </w:r>
            <w:r w:rsidRPr="00651A86">
              <w:rPr>
                <w:rFonts w:ascii="PF DinText Pro" w:hAnsi="PF DinText Pro" w:cs="PF DinText Pro Light"/>
                <w:color w:val="000000"/>
                <w:sz w:val="22"/>
                <w:szCs w:val="22"/>
                <w:lang w:val="en-GB" w:eastAsia="en-US" w:bidi="he-IL"/>
              </w:rPr>
              <w:t>Interreg</w:t>
            </w:r>
            <w:r w:rsidRPr="009B3CAB">
              <w:rPr>
                <w:rFonts w:ascii="PF DinText Pro" w:hAnsi="PF DinText Pro" w:cs="PF DinText Pro Light"/>
                <w:color w:val="000000"/>
                <w:sz w:val="22"/>
                <w:szCs w:val="22"/>
                <w:lang w:eastAsia="en-US" w:bidi="he-IL"/>
              </w:rPr>
              <w:t xml:space="preserve"> VI-A «Ελλάδα - Βόρεια Μακεδονία 2021-2027» είναι «να ενισχυθεί η εδαφική συνοχή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έσω της βελτίωσης του βιοτικού επιπέδου και των ευκαιριών απασχόλησης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σεβασ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 στο περιβάλλον και χρησι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οποιώντας τους φυσικούς πόρους για τον τουρισ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w:t>
            </w:r>
          </w:p>
          <w:p w14:paraId="07302901" w14:textId="04F23DFD"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5DA1C847" w14:textId="77777777"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Ενδεικτικές δράσεις είναι:</w:t>
            </w:r>
          </w:p>
          <w:p w14:paraId="228D3F7C" w14:textId="3B4F723E"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Μετάβαση σε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 χα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ηλών εκπο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πών άνθρακα</w:t>
            </w:r>
          </w:p>
          <w:p w14:paraId="1FC93CE9" w14:textId="77777777"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Στρατηγική ανάπτυξη της περιοχής των Πρεσπών</w:t>
            </w:r>
          </w:p>
          <w:p w14:paraId="0632675A" w14:textId="4B800D39" w:rsidR="00F21850" w:rsidRPr="009B3CAB" w:rsidRDefault="00F21850">
            <w:pPr>
              <w:pStyle w:val="ListParagraph"/>
              <w:numPr>
                <w:ilvl w:val="0"/>
                <w:numId w:val="24"/>
              </w:numPr>
              <w:autoSpaceDE w:val="0"/>
              <w:autoSpaceDN w:val="0"/>
              <w:adjustRightInd w:val="0"/>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Υποστήριξη και αναβάθ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ιση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ικών και κοινωνικών υπηρεσιών</w:t>
            </w:r>
          </w:p>
          <w:p w14:paraId="56B39DB8" w14:textId="77777777" w:rsidR="00F21850" w:rsidRPr="009B3CAB" w:rsidRDefault="00F21850">
            <w:pPr>
              <w:pStyle w:val="ListParagraph"/>
              <w:numPr>
                <w:ilvl w:val="0"/>
                <w:numId w:val="24"/>
              </w:numPr>
              <w:autoSpaceDE w:val="0"/>
              <w:autoSpaceDN w:val="0"/>
              <w:adjustRightInd w:val="0"/>
              <w:spacing w:after="142"/>
              <w:ind w:left="318" w:hanging="284"/>
              <w:contextualSpacing w:val="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Βελτίωση της διακυβέρνησης για συνεργασία</w:t>
            </w:r>
          </w:p>
          <w:p w14:paraId="43B67442" w14:textId="22E25589"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4996EEB4" w14:textId="5748492A"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Ο συνολικός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όσιας Δαπάνης είναι 33.312.500 €, εκ των οποίων το ποσό των 26.650.000 €είναι η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 της Ευρωπαϊκής Ένωσης και 6.662.500 € είναι η Εθνική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w:t>
            </w:r>
          </w:p>
        </w:tc>
      </w:tr>
      <w:tr w:rsidR="00F21850" w:rsidRPr="009B3CAB" w14:paraId="528D9264" w14:textId="77777777" w:rsidTr="00856551">
        <w:trPr>
          <w:cantSplit/>
          <w:trHeight w:val="60"/>
        </w:trPr>
        <w:tc>
          <w:tcPr>
            <w:tcW w:w="2122" w:type="dxa"/>
          </w:tcPr>
          <w:p w14:paraId="29414C2B" w14:textId="04A2E4BF"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Άλλα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ατα: URBACT</w:t>
            </w:r>
          </w:p>
        </w:tc>
        <w:tc>
          <w:tcPr>
            <w:tcW w:w="6599" w:type="dxa"/>
          </w:tcPr>
          <w:p w14:paraId="4913CF8F" w14:textId="77777777"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180E74CC" w14:textId="046910AC"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Από το 2002, το URBACT επιτρέπει τη συνεργασία και την ανταλλαγή ιδεών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των πόλεων στο πλαίσιο θε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ατικών δικτύων,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την οικοδό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ηση των δεξιοτήτων των τοπικών φορέων στον σχεδιασ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 και την εφαρ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ογή ολοκληρω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και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ετοχικών πολιτικών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 την ανταλλαγή γνώσεων και καλών πρακτικών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των πόλεων.</w:t>
            </w:r>
          </w:p>
          <w:p w14:paraId="7DA37366" w14:textId="265AE970"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w:t>
            </w:r>
          </w:p>
          <w:p w14:paraId="028F003A" w14:textId="246718AD"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Για την περίοδο 2021-2027, το URBACT IV βασίζεται στην κληρονο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ιά προηγού</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ενων Προγρα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άτων και 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βάνει ακό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 περισσότερες ευκαιρίες για τις πόλεις να κάνουν θετικές αλλαγές. Το τρέχον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ενσω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ατώνει στις δραστηριότητές του τις εγκάρσιες προτεραιότητες της ΕΕ για ψηφιακή και πράσινη Ευρώπη και επίτευξη της ισότητας των φύλων. </w:t>
            </w:r>
          </w:p>
          <w:p w14:paraId="43086166" w14:textId="52C6BD8F"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338D65F7" w14:textId="534698EE"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συγχρη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ατοδοτείται από το Ευρωπαϊκό Τα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είο Περιφερειακής Ανάπτυξης (ΕΤΠΑ)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 79.769.000 € και από το Μέσο Προενταξιακής Βοήθειας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 5.000.000 € για την περίοδο 2021-2027.</w:t>
            </w:r>
          </w:p>
        </w:tc>
      </w:tr>
      <w:tr w:rsidR="00F21850" w:rsidRPr="009B3CAB" w14:paraId="2F44B3A5" w14:textId="77777777" w:rsidTr="00856551">
        <w:trPr>
          <w:cantSplit/>
          <w:trHeight w:val="60"/>
        </w:trPr>
        <w:tc>
          <w:tcPr>
            <w:tcW w:w="2122" w:type="dxa"/>
          </w:tcPr>
          <w:p w14:paraId="1C35E21E" w14:textId="4A996FF1"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Άλλα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ατα: ESPON</w:t>
            </w:r>
          </w:p>
        </w:tc>
        <w:tc>
          <w:tcPr>
            <w:tcW w:w="6599" w:type="dxa"/>
          </w:tcPr>
          <w:p w14:paraId="5A305FEE" w14:textId="77777777"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0CDD0ECC" w14:textId="4867587C" w:rsidR="00F21850" w:rsidRPr="009B3CAB" w:rsidRDefault="00F21850" w:rsidP="00F21850">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Το ESPON είναι ένα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ατοδοτού</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ενο από την ΕΕ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 που γεφυρώνει την έρευνα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τις πολιτικές. Παρέχει εδαφικές αναλύσεις, δεδο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ένα και χάρτες για να υποστηρίξει τις αναπτυξιακές πολιτικές της ΕΕ -και ιδιαίτερα την πολιτική συνοχής-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στοιχεία και αναλύσεις, κι ακό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 να βοηθήσει τις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όσιες αρχές να αξιολογήσουν την περιοχή ή την πόλη τους, να εντοπίσουν νέες προκλήσεις και δυνατότητες και να δια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ορφώσουν επιτυχη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ένες αναπτυξιακές πολιτικές για το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έλλον.</w:t>
            </w:r>
          </w:p>
          <w:p w14:paraId="178D59B7" w14:textId="6D9C7D8A"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w:t>
            </w:r>
          </w:p>
          <w:p w14:paraId="24B77E66" w14:textId="3E253D63"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Οι άξονες προτεραιότητας του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είναι οι έξης:</w:t>
            </w:r>
          </w:p>
          <w:p w14:paraId="2E78DC62" w14:textId="3F0415C3" w:rsidR="00F21850" w:rsidRPr="009B3CAB" w:rsidRDefault="00F21850">
            <w:pPr>
              <w:pStyle w:val="ListParagraph"/>
              <w:numPr>
                <w:ilvl w:val="0"/>
                <w:numId w:val="25"/>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Εφαρ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 έρευνα στην εδαφική ανάπτυξη, ανταγωνιστικότητα και συνοχή: τάσεις, προοπτικές και επιπτώσεις</w:t>
            </w:r>
          </w:p>
          <w:p w14:paraId="6DAB6075" w14:textId="421FBA25" w:rsidR="00F21850" w:rsidRPr="009B3CAB" w:rsidRDefault="00F21850">
            <w:pPr>
              <w:pStyle w:val="ListParagraph"/>
              <w:numPr>
                <w:ilvl w:val="0"/>
                <w:numId w:val="25"/>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Στοχευ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 ανάλυση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βάση τον χρήστη: ευρωπαϊκή προοπτική ανάπτυξης διαφορετικών εδαφικών τύπων</w:t>
            </w:r>
          </w:p>
          <w:p w14:paraId="62A065EF" w14:textId="1346C725" w:rsidR="00F21850" w:rsidRPr="009B3CAB" w:rsidRDefault="00F21850">
            <w:pPr>
              <w:pStyle w:val="ListParagraph"/>
              <w:numPr>
                <w:ilvl w:val="0"/>
                <w:numId w:val="25"/>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Επιστη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ονική πλατφόρ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και εργαλεία: δείκτες και τυπολογίες</w:t>
            </w:r>
          </w:p>
          <w:p w14:paraId="3E735E5C" w14:textId="07690C7A" w:rsidR="00F21850" w:rsidRPr="009B3CAB" w:rsidRDefault="00F21850">
            <w:pPr>
              <w:pStyle w:val="ListParagraph"/>
              <w:numPr>
                <w:ilvl w:val="0"/>
                <w:numId w:val="25"/>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Κεφαλαιοποίηση, ιδιοκτησία και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 διάλογος και δικτύωση</w:t>
            </w:r>
          </w:p>
          <w:p w14:paraId="6AF7D5C6" w14:textId="77777777" w:rsidR="00F21850" w:rsidRPr="009B3CAB" w:rsidRDefault="00F21850">
            <w:pPr>
              <w:pStyle w:val="ListParagraph"/>
              <w:numPr>
                <w:ilvl w:val="0"/>
                <w:numId w:val="25"/>
              </w:numPr>
              <w:autoSpaceDE w:val="0"/>
              <w:autoSpaceDN w:val="0"/>
              <w:adjustRightInd w:val="0"/>
              <w:spacing w:after="142"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Τεχνική βοήθεια, αναλυτική υποστήριξη και επικοινωνία</w:t>
            </w:r>
          </w:p>
          <w:p w14:paraId="40D0EB6A" w14:textId="630D72E2" w:rsidR="00F21850" w:rsidRPr="009B3CAB" w:rsidRDefault="00F21850" w:rsidP="00F21850">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w:t>
            </w:r>
          </w:p>
          <w:p w14:paraId="29E41D4C" w14:textId="1A4238EB" w:rsidR="00F21850" w:rsidRPr="009B3CAB" w:rsidRDefault="00F21850" w:rsidP="00F21850">
            <w:pPr>
              <w:autoSpaceDE w:val="0"/>
              <w:autoSpaceDN w:val="0"/>
              <w:adjustRightInd w:val="0"/>
              <w:spacing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Ο συνολικός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του ESPON για την προγρα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ατική περίοδο 2021-2027 είναι 60 εκατ. €, εκ των οποίων η συνεισφορά της ΕΕ είναι 80% (48 εκατ. €) και η συνεισφορά των 27 κρατών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ελών είναι 20% (12 εκατ. €).</w:t>
            </w:r>
          </w:p>
        </w:tc>
      </w:tr>
    </w:tbl>
    <w:p w14:paraId="78D02FE6" w14:textId="77777777" w:rsidR="00F21850" w:rsidRPr="009B3CAB" w:rsidRDefault="00F21850" w:rsidP="00261760">
      <w:pPr>
        <w:spacing w:after="0" w:line="240" w:lineRule="auto"/>
        <w:ind w:firstLine="0"/>
        <w:rPr>
          <w:rFonts w:ascii="PF DinText Pro" w:hAnsi="PF DinText Pro"/>
          <w:sz w:val="16"/>
          <w:szCs w:val="16"/>
        </w:rPr>
      </w:pPr>
    </w:p>
    <w:p w14:paraId="2F7943BB" w14:textId="7A8573EB" w:rsidR="00856551" w:rsidRPr="009B3CAB" w:rsidRDefault="00856551">
      <w:pPr>
        <w:ind w:firstLine="0"/>
        <w:jc w:val="left"/>
        <w:rPr>
          <w:rFonts w:ascii="PF DinText Pro" w:hAnsi="PF DinText Pro"/>
          <w:sz w:val="16"/>
          <w:szCs w:val="16"/>
        </w:rPr>
      </w:pPr>
      <w:r w:rsidRPr="009B3CAB">
        <w:rPr>
          <w:rFonts w:ascii="PF DinText Pro" w:hAnsi="PF DinText Pro"/>
          <w:sz w:val="16"/>
          <w:szCs w:val="16"/>
        </w:rPr>
        <w:br w:type="page"/>
      </w:r>
    </w:p>
    <w:p w14:paraId="65D24B69" w14:textId="1C1CE5CC" w:rsidR="00856551" w:rsidRPr="009B3CAB" w:rsidRDefault="00856551" w:rsidP="00856551">
      <w:pPr>
        <w:pStyle w:val="Heading2"/>
        <w:numPr>
          <w:ilvl w:val="0"/>
          <w:numId w:val="0"/>
        </w:numPr>
        <w:spacing w:after="120"/>
        <w:ind w:left="578" w:hanging="578"/>
        <w:rPr>
          <w:noProof w:val="0"/>
        </w:rPr>
      </w:pPr>
      <w:bookmarkStart w:id="138" w:name="_Toc180529231"/>
      <w:r w:rsidRPr="009B3CAB">
        <w:rPr>
          <w:noProof w:val="0"/>
        </w:rPr>
        <w:lastRenderedPageBreak/>
        <w:t>Χρηματοδοτική πηγή: ΠΡΟΓΡΑΜΜΑΤΑ INTERREG 2021-2027</w:t>
      </w:r>
      <w:bookmarkEnd w:id="138"/>
    </w:p>
    <w:tbl>
      <w:tblPr>
        <w:tblStyle w:val="TableGrid"/>
        <w:tblW w:w="0" w:type="auto"/>
        <w:tblLook w:val="04A0" w:firstRow="1" w:lastRow="0" w:firstColumn="1" w:lastColumn="0" w:noHBand="0" w:noVBand="1"/>
      </w:tblPr>
      <w:tblGrid>
        <w:gridCol w:w="2122"/>
        <w:gridCol w:w="6599"/>
      </w:tblGrid>
      <w:tr w:rsidR="00856551" w:rsidRPr="009B3CAB" w14:paraId="6DCB6097" w14:textId="77777777" w:rsidTr="00856551">
        <w:tc>
          <w:tcPr>
            <w:tcW w:w="2122" w:type="dxa"/>
            <w:shd w:val="clear" w:color="auto" w:fill="F2F2F2" w:themeFill="background1" w:themeFillShade="F2"/>
          </w:tcPr>
          <w:p w14:paraId="4FA3F49A" w14:textId="77777777" w:rsidR="00856551" w:rsidRPr="009B3CAB" w:rsidRDefault="00856551" w:rsidP="009F345F">
            <w:pPr>
              <w:spacing w:before="60" w:after="60"/>
              <w:ind w:firstLine="0"/>
              <w:rPr>
                <w:rFonts w:ascii="PF Din Text Comp Pro" w:hAnsi="PF Din Text Comp Pro"/>
                <w:b/>
                <w:bCs/>
                <w:sz w:val="26"/>
                <w:szCs w:val="26"/>
              </w:rPr>
            </w:pPr>
            <w:r w:rsidRPr="009B3CAB">
              <w:rPr>
                <w:rFonts w:ascii="PF Din Text Comp Pro" w:hAnsi="PF Din Text Comp Pro"/>
                <w:b/>
                <w:bCs/>
                <w:sz w:val="26"/>
                <w:szCs w:val="26"/>
              </w:rPr>
              <w:t>Εξειδίκευση</w:t>
            </w:r>
          </w:p>
        </w:tc>
        <w:tc>
          <w:tcPr>
            <w:tcW w:w="6599" w:type="dxa"/>
            <w:shd w:val="clear" w:color="auto" w:fill="F2F2F2" w:themeFill="background1" w:themeFillShade="F2"/>
          </w:tcPr>
          <w:p w14:paraId="5FEBA2A4" w14:textId="55DCD557" w:rsidR="00856551" w:rsidRPr="009B3CAB" w:rsidRDefault="00856551" w:rsidP="009F345F">
            <w:pPr>
              <w:spacing w:before="60" w:after="60"/>
              <w:ind w:firstLine="0"/>
              <w:rPr>
                <w:rFonts w:ascii="PF Din Text Comp Pro" w:hAnsi="PF Din Text Comp Pro"/>
                <w:b/>
                <w:bCs/>
                <w:sz w:val="26"/>
                <w:szCs w:val="26"/>
              </w:rPr>
            </w:pPr>
            <w:r w:rsidRPr="009B3CAB">
              <w:rPr>
                <w:rFonts w:ascii="PF Din Text Comp Pro" w:hAnsi="PF Din Text Comp Pro"/>
                <w:b/>
                <w:bCs/>
                <w:sz w:val="26"/>
                <w:szCs w:val="26"/>
              </w:rPr>
              <w:t>Περιγραφή / Αρχιτεκτονική-Στόχος-Όρα</w:t>
            </w:r>
            <w:r w:rsidR="000B61BE">
              <w:rPr>
                <w:rFonts w:ascii="PF Din Text Comp Pro" w:hAnsi="PF Din Text Comp Pro"/>
                <w:b/>
                <w:bCs/>
                <w:sz w:val="26"/>
                <w:szCs w:val="26"/>
              </w:rPr>
              <w:t>μ</w:t>
            </w:r>
            <w:r w:rsidRPr="009B3CAB">
              <w:rPr>
                <w:rFonts w:ascii="PF Din Text Comp Pro" w:hAnsi="PF Din Text Comp Pro"/>
                <w:b/>
                <w:bCs/>
                <w:sz w:val="26"/>
                <w:szCs w:val="26"/>
              </w:rPr>
              <w:t>α / Προϋπολογισ</w:t>
            </w:r>
            <w:r w:rsidR="000B61BE">
              <w:rPr>
                <w:rFonts w:ascii="PF Din Text Comp Pro" w:hAnsi="PF Din Text Comp Pro"/>
                <w:b/>
                <w:bCs/>
                <w:sz w:val="26"/>
                <w:szCs w:val="26"/>
              </w:rPr>
              <w:t>μ</w:t>
            </w:r>
            <w:r w:rsidRPr="009B3CAB">
              <w:rPr>
                <w:rFonts w:ascii="PF Din Text Comp Pro" w:hAnsi="PF Din Text Comp Pro"/>
                <w:b/>
                <w:bCs/>
                <w:sz w:val="26"/>
                <w:szCs w:val="26"/>
              </w:rPr>
              <w:t>ός</w:t>
            </w:r>
          </w:p>
        </w:tc>
      </w:tr>
      <w:tr w:rsidR="00856551" w:rsidRPr="009B3CAB" w14:paraId="42EC7AAB" w14:textId="77777777" w:rsidTr="00856551">
        <w:trPr>
          <w:cantSplit/>
          <w:trHeight w:val="60"/>
        </w:trPr>
        <w:tc>
          <w:tcPr>
            <w:tcW w:w="2122" w:type="dxa"/>
          </w:tcPr>
          <w:p w14:paraId="377184D5" w14:textId="176C76C5" w:rsidR="00856551" w:rsidRPr="000B61BE" w:rsidRDefault="00856551" w:rsidP="00856551">
            <w:pPr>
              <w:autoSpaceDE w:val="0"/>
              <w:autoSpaceDN w:val="0"/>
              <w:adjustRightInd w:val="0"/>
              <w:spacing w:after="142" w:line="264" w:lineRule="auto"/>
              <w:ind w:firstLine="0"/>
              <w:jc w:val="left"/>
              <w:textAlignment w:val="center"/>
              <w:rPr>
                <w:rFonts w:ascii="PF DinText Pro" w:hAnsi="PF DinText Pro"/>
                <w:color w:val="000000"/>
                <w:sz w:val="22"/>
                <w:szCs w:val="22"/>
                <w:lang w:val="en-GB" w:eastAsia="en-US" w:bidi="he-IL"/>
              </w:rPr>
            </w:pPr>
            <w:r w:rsidRPr="000B61BE">
              <w:rPr>
                <w:rFonts w:ascii="PF DinText Pro" w:hAnsi="PF DinText Pro" w:cs="PF DinText Pro Light"/>
                <w:color w:val="000000"/>
                <w:sz w:val="22"/>
                <w:szCs w:val="22"/>
                <w:lang w:val="en-GB" w:eastAsia="en-US" w:bidi="he-IL"/>
              </w:rPr>
              <w:t>Interreg Euro</w:t>
            </w:r>
            <w:r w:rsidR="000B61BE">
              <w:rPr>
                <w:rFonts w:ascii="PF DinText Pro" w:hAnsi="PF DinText Pro" w:cs="PF DinText Pro Light"/>
                <w:color w:val="000000"/>
                <w:sz w:val="22"/>
                <w:szCs w:val="22"/>
                <w:lang w:eastAsia="en-US" w:bidi="he-IL"/>
              </w:rPr>
              <w:t>-</w:t>
            </w:r>
            <w:r w:rsidRPr="000B61BE">
              <w:rPr>
                <w:rFonts w:ascii="PF DinText Pro" w:hAnsi="PF DinText Pro" w:cs="PF DinText Pro Light"/>
                <w:color w:val="000000"/>
                <w:sz w:val="22"/>
                <w:szCs w:val="22"/>
                <w:lang w:val="en-GB" w:eastAsia="en-US" w:bidi="he-IL"/>
              </w:rPr>
              <w:t>MED</w:t>
            </w:r>
          </w:p>
        </w:tc>
        <w:tc>
          <w:tcPr>
            <w:tcW w:w="6599" w:type="dxa"/>
          </w:tcPr>
          <w:p w14:paraId="19019F98" w14:textId="77777777"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6E54573E" w14:textId="1D1D8C46"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Ολόκληρη η χώρα είναι επιλέξι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 για 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 </w:t>
            </w:r>
            <w:r w:rsidRPr="000B61BE">
              <w:rPr>
                <w:rFonts w:ascii="PF DinText Pro" w:hAnsi="PF DinText Pro" w:cs="PF DinText Pro Light"/>
                <w:color w:val="000000"/>
                <w:sz w:val="22"/>
                <w:szCs w:val="22"/>
                <w:lang w:val="en-GB" w:eastAsia="en-US" w:bidi="he-IL"/>
              </w:rPr>
              <w:t>Interreg Euro-MED</w:t>
            </w:r>
            <w:r w:rsidRPr="009B3CAB">
              <w:rPr>
                <w:rFonts w:ascii="PF DinText Pro" w:hAnsi="PF DinText Pro" w:cs="PF DinText Pro Light"/>
                <w:color w:val="000000"/>
                <w:sz w:val="22"/>
                <w:szCs w:val="22"/>
                <w:lang w:eastAsia="en-US" w:bidi="he-IL"/>
              </w:rPr>
              <w:t xml:space="preserve">, το οποίο υποστηρίζει τη συνεργασία πέρα από τα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εσογειακά σύνορα, παρέχοντας κεφάλαια για έργα που αναπτύσσονται και διαχειρίζονται οι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όσιες διοικήσεις, τα πανεπιστή</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οι ιδιωτικοί οργανισ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οί και οι οργανώσεις της κοινωνίας των πολιτών.</w:t>
            </w:r>
          </w:p>
          <w:p w14:paraId="34A3DB3D" w14:textId="1A055829" w:rsidR="00856551" w:rsidRPr="009B3CAB" w:rsidRDefault="00856551" w:rsidP="00856551">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 συγκεντρώνει εταίρους από 69 περιοχές 14 χωρών από τη βόρεια ακτή της Μεσογείου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 έναν κοινό στόχο: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κλι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ατικά ουδέτερη και ανθεκτική κοινωνία προς όφελος των πολιτών της.</w:t>
            </w:r>
          </w:p>
          <w:p w14:paraId="0D1E746D" w14:textId="44C342F8"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64653517" w14:textId="2113ED79" w:rsidR="00856551" w:rsidRPr="009B3CAB" w:rsidRDefault="00856551" w:rsidP="00856551">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Το </w:t>
            </w:r>
            <w:r w:rsidRPr="000B61BE">
              <w:rPr>
                <w:rFonts w:ascii="PF DinText Pro" w:hAnsi="PF DinText Pro" w:cs="PF DinText Pro Light"/>
                <w:color w:val="000000"/>
                <w:sz w:val="22"/>
                <w:szCs w:val="22"/>
                <w:lang w:val="en-GB" w:eastAsia="en-US" w:bidi="he-IL"/>
              </w:rPr>
              <w:t>Interreg Euro-MED</w:t>
            </w:r>
            <w:r w:rsidRPr="009B3CAB">
              <w:rPr>
                <w:rFonts w:ascii="PF DinText Pro" w:hAnsi="PF DinText Pro" w:cs="PF DinText Pro Light"/>
                <w:color w:val="000000"/>
                <w:sz w:val="22"/>
                <w:szCs w:val="22"/>
                <w:lang w:eastAsia="en-US" w:bidi="he-IL"/>
              </w:rPr>
              <w:t xml:space="preserve"> υποστηρίζει έργα, πρωτοβουλίες και πολιτικές που σχετίζονται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την κλι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 αλλαγή και το περιβάλλον σύ</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φωνα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τις προτεραιότητες και τους ειδικούς στόχους που θέτει η Ευρωπαϊκή Επιτροπή για την πολιτική συνοχής.</w:t>
            </w:r>
          </w:p>
          <w:p w14:paraId="19B295BD" w14:textId="0FD10D58"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73273A17" w14:textId="1C0FAA52" w:rsidR="00856551" w:rsidRPr="009B3CAB" w:rsidRDefault="00856551" w:rsidP="00856551">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Ο συνολικός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του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ατος ανέρχεται σε περίπου </w:t>
            </w:r>
            <w:r w:rsidRPr="009B3CAB">
              <w:rPr>
                <w:rFonts w:ascii="PF DinText Pro" w:hAnsi="PF DinText Pro" w:cs="PF DinText Pro Light"/>
                <w:color w:val="000000"/>
                <w:sz w:val="22"/>
                <w:szCs w:val="22"/>
                <w:lang w:eastAsia="en-US" w:bidi="he-IL"/>
              </w:rPr>
              <w:br/>
              <w:t>294 εκατ. € για την περίοδο 2021-2027.</w:t>
            </w:r>
          </w:p>
        </w:tc>
      </w:tr>
      <w:tr w:rsidR="00856551" w:rsidRPr="009B3CAB" w14:paraId="4103B173" w14:textId="77777777" w:rsidTr="00856551">
        <w:trPr>
          <w:cantSplit/>
          <w:trHeight w:val="60"/>
        </w:trPr>
        <w:tc>
          <w:tcPr>
            <w:tcW w:w="2122" w:type="dxa"/>
          </w:tcPr>
          <w:p w14:paraId="052AC4C5" w14:textId="77777777" w:rsidR="00856551" w:rsidRPr="000B61BE" w:rsidRDefault="00856551" w:rsidP="00856551">
            <w:pPr>
              <w:autoSpaceDE w:val="0"/>
              <w:autoSpaceDN w:val="0"/>
              <w:adjustRightInd w:val="0"/>
              <w:spacing w:after="142" w:line="264" w:lineRule="auto"/>
              <w:ind w:firstLine="0"/>
              <w:jc w:val="left"/>
              <w:textAlignment w:val="center"/>
              <w:rPr>
                <w:rFonts w:ascii="PF DinText Pro" w:hAnsi="PF DinText Pro"/>
                <w:color w:val="000000"/>
                <w:sz w:val="22"/>
                <w:szCs w:val="22"/>
                <w:lang w:val="en-GB" w:eastAsia="en-US" w:bidi="he-IL"/>
              </w:rPr>
            </w:pPr>
            <w:r w:rsidRPr="000B61BE">
              <w:rPr>
                <w:rFonts w:ascii="PF DinText Pro" w:hAnsi="PF DinText Pro" w:cs="PF DinText Pro Light"/>
                <w:color w:val="000000"/>
                <w:sz w:val="22"/>
                <w:szCs w:val="22"/>
                <w:lang w:val="en-GB" w:eastAsia="en-US" w:bidi="he-IL"/>
              </w:rPr>
              <w:t>Interreg IPA ADRION</w:t>
            </w:r>
          </w:p>
        </w:tc>
        <w:tc>
          <w:tcPr>
            <w:tcW w:w="6599" w:type="dxa"/>
          </w:tcPr>
          <w:p w14:paraId="54CB7A74" w14:textId="77777777"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1D259985" w14:textId="37F6635E" w:rsidR="00856551" w:rsidRPr="009B3CAB" w:rsidRDefault="00856551" w:rsidP="00856551">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οίως, ολόκληρη η χώρα είναι επιλέξι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 για 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 </w:t>
            </w:r>
            <w:r w:rsidRPr="000B61BE">
              <w:rPr>
                <w:rFonts w:ascii="PF DinText Pro" w:hAnsi="PF DinText Pro" w:cs="PF DinText Pro Light"/>
                <w:color w:val="000000"/>
                <w:sz w:val="22"/>
                <w:szCs w:val="22"/>
                <w:lang w:val="en-GB" w:eastAsia="en-US" w:bidi="he-IL"/>
              </w:rPr>
              <w:t>Interreg</w:t>
            </w:r>
            <w:r w:rsidRPr="009B3CAB">
              <w:rPr>
                <w:rFonts w:ascii="PF DinText Pro" w:hAnsi="PF DinText Pro" w:cs="PF DinText Pro Light"/>
                <w:color w:val="000000"/>
                <w:sz w:val="22"/>
                <w:szCs w:val="22"/>
                <w:lang w:eastAsia="en-US" w:bidi="he-IL"/>
              </w:rPr>
              <w:t xml:space="preserve"> IPA ADRION (2021-2027). Το IPA ADRION λειτουργεί ως οδηγός πολιτικής και καινοτό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ου διακυβέρνησης προάγοντας την ευρωπαϊκή ολοκλήρωση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των κρατών εταίρων, αξιοποιώντας τους πλούσιους φυσικούς, πολιτιστικούς και ανθρώπινους πόρους που περιβάλλουν την Αδριατική και το Ιόνιο και ενισχύοντας την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 κοινωνική και εδαφική συνοχή στην περιοχή του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w:t>
            </w:r>
          </w:p>
          <w:p w14:paraId="467F53F0" w14:textId="25936585"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1DC4091D" w14:textId="7C50D1BE"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πολιτική και συγκεκρι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ένοι στόχοι του ADRION είναι:</w:t>
            </w:r>
          </w:p>
          <w:p w14:paraId="049E58BC" w14:textId="57282205" w:rsidR="00856551" w:rsidRPr="009B3CAB" w:rsidRDefault="00856551">
            <w:pPr>
              <w:pStyle w:val="ListParagraph"/>
              <w:numPr>
                <w:ilvl w:val="0"/>
                <w:numId w:val="26"/>
              </w:numPr>
              <w:autoSpaceDE w:val="0"/>
              <w:autoSpaceDN w:val="0"/>
              <w:adjustRightInd w:val="0"/>
              <w:spacing w:after="57" w:line="264" w:lineRule="auto"/>
              <w:ind w:left="321" w:hanging="284"/>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Υποστήριξη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ιας πιο έξυπνης περιοχής Αδριατικής-Ιονίου </w:t>
            </w:r>
          </w:p>
          <w:p w14:paraId="49BEC471" w14:textId="0D19EDAF" w:rsidR="00856551" w:rsidRPr="009B3CAB" w:rsidRDefault="00856551">
            <w:pPr>
              <w:pStyle w:val="ListParagraph"/>
              <w:numPr>
                <w:ilvl w:val="0"/>
                <w:numId w:val="26"/>
              </w:numPr>
              <w:autoSpaceDE w:val="0"/>
              <w:autoSpaceDN w:val="0"/>
              <w:adjustRightInd w:val="0"/>
              <w:spacing w:after="57" w:line="264" w:lineRule="auto"/>
              <w:ind w:left="321" w:hanging="284"/>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Υποστήριξη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ιας πιο πράσινης και κλι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ατικής περιοχής Αδριατικής-Ιονίου </w:t>
            </w:r>
          </w:p>
          <w:p w14:paraId="3682F9F8" w14:textId="1B16413C" w:rsidR="00856551" w:rsidRPr="009B3CAB" w:rsidRDefault="00856551">
            <w:pPr>
              <w:pStyle w:val="ListParagraph"/>
              <w:numPr>
                <w:ilvl w:val="0"/>
                <w:numId w:val="26"/>
              </w:numPr>
              <w:autoSpaceDE w:val="0"/>
              <w:autoSpaceDN w:val="0"/>
              <w:adjustRightInd w:val="0"/>
              <w:spacing w:after="57" w:line="264" w:lineRule="auto"/>
              <w:ind w:left="321" w:hanging="284"/>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Υποστήριξη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ιας ουδέτερης σε εκπο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πές άνθρακα και καλύτερα συνδεδε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ένης περιοχής Αδριατικής και Ιονίου </w:t>
            </w:r>
          </w:p>
          <w:p w14:paraId="59BC6D8B" w14:textId="77777777" w:rsidR="00856551" w:rsidRPr="009B3CAB" w:rsidRDefault="00856551">
            <w:pPr>
              <w:pStyle w:val="ListParagraph"/>
              <w:numPr>
                <w:ilvl w:val="0"/>
                <w:numId w:val="26"/>
              </w:numPr>
              <w:autoSpaceDE w:val="0"/>
              <w:autoSpaceDN w:val="0"/>
              <w:adjustRightInd w:val="0"/>
              <w:spacing w:after="142" w:line="264" w:lineRule="auto"/>
              <w:ind w:left="321" w:hanging="284"/>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Υποστήριξη της Διακυβέρνησης της περιοχής Αδριατικής-Ιονίου.</w:t>
            </w:r>
          </w:p>
          <w:p w14:paraId="2CC34E28" w14:textId="5D6F512F" w:rsidR="00856551" w:rsidRPr="009B3CAB" w:rsidRDefault="00856551" w:rsidP="00856551">
            <w:pPr>
              <w:autoSpaceDE w:val="0"/>
              <w:autoSpaceDN w:val="0"/>
              <w:adjustRightInd w:val="0"/>
              <w:spacing w:after="57"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5B9A1425" w14:textId="77777777" w:rsidR="00856551" w:rsidRPr="009B3CAB" w:rsidRDefault="00856551" w:rsidP="00856551">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160 εκατ. €.</w:t>
            </w:r>
          </w:p>
        </w:tc>
      </w:tr>
      <w:tr w:rsidR="00856551" w:rsidRPr="009B3CAB" w14:paraId="59C2D2AB" w14:textId="77777777" w:rsidTr="00856551">
        <w:trPr>
          <w:cantSplit/>
          <w:trHeight w:val="60"/>
        </w:trPr>
        <w:tc>
          <w:tcPr>
            <w:tcW w:w="2122" w:type="dxa"/>
          </w:tcPr>
          <w:p w14:paraId="45BB52BB" w14:textId="77777777" w:rsidR="00856551" w:rsidRPr="000B61BE" w:rsidRDefault="00856551" w:rsidP="00856551">
            <w:pPr>
              <w:autoSpaceDE w:val="0"/>
              <w:autoSpaceDN w:val="0"/>
              <w:adjustRightInd w:val="0"/>
              <w:spacing w:after="142"/>
              <w:ind w:firstLine="0"/>
              <w:jc w:val="left"/>
              <w:textAlignment w:val="center"/>
              <w:rPr>
                <w:rFonts w:ascii="PF DinText Pro" w:hAnsi="PF DinText Pro"/>
                <w:color w:val="000000"/>
                <w:sz w:val="22"/>
                <w:szCs w:val="22"/>
                <w:lang w:val="en-GB" w:eastAsia="en-US" w:bidi="he-IL"/>
              </w:rPr>
            </w:pPr>
            <w:r w:rsidRPr="000B61BE">
              <w:rPr>
                <w:rFonts w:ascii="PF DinText Pro" w:hAnsi="PF DinText Pro" w:cs="PF DinText Pro Light"/>
                <w:color w:val="000000"/>
                <w:sz w:val="22"/>
                <w:szCs w:val="22"/>
                <w:lang w:val="en-GB" w:eastAsia="en-US" w:bidi="he-IL"/>
              </w:rPr>
              <w:lastRenderedPageBreak/>
              <w:t>Interreg NEXT MED</w:t>
            </w:r>
          </w:p>
        </w:tc>
        <w:tc>
          <w:tcPr>
            <w:tcW w:w="6599" w:type="dxa"/>
          </w:tcPr>
          <w:p w14:paraId="3E61B47D" w14:textId="77777777" w:rsidR="00856551" w:rsidRPr="009B3CAB" w:rsidRDefault="00856551" w:rsidP="00856551">
            <w:pPr>
              <w:autoSpaceDE w:val="0"/>
              <w:autoSpaceDN w:val="0"/>
              <w:adjustRightInd w:val="0"/>
              <w:spacing w:after="57"/>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4555F01C" w14:textId="1040D3B2" w:rsidR="00856551" w:rsidRPr="009B3CAB" w:rsidRDefault="00856551" w:rsidP="00856551">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Με βάση την 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πειρία και τα αποτελέσ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ατα των προγρα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άτων ENPI (2007-2013) και ENI (2014-2020) διασυνοριακής συνεργασίας (CBC) </w:t>
            </w:r>
            <w:r w:rsidRPr="000B61BE">
              <w:rPr>
                <w:rFonts w:ascii="PF DinText Pro" w:hAnsi="PF DinText Pro" w:cs="PF DinText Pro Light"/>
                <w:color w:val="000000"/>
                <w:sz w:val="22"/>
                <w:szCs w:val="22"/>
                <w:lang w:val="en-GB" w:eastAsia="en-US" w:bidi="he-IL"/>
              </w:rPr>
              <w:t>Med</w:t>
            </w:r>
            <w:r w:rsidRPr="009B3CAB">
              <w:rPr>
                <w:rFonts w:ascii="PF DinText Pro" w:hAnsi="PF DinText Pro" w:cs="PF DinText Pro Light"/>
                <w:color w:val="000000"/>
                <w:sz w:val="22"/>
                <w:szCs w:val="22"/>
                <w:lang w:eastAsia="en-US" w:bidi="he-IL"/>
              </w:rPr>
              <w:t>, το NEXT MED θα συνεχίσει να υποστηρίζει την ευρω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εσογειακή συνεργασία για την περίοδο 2021-2027 στο πλαίσιο για την πολιτική συνοχής της Ευρωπαϊκής Ένωσης και το ειδικό της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έσο «</w:t>
            </w:r>
            <w:r w:rsidRPr="00651A86">
              <w:rPr>
                <w:rFonts w:ascii="PF DinText Pro" w:hAnsi="PF DinText Pro" w:cs="PF DinText Pro Light"/>
                <w:color w:val="000000"/>
                <w:sz w:val="22"/>
                <w:szCs w:val="22"/>
                <w:lang w:val="en-GB" w:eastAsia="en-US" w:bidi="he-IL"/>
              </w:rPr>
              <w:t>Interreg</w:t>
            </w:r>
            <w:r w:rsidRPr="009B3CAB">
              <w:rPr>
                <w:rFonts w:ascii="PF DinText Pro" w:hAnsi="PF DinText Pro" w:cs="PF DinText Pro Light"/>
                <w:color w:val="000000"/>
                <w:sz w:val="22"/>
                <w:szCs w:val="22"/>
                <w:lang w:eastAsia="en-US" w:bidi="he-IL"/>
              </w:rPr>
              <w:t xml:space="preserve">» που υποστηρίζει την ευρωπαϊκή εδαφική συνεργασία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περιοχών και χωρών. Το NEXT MED εφαρ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όζεται στο σκέλος Β «Διακρατική συνεργασία» της εξωτερικής διάστασης του </w:t>
            </w:r>
            <w:r w:rsidRPr="000B61BE">
              <w:rPr>
                <w:rFonts w:ascii="PF DinText Pro" w:hAnsi="PF DinText Pro" w:cs="PF DinText Pro Light"/>
                <w:color w:val="000000"/>
                <w:sz w:val="22"/>
                <w:szCs w:val="22"/>
                <w:lang w:val="en-GB" w:eastAsia="en-US" w:bidi="he-IL"/>
              </w:rPr>
              <w:t>Interreg</w:t>
            </w:r>
            <w:r w:rsidRPr="009B3CAB">
              <w:rPr>
                <w:rFonts w:ascii="PF DinText Pro" w:hAnsi="PF DinText Pro" w:cs="PF DinText Pro Light"/>
                <w:color w:val="000000"/>
                <w:sz w:val="22"/>
                <w:szCs w:val="22"/>
                <w:lang w:eastAsia="en-US" w:bidi="he-IL"/>
              </w:rPr>
              <w:t xml:space="preserve">, επιτρέποντας τη συνεργασία σε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εγαλύτερα διακρατικά εδάφη ή γύρω από θαλάσσιες λεκάνες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εταξύ των κρατών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ελών της ΕΕ και των χωρών εταίρων της Νότιας Γειτονίας.</w:t>
            </w:r>
          </w:p>
          <w:p w14:paraId="0CE92DB4" w14:textId="5E94477F" w:rsidR="00856551" w:rsidRPr="009B3CAB" w:rsidRDefault="00856551" w:rsidP="00856551">
            <w:pPr>
              <w:autoSpaceDE w:val="0"/>
              <w:autoSpaceDN w:val="0"/>
              <w:adjustRightInd w:val="0"/>
              <w:spacing w:after="57"/>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688B0976" w14:textId="61FF9C49" w:rsidR="00856551" w:rsidRPr="009B3CAB" w:rsidRDefault="00856551" w:rsidP="00856551">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Το </w:t>
            </w:r>
            <w:r w:rsidRPr="000B61BE">
              <w:rPr>
                <w:rFonts w:ascii="PF DinText Pro" w:hAnsi="PF DinText Pro" w:cs="PF DinText Pro Light"/>
                <w:color w:val="000000"/>
                <w:sz w:val="22"/>
                <w:szCs w:val="22"/>
                <w:lang w:val="en-GB" w:eastAsia="en-US" w:bidi="he-IL"/>
              </w:rPr>
              <w:t>Interreg NEXT MED</w:t>
            </w:r>
            <w:r w:rsidRPr="009B3CAB">
              <w:rPr>
                <w:rFonts w:ascii="PF DinText Pro" w:hAnsi="PF DinText Pro" w:cs="PF DinText Pro Light"/>
                <w:color w:val="000000"/>
                <w:sz w:val="22"/>
                <w:szCs w:val="22"/>
                <w:lang w:eastAsia="en-US" w:bidi="he-IL"/>
              </w:rPr>
              <w:t xml:space="preserve"> στοχεύει να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βάλει στην έξυπνη,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 δίκαιη ανάπτυξη για όλους σε όλη τη λεκάνη της Μεσογείου, υποστηρίζοντας την ισόρροπη,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ακροχρόνια, εκτετα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 συνεργασία και πολυεπίπεδη διακυβέρνηση. Η αποστολή του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είναι να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ατοδοτήσει έργα συνεργασίας που αντι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ετωπίζουν κοινές κοινωνικοοικονο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ικές, περιβαλλοντικές προκλήσεις και προκλήσεις διακυβέρνησης σε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εσογειακό επίπεδο, όπως η υιοθέτηση προηγ</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τεχνολογιών, η ανταγωνιστικότητα των ΜΜΕ και η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ιουργία θέσεων εργασίας, η ενεργειακή απόδοση, η αειφόρος διαχείριση του νερού, η προσαρ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ογή στην κλι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ατική αλλαγή, 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ετάβαση σε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κυκλική και αποδοτική από πλευράς πόρων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 εκπαίδευση και κατάρτιση,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 περίθαλψη κ.λπ.</w:t>
            </w:r>
          </w:p>
          <w:p w14:paraId="38F6E11D" w14:textId="06EBD559" w:rsidR="00856551" w:rsidRPr="009B3CAB" w:rsidRDefault="00856551" w:rsidP="00856551">
            <w:pPr>
              <w:autoSpaceDE w:val="0"/>
              <w:autoSpaceDN w:val="0"/>
              <w:adjustRightInd w:val="0"/>
              <w:spacing w:after="57"/>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7226E8ED" w14:textId="4C95E33E" w:rsidR="00856551" w:rsidRPr="009B3CAB" w:rsidRDefault="00856551" w:rsidP="00856551">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Το συνολικό ποσό της συνεισφοράς της Ευρωπαϊκής Ένωσης στο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είναι περίπου 253 εκατ. €,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περίπου 230 εκατ. € για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ατοδότηση έργων και 23 εκατ. € για τεχνική βοήθεια (αφιερω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ένα στη διαχείριση και υλοποίηση).</w:t>
            </w:r>
          </w:p>
        </w:tc>
      </w:tr>
      <w:tr w:rsidR="00856551" w:rsidRPr="009B3CAB" w14:paraId="2E914569" w14:textId="77777777" w:rsidTr="00856551">
        <w:trPr>
          <w:cantSplit/>
          <w:trHeight w:val="60"/>
        </w:trPr>
        <w:tc>
          <w:tcPr>
            <w:tcW w:w="2122" w:type="dxa"/>
          </w:tcPr>
          <w:p w14:paraId="2218CCA7" w14:textId="77777777" w:rsidR="00856551" w:rsidRPr="000B61BE" w:rsidRDefault="00856551" w:rsidP="00856551">
            <w:pPr>
              <w:autoSpaceDE w:val="0"/>
              <w:autoSpaceDN w:val="0"/>
              <w:adjustRightInd w:val="0"/>
              <w:spacing w:after="142"/>
              <w:ind w:firstLine="0"/>
              <w:jc w:val="left"/>
              <w:textAlignment w:val="center"/>
              <w:rPr>
                <w:rFonts w:ascii="PF DinText Pro" w:hAnsi="PF DinText Pro"/>
                <w:color w:val="000000"/>
                <w:sz w:val="22"/>
                <w:szCs w:val="22"/>
                <w:lang w:val="en-GB" w:eastAsia="en-US" w:bidi="he-IL"/>
              </w:rPr>
            </w:pPr>
            <w:r w:rsidRPr="000B61BE">
              <w:rPr>
                <w:rFonts w:ascii="PF DinText Pro" w:hAnsi="PF DinText Pro" w:cs="PF DinText Pro Light"/>
                <w:color w:val="000000"/>
                <w:sz w:val="22"/>
                <w:szCs w:val="22"/>
                <w:lang w:val="en-GB" w:eastAsia="en-US" w:bidi="he-IL"/>
              </w:rPr>
              <w:t>Interreg EUROPE</w:t>
            </w:r>
          </w:p>
        </w:tc>
        <w:tc>
          <w:tcPr>
            <w:tcW w:w="6599" w:type="dxa"/>
          </w:tcPr>
          <w:p w14:paraId="2C6FF70A" w14:textId="77777777" w:rsidR="00856551" w:rsidRPr="009B3CAB" w:rsidRDefault="00856551" w:rsidP="00856551">
            <w:pPr>
              <w:autoSpaceDE w:val="0"/>
              <w:autoSpaceDN w:val="0"/>
              <w:adjustRightInd w:val="0"/>
              <w:spacing w:after="57"/>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5E650256" w14:textId="646B6723" w:rsidR="00856551" w:rsidRPr="009B3CAB" w:rsidRDefault="00856551" w:rsidP="00856551">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Το </w:t>
            </w:r>
            <w:r w:rsidRPr="000B61BE">
              <w:rPr>
                <w:rFonts w:ascii="PF DinText Pro" w:hAnsi="PF DinText Pro" w:cs="PF DinText Pro Light"/>
                <w:color w:val="000000"/>
                <w:sz w:val="22"/>
                <w:szCs w:val="22"/>
                <w:lang w:val="en-GB" w:eastAsia="en-US" w:bidi="he-IL"/>
              </w:rPr>
              <w:t>Interreg Europe</w:t>
            </w:r>
            <w:r w:rsidRPr="009B3CAB">
              <w:rPr>
                <w:rFonts w:ascii="PF DinText Pro" w:hAnsi="PF DinText Pro" w:cs="PF DinText Pro Light"/>
                <w:color w:val="000000"/>
                <w:sz w:val="22"/>
                <w:szCs w:val="22"/>
                <w:lang w:eastAsia="en-US" w:bidi="he-IL"/>
              </w:rPr>
              <w:t xml:space="preserve"> 2021 – 2027 είναι ένα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διαπεριφερειακής συνεργασίας, που συγχρη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ατοδοτείται από την Ευρωπαϊκή Ένωση. Η Ευρωπαϊκή Ένωση προσπαθεί να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ειώσει τις ανισότητες στα επίπεδα ανάπτυξης και ποιότητας ζωής εντός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των περιφερειών της Ευρώπης.</w:t>
            </w:r>
          </w:p>
          <w:p w14:paraId="641796ED" w14:textId="2212F1AB" w:rsidR="00856551" w:rsidRPr="009B3CAB" w:rsidRDefault="00856551" w:rsidP="00856551">
            <w:pPr>
              <w:autoSpaceDE w:val="0"/>
              <w:autoSpaceDN w:val="0"/>
              <w:adjustRightInd w:val="0"/>
              <w:spacing w:after="57"/>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7805DB56" w14:textId="13EA4937" w:rsidR="00856551" w:rsidRPr="009B3CAB" w:rsidRDefault="00856551" w:rsidP="00856551">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ά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βάλλει σε όλες τις προτεραιότητες της ΕΕ και στοχεύει σε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ια καλύτερη περιφερειακή διακυβέρνηση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της ανάπτυξης ικανοτήτων, βάσει των θε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ατικών που ορα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ατίζονται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Ευρώπη που είναι περισσότερο έξυπνη, πράσινη Ευρώπη, συνδεδε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 κοινωνική, κοντά στους πολίτες της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καλύτερη περιφερειακή διακυβέρνηση.</w:t>
            </w:r>
          </w:p>
          <w:p w14:paraId="3BAB1D56" w14:textId="206C2BC3" w:rsidR="00856551" w:rsidRPr="009B3CAB" w:rsidRDefault="00856551" w:rsidP="00856551">
            <w:pPr>
              <w:autoSpaceDE w:val="0"/>
              <w:autoSpaceDN w:val="0"/>
              <w:adjustRightInd w:val="0"/>
              <w:spacing w:after="57"/>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379 εκατ. €.</w:t>
            </w:r>
          </w:p>
        </w:tc>
      </w:tr>
      <w:tr w:rsidR="00856551" w:rsidRPr="009B3CAB" w14:paraId="5465C880" w14:textId="77777777" w:rsidTr="00856551">
        <w:trPr>
          <w:cantSplit/>
          <w:trHeight w:val="60"/>
        </w:trPr>
        <w:tc>
          <w:tcPr>
            <w:tcW w:w="2122" w:type="dxa"/>
          </w:tcPr>
          <w:p w14:paraId="16208678" w14:textId="77777777"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Κοινοτική Πρωτοβουλία INTERACT</w:t>
            </w:r>
          </w:p>
        </w:tc>
        <w:tc>
          <w:tcPr>
            <w:tcW w:w="6599" w:type="dxa"/>
          </w:tcPr>
          <w:p w14:paraId="78D35B58"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5F64302F" w14:textId="447E9CAB"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Ευρωπαϊκή Επιτροπή θέσπισε τον Δεκέ</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βριο του 2002 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 Κοινοτικής Πρωτοβουλίας INTERACT. Από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αρχική εντολή για την υποστήριξη της συνεργασίας, το INTERACT έχει εξελιχθεί σε ένα ξεχωριστό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που βοηθά 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ατα INTERREG και τους φορείς συνεργασίας να επιτύχουν περισσότερα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αζί.</w:t>
            </w:r>
          </w:p>
          <w:p w14:paraId="21996699" w14:textId="5314FBC5"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1501C829" w14:textId="0D0B61AA"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Οι γενικοί στόχοι του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είναι:</w:t>
            </w:r>
          </w:p>
          <w:p w14:paraId="006898CD" w14:textId="5EC8F60E" w:rsidR="00856551" w:rsidRPr="009B3CAB" w:rsidRDefault="00856551">
            <w:pPr>
              <w:pStyle w:val="ListParagraph"/>
              <w:numPr>
                <w:ilvl w:val="0"/>
                <w:numId w:val="27"/>
              </w:numPr>
              <w:autoSpaceDE w:val="0"/>
              <w:autoSpaceDN w:val="0"/>
              <w:adjustRightInd w:val="0"/>
              <w:spacing w:after="57" w:line="288" w:lineRule="auto"/>
              <w:ind w:left="463" w:hanging="463"/>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βελτίωση της τεχνογνωσίας, της τεχνικής και οργανωτικής ικανότητας των θεσ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των οργανώσεων και των προσώπων που 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πλέκονται ά</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εσα στην υλοποίηση των Προγρα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άτων INTERREG</w:t>
            </w:r>
          </w:p>
          <w:p w14:paraId="47BAA406" w14:textId="26FD1686" w:rsidR="00856551" w:rsidRPr="009B3CAB" w:rsidRDefault="00856551">
            <w:pPr>
              <w:pStyle w:val="ListParagraph"/>
              <w:numPr>
                <w:ilvl w:val="0"/>
                <w:numId w:val="27"/>
              </w:numPr>
              <w:autoSpaceDE w:val="0"/>
              <w:autoSpaceDN w:val="0"/>
              <w:adjustRightInd w:val="0"/>
              <w:spacing w:after="57" w:line="288" w:lineRule="auto"/>
              <w:ind w:left="463" w:hanging="463"/>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η ενθάρρυνση της ανταλλαγής της τεχνογνωσίας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θεσ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και οργανισ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ών σε διαφορετικές γεωγραφικές περιοχές,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διαφορετικών προγρα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άτων συνεργασίας και διαφορετικών δεσ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του INTERREG,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ιουργώντας ένα «κύκλο ανταλλαγής γνώσεων»</w:t>
            </w:r>
          </w:p>
          <w:p w14:paraId="5E3352D2" w14:textId="77777777" w:rsidR="00856551" w:rsidRPr="009B3CAB" w:rsidRDefault="00856551">
            <w:pPr>
              <w:pStyle w:val="ListParagraph"/>
              <w:numPr>
                <w:ilvl w:val="0"/>
                <w:numId w:val="27"/>
              </w:numPr>
              <w:autoSpaceDE w:val="0"/>
              <w:autoSpaceDN w:val="0"/>
              <w:adjustRightInd w:val="0"/>
              <w:spacing w:after="57" w:line="288" w:lineRule="auto"/>
              <w:ind w:left="463" w:hanging="463"/>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υποστήριξη της ανάπτυξης κοινών εργαλείων και διαδικασιών όπου καθίσταται δυνατή η ανάπτυξη συνεργειών.</w:t>
            </w:r>
          </w:p>
          <w:p w14:paraId="71FD25F1" w14:textId="4546A425" w:rsidR="00856551" w:rsidRPr="009B3CAB" w:rsidRDefault="00856551">
            <w:pPr>
              <w:pStyle w:val="ListParagraph"/>
              <w:numPr>
                <w:ilvl w:val="0"/>
                <w:numId w:val="27"/>
              </w:numPr>
              <w:autoSpaceDE w:val="0"/>
              <w:autoSpaceDN w:val="0"/>
              <w:adjustRightInd w:val="0"/>
              <w:spacing w:after="57" w:line="288" w:lineRule="auto"/>
              <w:ind w:left="463" w:hanging="463"/>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υποστήριξη των υποψήφιων χωρών στις προετοι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ασίες τους για τη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 και τον συντονισ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 τους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το INTERREG</w:t>
            </w:r>
          </w:p>
          <w:p w14:paraId="17A57EB9" w14:textId="2D4C4B72" w:rsidR="00856551" w:rsidRPr="009B3CAB" w:rsidRDefault="00856551">
            <w:pPr>
              <w:pStyle w:val="ListParagraph"/>
              <w:numPr>
                <w:ilvl w:val="0"/>
                <w:numId w:val="27"/>
              </w:numPr>
              <w:autoSpaceDE w:val="0"/>
              <w:autoSpaceDN w:val="0"/>
              <w:adjustRightInd w:val="0"/>
              <w:spacing w:after="57" w:line="288" w:lineRule="auto"/>
              <w:ind w:left="463" w:hanging="463"/>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ενθάρρυνση και ενδυνά</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ωση της εδαφικής συνεργασίας στα εξωτερικά σύνορα της Ευρωπαϊκής Ένωσης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τρίτες χώρες)</w:t>
            </w:r>
          </w:p>
          <w:p w14:paraId="42FB2F89" w14:textId="7EC8840A" w:rsidR="00856551" w:rsidRPr="009B3CAB" w:rsidRDefault="00856551">
            <w:pPr>
              <w:pStyle w:val="ListParagraph"/>
              <w:numPr>
                <w:ilvl w:val="0"/>
                <w:numId w:val="27"/>
              </w:numPr>
              <w:autoSpaceDE w:val="0"/>
              <w:autoSpaceDN w:val="0"/>
              <w:adjustRightInd w:val="0"/>
              <w:spacing w:after="142" w:line="288" w:lineRule="auto"/>
              <w:ind w:left="463" w:hanging="463"/>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η προετοι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ασία του εδάφους για ένα επιτυχές ξεκίνη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των νέων προγρα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άτων εδαφικής συνεργασίας 2021-2027.</w:t>
            </w:r>
          </w:p>
          <w:p w14:paraId="395B7AAE" w14:textId="25C47AC9"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057E2BDF" w14:textId="5DD29EB5" w:rsidR="00856551" w:rsidRPr="009B3CAB" w:rsidRDefault="00856551" w:rsidP="00856551">
            <w:pPr>
              <w:autoSpaceDE w:val="0"/>
              <w:autoSpaceDN w:val="0"/>
              <w:adjustRightInd w:val="0"/>
              <w:spacing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Ο συνολικός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του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είναι 56.250.000 €.</w:t>
            </w:r>
          </w:p>
        </w:tc>
      </w:tr>
    </w:tbl>
    <w:p w14:paraId="64CCB305" w14:textId="48B2BF0A" w:rsidR="00856551" w:rsidRPr="009B3CAB" w:rsidRDefault="00856551" w:rsidP="00F26952">
      <w:pPr>
        <w:spacing w:after="0" w:line="240" w:lineRule="auto"/>
        <w:ind w:firstLine="0"/>
        <w:rPr>
          <w:rFonts w:ascii="PF DinText Pro" w:hAnsi="PF DinText Pro"/>
          <w:sz w:val="26"/>
          <w:szCs w:val="26"/>
        </w:rPr>
      </w:pPr>
    </w:p>
    <w:p w14:paraId="0C57C637" w14:textId="77777777" w:rsidR="00856551" w:rsidRPr="009B3CAB" w:rsidRDefault="00856551">
      <w:pPr>
        <w:ind w:firstLine="0"/>
        <w:jc w:val="left"/>
        <w:rPr>
          <w:rFonts w:ascii="PF DinText Pro" w:hAnsi="PF DinText Pro"/>
          <w:sz w:val="26"/>
          <w:szCs w:val="26"/>
        </w:rPr>
      </w:pPr>
      <w:r w:rsidRPr="009B3CAB">
        <w:rPr>
          <w:rFonts w:ascii="PF DinText Pro" w:hAnsi="PF DinText Pro"/>
          <w:sz w:val="26"/>
          <w:szCs w:val="26"/>
        </w:rPr>
        <w:br w:type="page"/>
      </w:r>
    </w:p>
    <w:p w14:paraId="5F56BA0D" w14:textId="1356A21E" w:rsidR="00856551" w:rsidRPr="009B3CAB" w:rsidRDefault="00856551" w:rsidP="00856551">
      <w:pPr>
        <w:pStyle w:val="Heading2"/>
        <w:numPr>
          <w:ilvl w:val="0"/>
          <w:numId w:val="0"/>
        </w:numPr>
        <w:spacing w:after="120"/>
        <w:ind w:left="578" w:hanging="578"/>
        <w:rPr>
          <w:noProof w:val="0"/>
        </w:rPr>
      </w:pPr>
      <w:bookmarkStart w:id="139" w:name="_Toc180529232"/>
      <w:r w:rsidRPr="009B3CAB">
        <w:rPr>
          <w:noProof w:val="0"/>
        </w:rPr>
        <w:lastRenderedPageBreak/>
        <w:t xml:space="preserve">Χρηματοδοτική πηγή: </w:t>
      </w:r>
      <w:bookmarkEnd w:id="139"/>
      <w:r w:rsidR="00A939F8" w:rsidRPr="00A939F8">
        <w:rPr>
          <w:noProof w:val="0"/>
        </w:rPr>
        <w:t>ΠΡΟΓΡΑΜΜΑΤΑ ERASMUS+</w:t>
      </w:r>
    </w:p>
    <w:tbl>
      <w:tblPr>
        <w:tblStyle w:val="TableGrid"/>
        <w:tblW w:w="8784" w:type="dxa"/>
        <w:tblLook w:val="04A0" w:firstRow="1" w:lastRow="0" w:firstColumn="1" w:lastColumn="0" w:noHBand="0" w:noVBand="1"/>
      </w:tblPr>
      <w:tblGrid>
        <w:gridCol w:w="8784"/>
      </w:tblGrid>
      <w:tr w:rsidR="00856551" w:rsidRPr="009B3CAB" w14:paraId="3958D29D" w14:textId="77777777" w:rsidTr="00856551">
        <w:tc>
          <w:tcPr>
            <w:tcW w:w="8784" w:type="dxa"/>
            <w:shd w:val="clear" w:color="auto" w:fill="F2F2F2" w:themeFill="background1" w:themeFillShade="F2"/>
          </w:tcPr>
          <w:p w14:paraId="4AF52352" w14:textId="32F0729B" w:rsidR="00856551" w:rsidRPr="009B3CAB" w:rsidRDefault="00856551" w:rsidP="009F345F">
            <w:pPr>
              <w:spacing w:before="60" w:after="60"/>
              <w:ind w:firstLine="0"/>
              <w:rPr>
                <w:rFonts w:ascii="PF Din Text Comp Pro" w:hAnsi="PF Din Text Comp Pro"/>
                <w:b/>
                <w:bCs/>
                <w:sz w:val="26"/>
                <w:szCs w:val="26"/>
              </w:rPr>
            </w:pPr>
            <w:r w:rsidRPr="009B3CAB">
              <w:rPr>
                <w:rFonts w:ascii="PF Din Text Comp Pro" w:hAnsi="PF Din Text Comp Pro"/>
                <w:b/>
                <w:bCs/>
                <w:sz w:val="26"/>
                <w:szCs w:val="26"/>
              </w:rPr>
              <w:t>Περιγραφή / Αρχιτεκτονική-Στόχος-Όρα</w:t>
            </w:r>
            <w:r w:rsidR="000B61BE">
              <w:rPr>
                <w:rFonts w:ascii="PF Din Text Comp Pro" w:hAnsi="PF Din Text Comp Pro"/>
                <w:b/>
                <w:bCs/>
                <w:sz w:val="26"/>
                <w:szCs w:val="26"/>
              </w:rPr>
              <w:t>μ</w:t>
            </w:r>
            <w:r w:rsidRPr="009B3CAB">
              <w:rPr>
                <w:rFonts w:ascii="PF Din Text Comp Pro" w:hAnsi="PF Din Text Comp Pro"/>
                <w:b/>
                <w:bCs/>
                <w:sz w:val="26"/>
                <w:szCs w:val="26"/>
              </w:rPr>
              <w:t>α / Προϋπολογισ</w:t>
            </w:r>
            <w:r w:rsidR="000B61BE">
              <w:rPr>
                <w:rFonts w:ascii="PF Din Text Comp Pro" w:hAnsi="PF Din Text Comp Pro"/>
                <w:b/>
                <w:bCs/>
                <w:sz w:val="26"/>
                <w:szCs w:val="26"/>
              </w:rPr>
              <w:t>μ</w:t>
            </w:r>
            <w:r w:rsidRPr="009B3CAB">
              <w:rPr>
                <w:rFonts w:ascii="PF Din Text Comp Pro" w:hAnsi="PF Din Text Comp Pro"/>
                <w:b/>
                <w:bCs/>
                <w:sz w:val="26"/>
                <w:szCs w:val="26"/>
              </w:rPr>
              <w:t>ός</w:t>
            </w:r>
          </w:p>
        </w:tc>
      </w:tr>
      <w:tr w:rsidR="00856551" w:rsidRPr="009B3CAB" w14:paraId="1362148C" w14:textId="77777777" w:rsidTr="00856551">
        <w:trPr>
          <w:trHeight w:val="60"/>
        </w:trPr>
        <w:tc>
          <w:tcPr>
            <w:tcW w:w="8784" w:type="dxa"/>
          </w:tcPr>
          <w:p w14:paraId="31B6BF5B"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4AD7C1C7" w14:textId="231C0FFC"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Το </w:t>
            </w:r>
            <w:r w:rsidRPr="000B61BE">
              <w:rPr>
                <w:rFonts w:ascii="PF DinText Pro" w:hAnsi="PF DinText Pro" w:cs="PF DinText Pro Light"/>
                <w:color w:val="000000"/>
                <w:sz w:val="22"/>
                <w:szCs w:val="22"/>
                <w:lang w:val="en-GB" w:eastAsia="en-US" w:bidi="he-IL"/>
              </w:rPr>
              <w:t>Erasmus+</w:t>
            </w:r>
            <w:r w:rsidRPr="009B3CAB">
              <w:rPr>
                <w:rFonts w:ascii="PF DinText Pro" w:hAnsi="PF DinText Pro" w:cs="PF DinText Pro Light"/>
                <w:color w:val="000000"/>
                <w:sz w:val="22"/>
                <w:szCs w:val="22"/>
                <w:lang w:eastAsia="en-US" w:bidi="he-IL"/>
              </w:rPr>
              <w:t xml:space="preserve"> είναι 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της ΕΕ για τη στήριξη της εκπαίδευσης, της κατάρτισης, της νεολαίας και του αθλητισ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στην Ευρώπη.</w:t>
            </w:r>
          </w:p>
          <w:p w14:paraId="5231C037" w14:textId="75C85B96"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59A7DE69" w14:textId="4A1888A9"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2021-2027 δίνει ιδιαίτερη έ</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φαση στην κοινωνική ένταξη, στην πράσινη και στην ψηφιακή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 καθώς και στην προώθηση της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ετοχής των νέων στον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οκρατικό βίο. Στηρίζει προτεραιότητες και δραστηριότητες που καθορίζονται στον Ευρωπαϊκό Χώρο Εκπαίδευσης, στο σχέδιο δράσης για την ψηφιακή εκπαίδευση και στο ευρωπαϊκό θε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ατολόγιο δεξιοτήτων. 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στηρίζει, επίσης, τον ευρωπαϊκό πυλώνα κοινωνικών δικαιω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υλοποιεί τη στρατηγική της ΕΕ για τη νεολαία 2019-2027 και αναπτύσσει την ευρωπαϊκή διάσταση στον αθλητισ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w:t>
            </w:r>
          </w:p>
          <w:p w14:paraId="180C5995" w14:textId="63C5D68C"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2CD57123" w14:textId="7BFCD28D" w:rsidR="00856551" w:rsidRPr="009B3CAB" w:rsidRDefault="00856551" w:rsidP="00856551">
            <w:pPr>
              <w:autoSpaceDE w:val="0"/>
              <w:autoSpaceDN w:val="0"/>
              <w:adjustRightInd w:val="0"/>
              <w:spacing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Ο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του εκτι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άται σε 26,2 δισ. €.</w:t>
            </w:r>
          </w:p>
        </w:tc>
      </w:tr>
    </w:tbl>
    <w:p w14:paraId="547C1FF1" w14:textId="184201FA" w:rsidR="00856551" w:rsidRPr="009B3CAB" w:rsidRDefault="00856551" w:rsidP="00856551">
      <w:pPr>
        <w:pStyle w:val="Heading2"/>
        <w:numPr>
          <w:ilvl w:val="0"/>
          <w:numId w:val="0"/>
        </w:numPr>
        <w:spacing w:after="120"/>
        <w:ind w:left="578" w:hanging="578"/>
        <w:rPr>
          <w:noProof w:val="0"/>
        </w:rPr>
      </w:pPr>
      <w:bookmarkStart w:id="140" w:name="_Toc180529233"/>
      <w:r w:rsidRPr="009B3CAB">
        <w:rPr>
          <w:noProof w:val="0"/>
        </w:rPr>
        <w:t>Άλλες χρηματοδοτικές πηγές</w:t>
      </w:r>
      <w:bookmarkEnd w:id="140"/>
    </w:p>
    <w:tbl>
      <w:tblPr>
        <w:tblStyle w:val="TableGrid"/>
        <w:tblW w:w="0" w:type="auto"/>
        <w:tblLook w:val="04A0" w:firstRow="1" w:lastRow="0" w:firstColumn="1" w:lastColumn="0" w:noHBand="0" w:noVBand="1"/>
      </w:tblPr>
      <w:tblGrid>
        <w:gridCol w:w="2122"/>
        <w:gridCol w:w="6599"/>
      </w:tblGrid>
      <w:tr w:rsidR="00856551" w:rsidRPr="009B3CAB" w14:paraId="422C722D" w14:textId="77777777" w:rsidTr="00856551">
        <w:tc>
          <w:tcPr>
            <w:tcW w:w="2122" w:type="dxa"/>
            <w:shd w:val="clear" w:color="auto" w:fill="F2F2F2" w:themeFill="background1" w:themeFillShade="F2"/>
          </w:tcPr>
          <w:bookmarkEnd w:id="124"/>
          <w:p w14:paraId="7695FEF7" w14:textId="77777777" w:rsidR="00856551" w:rsidRPr="009B3CAB" w:rsidRDefault="00856551" w:rsidP="009F345F">
            <w:pPr>
              <w:spacing w:before="60" w:after="60"/>
              <w:ind w:firstLine="0"/>
              <w:rPr>
                <w:rFonts w:ascii="PF Din Text Comp Pro" w:hAnsi="PF Din Text Comp Pro"/>
                <w:b/>
                <w:bCs/>
                <w:sz w:val="26"/>
                <w:szCs w:val="26"/>
              </w:rPr>
            </w:pPr>
            <w:r w:rsidRPr="009B3CAB">
              <w:rPr>
                <w:rFonts w:ascii="PF Din Text Comp Pro" w:hAnsi="PF Din Text Comp Pro"/>
                <w:b/>
                <w:bCs/>
                <w:sz w:val="26"/>
                <w:szCs w:val="26"/>
              </w:rPr>
              <w:t>Εξειδίκευση</w:t>
            </w:r>
          </w:p>
        </w:tc>
        <w:tc>
          <w:tcPr>
            <w:tcW w:w="6599" w:type="dxa"/>
            <w:shd w:val="clear" w:color="auto" w:fill="F2F2F2" w:themeFill="background1" w:themeFillShade="F2"/>
          </w:tcPr>
          <w:p w14:paraId="736343C9" w14:textId="4B9AFA5F" w:rsidR="00856551" w:rsidRPr="009B3CAB" w:rsidRDefault="00856551" w:rsidP="009F345F">
            <w:pPr>
              <w:spacing w:before="60" w:after="60"/>
              <w:ind w:firstLine="0"/>
              <w:rPr>
                <w:rFonts w:ascii="PF Din Text Comp Pro" w:hAnsi="PF Din Text Comp Pro"/>
                <w:b/>
                <w:bCs/>
                <w:sz w:val="26"/>
                <w:szCs w:val="26"/>
              </w:rPr>
            </w:pPr>
            <w:r w:rsidRPr="009B3CAB">
              <w:rPr>
                <w:rFonts w:ascii="PF Din Text Comp Pro" w:hAnsi="PF Din Text Comp Pro"/>
                <w:b/>
                <w:bCs/>
                <w:sz w:val="26"/>
                <w:szCs w:val="26"/>
              </w:rPr>
              <w:t>Περιγραφή / Αρχιτεκτονική-Στόχος-Όρα</w:t>
            </w:r>
            <w:r w:rsidR="000B61BE">
              <w:rPr>
                <w:rFonts w:ascii="PF Din Text Comp Pro" w:hAnsi="PF Din Text Comp Pro"/>
                <w:b/>
                <w:bCs/>
                <w:sz w:val="26"/>
                <w:szCs w:val="26"/>
              </w:rPr>
              <w:t>μ</w:t>
            </w:r>
            <w:r w:rsidRPr="009B3CAB">
              <w:rPr>
                <w:rFonts w:ascii="PF Din Text Comp Pro" w:hAnsi="PF Din Text Comp Pro"/>
                <w:b/>
                <w:bCs/>
                <w:sz w:val="26"/>
                <w:szCs w:val="26"/>
              </w:rPr>
              <w:t>α / Προϋπολογισ</w:t>
            </w:r>
            <w:r w:rsidR="000B61BE">
              <w:rPr>
                <w:rFonts w:ascii="PF Din Text Comp Pro" w:hAnsi="PF Din Text Comp Pro"/>
                <w:b/>
                <w:bCs/>
                <w:sz w:val="26"/>
                <w:szCs w:val="26"/>
              </w:rPr>
              <w:t>μ</w:t>
            </w:r>
            <w:r w:rsidRPr="009B3CAB">
              <w:rPr>
                <w:rFonts w:ascii="PF Din Text Comp Pro" w:hAnsi="PF Din Text Comp Pro"/>
                <w:b/>
                <w:bCs/>
                <w:sz w:val="26"/>
                <w:szCs w:val="26"/>
              </w:rPr>
              <w:t>ός</w:t>
            </w:r>
          </w:p>
        </w:tc>
      </w:tr>
      <w:tr w:rsidR="00856551" w:rsidRPr="009B3CAB" w14:paraId="239B4E4C" w14:textId="77777777" w:rsidTr="00856551">
        <w:trPr>
          <w:trHeight w:val="60"/>
        </w:trPr>
        <w:tc>
          <w:tcPr>
            <w:tcW w:w="2122" w:type="dxa"/>
          </w:tcPr>
          <w:p w14:paraId="46A3250B" w14:textId="77777777"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Κοινής Γεωργική Πολιτική (ΚΓΠ)</w:t>
            </w:r>
          </w:p>
        </w:tc>
        <w:tc>
          <w:tcPr>
            <w:tcW w:w="6599" w:type="dxa"/>
          </w:tcPr>
          <w:p w14:paraId="7BD0EA76"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18BFBE69" w14:textId="53502CDB"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Κορυφαίας ση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ασίας στον παραγωγικό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ετασχη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 της υπό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ετάβασης περιοχής είναι η αξιοποίηση και ο επανασχεδιασ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του πρωτογενούς 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έα. Η ενίσχυση του πρωτογενούς 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έσα από τον κεντρικό σχεδιασ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 της ΚΓΠ της ΕΕ έρχεται στο προσκήνιο.</w:t>
            </w:r>
          </w:p>
          <w:p w14:paraId="0EF87A45" w14:textId="2F6172CA"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6D775E6A" w14:textId="5A60B5FB"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Τα δύο κύρια τα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εία,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των οποίων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ατοδοτείται η ΚΓΠ και αποτελούν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έρος του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της ΕΕ είναι:</w:t>
            </w:r>
          </w:p>
          <w:p w14:paraId="176DEEF0" w14:textId="421F1B48" w:rsidR="00856551" w:rsidRPr="009B3CAB" w:rsidRDefault="00856551">
            <w:pPr>
              <w:pStyle w:val="ListParagraph"/>
              <w:numPr>
                <w:ilvl w:val="0"/>
                <w:numId w:val="28"/>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το Ευρωπαϊκό Γεωργικό Τα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είο Εγγυήσεων (ΕΓΤΕ), το οποίο παρέχει ά</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εση βοήθεια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ατοδοτώντας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έτρα στήριξης της αγοράς</w:t>
            </w:r>
          </w:p>
          <w:p w14:paraId="6F742C59" w14:textId="3E5BF0FA" w:rsidR="00856551" w:rsidRPr="009B3CAB" w:rsidRDefault="00856551">
            <w:pPr>
              <w:pStyle w:val="ListParagraph"/>
              <w:numPr>
                <w:ilvl w:val="0"/>
                <w:numId w:val="28"/>
              </w:numPr>
              <w:autoSpaceDE w:val="0"/>
              <w:autoSpaceDN w:val="0"/>
              <w:adjustRightInd w:val="0"/>
              <w:spacing w:after="142"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το Ευρωπαϊκό Γεωργικό Τα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είο Αγροτικής Ανάπτυξης (ΕΓΤΑΑ), το οποίο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ατοδοτεί την αγροτική ανάπτυξη.</w:t>
            </w:r>
          </w:p>
          <w:p w14:paraId="56D65741" w14:textId="5B563D6F"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Προϋπολογισ</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ός</w:t>
            </w:r>
            <w:r w:rsidRPr="009B3CAB">
              <w:rPr>
                <w:rFonts w:ascii="PF DinText Pro" w:hAnsi="PF DinText Pro" w:cs="PF DinText Pro Light"/>
                <w:color w:val="000000"/>
                <w:sz w:val="22"/>
                <w:szCs w:val="22"/>
                <w:lang w:eastAsia="en-US" w:bidi="he-IL"/>
              </w:rPr>
              <w:t xml:space="preserve">: </w:t>
            </w:r>
          </w:p>
          <w:p w14:paraId="77DE3B71" w14:textId="3DAD42DD" w:rsidR="00856551" w:rsidRPr="009B3CAB" w:rsidRDefault="00856551" w:rsidP="00856551">
            <w:pPr>
              <w:autoSpaceDE w:val="0"/>
              <w:autoSpaceDN w:val="0"/>
              <w:adjustRightInd w:val="0"/>
              <w:spacing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Συνολικά 13,4 δισ. €από τον προϋπολογισ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 της ΕΕ.</w:t>
            </w:r>
          </w:p>
        </w:tc>
      </w:tr>
      <w:tr w:rsidR="00856551" w:rsidRPr="009B3CAB" w14:paraId="387DD793" w14:textId="77777777" w:rsidTr="00856551">
        <w:trPr>
          <w:trHeight w:val="60"/>
        </w:trPr>
        <w:tc>
          <w:tcPr>
            <w:tcW w:w="2122" w:type="dxa"/>
          </w:tcPr>
          <w:p w14:paraId="181770FC" w14:textId="77777777" w:rsidR="00856551" w:rsidRPr="000B61BE"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val="en-GB" w:eastAsia="en-US" w:bidi="he-IL"/>
              </w:rPr>
            </w:pPr>
            <w:r w:rsidRPr="000B61BE">
              <w:rPr>
                <w:rFonts w:ascii="PF DinText Pro" w:hAnsi="PF DinText Pro" w:cs="PF DinText Pro Light"/>
                <w:color w:val="000000"/>
                <w:sz w:val="22"/>
                <w:szCs w:val="22"/>
                <w:lang w:val="en-GB" w:eastAsia="en-US" w:bidi="he-IL"/>
              </w:rPr>
              <w:lastRenderedPageBreak/>
              <w:t>European Fund for Aid to the Most Deprived (FEAD)</w:t>
            </w:r>
          </w:p>
        </w:tc>
        <w:tc>
          <w:tcPr>
            <w:tcW w:w="6599" w:type="dxa"/>
          </w:tcPr>
          <w:p w14:paraId="56562FF0"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4379F376" w14:textId="5944E0FD"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Το FEAD παρέχει επισιτιστική βοήθεια, βασική υλική βοήθεια και δραστηριότητες κοινωνικής ένταξης στα πιο ευάλωτα άτο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των ατό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αναπηρίες.</w:t>
            </w:r>
          </w:p>
        </w:tc>
      </w:tr>
      <w:tr w:rsidR="00856551" w:rsidRPr="009B3CAB" w14:paraId="5EB50A36" w14:textId="77777777" w:rsidTr="00856551">
        <w:trPr>
          <w:trHeight w:val="60"/>
        </w:trPr>
        <w:tc>
          <w:tcPr>
            <w:tcW w:w="2122" w:type="dxa"/>
          </w:tcPr>
          <w:p w14:paraId="4EC3F6D9" w14:textId="77777777" w:rsidR="00856551" w:rsidRPr="000B61BE"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val="en-GB" w:eastAsia="en-US" w:bidi="he-IL"/>
              </w:rPr>
            </w:pPr>
            <w:r w:rsidRPr="000B61BE">
              <w:rPr>
                <w:rFonts w:ascii="PF DinText Pro" w:hAnsi="PF DinText Pro" w:cs="PF DinText Pro Light"/>
                <w:color w:val="000000"/>
                <w:sz w:val="22"/>
                <w:szCs w:val="22"/>
                <w:lang w:val="en-GB" w:eastAsia="en-US" w:bidi="he-IL"/>
              </w:rPr>
              <w:t>EU Framework Program for Research and Innovation (FP9)</w:t>
            </w:r>
          </w:p>
        </w:tc>
        <w:tc>
          <w:tcPr>
            <w:tcW w:w="6599" w:type="dxa"/>
          </w:tcPr>
          <w:p w14:paraId="4EE1B182"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4363976D" w14:textId="1178D471"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 xml:space="preserve">Το FP9, εάν ξεκινήσει,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πορεί να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ατοδοτήσει ερευνητικά έργα που σχετίζονται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την αναπηρία, την προσβασι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ότητα και την υποστηρικτική τεχνολογία.</w:t>
            </w:r>
          </w:p>
        </w:tc>
      </w:tr>
      <w:tr w:rsidR="00856551" w:rsidRPr="009B3CAB" w14:paraId="3B725E07" w14:textId="77777777" w:rsidTr="00856551">
        <w:trPr>
          <w:trHeight w:val="60"/>
        </w:trPr>
        <w:tc>
          <w:tcPr>
            <w:tcW w:w="2122" w:type="dxa"/>
          </w:tcPr>
          <w:p w14:paraId="62559CBF" w14:textId="77777777" w:rsidR="00856551" w:rsidRPr="000B61BE"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val="en-GB" w:eastAsia="en-US" w:bidi="he-IL"/>
              </w:rPr>
            </w:pPr>
            <w:r w:rsidRPr="000B61BE">
              <w:rPr>
                <w:rFonts w:ascii="PF DinText Pro" w:hAnsi="PF DinText Pro" w:cs="PF DinText Pro Light"/>
                <w:color w:val="000000"/>
                <w:sz w:val="22"/>
                <w:szCs w:val="22"/>
                <w:lang w:val="en-GB" w:eastAsia="en-US" w:bidi="he-IL"/>
              </w:rPr>
              <w:t>Rights, Equality, and Citizenship Program (REC)</w:t>
            </w:r>
          </w:p>
        </w:tc>
        <w:tc>
          <w:tcPr>
            <w:tcW w:w="6599" w:type="dxa"/>
          </w:tcPr>
          <w:p w14:paraId="096B3125"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7048FF2D" w14:textId="3AF7F33A"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Το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REC στοχεύει στην προώθηση και προστασία των δικαιω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των ατό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ων,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των ατό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αναπηρία. Μπορεί να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ατοδοτήσει έργα που επικεντρώνονται στη βελτίωση των 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ικών και κοινωνικών δικαιω</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των ατό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αναπηρία.</w:t>
            </w:r>
          </w:p>
        </w:tc>
      </w:tr>
      <w:tr w:rsidR="00856551" w:rsidRPr="009B3CAB" w14:paraId="4958242E" w14:textId="77777777" w:rsidTr="00856551">
        <w:trPr>
          <w:trHeight w:val="60"/>
        </w:trPr>
        <w:tc>
          <w:tcPr>
            <w:tcW w:w="2122" w:type="dxa"/>
          </w:tcPr>
          <w:p w14:paraId="2D8E15F9" w14:textId="77777777"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Ιδιωτικές πηγές</w:t>
            </w:r>
          </w:p>
        </w:tc>
        <w:tc>
          <w:tcPr>
            <w:tcW w:w="6599" w:type="dxa"/>
          </w:tcPr>
          <w:p w14:paraId="3EEDCCB8"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43D391D3" w14:textId="7151F813"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Παράλληλα, στην Ελλάδα υπάρχει ένας ση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αντικός αριθ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ιδρυ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κοινωφελούς χαρακτήρα που υποστηρίζουν και χρη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ατοδοτούν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των χορηγικών τους προγρα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άτων φορείς και δράσεις για την υγεία.</w:t>
            </w:r>
          </w:p>
          <w:p w14:paraId="268E2378" w14:textId="4FFAE4DD"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35F387F0" w14:textId="14FC6F31"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Τα ση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αντικότερα από αυτά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ήδη αποδεδειγ</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 συνεισφορά είναι:</w:t>
            </w:r>
          </w:p>
          <w:p w14:paraId="5AB2D7C1" w14:textId="1607A5DF" w:rsidR="00856551" w:rsidRPr="009B3CAB" w:rsidRDefault="00856551">
            <w:pPr>
              <w:pStyle w:val="ListParagraph"/>
              <w:numPr>
                <w:ilvl w:val="0"/>
                <w:numId w:val="29"/>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Ίδρυ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Σταύρος Νιάρχος</w:t>
            </w:r>
          </w:p>
          <w:p w14:paraId="1A0BF197" w14:textId="5F6DDCD9" w:rsidR="00856551" w:rsidRPr="009B3CAB" w:rsidRDefault="00856551">
            <w:pPr>
              <w:pStyle w:val="ListParagraph"/>
              <w:numPr>
                <w:ilvl w:val="0"/>
                <w:numId w:val="29"/>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Ίδρυ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Ωνάση</w:t>
            </w:r>
          </w:p>
          <w:p w14:paraId="573FE59A" w14:textId="6501061C" w:rsidR="00856551" w:rsidRPr="009B3CAB" w:rsidRDefault="00856551">
            <w:pPr>
              <w:pStyle w:val="ListParagraph"/>
              <w:numPr>
                <w:ilvl w:val="0"/>
                <w:numId w:val="29"/>
              </w:numPr>
              <w:autoSpaceDE w:val="0"/>
              <w:autoSpaceDN w:val="0"/>
              <w:adjustRightInd w:val="0"/>
              <w:spacing w:after="57" w:line="288" w:lineRule="auto"/>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Ίδρυ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Μποδοσάκη</w:t>
            </w:r>
          </w:p>
        </w:tc>
      </w:tr>
      <w:tr w:rsidR="00856551" w:rsidRPr="009B3CAB" w14:paraId="10A1370E" w14:textId="77777777" w:rsidTr="00856551">
        <w:trPr>
          <w:trHeight w:val="60"/>
        </w:trPr>
        <w:tc>
          <w:tcPr>
            <w:tcW w:w="2122" w:type="dxa"/>
          </w:tcPr>
          <w:p w14:paraId="5570CD61" w14:textId="77777777"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Φορείς Κοινωνικής Εταιρικής Ευθύνης</w:t>
            </w:r>
          </w:p>
        </w:tc>
        <w:tc>
          <w:tcPr>
            <w:tcW w:w="6599" w:type="dxa"/>
          </w:tcPr>
          <w:p w14:paraId="6383E5D1" w14:textId="77777777"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Περιγραφή</w:t>
            </w:r>
            <w:r w:rsidRPr="009B3CAB">
              <w:rPr>
                <w:rFonts w:ascii="PF DinText Pro" w:hAnsi="PF DinText Pro" w:cs="PF DinText Pro Light"/>
                <w:color w:val="000000"/>
                <w:sz w:val="22"/>
                <w:szCs w:val="22"/>
                <w:lang w:eastAsia="en-US" w:bidi="he-IL"/>
              </w:rPr>
              <w:t xml:space="preserve">: </w:t>
            </w:r>
          </w:p>
          <w:p w14:paraId="56146C20" w14:textId="440E79B5" w:rsidR="00856551" w:rsidRPr="009B3CAB" w:rsidRDefault="00856551" w:rsidP="00856551">
            <w:pPr>
              <w:autoSpaceDE w:val="0"/>
              <w:autoSpaceDN w:val="0"/>
              <w:adjustRightInd w:val="0"/>
              <w:spacing w:after="142"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 xml:space="preserve">Τέλος,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την προετοι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ασία κατάλληλης χορηγικής πρότασης – φακέλου, οι φορείς δύνανται να διεκδικήσουν χορηγίες για δράσεις από ένα ση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αντικό αριθ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 φορέων, στο πλαίσιο των δράσεων κοινωνικής εταιρικής υπευθυνότητάς τους.</w:t>
            </w:r>
          </w:p>
          <w:p w14:paraId="6884E25C" w14:textId="4DB2CA7E"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i/>
                <w:iCs/>
                <w:color w:val="000000"/>
                <w:sz w:val="22"/>
                <w:szCs w:val="22"/>
                <w:u w:val="thick"/>
                <w:lang w:eastAsia="en-US" w:bidi="he-IL"/>
              </w:rPr>
              <w:t>Αρχιτεκτονική-Στόχος-Όρα</w:t>
            </w:r>
            <w:r w:rsidR="000B61BE">
              <w:rPr>
                <w:rFonts w:ascii="PF DinText Pro" w:hAnsi="PF DinText Pro" w:cs="PF DinText Pro Light"/>
                <w:i/>
                <w:iCs/>
                <w:color w:val="000000"/>
                <w:sz w:val="22"/>
                <w:szCs w:val="22"/>
                <w:u w:val="thick"/>
                <w:lang w:eastAsia="en-US" w:bidi="he-IL"/>
              </w:rPr>
              <w:t>μ</w:t>
            </w:r>
            <w:r w:rsidRPr="009B3CAB">
              <w:rPr>
                <w:rFonts w:ascii="PF DinText Pro" w:hAnsi="PF DinText Pro" w:cs="PF DinText Pro Light"/>
                <w:i/>
                <w:iCs/>
                <w:color w:val="000000"/>
                <w:sz w:val="22"/>
                <w:szCs w:val="22"/>
                <w:u w:val="thick"/>
                <w:lang w:eastAsia="en-US" w:bidi="he-IL"/>
              </w:rPr>
              <w:t>α</w:t>
            </w:r>
            <w:r w:rsidRPr="009B3CAB">
              <w:rPr>
                <w:rFonts w:ascii="PF DinText Pro" w:hAnsi="PF DinText Pro" w:cs="PF DinText Pro Light"/>
                <w:color w:val="000000"/>
                <w:sz w:val="22"/>
                <w:szCs w:val="22"/>
                <w:lang w:eastAsia="en-US" w:bidi="he-IL"/>
              </w:rPr>
              <w:t xml:space="preserve">: </w:t>
            </w:r>
          </w:p>
          <w:p w14:paraId="4CECE25A" w14:textId="63DE4B76" w:rsidR="00856551" w:rsidRPr="009B3CAB" w:rsidRDefault="00856551" w:rsidP="00856551">
            <w:pPr>
              <w:autoSpaceDE w:val="0"/>
              <w:autoSpaceDN w:val="0"/>
              <w:adjustRightInd w:val="0"/>
              <w:spacing w:after="57" w:line="288"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Παραδείγ</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ατα τέτοιων φορέων αποτελούν:</w:t>
            </w:r>
          </w:p>
          <w:p w14:paraId="36B464FF" w14:textId="77777777" w:rsidR="00856551" w:rsidRPr="009B3CAB" w:rsidRDefault="00856551">
            <w:pPr>
              <w:pStyle w:val="ListParagraph"/>
              <w:numPr>
                <w:ilvl w:val="0"/>
                <w:numId w:val="30"/>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Τράπεζες</w:t>
            </w:r>
          </w:p>
          <w:p w14:paraId="41935D5C" w14:textId="77777777" w:rsidR="00856551" w:rsidRPr="009B3CAB" w:rsidRDefault="00856551">
            <w:pPr>
              <w:pStyle w:val="ListParagraph"/>
              <w:numPr>
                <w:ilvl w:val="0"/>
                <w:numId w:val="30"/>
              </w:numPr>
              <w:autoSpaceDE w:val="0"/>
              <w:autoSpaceDN w:val="0"/>
              <w:adjustRightInd w:val="0"/>
              <w:spacing w:after="57" w:line="288" w:lineRule="auto"/>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Light"/>
                <w:color w:val="000000"/>
                <w:sz w:val="22"/>
                <w:szCs w:val="22"/>
                <w:lang w:eastAsia="en-US" w:bidi="he-IL"/>
              </w:rPr>
              <w:t>Διακρατικός Αγωγός Φυσικού Αερίου</w:t>
            </w:r>
          </w:p>
          <w:p w14:paraId="4D715A47" w14:textId="77777777" w:rsidR="00856551" w:rsidRPr="009B3CAB" w:rsidRDefault="00856551">
            <w:pPr>
              <w:pStyle w:val="ListParagraph"/>
              <w:numPr>
                <w:ilvl w:val="0"/>
                <w:numId w:val="30"/>
              </w:numPr>
              <w:autoSpaceDE w:val="0"/>
              <w:autoSpaceDN w:val="0"/>
              <w:adjustRightInd w:val="0"/>
              <w:spacing w:after="57" w:line="288" w:lineRule="auto"/>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ΟΠΑΠ</w:t>
            </w:r>
          </w:p>
        </w:tc>
      </w:tr>
    </w:tbl>
    <w:p w14:paraId="5268AC7A" w14:textId="390B1DC2" w:rsidR="00F57008" w:rsidRPr="009B3CAB" w:rsidRDefault="00F57008" w:rsidP="000C648C">
      <w:pPr>
        <w:spacing w:after="0" w:line="240" w:lineRule="auto"/>
        <w:ind w:firstLine="0"/>
        <w:rPr>
          <w:rFonts w:ascii="PF Din Text Comp Pro" w:hAnsi="PF Din Text Comp Pro"/>
          <w:b/>
          <w:bCs/>
          <w:sz w:val="26"/>
          <w:szCs w:val="26"/>
        </w:rPr>
      </w:pPr>
    </w:p>
    <w:p w14:paraId="7A816C2C" w14:textId="77777777" w:rsidR="00F57008" w:rsidRPr="009B3CAB" w:rsidRDefault="00F57008">
      <w:pPr>
        <w:ind w:firstLine="0"/>
        <w:jc w:val="left"/>
        <w:rPr>
          <w:rFonts w:ascii="PF Din Text Comp Pro" w:hAnsi="PF Din Text Comp Pro"/>
          <w:b/>
          <w:bCs/>
          <w:sz w:val="26"/>
          <w:szCs w:val="26"/>
        </w:rPr>
      </w:pPr>
      <w:r w:rsidRPr="009B3CAB">
        <w:rPr>
          <w:rFonts w:ascii="PF Din Text Comp Pro" w:hAnsi="PF Din Text Comp Pro"/>
          <w:b/>
          <w:bCs/>
          <w:sz w:val="26"/>
          <w:szCs w:val="26"/>
        </w:rPr>
        <w:br w:type="page"/>
      </w:r>
    </w:p>
    <w:p w14:paraId="427DAAC3" w14:textId="0D67092F" w:rsidR="00F57008" w:rsidRPr="009B3CAB" w:rsidRDefault="00F57008" w:rsidP="00F57008">
      <w:pPr>
        <w:pStyle w:val="Caption"/>
        <w:spacing w:before="360" w:after="120"/>
        <w:ind w:firstLine="0"/>
        <w:jc w:val="center"/>
        <w:rPr>
          <w:rFonts w:ascii="PF DinDisplay Pro Light" w:hAnsi="PF DinDisplay Pro Light"/>
          <w:i w:val="0"/>
          <w:iCs w:val="0"/>
          <w:color w:val="007994"/>
          <w:sz w:val="22"/>
          <w:szCs w:val="22"/>
        </w:rPr>
      </w:pPr>
      <w:bookmarkStart w:id="141" w:name="_Toc180528785"/>
      <w:r w:rsidRPr="009B3CAB">
        <w:rPr>
          <w:rFonts w:ascii="PF DinDisplay Pro Light" w:hAnsi="PF DinDisplay Pro Light"/>
          <w:b/>
          <w:bCs/>
          <w:i w:val="0"/>
          <w:iCs w:val="0"/>
          <w:color w:val="007994"/>
          <w:sz w:val="22"/>
          <w:szCs w:val="22"/>
        </w:rPr>
        <w:lastRenderedPageBreak/>
        <w:t xml:space="preserve">*Πίνακας </w:t>
      </w:r>
      <w:r w:rsidRPr="009B3CAB">
        <w:rPr>
          <w:rFonts w:ascii="PF DinDisplay Pro Light" w:hAnsi="PF DinDisplay Pro Light"/>
          <w:b/>
          <w:bCs/>
          <w:i w:val="0"/>
          <w:iCs w:val="0"/>
          <w:color w:val="007994"/>
          <w:sz w:val="22"/>
          <w:szCs w:val="22"/>
        </w:rPr>
        <w:fldChar w:fldCharType="begin"/>
      </w:r>
      <w:r w:rsidRPr="009B3CAB">
        <w:rPr>
          <w:rFonts w:ascii="PF DinDisplay Pro Light" w:hAnsi="PF DinDisplay Pro Light"/>
          <w:b/>
          <w:bCs/>
          <w:i w:val="0"/>
          <w:iCs w:val="0"/>
          <w:color w:val="007994"/>
          <w:sz w:val="22"/>
          <w:szCs w:val="22"/>
        </w:rPr>
        <w:instrText xml:space="preserve"> SEQ *Πίνακας \* ARABIC </w:instrText>
      </w:r>
      <w:r w:rsidRPr="009B3CAB">
        <w:rPr>
          <w:rFonts w:ascii="PF DinDisplay Pro Light" w:hAnsi="PF DinDisplay Pro Light"/>
          <w:b/>
          <w:bCs/>
          <w:i w:val="0"/>
          <w:iCs w:val="0"/>
          <w:color w:val="007994"/>
          <w:sz w:val="22"/>
          <w:szCs w:val="22"/>
        </w:rPr>
        <w:fldChar w:fldCharType="separate"/>
      </w:r>
      <w:r w:rsidR="00ED4698">
        <w:rPr>
          <w:rFonts w:ascii="PF DinDisplay Pro Light" w:hAnsi="PF DinDisplay Pro Light"/>
          <w:b/>
          <w:bCs/>
          <w:i w:val="0"/>
          <w:iCs w:val="0"/>
          <w:noProof/>
          <w:color w:val="007994"/>
          <w:sz w:val="22"/>
          <w:szCs w:val="22"/>
        </w:rPr>
        <w:t>12</w:t>
      </w:r>
      <w:r w:rsidRPr="009B3CAB">
        <w:rPr>
          <w:rFonts w:ascii="PF DinDisplay Pro Light" w:hAnsi="PF DinDisplay Pro Light"/>
          <w:b/>
          <w:bCs/>
          <w:i w:val="0"/>
          <w:iCs w:val="0"/>
          <w:color w:val="007994"/>
          <w:sz w:val="22"/>
          <w:szCs w:val="22"/>
        </w:rPr>
        <w:fldChar w:fldCharType="end"/>
      </w:r>
      <w:r w:rsidRPr="009B3CAB">
        <w:rPr>
          <w:rFonts w:ascii="PF DinDisplay Pro Light" w:hAnsi="PF DinDisplay Pro Light"/>
          <w:b/>
          <w:bCs/>
          <w:i w:val="0"/>
          <w:iCs w:val="0"/>
          <w:color w:val="007994"/>
          <w:sz w:val="22"/>
          <w:szCs w:val="22"/>
        </w:rPr>
        <w:t xml:space="preserve">: </w:t>
      </w:r>
      <w:r w:rsidRPr="009B3CAB">
        <w:rPr>
          <w:rFonts w:ascii="PF DinDisplay Pro Light" w:hAnsi="PF DinDisplay Pro Light"/>
          <w:i w:val="0"/>
          <w:iCs w:val="0"/>
          <w:color w:val="007994"/>
          <w:sz w:val="22"/>
          <w:szCs w:val="22"/>
        </w:rPr>
        <w:t>Προτεινόμενα χρηματοδοτικά προγράμματα για την Περιφέρεια Δυτικής Μακεδονίας, προγραμματική περίοδος 2021-2027</w:t>
      </w:r>
      <w:bookmarkEnd w:id="141"/>
    </w:p>
    <w:tbl>
      <w:tblPr>
        <w:tblStyle w:val="TableGrid"/>
        <w:tblW w:w="0" w:type="auto"/>
        <w:tblLook w:val="04A0" w:firstRow="1" w:lastRow="0" w:firstColumn="1" w:lastColumn="0" w:noHBand="0" w:noVBand="1"/>
      </w:tblPr>
      <w:tblGrid>
        <w:gridCol w:w="704"/>
        <w:gridCol w:w="3260"/>
        <w:gridCol w:w="4757"/>
      </w:tblGrid>
      <w:tr w:rsidR="00F57008" w:rsidRPr="009B3CAB" w14:paraId="110627DB" w14:textId="77777777" w:rsidTr="00F57008">
        <w:tc>
          <w:tcPr>
            <w:tcW w:w="704" w:type="dxa"/>
            <w:shd w:val="clear" w:color="auto" w:fill="F2F2F2" w:themeFill="background1" w:themeFillShade="F2"/>
          </w:tcPr>
          <w:p w14:paraId="20B4E799" w14:textId="7FBFF8B4" w:rsidR="00F57008" w:rsidRPr="009B3CAB" w:rsidRDefault="00F57008" w:rsidP="00F57008">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260" w:type="dxa"/>
            <w:shd w:val="clear" w:color="auto" w:fill="F2F2F2" w:themeFill="background1" w:themeFillShade="F2"/>
          </w:tcPr>
          <w:p w14:paraId="5725A755" w14:textId="1A849F56" w:rsidR="00F57008" w:rsidRPr="009B3CAB" w:rsidRDefault="00F57008" w:rsidP="00F57008">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757" w:type="dxa"/>
            <w:shd w:val="clear" w:color="auto" w:fill="F2F2F2" w:themeFill="background1" w:themeFillShade="F2"/>
          </w:tcPr>
          <w:p w14:paraId="5A913E0C" w14:textId="24344B6C" w:rsidR="00F57008" w:rsidRPr="009B3CAB" w:rsidRDefault="00F57008" w:rsidP="00F57008">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F57008" w:rsidRPr="009B3CAB" w14:paraId="0F0A35BF" w14:textId="77777777" w:rsidTr="00F57008">
        <w:trPr>
          <w:trHeight w:val="60"/>
        </w:trPr>
        <w:tc>
          <w:tcPr>
            <w:tcW w:w="704" w:type="dxa"/>
          </w:tcPr>
          <w:p w14:paraId="34321CB2" w14:textId="77777777" w:rsidR="00F57008" w:rsidRPr="009B3CAB" w:rsidRDefault="00F57008" w:rsidP="00F57008">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w:t>
            </w:r>
          </w:p>
        </w:tc>
        <w:tc>
          <w:tcPr>
            <w:tcW w:w="3260" w:type="dxa"/>
          </w:tcPr>
          <w:p w14:paraId="01839BF4" w14:textId="05218B0C" w:rsidR="00F57008" w:rsidRPr="009B3CAB" w:rsidRDefault="00F57008" w:rsidP="00F57008">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Βελτίωση των όρων της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ικής πρωτοβάθ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ιας και δευτεροβάθ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ιας περίθαλψης (πρόσληψη ανθρώπινου δυνα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ικού και </w:t>
            </w:r>
            <w:r w:rsidR="000B61BE" w:rsidRPr="009B3CAB">
              <w:rPr>
                <w:rFonts w:ascii="PF DinText Pro" w:hAnsi="PF DinText Pro" w:cs="PF DinText Pro Light"/>
                <w:color w:val="000000"/>
                <w:sz w:val="22"/>
                <w:szCs w:val="22"/>
                <w:lang w:eastAsia="en-US" w:bidi="he-IL"/>
              </w:rPr>
              <w:t>εκ</w:t>
            </w:r>
            <w:r w:rsidR="000B61BE">
              <w:rPr>
                <w:rFonts w:ascii="PF DinText Pro" w:hAnsi="PF DinText Pro" w:cs="PF DinText Pro Light"/>
                <w:color w:val="000000"/>
                <w:sz w:val="22"/>
                <w:szCs w:val="22"/>
                <w:lang w:eastAsia="en-US" w:bidi="he-IL"/>
              </w:rPr>
              <w:t>σ</w:t>
            </w:r>
            <w:r w:rsidR="000B61BE" w:rsidRPr="009B3CAB">
              <w:rPr>
                <w:rFonts w:ascii="PF DinText Pro" w:hAnsi="PF DinText Pro" w:cs="PF DinText Pro Light"/>
                <w:color w:val="000000"/>
                <w:sz w:val="22"/>
                <w:szCs w:val="22"/>
                <w:lang w:eastAsia="en-US" w:bidi="he-IL"/>
              </w:rPr>
              <w:t>υγχρονισ</w:t>
            </w:r>
            <w:r w:rsidR="000B61BE">
              <w:rPr>
                <w:rFonts w:ascii="PF DinText Pro" w:hAnsi="PF DinText Pro" w:cs="PF DinText Pro Light"/>
                <w:color w:val="000000"/>
                <w:sz w:val="22"/>
                <w:szCs w:val="22"/>
                <w:lang w:eastAsia="en-US" w:bidi="he-IL"/>
              </w:rPr>
              <w:t>μ</w:t>
            </w:r>
            <w:r w:rsidR="000B61BE" w:rsidRPr="009B3CAB">
              <w:rPr>
                <w:rFonts w:ascii="PF DinText Pro" w:hAnsi="PF DinText Pro" w:cs="PF DinText Pro Light"/>
                <w:color w:val="000000"/>
                <w:sz w:val="22"/>
                <w:szCs w:val="22"/>
                <w:lang w:eastAsia="en-US" w:bidi="he-IL"/>
              </w:rPr>
              <w:t>ός</w:t>
            </w:r>
            <w:r w:rsidRPr="009B3CAB">
              <w:rPr>
                <w:rFonts w:ascii="PF DinText Pro" w:hAnsi="PF DinText Pro" w:cs="PF DinText Pro Light"/>
                <w:color w:val="000000"/>
                <w:sz w:val="22"/>
                <w:szCs w:val="22"/>
                <w:lang w:eastAsia="en-US" w:bidi="he-IL"/>
              </w:rPr>
              <w:t xml:space="preserve"> εξοπλισ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w:t>
            </w:r>
          </w:p>
        </w:tc>
        <w:tc>
          <w:tcPr>
            <w:tcW w:w="4757" w:type="dxa"/>
          </w:tcPr>
          <w:p w14:paraId="31029777" w14:textId="7C137A11"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Medium"/>
                <w:color w:val="000000"/>
                <w:sz w:val="22"/>
                <w:szCs w:val="22"/>
                <w:lang w:eastAsia="en-US" w:bidi="he-IL"/>
              </w:rPr>
              <w:t>:</w:t>
            </w:r>
            <w:r w:rsidRPr="009B3CAB">
              <w:rPr>
                <w:rFonts w:ascii="PF DinText Pro" w:hAnsi="PF DinText Pro" w:cs="PF DinText Pro Light"/>
                <w:color w:val="000000"/>
                <w:sz w:val="22"/>
                <w:szCs w:val="22"/>
                <w:lang w:eastAsia="en-US" w:bidi="he-IL"/>
              </w:rPr>
              <w:t xml:space="preserve"> Ειδικός στόχος: RSO4.5. Εξασφάλιση ισότι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πρόσβασης στην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 περίθαλψη και ενίσχυση της ανθεκτικότητας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υγείας,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ένης της πρωτοβάθ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ιας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ικής περίθαλψης, και προώθηση της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ετάβασης από την ιδρυ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 φροντίδα στη φροντίδα που βασίζεται σε επίπεδο οικογένειας και τοπικής κοινότητας (ΕΤΠΑ)</w:t>
            </w:r>
          </w:p>
          <w:p w14:paraId="4B797012" w14:textId="6956C80F"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Ειδικός στόχος: ESO4.11. Ενίσχυση της ισότι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και έγκαιρης πρόσβασης σε ποιοτικές,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ες και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ικά προσιτές υπηρεσίες,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ένων υπηρεσιών που προάγουν την πρόσβαση σε στέγαση και φροντίδα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επίκεντρο τον άνθρωπο,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ένης της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ικής περίθαλψης· εκσυγχρονισ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κοινωνικής προστασίας,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ένης της προώθησης της πρόσβασης στην κοινωνική προστασία,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ειδική έ</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φαση στα παιδιά και στις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ειονεκτούσες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άδες· βελτίωση της προσβασι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ότητας,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άλλων για τα άτο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αναπηρίες, της αποτελεσ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ατικότητας και της ανθεκτικότητας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ικής περίθαλψης και των υπηρεσιών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ακροχρόνιας περίθαλψης. (ΕΚΤ+)</w:t>
            </w:r>
          </w:p>
          <w:p w14:paraId="0CCD3E98" w14:textId="2F621F89"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 – 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Light"/>
                <w:color w:val="000000"/>
                <w:sz w:val="22"/>
                <w:szCs w:val="22"/>
                <w:lang w:eastAsia="en-US" w:bidi="he-IL"/>
              </w:rPr>
              <w:t>: Προώθηση της κοινωνικής ένταξης και της ίσης πρόσβασης σε ποιοτικές υπηρεσίες υγείας.</w:t>
            </w:r>
          </w:p>
          <w:p w14:paraId="38E6F322" w14:textId="02DE4729"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Πρόγρα</w:t>
            </w:r>
            <w:r w:rsidR="000B61BE">
              <w:rPr>
                <w:rFonts w:ascii="PF DinText Pro" w:hAnsi="PF DinText Pro" w:cs="PF DinText Pro Medium"/>
                <w:b/>
                <w:bCs/>
                <w:color w:val="000000"/>
                <w:sz w:val="22"/>
                <w:szCs w:val="22"/>
                <w:lang w:eastAsia="en-US" w:bidi="he-IL"/>
              </w:rPr>
              <w:t>μμ</w:t>
            </w:r>
            <w:r w:rsidRPr="009B3CAB">
              <w:rPr>
                <w:rFonts w:ascii="PF DinText Pro" w:hAnsi="PF DinText Pro" w:cs="PF DinText Pro Medium"/>
                <w:b/>
                <w:bCs/>
                <w:color w:val="000000"/>
                <w:sz w:val="22"/>
                <w:szCs w:val="22"/>
                <w:lang w:eastAsia="en-US" w:bidi="he-IL"/>
              </w:rPr>
              <w:t>α Διασυνοριακής Συνεργασίας «Ελλάδα – Αλβανία 2021 – 2027»</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Κοινωνία, Ειδικός Στόχος 4.5 - Διασφάλιση ίσης πρόσβασης στην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 περίθαλψη και ενίσχυση της ανθεκτικότητας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υγείας,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ένης της πρωτοβάθ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ιας περίθαλψης, και προώθηση της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ετάβασης από τη θεσ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 στην οικογενειακή και κοινοτική φροντίδα.</w:t>
            </w:r>
          </w:p>
        </w:tc>
      </w:tr>
      <w:tr w:rsidR="00F57008" w:rsidRPr="009B3CAB" w14:paraId="76BE0803" w14:textId="77777777" w:rsidTr="00F57008">
        <w:trPr>
          <w:trHeight w:val="60"/>
        </w:trPr>
        <w:tc>
          <w:tcPr>
            <w:tcW w:w="704" w:type="dxa"/>
          </w:tcPr>
          <w:p w14:paraId="15BCA46D" w14:textId="77777777" w:rsidR="00F57008" w:rsidRPr="009B3CAB" w:rsidRDefault="00F57008" w:rsidP="00F57008">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2</w:t>
            </w:r>
          </w:p>
        </w:tc>
        <w:tc>
          <w:tcPr>
            <w:tcW w:w="3260" w:type="dxa"/>
          </w:tcPr>
          <w:p w14:paraId="00FC9A61" w14:textId="262C46DB" w:rsidR="00F57008" w:rsidRPr="009B3CAB" w:rsidRDefault="00F57008" w:rsidP="00F57008">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 xml:space="preserve">Ανάπτυξη Κέντρου Αποκατάστασης σε συνεργασία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το Κέντρο Αποκατάστασης 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ύνταιου</w:t>
            </w:r>
          </w:p>
        </w:tc>
        <w:tc>
          <w:tcPr>
            <w:tcW w:w="4757" w:type="dxa"/>
          </w:tcPr>
          <w:p w14:paraId="75BB383A" w14:textId="792A675B"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Ειδικός στόχος: RSO4.5. Εξασφάλιση ισότι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πρόσβασης στην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 περίθαλψη και ενίσχυση της ανθεκτικότητας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υγείας,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ένης της πρωτοβάθ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ιας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ικής περίθαλψης, και προώθηση της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ετάβασης από την ιδρυ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 φροντίδα στη φροντίδα που βασίζεται σε επίπεδο οικογένειας και τοπικής κοινότητας (ΕΤΠΑ).</w:t>
            </w:r>
          </w:p>
          <w:p w14:paraId="2A6903BB" w14:textId="310F94E1"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s="PF DinText Pro Light"/>
                <w:color w:val="000000"/>
                <w:sz w:val="22"/>
                <w:szCs w:val="22"/>
                <w:lang w:eastAsia="en-US" w:bidi="he-IL"/>
              </w:rPr>
            </w:pPr>
            <w:r w:rsidRPr="000B61BE">
              <w:rPr>
                <w:rFonts w:ascii="PF DinText Pro" w:hAnsi="PF DinText Pro" w:cs="PF DinText Pro Medium"/>
                <w:b/>
                <w:bCs/>
                <w:color w:val="000000"/>
                <w:sz w:val="22"/>
                <w:szCs w:val="22"/>
                <w:lang w:val="en-GB" w:eastAsia="en-US" w:bidi="he-IL"/>
              </w:rPr>
              <w:t>Interreg NEXT MED</w:t>
            </w:r>
            <w:r w:rsidRPr="009B3CAB">
              <w:rPr>
                <w:rFonts w:ascii="PF DinText Pro" w:hAnsi="PF DinText Pro" w:cs="PF DinText Pro Light"/>
                <w:color w:val="000000"/>
                <w:sz w:val="22"/>
                <w:szCs w:val="22"/>
                <w:lang w:eastAsia="en-US" w:bidi="he-IL"/>
              </w:rPr>
              <w:t>: Προτεραιότητα 3: Μια πιο κοινωνική και χωρίς αποκλεισ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ούς Μεσόγειος.</w:t>
            </w:r>
          </w:p>
          <w:p w14:paraId="19C0E94A" w14:textId="24487B85"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Ειδικός στόχος: ESO4.11. Ενίσχυση της ισότι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και έγκαιρης πρόσβασης σε ποιοτικές,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ες και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ικά προσιτές υπηρεσίες,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ένων υπηρεσιών που προάγουν την πρόσβαση σε στέγαση και φροντίδα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επίκεντρο τον άνθρωπο,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ένης της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ικής περίθαλψης· εκσυγχρονισ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κοινωνικής προστασίας,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ένης της προώθησης της πρόσβασης στην κοινωνική προστασία,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ειδική έ</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φαση στα παιδιά και στις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ειονεκτούσες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άδες· βελτίωση της προσβασι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ότητας,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εταξύ άλλων για τα άτο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αναπηρίες, της αποτελεσ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ατικότητας και της ανθεκτικότητας των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άτων υγειονο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ικής περίθαλψης και των υπηρεσιών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ακροχρόνιας περίθαλψης. (ΕΚΤ+).</w:t>
            </w:r>
          </w:p>
          <w:p w14:paraId="18C272E2" w14:textId="7F2FA138" w:rsidR="00F57008" w:rsidRPr="009B3CAB" w:rsidRDefault="00F57008" w:rsidP="00F57008">
            <w:pPr>
              <w:autoSpaceDE w:val="0"/>
              <w:autoSpaceDN w:val="0"/>
              <w:adjustRightInd w:val="0"/>
              <w:spacing w:after="170"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Πρόγρα</w:t>
            </w:r>
            <w:r w:rsidR="000B61BE">
              <w:rPr>
                <w:rFonts w:ascii="PF DinText Pro" w:hAnsi="PF DinText Pro" w:cs="PF DinText Pro Medium"/>
                <w:b/>
                <w:bCs/>
                <w:color w:val="000000"/>
                <w:sz w:val="22"/>
                <w:szCs w:val="22"/>
                <w:lang w:eastAsia="en-US" w:bidi="he-IL"/>
              </w:rPr>
              <w:t>μμ</w:t>
            </w:r>
            <w:r w:rsidRPr="009B3CAB">
              <w:rPr>
                <w:rFonts w:ascii="PF DinText Pro" w:hAnsi="PF DinText Pro" w:cs="PF DinText Pro Medium"/>
                <w:b/>
                <w:bCs/>
                <w:color w:val="000000"/>
                <w:sz w:val="22"/>
                <w:szCs w:val="22"/>
                <w:lang w:eastAsia="en-US" w:bidi="he-IL"/>
              </w:rPr>
              <w:t>α Διασυνοριακής Συνεργασίας «Ελλάδα – Δη</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οκρατία της Βόρειας Μακεδονίας 2021 – 2027»</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3. Υποστήριξη και αναβάθ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ιση Υπηρεσιών Υγείας &amp; Κοινωνικών Υπηρεσιών.</w:t>
            </w:r>
          </w:p>
        </w:tc>
      </w:tr>
    </w:tbl>
    <w:p w14:paraId="12948305" w14:textId="77777777" w:rsidR="00F57008" w:rsidRPr="009B3CAB" w:rsidRDefault="00F57008">
      <w:pPr>
        <w:ind w:firstLine="0"/>
        <w:jc w:val="left"/>
        <w:rPr>
          <w:rFonts w:ascii="PF Din Text Comp Pro" w:hAnsi="PF Din Text Comp Pro"/>
          <w:b/>
          <w:bCs/>
          <w:sz w:val="26"/>
          <w:szCs w:val="26"/>
        </w:rPr>
      </w:pPr>
      <w:r w:rsidRPr="009B3CAB">
        <w:rPr>
          <w:rFonts w:ascii="PF Din Text Comp Pro" w:hAnsi="PF Din Text Comp Pro"/>
          <w:b/>
          <w:bCs/>
          <w:sz w:val="26"/>
          <w:szCs w:val="26"/>
        </w:rPr>
        <w:br w:type="page"/>
      </w:r>
    </w:p>
    <w:p w14:paraId="12C0CC5F" w14:textId="1A3371B7" w:rsidR="00F57008" w:rsidRPr="009B3CAB" w:rsidRDefault="00F57008" w:rsidP="00F57008">
      <w:pPr>
        <w:pStyle w:val="Heading2"/>
        <w:numPr>
          <w:ilvl w:val="0"/>
          <w:numId w:val="0"/>
        </w:numPr>
        <w:spacing w:after="120"/>
        <w:rPr>
          <w:noProof w:val="0"/>
        </w:rPr>
      </w:pPr>
      <w:bookmarkStart w:id="142" w:name="_Toc180529234"/>
      <w:r w:rsidRPr="009B3CAB">
        <w:rPr>
          <w:noProof w:val="0"/>
        </w:rPr>
        <w:lastRenderedPageBreak/>
        <w:t>Θεματική περιοχή: Ισχυρότερη οικονομία, κοινωνική δικαιοσύνη και θέσεις εργασίας - Απασχόληση, ανάπτυξη και επενδύσεις</w:t>
      </w:r>
      <w:bookmarkEnd w:id="142"/>
    </w:p>
    <w:tbl>
      <w:tblPr>
        <w:tblStyle w:val="TableGrid"/>
        <w:tblW w:w="0" w:type="auto"/>
        <w:tblLook w:val="04A0" w:firstRow="1" w:lastRow="0" w:firstColumn="1" w:lastColumn="0" w:noHBand="0" w:noVBand="1"/>
      </w:tblPr>
      <w:tblGrid>
        <w:gridCol w:w="704"/>
        <w:gridCol w:w="3119"/>
        <w:gridCol w:w="4898"/>
      </w:tblGrid>
      <w:tr w:rsidR="00F57008" w:rsidRPr="009B3CAB" w14:paraId="4825B910" w14:textId="77777777" w:rsidTr="00F57008">
        <w:tc>
          <w:tcPr>
            <w:tcW w:w="704" w:type="dxa"/>
            <w:shd w:val="clear" w:color="auto" w:fill="F2F2F2" w:themeFill="background1" w:themeFillShade="F2"/>
          </w:tcPr>
          <w:p w14:paraId="193D41E3" w14:textId="77777777" w:rsidR="00F57008" w:rsidRPr="009B3CAB" w:rsidRDefault="00F57008"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5E155397" w14:textId="6E2D0EF2"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898" w:type="dxa"/>
            <w:shd w:val="clear" w:color="auto" w:fill="F2F2F2" w:themeFill="background1" w:themeFillShade="F2"/>
          </w:tcPr>
          <w:p w14:paraId="7334B58C" w14:textId="42B84681"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F57008" w:rsidRPr="009B3CAB" w14:paraId="798B0660" w14:textId="77777777" w:rsidTr="00F57008">
        <w:trPr>
          <w:trHeight w:val="60"/>
        </w:trPr>
        <w:tc>
          <w:tcPr>
            <w:tcW w:w="704" w:type="dxa"/>
          </w:tcPr>
          <w:p w14:paraId="05A10BFC" w14:textId="77777777" w:rsidR="00F57008" w:rsidRPr="009B3CAB" w:rsidRDefault="00F57008" w:rsidP="00F57008">
            <w:pPr>
              <w:autoSpaceDE w:val="0"/>
              <w:autoSpaceDN w:val="0"/>
              <w:adjustRightInd w:val="0"/>
              <w:spacing w:after="10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3</w:t>
            </w:r>
          </w:p>
        </w:tc>
        <w:tc>
          <w:tcPr>
            <w:tcW w:w="3119" w:type="dxa"/>
          </w:tcPr>
          <w:p w14:paraId="0E5568C3" w14:textId="77777777" w:rsidR="00F57008" w:rsidRPr="009B3CAB" w:rsidRDefault="00F57008" w:rsidP="00F57008">
            <w:pPr>
              <w:autoSpaceDE w:val="0"/>
              <w:autoSpaceDN w:val="0"/>
              <w:adjustRightInd w:val="0"/>
              <w:spacing w:after="10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Αύξηση της απασχόλησης</w:t>
            </w:r>
          </w:p>
        </w:tc>
        <w:tc>
          <w:tcPr>
            <w:tcW w:w="4898" w:type="dxa"/>
          </w:tcPr>
          <w:p w14:paraId="7DA0CCBD" w14:textId="4B546511" w:rsidR="00F57008" w:rsidRPr="009B3CAB" w:rsidRDefault="00F57008" w:rsidP="00F57008">
            <w:pPr>
              <w:autoSpaceDE w:val="0"/>
              <w:autoSpaceDN w:val="0"/>
              <w:adjustRightInd w:val="0"/>
              <w:spacing w:after="100"/>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ΕΠ-Δίκαιη Αναπτυξιακή Μετάβαση</w:t>
            </w:r>
            <w:r w:rsidRPr="009B3CAB">
              <w:rPr>
                <w:rFonts w:ascii="PF DinText Pro" w:hAnsi="PF DinText Pro" w:cs="PF DinText Pro Light"/>
                <w:color w:val="000000"/>
                <w:sz w:val="22"/>
                <w:szCs w:val="22"/>
                <w:lang w:eastAsia="en-US" w:bidi="he-IL"/>
              </w:rPr>
              <w:t xml:space="preserve">: Δίκαιη εργασιακή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w:t>
            </w:r>
          </w:p>
          <w:p w14:paraId="1CDB6EF1" w14:textId="74747148" w:rsidR="00F57008" w:rsidRPr="009B3CAB" w:rsidRDefault="00F57008" w:rsidP="00F57008">
            <w:pPr>
              <w:autoSpaceDE w:val="0"/>
              <w:autoSpaceDN w:val="0"/>
              <w:adjustRightInd w:val="0"/>
              <w:spacing w:after="100"/>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Ειδικός στόχος: RSO1.3. Ενίσχυση της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ανάπτυξης και της ανταγωνιστικότητας των ΜΜΕ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ιουργία θέσεων εργασίας στις ΜΜΕ,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εταξύ άλλων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παραγωγικών επενδύσεων (ΕΤΠΑ).</w:t>
            </w:r>
          </w:p>
          <w:p w14:paraId="293BC5D4" w14:textId="00DB0F9B" w:rsidR="00F57008" w:rsidRPr="009B3CAB" w:rsidRDefault="00F57008" w:rsidP="00F57008">
            <w:pPr>
              <w:autoSpaceDE w:val="0"/>
              <w:autoSpaceDN w:val="0"/>
              <w:adjustRightInd w:val="0"/>
              <w:spacing w:after="100"/>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Ειδικός στόχος: ESO4.8. Προαγωγή της ενεργητικής ένταξης για προώθηση των ίσων ευκαιριών, της απαγόρευσης των διακρίσεων και της ενεργού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ετοχής, καθώς και βελτίωση της απασχολησι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ότητας, ειδικότερα των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ειονεκτουσών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άδων (ΕΚΤ+).</w:t>
            </w:r>
          </w:p>
          <w:p w14:paraId="75212B48" w14:textId="256C2CAD" w:rsidR="00F57008" w:rsidRPr="009B3CAB" w:rsidRDefault="00F57008" w:rsidP="00F57008">
            <w:pPr>
              <w:autoSpaceDE w:val="0"/>
              <w:autoSpaceDN w:val="0"/>
              <w:adjustRightInd w:val="0"/>
              <w:spacing w:after="100"/>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ικές/Οριζόντιες Παρε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βάσεις, Ειδικός Στόχος: Εκσυγχρονισ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των θεσ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ικών φορέων και των υπηρεσιών της αγοράς εργασίας για την εκτί</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ηση και την πρόβλεψη των αναγκών όσον αφορά στις δεξιότητες και για την εξασφάλιση έγκαιρης και εξατο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ικευ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ένης βοήθειας και στήριξης της αντιστοίχισης προσφοράς και ζήτησης, των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εταβάσεων και της κινητικότητας στην αγορά εργασίας.</w:t>
            </w:r>
          </w:p>
          <w:p w14:paraId="14865E1F" w14:textId="16B6041D" w:rsidR="00F57008" w:rsidRPr="009B3CAB" w:rsidRDefault="00F57008" w:rsidP="00F57008">
            <w:pPr>
              <w:autoSpaceDE w:val="0"/>
              <w:autoSpaceDN w:val="0"/>
              <w:adjustRightInd w:val="0"/>
              <w:spacing w:after="100"/>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Πρ</w:t>
            </w:r>
            <w:r w:rsidR="000B61BE">
              <w:rPr>
                <w:rFonts w:ascii="PF DinText Pro" w:hAnsi="PF DinText Pro" w:cs="PF DinText Pro Light"/>
                <w:color w:val="000000"/>
                <w:sz w:val="22"/>
                <w:szCs w:val="22"/>
                <w:lang w:eastAsia="en-US" w:bidi="he-IL"/>
              </w:rPr>
              <w:t>ο</w:t>
            </w:r>
            <w:r w:rsidRPr="009B3CAB">
              <w:rPr>
                <w:rFonts w:ascii="PF DinText Pro" w:hAnsi="PF DinText Pro" w:cs="PF DinText Pro Light"/>
                <w:color w:val="000000"/>
                <w:sz w:val="22"/>
                <w:szCs w:val="22"/>
                <w:lang w:eastAsia="en-US" w:bidi="he-IL"/>
              </w:rPr>
              <w:t>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ατος: Απασχόλησης και Αγορά Εργασίας, Ειδικός Στόχος: Βελτίωση της πρόσβασης στην απασχόληση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έτρα ενεργοποίησης για όλα τα άτο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που αναζητούν εργασία, συγκεκρι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ένα, τους νέους, ιδίως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έσω της υλοποίησης των εγγυήσεων για τη νεολαία, τους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ακροχρόνια ανέργους και τις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ειονεκτούσες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άδες στην αγορά εργασίας, και για τα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ικώς αδρανή άτο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 καθώς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της προώθησης της αυτοαπασχόλησης και της κοινωνικής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 (ΕΚΤ+).</w:t>
            </w:r>
          </w:p>
          <w:p w14:paraId="01D59392" w14:textId="5E546480" w:rsidR="00F57008" w:rsidRPr="009B3CAB" w:rsidRDefault="00F57008" w:rsidP="00F57008">
            <w:pPr>
              <w:autoSpaceDE w:val="0"/>
              <w:autoSpaceDN w:val="0"/>
              <w:adjustRightInd w:val="0"/>
              <w:spacing w:after="10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INTERREG IPA ADRION</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Ειδικός στόχος: RSO1.4. Ανάπτυξη δεξιοτήτων για έξυπνη εξειδίκευση,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ηχανική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 και την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ατικότητα.</w:t>
            </w:r>
          </w:p>
        </w:tc>
      </w:tr>
    </w:tbl>
    <w:p w14:paraId="2DDD0003" w14:textId="3A07F54C" w:rsidR="00F57008" w:rsidRPr="009B3CAB" w:rsidRDefault="00F57008" w:rsidP="00F57008">
      <w:pPr>
        <w:pStyle w:val="Heading2"/>
        <w:numPr>
          <w:ilvl w:val="0"/>
          <w:numId w:val="0"/>
        </w:numPr>
        <w:spacing w:after="120"/>
        <w:rPr>
          <w:noProof w:val="0"/>
        </w:rPr>
      </w:pPr>
      <w:bookmarkStart w:id="143" w:name="_Toc180529235"/>
      <w:r w:rsidRPr="009B3CAB">
        <w:rPr>
          <w:noProof w:val="0"/>
        </w:rPr>
        <w:lastRenderedPageBreak/>
        <w:t>Θεματική περιοχή: Ισχυρότερη οικονομία, κοινωνική δικαιοσύνη και θέσεις εργασίας - Έρευνα και Καινοτομία</w:t>
      </w:r>
      <w:bookmarkEnd w:id="143"/>
    </w:p>
    <w:tbl>
      <w:tblPr>
        <w:tblStyle w:val="TableGrid"/>
        <w:tblW w:w="0" w:type="auto"/>
        <w:tblLook w:val="04A0" w:firstRow="1" w:lastRow="0" w:firstColumn="1" w:lastColumn="0" w:noHBand="0" w:noVBand="1"/>
      </w:tblPr>
      <w:tblGrid>
        <w:gridCol w:w="704"/>
        <w:gridCol w:w="3119"/>
        <w:gridCol w:w="4898"/>
      </w:tblGrid>
      <w:tr w:rsidR="00F57008" w:rsidRPr="009B3CAB" w14:paraId="0A0472AF" w14:textId="77777777" w:rsidTr="00F57008">
        <w:tc>
          <w:tcPr>
            <w:tcW w:w="704" w:type="dxa"/>
            <w:shd w:val="clear" w:color="auto" w:fill="F2F2F2" w:themeFill="background1" w:themeFillShade="F2"/>
          </w:tcPr>
          <w:p w14:paraId="12563D92" w14:textId="77777777" w:rsidR="00F57008" w:rsidRPr="009B3CAB" w:rsidRDefault="00F57008"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1184D2A6" w14:textId="3EF436DE"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898" w:type="dxa"/>
            <w:shd w:val="clear" w:color="auto" w:fill="F2F2F2" w:themeFill="background1" w:themeFillShade="F2"/>
          </w:tcPr>
          <w:p w14:paraId="2F91DE28" w14:textId="17EDA718"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F57008" w:rsidRPr="009B3CAB" w14:paraId="0F06CD68" w14:textId="77777777" w:rsidTr="00F57008">
        <w:trPr>
          <w:trHeight w:val="60"/>
        </w:trPr>
        <w:tc>
          <w:tcPr>
            <w:tcW w:w="704" w:type="dxa"/>
          </w:tcPr>
          <w:p w14:paraId="4B015D43" w14:textId="77777777" w:rsidR="00F57008" w:rsidRPr="009B3CAB" w:rsidRDefault="00F57008" w:rsidP="00F57008">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4</w:t>
            </w:r>
          </w:p>
        </w:tc>
        <w:tc>
          <w:tcPr>
            <w:tcW w:w="3119" w:type="dxa"/>
          </w:tcPr>
          <w:p w14:paraId="0E63B9EC" w14:textId="2978BCD0" w:rsidR="00F57008" w:rsidRPr="009B3CAB" w:rsidRDefault="00F57008" w:rsidP="00F57008">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Ανάπτυξη κέντρων έρευνας και καινοτο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 σε πρώην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ηχανικά κτίρια</w:t>
            </w:r>
          </w:p>
        </w:tc>
        <w:tc>
          <w:tcPr>
            <w:tcW w:w="4898" w:type="dxa"/>
          </w:tcPr>
          <w:p w14:paraId="22E03966" w14:textId="5C748129" w:rsidR="00F57008" w:rsidRPr="009B3CAB" w:rsidRDefault="00F57008" w:rsidP="00F57008">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Π1. Ενίσχυση του Παραγωγικού &amp;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ικού Μετασχη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της Περιφέρειας, Ειδικός στόχος: RSO1.1. Ανάπτυξη και ενίσχυση των ικανοτήτων έρευνας και καινοτο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 και αξιοποίηση των προηγ</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τεχνολογιών (ΕΤΠΑ).</w:t>
            </w:r>
          </w:p>
        </w:tc>
      </w:tr>
    </w:tbl>
    <w:p w14:paraId="01D1B785" w14:textId="54DD8DE0" w:rsidR="00F57008" w:rsidRPr="009B3CAB" w:rsidRDefault="00F57008" w:rsidP="00F57008">
      <w:pPr>
        <w:pStyle w:val="Heading2"/>
        <w:numPr>
          <w:ilvl w:val="0"/>
          <w:numId w:val="0"/>
        </w:numPr>
        <w:spacing w:before="360" w:after="120"/>
        <w:rPr>
          <w:noProof w:val="0"/>
        </w:rPr>
      </w:pPr>
      <w:bookmarkStart w:id="144" w:name="_Toc180529236"/>
      <w:r w:rsidRPr="009B3CAB">
        <w:rPr>
          <w:noProof w:val="0"/>
        </w:rPr>
        <w:t>Θεματική περιοχή: Ισχυρότερη οικονομία, κοινωνική δικαιοσύνη και θέσεις εργασίας - Απασχόληση και κοινωνικές υποθέσεις</w:t>
      </w:r>
      <w:bookmarkEnd w:id="144"/>
    </w:p>
    <w:tbl>
      <w:tblPr>
        <w:tblStyle w:val="TableGrid"/>
        <w:tblW w:w="0" w:type="auto"/>
        <w:tblLook w:val="04A0" w:firstRow="1" w:lastRow="0" w:firstColumn="1" w:lastColumn="0" w:noHBand="0" w:noVBand="1"/>
      </w:tblPr>
      <w:tblGrid>
        <w:gridCol w:w="704"/>
        <w:gridCol w:w="3119"/>
        <w:gridCol w:w="4898"/>
      </w:tblGrid>
      <w:tr w:rsidR="00F57008" w:rsidRPr="009B3CAB" w14:paraId="36FAF015" w14:textId="77777777" w:rsidTr="00F57008">
        <w:tc>
          <w:tcPr>
            <w:tcW w:w="704" w:type="dxa"/>
            <w:shd w:val="clear" w:color="auto" w:fill="F2F2F2" w:themeFill="background1" w:themeFillShade="F2"/>
          </w:tcPr>
          <w:p w14:paraId="657A1286" w14:textId="77777777" w:rsidR="00F57008" w:rsidRPr="009B3CAB" w:rsidRDefault="00F57008"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17259B24" w14:textId="0997770D"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898" w:type="dxa"/>
            <w:shd w:val="clear" w:color="auto" w:fill="F2F2F2" w:themeFill="background1" w:themeFillShade="F2"/>
          </w:tcPr>
          <w:p w14:paraId="18BD733F" w14:textId="66297B2E"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F57008" w:rsidRPr="009B3CAB" w14:paraId="56589825" w14:textId="77777777" w:rsidTr="00F57008">
        <w:trPr>
          <w:trHeight w:val="60"/>
        </w:trPr>
        <w:tc>
          <w:tcPr>
            <w:tcW w:w="704" w:type="dxa"/>
          </w:tcPr>
          <w:p w14:paraId="3FB65106" w14:textId="77777777" w:rsidR="00F57008" w:rsidRPr="009B3CAB" w:rsidRDefault="00F57008" w:rsidP="00F57008">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5</w:t>
            </w:r>
          </w:p>
        </w:tc>
        <w:tc>
          <w:tcPr>
            <w:tcW w:w="3119" w:type="dxa"/>
          </w:tcPr>
          <w:p w14:paraId="504F1F15" w14:textId="2D421DF7" w:rsidR="00F57008" w:rsidRPr="009B3CAB" w:rsidRDefault="00F57008" w:rsidP="00F57008">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Δράση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περίληψης των Α</w:t>
            </w:r>
            <w:r w:rsidR="000B61BE">
              <w:rPr>
                <w:rFonts w:ascii="PF DinText Pro" w:hAnsi="PF DinText Pro" w:cs="PF DinText Pro Light"/>
                <w:color w:val="000000"/>
                <w:sz w:val="22"/>
                <w:szCs w:val="22"/>
                <w:lang w:eastAsia="en-US" w:bidi="he-IL"/>
              </w:rPr>
              <w:t>με</w:t>
            </w:r>
            <w:r w:rsidRPr="009B3CAB">
              <w:rPr>
                <w:rFonts w:ascii="PF DinText Pro" w:hAnsi="PF DinText Pro" w:cs="PF DinText Pro Light"/>
                <w:color w:val="000000"/>
                <w:sz w:val="22"/>
                <w:szCs w:val="22"/>
                <w:lang w:eastAsia="en-US" w:bidi="he-IL"/>
              </w:rPr>
              <w:t xml:space="preserve">Α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ποσόστωση στην αγορά εργασίας</w:t>
            </w:r>
          </w:p>
        </w:tc>
        <w:tc>
          <w:tcPr>
            <w:tcW w:w="4898" w:type="dxa"/>
          </w:tcPr>
          <w:p w14:paraId="0668428C" w14:textId="68223292" w:rsidR="00F57008" w:rsidRPr="009B3CAB" w:rsidRDefault="00F57008" w:rsidP="00F57008">
            <w:pPr>
              <w:autoSpaceDE w:val="0"/>
              <w:autoSpaceDN w:val="0"/>
              <w:adjustRightInd w:val="0"/>
              <w:spacing w:after="60"/>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Ειδικός στόχος: RSO1.3. Ενίσχυση της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ανάπτυξης και της ανταγωνιστικότητας των ΜΜΕ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ιουργία θέσεων εργασίας στις ΜΜΕ,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εταξύ άλλων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παραγωγικών επενδύσεων (ΕΤΠΑ).</w:t>
            </w:r>
          </w:p>
          <w:p w14:paraId="68CDA722" w14:textId="7FD4D071" w:rsidR="00F57008" w:rsidRPr="009B3CAB" w:rsidRDefault="00F57008" w:rsidP="00F57008">
            <w:pPr>
              <w:autoSpaceDE w:val="0"/>
              <w:autoSpaceDN w:val="0"/>
              <w:adjustRightInd w:val="0"/>
              <w:spacing w:after="60"/>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ικές/Οριζόντιες Παρε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βάσεις, Ειδικός Στόχος: Εκσυγχρονισ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ός των θεσ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ικών φορέων και των υπηρεσιών της αγοράς εργασίας για την εκτί</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ηση και την πρόβλεψη των αναγκών όσον αφορά στις δεξιότητες και για την εξασφάλιση έγκαιρης και εξατο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ικευ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ένης βοήθειας και στήριξης της αντιστοίχισης προσφοράς και ζήτησης, των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εταβάσεων και της κινητικότητας στην αγορά εργασίας.</w:t>
            </w:r>
          </w:p>
          <w:p w14:paraId="3491BEFC" w14:textId="25AEF882" w:rsidR="00F57008" w:rsidRPr="009B3CAB" w:rsidRDefault="00F57008" w:rsidP="00F57008">
            <w:pPr>
              <w:autoSpaceDE w:val="0"/>
              <w:autoSpaceDN w:val="0"/>
              <w:adjustRightInd w:val="0"/>
              <w:spacing w:after="6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ΕΠ-Ανθρώπινο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ατος: Απασχόλησης και Αγορά Εργασίας, Ειδικός Στόχος: Βελτίωση της πρόσβασης στην απασχόληση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έτρα ενεργοποίησης για όλα τα άτο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 που αναζητούν εργασία, συγκεκρι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ένα, τους νέους, ιδίως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έσω της υλοποίησης των εγγυήσεων για τη νεολαία, τους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ακροχρόνια ανέργους και τις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ειονεκτούσες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άδες στην αγορά εργασίας, και για τα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ικώς αδρανή άτο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 καθώς και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της προώθησης της αυτοαπασχόλησης και της κοινωνικής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 (ΕΚΤ+).</w:t>
            </w:r>
          </w:p>
        </w:tc>
      </w:tr>
      <w:tr w:rsidR="00F57008" w:rsidRPr="009B3CAB" w14:paraId="29C6B7B1" w14:textId="77777777" w:rsidTr="00F57008">
        <w:trPr>
          <w:trHeight w:val="60"/>
        </w:trPr>
        <w:tc>
          <w:tcPr>
            <w:tcW w:w="704" w:type="dxa"/>
          </w:tcPr>
          <w:p w14:paraId="1FD1B20A" w14:textId="77777777" w:rsidR="00F57008" w:rsidRPr="009B3CAB" w:rsidRDefault="00F57008" w:rsidP="00F57008">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6</w:t>
            </w:r>
          </w:p>
        </w:tc>
        <w:tc>
          <w:tcPr>
            <w:tcW w:w="3119" w:type="dxa"/>
          </w:tcPr>
          <w:p w14:paraId="4AA7E101" w14:textId="64DD13B6" w:rsidR="00F57008" w:rsidRPr="009B3CAB" w:rsidRDefault="00F57008" w:rsidP="00F57008">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Απασχόληση Α</w:t>
            </w:r>
            <w:r w:rsidR="000B61BE">
              <w:rPr>
                <w:rFonts w:ascii="PF DinText Pro" w:hAnsi="PF DinText Pro" w:cs="PF DinText Pro Light"/>
                <w:color w:val="000000"/>
                <w:sz w:val="22"/>
                <w:szCs w:val="22"/>
                <w:lang w:eastAsia="en-US" w:bidi="he-IL"/>
              </w:rPr>
              <w:t>με</w:t>
            </w:r>
            <w:r w:rsidRPr="009B3CAB">
              <w:rPr>
                <w:rFonts w:ascii="PF DinText Pro" w:hAnsi="PF DinText Pro" w:cs="PF DinText Pro Light"/>
                <w:color w:val="000000"/>
                <w:sz w:val="22"/>
                <w:szCs w:val="22"/>
                <w:lang w:eastAsia="en-US" w:bidi="he-IL"/>
              </w:rPr>
              <w:t xml:space="preserve">Α σε θέσεις εργασίας που σχετίζονται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τον τουρισ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 για Α</w:t>
            </w:r>
            <w:r w:rsidR="000B61BE">
              <w:rPr>
                <w:rFonts w:ascii="PF DinText Pro" w:hAnsi="PF DinText Pro" w:cs="PF DinText Pro Light"/>
                <w:color w:val="000000"/>
                <w:sz w:val="22"/>
                <w:szCs w:val="22"/>
                <w:lang w:eastAsia="en-US" w:bidi="he-IL"/>
              </w:rPr>
              <w:t>με</w:t>
            </w:r>
            <w:r w:rsidRPr="009B3CAB">
              <w:rPr>
                <w:rFonts w:ascii="PF DinText Pro" w:hAnsi="PF DinText Pro" w:cs="PF DinText Pro Light"/>
                <w:color w:val="000000"/>
                <w:sz w:val="22"/>
                <w:szCs w:val="22"/>
                <w:lang w:eastAsia="en-US" w:bidi="he-IL"/>
              </w:rPr>
              <w:t>Α</w:t>
            </w:r>
          </w:p>
        </w:tc>
        <w:tc>
          <w:tcPr>
            <w:tcW w:w="4898" w:type="dxa"/>
          </w:tcPr>
          <w:p w14:paraId="256FC61F" w14:textId="5FAE69AA" w:rsidR="00F57008" w:rsidRPr="009B3CAB" w:rsidRDefault="00F57008" w:rsidP="00F57008">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Ειδικός στόχος: RSO1.3. Ενίσχυση της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ανάπτυξης και της ανταγωνιστικότητας των ΜΜΕ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ιουργία θέσεων εργασίας στις ΜΜΕ,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εταξύ άλλων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παραγωγικών επενδύσεων (ΕΤΠΑ).</w:t>
            </w:r>
          </w:p>
          <w:p w14:paraId="4C10562C" w14:textId="1EBC4EC0" w:rsidR="00F57008" w:rsidRPr="009B3CAB" w:rsidRDefault="00F57008" w:rsidP="00F57008">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Ειδικός στόχος: ESO4.8. Προαγωγή της ενεργητικής ένταξης για προώθηση των ίσων ευκαιριών, της απαγόρευσης των διακρίσεων και της ενεργού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ετοχής, καθώς και βελτίωση της απασχολησι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ότητας, ειδικότερα των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ειονεκτουσών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άδων (ΕΚΤ+).</w:t>
            </w:r>
          </w:p>
        </w:tc>
      </w:tr>
    </w:tbl>
    <w:p w14:paraId="34EC3E3B" w14:textId="077CF4E0" w:rsidR="00F57008" w:rsidRPr="009B3CAB" w:rsidRDefault="00F57008" w:rsidP="00F57008">
      <w:pPr>
        <w:pStyle w:val="Heading2"/>
        <w:numPr>
          <w:ilvl w:val="0"/>
          <w:numId w:val="0"/>
        </w:numPr>
        <w:spacing w:before="360" w:after="120"/>
        <w:rPr>
          <w:noProof w:val="0"/>
        </w:rPr>
      </w:pPr>
      <w:bookmarkStart w:id="145" w:name="_Toc180529237"/>
      <w:r w:rsidRPr="009B3CAB">
        <w:rPr>
          <w:noProof w:val="0"/>
        </w:rPr>
        <w:t xml:space="preserve">Θεματική περιοχή: </w:t>
      </w:r>
      <w:r w:rsidR="00422516" w:rsidRPr="009B3CAB">
        <w:rPr>
          <w:noProof w:val="0"/>
        </w:rPr>
        <w:t>Κλιματική αλλαγή και περιβάλλον - Τρόφιμα και γεωργία</w:t>
      </w:r>
      <w:bookmarkEnd w:id="145"/>
    </w:p>
    <w:tbl>
      <w:tblPr>
        <w:tblStyle w:val="TableGrid"/>
        <w:tblW w:w="0" w:type="auto"/>
        <w:tblLook w:val="04A0" w:firstRow="1" w:lastRow="0" w:firstColumn="1" w:lastColumn="0" w:noHBand="0" w:noVBand="1"/>
      </w:tblPr>
      <w:tblGrid>
        <w:gridCol w:w="704"/>
        <w:gridCol w:w="3119"/>
        <w:gridCol w:w="4898"/>
      </w:tblGrid>
      <w:tr w:rsidR="00F57008" w:rsidRPr="009B3CAB" w14:paraId="11B355D5" w14:textId="77777777" w:rsidTr="00422516">
        <w:tc>
          <w:tcPr>
            <w:tcW w:w="704" w:type="dxa"/>
            <w:shd w:val="clear" w:color="auto" w:fill="F2F2F2" w:themeFill="background1" w:themeFillShade="F2"/>
          </w:tcPr>
          <w:p w14:paraId="661C3386" w14:textId="77777777" w:rsidR="00F57008" w:rsidRPr="009B3CAB" w:rsidRDefault="00F57008"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62F19091" w14:textId="4D82233D"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898" w:type="dxa"/>
            <w:shd w:val="clear" w:color="auto" w:fill="F2F2F2" w:themeFill="background1" w:themeFillShade="F2"/>
          </w:tcPr>
          <w:p w14:paraId="6843F24D" w14:textId="356531EE" w:rsidR="00F57008" w:rsidRPr="009B3CAB" w:rsidRDefault="00F57008"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422516" w:rsidRPr="009B3CAB" w14:paraId="52847EE3" w14:textId="77777777" w:rsidTr="00422516">
        <w:trPr>
          <w:cantSplit/>
          <w:trHeight w:val="60"/>
        </w:trPr>
        <w:tc>
          <w:tcPr>
            <w:tcW w:w="704" w:type="dxa"/>
          </w:tcPr>
          <w:p w14:paraId="1CE1030C" w14:textId="77777777"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7</w:t>
            </w:r>
          </w:p>
        </w:tc>
        <w:tc>
          <w:tcPr>
            <w:tcW w:w="3119" w:type="dxa"/>
          </w:tcPr>
          <w:p w14:paraId="7F3EB361" w14:textId="5C16D500"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Ανάπτυξη συνεταιριστικών επιχειρήσεων στον το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έα της αγροδιατροφής</w:t>
            </w:r>
          </w:p>
        </w:tc>
        <w:tc>
          <w:tcPr>
            <w:tcW w:w="4898" w:type="dxa"/>
          </w:tcPr>
          <w:p w14:paraId="23749025" w14:textId="67CF850F"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Π1. Ενίσχυση του Παραγωγικού &amp;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ικού Μετασχη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της Περιφέρειας.</w:t>
            </w:r>
          </w:p>
          <w:p w14:paraId="49CA9151" w14:textId="744F1958"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ΕΠ-Ανταγωνιστικότητα</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 xml:space="preserve">Τίτλος Πρόσκλησης: Ενίσχυση της ίδρυσης και λειτουργίας νέων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ικρο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εσαίων επιχειρήσεων Ειδικός Στόχος. Ενίσχυση της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ανάπτυξης και της ανταγωνιστικότητας των ΜΜΕ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ιουργία θέσεων εργασίας στις ΜΜΕ,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των παραγωγικών επενδύσεων.</w:t>
            </w:r>
          </w:p>
          <w:p w14:paraId="7B359AE7" w14:textId="77777777"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INTERREG NEXT-MED</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1: Μια πιο ανταγωνιστική και πιο έξυπνη Μεσόγειος.</w:t>
            </w:r>
          </w:p>
        </w:tc>
      </w:tr>
      <w:tr w:rsidR="00422516" w:rsidRPr="009B3CAB" w14:paraId="5EB54257" w14:textId="77777777" w:rsidTr="00422516">
        <w:trPr>
          <w:cantSplit/>
          <w:trHeight w:val="60"/>
        </w:trPr>
        <w:tc>
          <w:tcPr>
            <w:tcW w:w="704" w:type="dxa"/>
          </w:tcPr>
          <w:p w14:paraId="4004A4C1" w14:textId="77777777"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8</w:t>
            </w:r>
          </w:p>
        </w:tc>
        <w:tc>
          <w:tcPr>
            <w:tcW w:w="3119" w:type="dxa"/>
          </w:tcPr>
          <w:p w14:paraId="0D31553C" w14:textId="310ACB90"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Καλλιέργεια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ηχανικής κάνναβης σε εδάφη ιδιοκτησίας ΔΕΗ</w:t>
            </w:r>
          </w:p>
        </w:tc>
        <w:tc>
          <w:tcPr>
            <w:tcW w:w="4898" w:type="dxa"/>
          </w:tcPr>
          <w:p w14:paraId="389F9F76" w14:textId="0063ACCD"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ΕΠ-Δίκαιη Αναπτυξιακή Μετάβαση</w:t>
            </w:r>
            <w:r w:rsidRPr="009B3CAB">
              <w:rPr>
                <w:rFonts w:ascii="PF DinText Pro" w:hAnsi="PF DinText Pro" w:cs="PF DinText Pro Light"/>
                <w:color w:val="000000"/>
                <w:sz w:val="22"/>
                <w:szCs w:val="22"/>
                <w:lang w:eastAsia="en-US" w:bidi="he-IL"/>
              </w:rPr>
              <w:t>: Αναπροσαρ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ογή χρήσεων γης.</w:t>
            </w:r>
          </w:p>
        </w:tc>
      </w:tr>
      <w:tr w:rsidR="00422516" w:rsidRPr="009B3CAB" w14:paraId="3BC74E6B" w14:textId="77777777" w:rsidTr="00422516">
        <w:trPr>
          <w:cantSplit/>
          <w:trHeight w:val="60"/>
        </w:trPr>
        <w:tc>
          <w:tcPr>
            <w:tcW w:w="704" w:type="dxa"/>
          </w:tcPr>
          <w:p w14:paraId="6ABEE097" w14:textId="77777777"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9</w:t>
            </w:r>
          </w:p>
        </w:tc>
        <w:tc>
          <w:tcPr>
            <w:tcW w:w="3119" w:type="dxa"/>
          </w:tcPr>
          <w:p w14:paraId="37BAEAA8" w14:textId="4C05D182"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Εκπαίδευση στη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ιουργία και συντήρηση θερ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οκηπίων</w:t>
            </w:r>
          </w:p>
        </w:tc>
        <w:tc>
          <w:tcPr>
            <w:tcW w:w="4898" w:type="dxa"/>
          </w:tcPr>
          <w:p w14:paraId="18C8F4CB" w14:textId="3F54003F"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ΠΕ-ΠΔΜ</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Ειδικός στόχος: RSO4.2. Βελτίωση της ισότι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ης πρόσβασης σε ποιοτικές υπηρεσίες εκπαίδευσης, κατάρτισης και διά βίου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άθησης χωρίς αποκλεισ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ούς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της ανάπτυξης προσβάσι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ων υποδο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της ενίσχυσης της ανθεκτικότητας της εξ αποστάσεως και της διαδικτυακής εκπαίδευσης και κατάρτισης (ΕΤΠΑ).</w:t>
            </w:r>
          </w:p>
          <w:p w14:paraId="7063C757" w14:textId="0DEC0A5E"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ΠΕ-ΠΔΜ</w:t>
            </w:r>
            <w:r w:rsidRPr="009B3CAB">
              <w:rPr>
                <w:rFonts w:ascii="PF DinText Pro" w:hAnsi="PF DinText Pro" w:cs="PF DinText Pro Light"/>
                <w:color w:val="000000"/>
                <w:sz w:val="22"/>
                <w:szCs w:val="22"/>
                <w:lang w:eastAsia="en-US" w:bidi="he-IL"/>
              </w:rPr>
              <w:t>: Ειδικός στόχος: ESO4.6. Προώθηση της ίσης πρόσβασης σε ποιοτική και χωρίς αποκλεισ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ούς εκπαίδευση και κατάρτιση και της ολοκλήρωσής τους, ιδίως για τις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ειονεκτούσες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άδες, από την προσχολική εκπαίδευση και φροντίδα έως τη γενική και επαγγελ</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 εκπαίδευση και κατάρτιση, έως την τριτοβάθ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εκπαίδευση, καθώς και την εκπαίδευση και επι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όρφωση ενηλίκων,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ένης της διευκόλυνσης της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αθησιακής κινητικότητας για όλους και της προσβασι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ότητας των ατό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αναπηρίες (ΕΚΤ+).</w:t>
            </w:r>
          </w:p>
          <w:p w14:paraId="3EE34C44" w14:textId="01D18149"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ατος Εκπαίδευση και Δια Βίου Μάθηση, Τίτλος πρόκλησης: Προώθηση της διά βίου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άθησης, ιδίως των ευέλικτων ευκαιριών αναβάθ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ισης των δεξιοτήτων και επανειδίκευσης για όλους, 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υπόψη των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ατικών και των ψηφιακών δεξιοτήτων, καλύτερη πρόβλεψη των αλλαγών και των νέων απαιτήσεων για δεξιότητες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 βάση τις ανάγκες της αγοράς εργασίας, διευκόλυνση των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εταβάσεων σταδιοδρο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 και προώθηση της επαγγελ</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ατικής κινητικότητας (ΕΚΤ+)</w:t>
            </w:r>
          </w:p>
          <w:p w14:paraId="30F1A9B1" w14:textId="27B42842"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INTERREG IPA ADRION</w:t>
            </w:r>
            <w:r w:rsidRPr="009B3CAB">
              <w:rPr>
                <w:rFonts w:ascii="PF DinText Pro" w:hAnsi="PF DinText Pro" w:cs="PF DinText Pro Medium"/>
                <w:color w:val="000000"/>
                <w:sz w:val="22"/>
                <w:szCs w:val="22"/>
                <w:lang w:eastAsia="en-US" w:bidi="he-IL"/>
              </w:rPr>
              <w:t xml:space="preserve">: </w:t>
            </w:r>
            <w:r w:rsidRPr="009B3CAB">
              <w:rPr>
                <w:rFonts w:ascii="PF DinText Pro" w:hAnsi="PF DinText Pro" w:cs="PF DinText Pro Light"/>
                <w:color w:val="000000"/>
                <w:sz w:val="22"/>
                <w:szCs w:val="22"/>
                <w:lang w:eastAsia="en-US" w:bidi="he-IL"/>
              </w:rPr>
              <w:t>Ειδικός στόχος: RSO1.4. Ανάπτυξη δεξιοτήτων για έξυπνη εξειδίκευση,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ηχανική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 και την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ατικότητα.</w:t>
            </w:r>
          </w:p>
          <w:p w14:paraId="4207AEBD" w14:textId="77777777"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INTERREG NEXT-MED</w:t>
            </w:r>
            <w:r w:rsidRPr="009B3CAB">
              <w:rPr>
                <w:rFonts w:ascii="PF DinText Pro" w:hAnsi="PF DinText Pro" w:cs="PF DinText Pro Light"/>
                <w:color w:val="000000"/>
                <w:sz w:val="22"/>
                <w:szCs w:val="22"/>
                <w:lang w:eastAsia="en-US" w:bidi="he-IL"/>
              </w:rPr>
              <w:t>: Προτεραιότητα 1: Μια πιο ανταγωνιστική και πιο έξυπνη Μεσόγειος</w:t>
            </w:r>
          </w:p>
        </w:tc>
      </w:tr>
      <w:tr w:rsidR="00422516" w:rsidRPr="009B3CAB" w14:paraId="158FA48E" w14:textId="77777777" w:rsidTr="00422516">
        <w:trPr>
          <w:cantSplit/>
          <w:trHeight w:val="60"/>
        </w:trPr>
        <w:tc>
          <w:tcPr>
            <w:tcW w:w="704" w:type="dxa"/>
          </w:tcPr>
          <w:p w14:paraId="216250EA" w14:textId="77777777"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10</w:t>
            </w:r>
          </w:p>
        </w:tc>
        <w:tc>
          <w:tcPr>
            <w:tcW w:w="3119" w:type="dxa"/>
          </w:tcPr>
          <w:p w14:paraId="53C6D3E2" w14:textId="2689F752"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Ανάπτυξη τυροκο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ικών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ονάδων</w:t>
            </w:r>
          </w:p>
        </w:tc>
        <w:tc>
          <w:tcPr>
            <w:tcW w:w="4898" w:type="dxa"/>
          </w:tcPr>
          <w:p w14:paraId="0DBB6BC2" w14:textId="6E5D92BE"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Π1. Ενίσχυση του Παραγωγικού &amp;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ικού Μετασχη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της Περιφέρειας.</w:t>
            </w:r>
          </w:p>
          <w:p w14:paraId="6A219F1B" w14:textId="174EBE41"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ΕΠ-Δίκαιη Αναπτυξιακή Μετάβαση</w:t>
            </w:r>
            <w:r w:rsidRPr="009B3CAB">
              <w:rPr>
                <w:rFonts w:ascii="PF DinText Pro" w:hAnsi="PF DinText Pro" w:cs="PF DinText Pro Light"/>
                <w:color w:val="000000"/>
                <w:sz w:val="22"/>
                <w:szCs w:val="22"/>
                <w:lang w:eastAsia="en-US" w:bidi="he-IL"/>
              </w:rPr>
              <w:t>: 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Ενίσχυση και Προώθηση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ατικότητας, Τίτλος πρόκλησης: Ενίσχυση επενδυτικών σχεδίων που υλοποιούνται στις περιοχές των Εδαφικών Σχεδίων Δίκαιης Μετάβασης (ΕΣΔΙΜ)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του Καθεστώτος Δίκαιης Αναπτυξιακής Μετάβασης του Αναπτυξιακού νό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ου - Ελλάδα ισχυρή (ν. 4887/2022, άρθρα 51-57).</w:t>
            </w:r>
          </w:p>
          <w:p w14:paraId="26E1C067" w14:textId="650E8589"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ΕΠ-Ανταγωνιστικότητα</w:t>
            </w:r>
            <w:r w:rsidRPr="009B3CAB">
              <w:rPr>
                <w:rFonts w:ascii="PF DinText Pro" w:hAnsi="PF DinText Pro" w:cs="PF DinText Pro Light"/>
                <w:color w:val="000000"/>
                <w:sz w:val="22"/>
                <w:szCs w:val="22"/>
                <w:lang w:eastAsia="en-US" w:bidi="he-IL"/>
              </w:rPr>
              <w:t xml:space="preserve">: Τίτλος Πρόσκλησης: Ενίσχυση της ίδρυσης και λειτουργίας νέων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ικρο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εσαίων επιχειρήσεων Ειδικός Στόχος. Ενίσχυση της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ανάπτυξης και της ανταγωνιστικότητας των ΜΜΕ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ιουργία θέσεων εργασίας στις ΜΜΕ,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των παραγωγικών επενδύσεων.</w:t>
            </w:r>
          </w:p>
          <w:p w14:paraId="3D9EF0FB" w14:textId="77777777"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INTERREG NEXT-MED</w:t>
            </w:r>
            <w:r w:rsidRPr="009B3CAB">
              <w:rPr>
                <w:rFonts w:ascii="PF DinText Pro" w:hAnsi="PF DinText Pro" w:cs="PF DinText Pro Light"/>
                <w:color w:val="000000"/>
                <w:sz w:val="22"/>
                <w:szCs w:val="22"/>
                <w:lang w:eastAsia="en-US" w:bidi="he-IL"/>
              </w:rPr>
              <w:t>: Προτεραιότητα 1: Μια πιο ανταγωνιστική και πιο έξυπνη Μεσόγειος.</w:t>
            </w:r>
          </w:p>
        </w:tc>
      </w:tr>
      <w:tr w:rsidR="00422516" w:rsidRPr="009B3CAB" w14:paraId="40F7AC96" w14:textId="77777777" w:rsidTr="00422516">
        <w:trPr>
          <w:cantSplit/>
          <w:trHeight w:val="60"/>
        </w:trPr>
        <w:tc>
          <w:tcPr>
            <w:tcW w:w="704" w:type="dxa"/>
          </w:tcPr>
          <w:p w14:paraId="42A8871F" w14:textId="77777777"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11</w:t>
            </w:r>
          </w:p>
        </w:tc>
        <w:tc>
          <w:tcPr>
            <w:tcW w:w="3119" w:type="dxa"/>
          </w:tcPr>
          <w:p w14:paraId="56547831" w14:textId="7E6F1608"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 xml:space="preserve">Ανάπτυξη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ονάδων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ελισσοκο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w:t>
            </w:r>
          </w:p>
        </w:tc>
        <w:tc>
          <w:tcPr>
            <w:tcW w:w="4898" w:type="dxa"/>
          </w:tcPr>
          <w:p w14:paraId="0193D808" w14:textId="277F3C65"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Π1. Ενίσχυση του Παραγωγικού &amp;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ικού Μετασχη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της Περιφέρειας.</w:t>
            </w:r>
          </w:p>
          <w:p w14:paraId="1FD3516C" w14:textId="1A78DC77"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ΕΠ-Δίκαιη Αναπτυξιακή Μετάβαση</w:t>
            </w:r>
            <w:r w:rsidRPr="009B3CAB">
              <w:rPr>
                <w:rFonts w:ascii="PF DinText Pro" w:hAnsi="PF DinText Pro" w:cs="PF DinText Pro Light"/>
                <w:color w:val="000000"/>
                <w:sz w:val="22"/>
                <w:szCs w:val="22"/>
                <w:lang w:eastAsia="en-US" w:bidi="he-IL"/>
              </w:rPr>
              <w:t>: 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Ενίσχυση και Προώθηση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ατικότητας Τίτλος πρόκλησης: Ενίσχυση επενδυτικών σχεδίων που υλοποιούνται στις περιοχές των Εδαφικών Σχεδίων Δίκαιης Μετάβασης (ΕΣΔΙΜ)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του Καθεστώτος Δίκαιης Αναπτυξιακής Μετάβασης του Αναπτυξιακού νό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ου - Ελλάδα ισχυρή (ν. 4887/2022, άρθρα 51-57).</w:t>
            </w:r>
          </w:p>
          <w:p w14:paraId="08E75DA7" w14:textId="0C3DE725"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ΕΠ-Ανταγωνιστικότητα</w:t>
            </w:r>
            <w:r w:rsidRPr="009B3CAB">
              <w:rPr>
                <w:rFonts w:ascii="PF DinText Pro" w:hAnsi="PF DinText Pro" w:cs="PF DinText Pro Light"/>
                <w:color w:val="000000"/>
                <w:sz w:val="22"/>
                <w:szCs w:val="22"/>
                <w:lang w:eastAsia="en-US" w:bidi="he-IL"/>
              </w:rPr>
              <w:t xml:space="preserve">: Τίτλος Πρόσκλησης: Ενίσχυση της ίδρυσης και λειτουργίας νέων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ικρο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εσαίων επιχειρήσεων Ειδικός Στόχος. Ενίσχυση της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ανάπτυξης και της ανταγωνιστικότητας των ΜΜΕ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ιουργία θέσεων εργασίας στις ΜΜΕ,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των παραγωγικών επενδύσεων.</w:t>
            </w:r>
          </w:p>
          <w:p w14:paraId="2F007E3D" w14:textId="77777777"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INTERREG NEXT-MED</w:t>
            </w:r>
            <w:r w:rsidRPr="009B3CAB">
              <w:rPr>
                <w:rFonts w:ascii="PF DinText Pro" w:hAnsi="PF DinText Pro" w:cs="PF DinText Pro Light"/>
                <w:color w:val="000000"/>
                <w:sz w:val="22"/>
                <w:szCs w:val="22"/>
                <w:lang w:eastAsia="en-US" w:bidi="he-IL"/>
              </w:rPr>
              <w:t>: Προτεραιότητα 1: Μια πιο ανταγωνιστική και πιο έξυπνη Μεσόγειος.</w:t>
            </w:r>
          </w:p>
        </w:tc>
      </w:tr>
    </w:tbl>
    <w:p w14:paraId="52CB58D9" w14:textId="77777777" w:rsidR="00422516" w:rsidRPr="009B3CAB" w:rsidRDefault="00422516">
      <w:pPr>
        <w:ind w:firstLine="0"/>
        <w:jc w:val="left"/>
        <w:rPr>
          <w:rFonts w:ascii="PF Din Text Comp Pro" w:hAnsi="PF Din Text Comp Pro"/>
          <w:b/>
          <w:bCs/>
          <w:sz w:val="26"/>
          <w:szCs w:val="26"/>
        </w:rPr>
      </w:pPr>
      <w:r w:rsidRPr="009B3CAB">
        <w:rPr>
          <w:rFonts w:ascii="PF Din Text Comp Pro" w:hAnsi="PF Din Text Comp Pro"/>
          <w:b/>
          <w:bCs/>
          <w:sz w:val="26"/>
          <w:szCs w:val="26"/>
        </w:rPr>
        <w:br w:type="page"/>
      </w:r>
    </w:p>
    <w:p w14:paraId="2CD7EF5E" w14:textId="2D5AB43B" w:rsidR="00422516" w:rsidRPr="009B3CAB" w:rsidRDefault="00422516" w:rsidP="00422516">
      <w:pPr>
        <w:pStyle w:val="Heading2"/>
        <w:numPr>
          <w:ilvl w:val="0"/>
          <w:numId w:val="0"/>
        </w:numPr>
        <w:spacing w:before="360" w:after="120"/>
        <w:rPr>
          <w:noProof w:val="0"/>
        </w:rPr>
      </w:pPr>
      <w:bookmarkStart w:id="146" w:name="_Toc180529238"/>
      <w:r w:rsidRPr="009B3CAB">
        <w:rPr>
          <w:noProof w:val="0"/>
        </w:rPr>
        <w:lastRenderedPageBreak/>
        <w:t>Θεματική περιοχή: Κλιματική αλλαγή και περιβάλλον – Ενέργεια, Περιβάλλον</w:t>
      </w:r>
      <w:bookmarkEnd w:id="146"/>
    </w:p>
    <w:tbl>
      <w:tblPr>
        <w:tblStyle w:val="TableGrid"/>
        <w:tblW w:w="0" w:type="auto"/>
        <w:tblLook w:val="04A0" w:firstRow="1" w:lastRow="0" w:firstColumn="1" w:lastColumn="0" w:noHBand="0" w:noVBand="1"/>
      </w:tblPr>
      <w:tblGrid>
        <w:gridCol w:w="704"/>
        <w:gridCol w:w="3119"/>
        <w:gridCol w:w="4898"/>
      </w:tblGrid>
      <w:tr w:rsidR="00422516" w:rsidRPr="009B3CAB" w14:paraId="5F392248" w14:textId="77777777" w:rsidTr="00422516">
        <w:tc>
          <w:tcPr>
            <w:tcW w:w="704" w:type="dxa"/>
            <w:shd w:val="clear" w:color="auto" w:fill="F2F2F2" w:themeFill="background1" w:themeFillShade="F2"/>
          </w:tcPr>
          <w:p w14:paraId="7306B127" w14:textId="77777777" w:rsidR="00422516" w:rsidRPr="009B3CAB" w:rsidRDefault="00422516"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62C7145C" w14:textId="7654583A"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898" w:type="dxa"/>
            <w:shd w:val="clear" w:color="auto" w:fill="F2F2F2" w:themeFill="background1" w:themeFillShade="F2"/>
          </w:tcPr>
          <w:p w14:paraId="0A64FC8B" w14:textId="4BA81850"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422516" w:rsidRPr="009B3CAB" w14:paraId="6E1642B2" w14:textId="77777777" w:rsidTr="00422516">
        <w:trPr>
          <w:trHeight w:val="60"/>
        </w:trPr>
        <w:tc>
          <w:tcPr>
            <w:tcW w:w="704" w:type="dxa"/>
          </w:tcPr>
          <w:p w14:paraId="390B9415" w14:textId="77777777"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12</w:t>
            </w:r>
          </w:p>
        </w:tc>
        <w:tc>
          <w:tcPr>
            <w:tcW w:w="3119" w:type="dxa"/>
          </w:tcPr>
          <w:p w14:paraId="0C3CB5C2" w14:textId="77777777" w:rsidR="00422516" w:rsidRPr="009B3CAB" w:rsidRDefault="00422516" w:rsidP="00422516">
            <w:pPr>
              <w:autoSpaceDE w:val="0"/>
              <w:autoSpaceDN w:val="0"/>
              <w:adjustRightInd w:val="0"/>
              <w:spacing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Ανάπτυξη φωτοβολταϊκών πάρκων σε εδάφη ιδιοκτησίας ΔΕΗ</w:t>
            </w:r>
          </w:p>
        </w:tc>
        <w:tc>
          <w:tcPr>
            <w:tcW w:w="4898" w:type="dxa"/>
          </w:tcPr>
          <w:p w14:paraId="10159BEF" w14:textId="77777777"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Π2. Στήριξη της καθαρής ενέργειας και της πράσινης αειφόρου ανάπτυξης.</w:t>
            </w:r>
          </w:p>
          <w:p w14:paraId="280BEC1A" w14:textId="0ADF80B7"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ΕΠ-Περιβάλλον &amp; Κλι</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ατική Αλλαγή</w:t>
            </w:r>
            <w:r w:rsidRPr="009B3CAB">
              <w:rPr>
                <w:rFonts w:ascii="PF DinText Pro" w:hAnsi="PF DinText Pro" w:cs="PF DinText Pro Light"/>
                <w:color w:val="000000"/>
                <w:sz w:val="22"/>
                <w:szCs w:val="22"/>
                <w:lang w:eastAsia="en-US" w:bidi="he-IL"/>
              </w:rPr>
              <w:t>: ΑΞΟΝΑΣ ΠΡΟΤΕΡΑΙΟΤΗΤΑΣ 1: «Ενεργειακή απόδοση – Προώθηση ΑΠΕ – Ενεργειακές Υποδο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ές» (Πολυτα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ειακός, ΕΤΠΑ/ Τα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είο Συνοχής).</w:t>
            </w:r>
          </w:p>
          <w:p w14:paraId="6C6D77D6" w14:textId="6FEF539C"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Πρόγρα</w:t>
            </w:r>
            <w:r w:rsidR="000B61BE">
              <w:rPr>
                <w:rFonts w:ascii="PF DinText Pro" w:hAnsi="PF DinText Pro" w:cs="PF DinText Pro Medium"/>
                <w:b/>
                <w:bCs/>
                <w:color w:val="000000"/>
                <w:sz w:val="22"/>
                <w:szCs w:val="22"/>
                <w:lang w:eastAsia="en-US" w:bidi="he-IL"/>
              </w:rPr>
              <w:t>μμ</w:t>
            </w:r>
            <w:r w:rsidRPr="009B3CAB">
              <w:rPr>
                <w:rFonts w:ascii="PF DinText Pro" w:hAnsi="PF DinText Pro" w:cs="PF DinText Pro Medium"/>
                <w:b/>
                <w:bCs/>
                <w:color w:val="000000"/>
                <w:sz w:val="22"/>
                <w:szCs w:val="22"/>
                <w:lang w:eastAsia="en-US" w:bidi="he-IL"/>
              </w:rPr>
              <w:t>α Διασυνοριακής Συνεργασίας «Ελλάδα – Αλβανία 2021 – 2027»</w:t>
            </w:r>
            <w:r w:rsidRPr="009B3CAB">
              <w:rPr>
                <w:rFonts w:ascii="PF DinText Pro" w:hAnsi="PF DinText Pro" w:cs="PF DinText Pro Light"/>
                <w:color w:val="000000"/>
                <w:sz w:val="22"/>
                <w:szCs w:val="22"/>
                <w:lang w:eastAsia="en-US" w:bidi="he-IL"/>
              </w:rPr>
              <w:t xml:space="preserve">: Προτεραιότητα Κοινωνία, Ειδικός Στόχος 2.6. Προώθηση της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ετάβασης σε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κυκλική και αποδοτική από πλευράς πόρων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w:t>
            </w:r>
          </w:p>
          <w:p w14:paraId="3E9B3724" w14:textId="7985C153"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Πρόγρα</w:t>
            </w:r>
            <w:r w:rsidR="000B61BE">
              <w:rPr>
                <w:rFonts w:ascii="PF DinText Pro" w:hAnsi="PF DinText Pro" w:cs="PF DinText Pro Medium"/>
                <w:b/>
                <w:bCs/>
                <w:color w:val="000000"/>
                <w:sz w:val="22"/>
                <w:szCs w:val="22"/>
                <w:lang w:eastAsia="en-US" w:bidi="he-IL"/>
              </w:rPr>
              <w:t>μμ</w:t>
            </w:r>
            <w:r w:rsidRPr="009B3CAB">
              <w:rPr>
                <w:rFonts w:ascii="PF DinText Pro" w:hAnsi="PF DinText Pro" w:cs="PF DinText Pro Medium"/>
                <w:b/>
                <w:bCs/>
                <w:color w:val="000000"/>
                <w:sz w:val="22"/>
                <w:szCs w:val="22"/>
                <w:lang w:eastAsia="en-US" w:bidi="he-IL"/>
              </w:rPr>
              <w:t>α Διασυνοριακής Συνεργασίας «Ελλάδα – Δη</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οκρατία της Βόρειας Μακεδονίας 2021 – 2027»</w:t>
            </w:r>
            <w:r w:rsidRPr="009B3CAB">
              <w:rPr>
                <w:rFonts w:ascii="PF DinText Pro" w:hAnsi="PF DinText Pro" w:cs="PF DinText Pro Light"/>
                <w:color w:val="000000"/>
                <w:sz w:val="22"/>
                <w:szCs w:val="22"/>
                <w:lang w:eastAsia="en-US" w:bidi="he-IL"/>
              </w:rPr>
              <w:t xml:space="preserve">: Προτεραιότητα 1. Μετάβαση σε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 χα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ηλών εκπο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πών άνθρακα.</w:t>
            </w:r>
          </w:p>
          <w:p w14:paraId="639F3738" w14:textId="532512EF" w:rsidR="00422516" w:rsidRPr="009B3CAB" w:rsidRDefault="00422516" w:rsidP="00422516">
            <w:pPr>
              <w:autoSpaceDE w:val="0"/>
              <w:autoSpaceDN w:val="0"/>
              <w:adjustRightInd w:val="0"/>
              <w:spacing w:after="142" w:line="264" w:lineRule="auto"/>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ESPON</w:t>
            </w:r>
            <w:r w:rsidRPr="009B3CAB">
              <w:rPr>
                <w:rFonts w:ascii="PF DinText Pro" w:hAnsi="PF DinText Pro" w:cs="PF DinText Pro Light"/>
                <w:color w:val="000000"/>
                <w:sz w:val="22"/>
                <w:szCs w:val="22"/>
                <w:lang w:eastAsia="en-US" w:bidi="he-IL"/>
              </w:rPr>
              <w:t xml:space="preserve">: Προτεραιότητα: P1 - Υποστήριξη εδαφικών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εταβάσεων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 την προώθηση αποδεικτικών στοιχείων προς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κλι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ατικά ουδέτερη, δίκαιη και εδαφικά ισορροπη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ένη Ευρώπη.</w:t>
            </w:r>
          </w:p>
        </w:tc>
      </w:tr>
    </w:tbl>
    <w:p w14:paraId="01160C13" w14:textId="6D461D21" w:rsidR="00422516" w:rsidRPr="009B3CAB" w:rsidRDefault="00422516" w:rsidP="000C648C">
      <w:pPr>
        <w:spacing w:after="0" w:line="240" w:lineRule="auto"/>
        <w:ind w:firstLine="0"/>
        <w:rPr>
          <w:rFonts w:ascii="PF Din Text Comp Pro" w:hAnsi="PF Din Text Comp Pro"/>
          <w:b/>
          <w:bCs/>
          <w:sz w:val="26"/>
          <w:szCs w:val="26"/>
        </w:rPr>
      </w:pPr>
    </w:p>
    <w:p w14:paraId="35D867B6" w14:textId="77777777" w:rsidR="00422516" w:rsidRPr="009B3CAB" w:rsidRDefault="00422516">
      <w:pPr>
        <w:ind w:firstLine="0"/>
        <w:jc w:val="left"/>
        <w:rPr>
          <w:rFonts w:ascii="PF Din Text Comp Pro" w:hAnsi="PF Din Text Comp Pro"/>
          <w:b/>
          <w:bCs/>
          <w:sz w:val="26"/>
          <w:szCs w:val="26"/>
        </w:rPr>
      </w:pPr>
      <w:r w:rsidRPr="009B3CAB">
        <w:rPr>
          <w:rFonts w:ascii="PF Din Text Comp Pro" w:hAnsi="PF Din Text Comp Pro"/>
          <w:b/>
          <w:bCs/>
          <w:sz w:val="26"/>
          <w:szCs w:val="26"/>
        </w:rPr>
        <w:br w:type="page"/>
      </w:r>
    </w:p>
    <w:p w14:paraId="4A0F7A2C" w14:textId="7473D0BC" w:rsidR="00422516" w:rsidRPr="009B3CAB" w:rsidRDefault="00422516" w:rsidP="00422516">
      <w:pPr>
        <w:pStyle w:val="Heading2"/>
        <w:numPr>
          <w:ilvl w:val="0"/>
          <w:numId w:val="0"/>
        </w:numPr>
        <w:spacing w:before="360" w:after="120"/>
        <w:rPr>
          <w:noProof w:val="0"/>
        </w:rPr>
      </w:pPr>
      <w:bookmarkStart w:id="147" w:name="_Toc180529239"/>
      <w:r w:rsidRPr="009B3CAB">
        <w:rPr>
          <w:noProof w:val="0"/>
        </w:rPr>
        <w:lastRenderedPageBreak/>
        <w:t>Θεματική περιοχή: Εκπαίδευση, πολιτισμός, νεολαία και αθλητισμός - Εκπαίδευση και κατάρτιση</w:t>
      </w:r>
      <w:bookmarkEnd w:id="147"/>
    </w:p>
    <w:tbl>
      <w:tblPr>
        <w:tblStyle w:val="TableGrid"/>
        <w:tblW w:w="8784" w:type="dxa"/>
        <w:tblLook w:val="04A0" w:firstRow="1" w:lastRow="0" w:firstColumn="1" w:lastColumn="0" w:noHBand="0" w:noVBand="1"/>
      </w:tblPr>
      <w:tblGrid>
        <w:gridCol w:w="704"/>
        <w:gridCol w:w="3119"/>
        <w:gridCol w:w="4961"/>
      </w:tblGrid>
      <w:tr w:rsidR="00422516" w:rsidRPr="009B3CAB" w14:paraId="5C50E110" w14:textId="77777777" w:rsidTr="00422516">
        <w:tc>
          <w:tcPr>
            <w:tcW w:w="704" w:type="dxa"/>
            <w:shd w:val="clear" w:color="auto" w:fill="F2F2F2" w:themeFill="background1" w:themeFillShade="F2"/>
          </w:tcPr>
          <w:p w14:paraId="4ECEC7A5" w14:textId="77777777" w:rsidR="00422516" w:rsidRPr="009B3CAB" w:rsidRDefault="00422516"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6DCDE0BA" w14:textId="71FA989D"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961" w:type="dxa"/>
            <w:shd w:val="clear" w:color="auto" w:fill="F2F2F2" w:themeFill="background1" w:themeFillShade="F2"/>
          </w:tcPr>
          <w:p w14:paraId="0E332CF8" w14:textId="38330FE8"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422516" w:rsidRPr="009B3CAB" w14:paraId="762A743E" w14:textId="77777777" w:rsidTr="00422516">
        <w:trPr>
          <w:trHeight w:val="60"/>
        </w:trPr>
        <w:tc>
          <w:tcPr>
            <w:tcW w:w="704" w:type="dxa"/>
          </w:tcPr>
          <w:p w14:paraId="0F2DA9C1" w14:textId="77777777"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13</w:t>
            </w:r>
          </w:p>
        </w:tc>
        <w:tc>
          <w:tcPr>
            <w:tcW w:w="3119" w:type="dxa"/>
          </w:tcPr>
          <w:p w14:paraId="65D5FF0B" w14:textId="393DAB2E"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ατα κατάρτισης</w:t>
            </w:r>
          </w:p>
        </w:tc>
        <w:tc>
          <w:tcPr>
            <w:tcW w:w="4961" w:type="dxa"/>
          </w:tcPr>
          <w:p w14:paraId="5DA63019" w14:textId="654E209B"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Τα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είο Δίκαιης Μετάβασης</w:t>
            </w:r>
            <w:r w:rsidRPr="009B3CAB">
              <w:rPr>
                <w:rFonts w:ascii="PF DinText Pro" w:hAnsi="PF DinText Pro" w:cs="PF DinText Pro Light"/>
                <w:color w:val="000000"/>
                <w:sz w:val="22"/>
                <w:szCs w:val="22"/>
                <w:lang w:eastAsia="en-US" w:bidi="he-IL"/>
              </w:rPr>
              <w:t>: Παροχή ευκαιριών απασχόλησης και ανανέωσης των δεξιοτήτων στους εργαζό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ενους και τις οικογένειές τους.</w:t>
            </w:r>
          </w:p>
          <w:p w14:paraId="4B900686" w14:textId="682F9D06"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ΠΕ-ΠΔΜ</w:t>
            </w:r>
            <w:r w:rsidRPr="009B3CAB">
              <w:rPr>
                <w:rFonts w:ascii="PF DinText Pro" w:hAnsi="PF DinText Pro" w:cs="PF DinText Pro Light"/>
                <w:color w:val="000000"/>
                <w:sz w:val="22"/>
                <w:szCs w:val="22"/>
                <w:lang w:eastAsia="en-US" w:bidi="he-IL"/>
              </w:rPr>
              <w:t>: Ειδικός στόχος: ESO4.6. Προώθηση της ίσης πρόσβασης σε ποιοτική και χωρίς αποκλεισ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ούς εκπαίδευση και κατάρτιση και της ολοκλήρωσής τους, ιδίως για τις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ειονεκτούσες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άδες, από την προσχολική εκπαίδευση και φροντίδα έως τη γενική και επαγγελ</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 εκπαίδευση και κατάρτιση, έως την τριτοβάθ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ια εκπαίδευση, καθώς και την εκπαίδευση και επι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όρφωση ενηλίκων,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ένης της διευκόλυνσης της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αθησιακής κινητικότητας για όλους και της προσβασι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ότητας των ατό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αναπηρίες (ΕΚΤ+).</w:t>
            </w:r>
          </w:p>
          <w:p w14:paraId="6F571B8B" w14:textId="17938A80"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ΠΕ-ΠΔΜ</w:t>
            </w:r>
            <w:r w:rsidRPr="009B3CAB">
              <w:rPr>
                <w:rFonts w:ascii="PF DinText Pro" w:hAnsi="PF DinText Pro" w:cs="PF DinText Pro Light"/>
                <w:color w:val="000000"/>
                <w:sz w:val="22"/>
                <w:szCs w:val="22"/>
                <w:lang w:eastAsia="en-US" w:bidi="he-IL"/>
              </w:rPr>
              <w:t>: Ειδικός στόχος: RSO4.2. Βελτίωση της ισότι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ης πρόσβασης σε ποιοτικές υπηρεσίες εκπαίδευσης, κατάρτισης και διά βίου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άθησης χωρίς αποκλεισ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ούς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της ανάπτυξης προσβάσι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ων υποδο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ών,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της ενίσχυσης της ανθεκτικότητας της εξ αποστάσεως και της διαδικτυακής εκπαίδευσης και κατάρτισης (ΕΤΠΑ).</w:t>
            </w:r>
          </w:p>
          <w:p w14:paraId="7BC88DAB" w14:textId="1BE27B78"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ΠΕ-Ανθρώπινο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Light"/>
                <w:color w:val="000000"/>
                <w:sz w:val="22"/>
                <w:szCs w:val="22"/>
                <w:lang w:eastAsia="en-US" w:bidi="he-IL"/>
              </w:rPr>
              <w:t>: 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ατος Εκπαίδευση και Δια Βίου Μάθηση, Τίτλος πρόκλησης: Προώθηση της διά βίου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άθησης, ιδίως των ευέλικτων ευκαιριών αναβάθ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ισης των δεξιοτήτων και επανειδίκευσης για όλους, 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υπόψη των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ατικών και των ψηφιακών δεξιοτήτων, καλύτερη πρόβλεψη των αλλαγών και των νέων απαιτήσεων για δεξιότητες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 βάση τις ανάγκες της αγοράς εργασίας, διευκόλυνση των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εταβάσεων σταδιοδρο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 και προώθηση της επαγγελ</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ατικής κινητικότητας (ΕΚΤ+).</w:t>
            </w:r>
          </w:p>
          <w:p w14:paraId="57EFC1CB" w14:textId="5C8E1E5E"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INTERREG IPA ADRION</w:t>
            </w:r>
            <w:r w:rsidRPr="009B3CAB">
              <w:rPr>
                <w:rFonts w:ascii="PF DinText Pro" w:hAnsi="PF DinText Pro" w:cs="PF DinText Pro Light"/>
                <w:color w:val="000000"/>
                <w:sz w:val="22"/>
                <w:szCs w:val="22"/>
                <w:lang w:eastAsia="en-US" w:bidi="he-IL"/>
              </w:rPr>
              <w:t>: Ειδικός στόχος: RSO1.4. Ανάπτυξη δεξιοτήτων για έξυπνη εξειδίκευση,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ηχανική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 και την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ατικότητα.</w:t>
            </w:r>
          </w:p>
          <w:p w14:paraId="23EA7F82" w14:textId="7197E9E2" w:rsidR="00422516" w:rsidRPr="009B3CAB" w:rsidRDefault="00422516" w:rsidP="00422516">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INTERREG NEXT MED</w:t>
            </w:r>
            <w:r w:rsidRPr="009B3CAB">
              <w:rPr>
                <w:rFonts w:ascii="PF DinText Pro" w:hAnsi="PF DinText Pro" w:cs="PF DinText Pro Light"/>
                <w:color w:val="000000"/>
                <w:sz w:val="22"/>
                <w:szCs w:val="22"/>
                <w:lang w:eastAsia="en-US" w:bidi="he-IL"/>
              </w:rPr>
              <w:t>: Προτεραιότητα 3: Μια πιο κοινωνική και χωρίς αποκλεισ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ούς Μεσόγειος.</w:t>
            </w:r>
          </w:p>
        </w:tc>
      </w:tr>
      <w:tr w:rsidR="00422516" w:rsidRPr="009B3CAB" w14:paraId="765494CA" w14:textId="77777777" w:rsidTr="00422516">
        <w:trPr>
          <w:trHeight w:val="60"/>
        </w:trPr>
        <w:tc>
          <w:tcPr>
            <w:tcW w:w="704" w:type="dxa"/>
          </w:tcPr>
          <w:p w14:paraId="55BA5C71" w14:textId="77777777"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lastRenderedPageBreak/>
              <w:t>14</w:t>
            </w:r>
          </w:p>
        </w:tc>
        <w:tc>
          <w:tcPr>
            <w:tcW w:w="3119" w:type="dxa"/>
          </w:tcPr>
          <w:p w14:paraId="697946DF" w14:textId="527990AC"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 xml:space="preserve">Κατάρτιση στην παραγωγή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ελιού (πρόγρα</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 ειδικά σχεδιασ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ένο για κωφούς)</w:t>
            </w:r>
          </w:p>
        </w:tc>
        <w:tc>
          <w:tcPr>
            <w:tcW w:w="4961" w:type="dxa"/>
          </w:tcPr>
          <w:p w14:paraId="6CA0C176" w14:textId="4D3E4539"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INTERREG IPA ADRION</w:t>
            </w:r>
            <w:r w:rsidRPr="009B3CAB">
              <w:rPr>
                <w:rFonts w:ascii="PF DinText Pro" w:hAnsi="PF DinText Pro" w:cs="PF DinText Pro Light"/>
                <w:color w:val="000000"/>
                <w:sz w:val="22"/>
                <w:szCs w:val="22"/>
                <w:lang w:eastAsia="en-US" w:bidi="he-IL"/>
              </w:rPr>
              <w:t>: Ειδικός στόχος: RSO1.4. Ανάπτυξη δεξιοτήτων για έξυπνη εξειδίκευση,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ηχανική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ετάβαση και την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ατικότητα.</w:t>
            </w:r>
          </w:p>
          <w:p w14:paraId="6E2AADA5" w14:textId="15199FF4" w:rsidR="00422516" w:rsidRPr="009B3CAB" w:rsidRDefault="00422516" w:rsidP="00422516">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ΕΠ-Ανθρώπινο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Light"/>
                <w:color w:val="000000"/>
                <w:sz w:val="22"/>
                <w:szCs w:val="22"/>
                <w:lang w:eastAsia="en-US" w:bidi="he-IL"/>
              </w:rPr>
              <w:t>: 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 xml:space="preserve">ατος Εκπαίδευση και Δια Βίου Μάθηση, Τίτλος πρόκλησης: Προώθηση της διά βίου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άθησης, ιδίως των ευέλικτων ευκαιριών αναβάθ</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ισης των δεξιοτήτων και επανειδίκευσης για όλους, 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υπόψη των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ατικών και των ψηφιακών δεξιοτήτων, καλύτερη πρόβλεψη των αλλαγών και των νέων απαιτήσεων για δεξιότητες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ε βάση τις ανάγκες της αγοράς εργασίας, διευκόλυνση των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εταβάσεων σταδιοδρο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ίας και προώθηση της επαγγελ</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ατικής κινητικότητας (ΕΚΤ+).</w:t>
            </w:r>
          </w:p>
        </w:tc>
      </w:tr>
    </w:tbl>
    <w:p w14:paraId="581308D1" w14:textId="77777777" w:rsidR="00422516" w:rsidRPr="009B3CAB" w:rsidRDefault="00422516" w:rsidP="000C648C">
      <w:pPr>
        <w:spacing w:after="0" w:line="240" w:lineRule="auto"/>
        <w:ind w:firstLine="0"/>
        <w:rPr>
          <w:rFonts w:ascii="PF Din Text Comp Pro" w:hAnsi="PF Din Text Comp Pro"/>
          <w:b/>
          <w:bCs/>
          <w:sz w:val="26"/>
          <w:szCs w:val="26"/>
        </w:rPr>
      </w:pPr>
    </w:p>
    <w:p w14:paraId="4FC59C12" w14:textId="3BD5D57F" w:rsidR="00422516" w:rsidRPr="009B3CAB" w:rsidRDefault="00422516" w:rsidP="00422516">
      <w:pPr>
        <w:pStyle w:val="Heading2"/>
        <w:numPr>
          <w:ilvl w:val="0"/>
          <w:numId w:val="0"/>
        </w:numPr>
        <w:spacing w:before="360" w:after="120"/>
        <w:rPr>
          <w:noProof w:val="0"/>
        </w:rPr>
      </w:pPr>
      <w:bookmarkStart w:id="148" w:name="_Toc180529240"/>
      <w:r w:rsidRPr="009B3CAB">
        <w:rPr>
          <w:noProof w:val="0"/>
        </w:rPr>
        <w:t>Θεματική περιοχή: Αξίες και δικαιώματα, κράτος δικαίου, ασφάλεια - Θεμελιώδη δικαιώματα, Δικαιοσύνη και κράτος δικαίου</w:t>
      </w:r>
      <w:bookmarkEnd w:id="148"/>
    </w:p>
    <w:tbl>
      <w:tblPr>
        <w:tblStyle w:val="TableGrid"/>
        <w:tblW w:w="8784" w:type="dxa"/>
        <w:tblLook w:val="04A0" w:firstRow="1" w:lastRow="0" w:firstColumn="1" w:lastColumn="0" w:noHBand="0" w:noVBand="1"/>
      </w:tblPr>
      <w:tblGrid>
        <w:gridCol w:w="704"/>
        <w:gridCol w:w="3119"/>
        <w:gridCol w:w="4961"/>
      </w:tblGrid>
      <w:tr w:rsidR="00422516" w:rsidRPr="009B3CAB" w14:paraId="0E7E2EDD" w14:textId="77777777" w:rsidTr="00422516">
        <w:tc>
          <w:tcPr>
            <w:tcW w:w="704" w:type="dxa"/>
            <w:shd w:val="clear" w:color="auto" w:fill="F2F2F2" w:themeFill="background1" w:themeFillShade="F2"/>
          </w:tcPr>
          <w:p w14:paraId="6B015094" w14:textId="77777777" w:rsidR="00422516" w:rsidRPr="009B3CAB" w:rsidRDefault="00422516"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2C7D2924" w14:textId="407B3E2C"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961" w:type="dxa"/>
            <w:shd w:val="clear" w:color="auto" w:fill="F2F2F2" w:themeFill="background1" w:themeFillShade="F2"/>
          </w:tcPr>
          <w:p w14:paraId="58A008CB" w14:textId="58F6A440"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422516" w:rsidRPr="009B3CAB" w14:paraId="022BB766" w14:textId="77777777" w:rsidTr="00422516">
        <w:trPr>
          <w:trHeight w:val="60"/>
        </w:trPr>
        <w:tc>
          <w:tcPr>
            <w:tcW w:w="704" w:type="dxa"/>
          </w:tcPr>
          <w:p w14:paraId="69E110BC" w14:textId="77777777"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15</w:t>
            </w:r>
          </w:p>
        </w:tc>
        <w:tc>
          <w:tcPr>
            <w:tcW w:w="3119" w:type="dxa"/>
          </w:tcPr>
          <w:p w14:paraId="7A4BEC16" w14:textId="77F8BBE9"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Αύξηση της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ετοχής των Α</w:t>
            </w:r>
            <w:r w:rsidR="000B61BE">
              <w:rPr>
                <w:rFonts w:ascii="PF DinText Pro" w:hAnsi="PF DinText Pro" w:cs="PF DinText Pro Light"/>
                <w:color w:val="000000"/>
                <w:sz w:val="22"/>
                <w:szCs w:val="22"/>
                <w:lang w:eastAsia="en-US" w:bidi="he-IL"/>
              </w:rPr>
              <w:t>μ</w:t>
            </w:r>
            <w:r w:rsidR="00B11285">
              <w:rPr>
                <w:rFonts w:ascii="PF DinText Pro" w:hAnsi="PF DinText Pro" w:cs="PF DinText Pro Light"/>
                <w:color w:val="000000"/>
                <w:sz w:val="22"/>
                <w:szCs w:val="22"/>
                <w:lang w:eastAsia="en-US" w:bidi="he-IL"/>
              </w:rPr>
              <w:t>ε</w:t>
            </w:r>
            <w:r w:rsidRPr="009B3CAB">
              <w:rPr>
                <w:rFonts w:ascii="PF DinText Pro" w:hAnsi="PF DinText Pro" w:cs="PF DinText Pro Light"/>
                <w:color w:val="000000"/>
                <w:sz w:val="22"/>
                <w:szCs w:val="22"/>
                <w:lang w:eastAsia="en-US" w:bidi="he-IL"/>
              </w:rPr>
              <w:t>Α στα θεσ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ικά όργανα</w:t>
            </w:r>
            <w:r w:rsidRPr="009B3CAB">
              <w:rPr>
                <w:rStyle w:val="FootnoteReference"/>
                <w:rFonts w:ascii="PF DinText Pro" w:hAnsi="PF DinText Pro"/>
                <w:b/>
                <w:bCs/>
                <w:color w:val="0D6CA7"/>
                <w:sz w:val="26"/>
                <w:szCs w:val="26"/>
              </w:rPr>
              <w:footnoteReference w:id="32"/>
            </w:r>
          </w:p>
        </w:tc>
        <w:tc>
          <w:tcPr>
            <w:tcW w:w="4961" w:type="dxa"/>
          </w:tcPr>
          <w:p w14:paraId="4DAD087E" w14:textId="1683E5AF" w:rsidR="00422516" w:rsidRPr="009B3CAB" w:rsidRDefault="00422516" w:rsidP="00422516">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ΕΠ-Ανθρώπινο Δυνα</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ικό και Κοινωνική Συνοχή</w:t>
            </w:r>
            <w:r w:rsidRPr="009B3CAB">
              <w:rPr>
                <w:rFonts w:ascii="PF DinText Pro" w:hAnsi="PF DinText Pro" w:cs="PF DinText Pro Light"/>
                <w:color w:val="000000"/>
                <w:sz w:val="22"/>
                <w:szCs w:val="22"/>
                <w:lang w:eastAsia="en-US" w:bidi="he-IL"/>
              </w:rPr>
              <w:t>: 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Συστη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ικές / Οριζόντιες Παρε</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βάσεις: Προώθηση της ενεργού ένταξης,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 σκοπό την προώθηση της ισότητας των ευκαιριών, της απαγόρευσης των διακρίσεων, και της ενεργού συ</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ετοχής και βελτίωση της απασχολησι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ότητας, ειδικότερα για τις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ειονεκτούσες 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άδες.</w:t>
            </w:r>
          </w:p>
        </w:tc>
      </w:tr>
    </w:tbl>
    <w:p w14:paraId="5175BCC7" w14:textId="77777777" w:rsidR="00422516" w:rsidRPr="009B3CAB" w:rsidRDefault="00422516" w:rsidP="000C648C">
      <w:pPr>
        <w:spacing w:after="0" w:line="240" w:lineRule="auto"/>
        <w:ind w:firstLine="0"/>
        <w:rPr>
          <w:rFonts w:ascii="PF Din Text Comp Pro" w:hAnsi="PF Din Text Comp Pro"/>
          <w:b/>
          <w:bCs/>
          <w:sz w:val="26"/>
          <w:szCs w:val="26"/>
        </w:rPr>
      </w:pPr>
    </w:p>
    <w:p w14:paraId="2CD20151" w14:textId="0F895061" w:rsidR="00422516" w:rsidRPr="009B3CAB" w:rsidRDefault="00422516">
      <w:pPr>
        <w:ind w:firstLine="0"/>
        <w:jc w:val="left"/>
        <w:rPr>
          <w:rFonts w:ascii="PF Din Text Comp Pro" w:hAnsi="PF Din Text Comp Pro"/>
          <w:b/>
          <w:bCs/>
          <w:sz w:val="26"/>
          <w:szCs w:val="26"/>
        </w:rPr>
      </w:pPr>
      <w:r w:rsidRPr="009B3CAB">
        <w:rPr>
          <w:rFonts w:ascii="PF Din Text Comp Pro" w:hAnsi="PF Din Text Comp Pro"/>
          <w:b/>
          <w:bCs/>
          <w:sz w:val="26"/>
          <w:szCs w:val="26"/>
        </w:rPr>
        <w:br w:type="page"/>
      </w:r>
    </w:p>
    <w:p w14:paraId="757B8CD2" w14:textId="56E801E4" w:rsidR="00422516" w:rsidRPr="009B3CAB" w:rsidRDefault="00422516" w:rsidP="00422516">
      <w:pPr>
        <w:pStyle w:val="Heading2"/>
        <w:numPr>
          <w:ilvl w:val="0"/>
          <w:numId w:val="0"/>
        </w:numPr>
        <w:spacing w:before="360" w:after="120"/>
        <w:rPr>
          <w:noProof w:val="0"/>
        </w:rPr>
      </w:pPr>
      <w:bookmarkStart w:id="149" w:name="_Toc180529241"/>
      <w:r w:rsidRPr="009B3CAB">
        <w:rPr>
          <w:noProof w:val="0"/>
        </w:rPr>
        <w:lastRenderedPageBreak/>
        <w:t>Θεματική περιοχή: Τουρισμός</w:t>
      </w:r>
      <w:bookmarkEnd w:id="149"/>
    </w:p>
    <w:tbl>
      <w:tblPr>
        <w:tblStyle w:val="TableGrid"/>
        <w:tblW w:w="8784" w:type="dxa"/>
        <w:tblLook w:val="04A0" w:firstRow="1" w:lastRow="0" w:firstColumn="1" w:lastColumn="0" w:noHBand="0" w:noVBand="1"/>
      </w:tblPr>
      <w:tblGrid>
        <w:gridCol w:w="704"/>
        <w:gridCol w:w="3119"/>
        <w:gridCol w:w="4961"/>
      </w:tblGrid>
      <w:tr w:rsidR="00422516" w:rsidRPr="009B3CAB" w14:paraId="4884783D" w14:textId="77777777" w:rsidTr="00422516">
        <w:tc>
          <w:tcPr>
            <w:tcW w:w="704" w:type="dxa"/>
            <w:shd w:val="clear" w:color="auto" w:fill="F2F2F2" w:themeFill="background1" w:themeFillShade="F2"/>
          </w:tcPr>
          <w:p w14:paraId="1FD644FC" w14:textId="77777777" w:rsidR="00422516" w:rsidRPr="009B3CAB" w:rsidRDefault="00422516"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7A213236" w14:textId="330C164C"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961" w:type="dxa"/>
            <w:shd w:val="clear" w:color="auto" w:fill="F2F2F2" w:themeFill="background1" w:themeFillShade="F2"/>
          </w:tcPr>
          <w:p w14:paraId="66904A6F" w14:textId="4C0C2F6D"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422516" w:rsidRPr="009B3CAB" w14:paraId="49848D87" w14:textId="77777777" w:rsidTr="00422516">
        <w:trPr>
          <w:trHeight w:val="60"/>
        </w:trPr>
        <w:tc>
          <w:tcPr>
            <w:tcW w:w="704" w:type="dxa"/>
          </w:tcPr>
          <w:p w14:paraId="4F4E72E2" w14:textId="77777777"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16</w:t>
            </w:r>
          </w:p>
        </w:tc>
        <w:tc>
          <w:tcPr>
            <w:tcW w:w="3119" w:type="dxa"/>
          </w:tcPr>
          <w:p w14:paraId="0F9A1DE6" w14:textId="4C64D75E"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Ανάπτυξη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ηχανικού τουρισ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σε πρώην βιο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ηχανικά κτίρια (Μουσείο &amp; Πάρκο Ηλεκτρισ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w:t>
            </w:r>
          </w:p>
        </w:tc>
        <w:tc>
          <w:tcPr>
            <w:tcW w:w="4961" w:type="dxa"/>
          </w:tcPr>
          <w:p w14:paraId="2679B335" w14:textId="61122C43"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ΕΠ-ΠΔΜ</w:t>
            </w:r>
            <w:r w:rsidRPr="009B3CAB">
              <w:rPr>
                <w:rFonts w:ascii="PF DinText Pro" w:hAnsi="PF DinText Pro" w:cs="PF DinText Pro Light"/>
                <w:color w:val="000000"/>
                <w:sz w:val="22"/>
                <w:szCs w:val="22"/>
                <w:lang w:eastAsia="en-US" w:bidi="he-IL"/>
              </w:rPr>
              <w:t>: Π1. Ενίσχυση του Παραγωγικού &amp; Οικονο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ικού Μετασχη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της Περιφέρειας.</w:t>
            </w:r>
          </w:p>
          <w:p w14:paraId="25DCCA01" w14:textId="52E53DDE"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ΕΠ-Δίκαιη Αναπτυξιακή Μετάβαση</w:t>
            </w:r>
            <w:r w:rsidRPr="009B3CAB">
              <w:rPr>
                <w:rFonts w:ascii="PF DinText Pro" w:hAnsi="PF DinText Pro" w:cs="PF DinText Pro Light"/>
                <w:color w:val="000000"/>
                <w:sz w:val="22"/>
                <w:szCs w:val="22"/>
                <w:lang w:eastAsia="en-US" w:bidi="he-IL"/>
              </w:rPr>
              <w:t>: Αναπροσαρ</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ογή χρήσεων γης.</w:t>
            </w:r>
          </w:p>
          <w:p w14:paraId="223E425C" w14:textId="37797DB5" w:rsidR="00422516" w:rsidRPr="009B3CAB" w:rsidRDefault="00422516" w:rsidP="00422516">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0B61BE">
              <w:rPr>
                <w:rFonts w:ascii="PF DinText Pro" w:hAnsi="PF DinText Pro" w:cs="PF DinText Pro Medium"/>
                <w:b/>
                <w:bCs/>
                <w:color w:val="000000"/>
                <w:sz w:val="22"/>
                <w:szCs w:val="22"/>
                <w:lang w:val="en-GB" w:eastAsia="en-US" w:bidi="he-IL"/>
              </w:rPr>
              <w:t>Interreg Euro-MED</w:t>
            </w:r>
            <w:r w:rsidRPr="009B3CAB">
              <w:rPr>
                <w:rFonts w:ascii="PF DinText Pro" w:hAnsi="PF DinText Pro" w:cs="PF DinText Pro Light"/>
                <w:color w:val="000000"/>
                <w:sz w:val="22"/>
                <w:szCs w:val="22"/>
                <w:lang w:eastAsia="en-US" w:bidi="he-IL"/>
              </w:rPr>
              <w:t>: Ενίσχυση του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ου τουρισ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w:t>
            </w:r>
          </w:p>
        </w:tc>
      </w:tr>
      <w:tr w:rsidR="00422516" w:rsidRPr="009B3CAB" w14:paraId="3DA8434C" w14:textId="77777777" w:rsidTr="00422516">
        <w:trPr>
          <w:trHeight w:val="60"/>
        </w:trPr>
        <w:tc>
          <w:tcPr>
            <w:tcW w:w="704" w:type="dxa"/>
          </w:tcPr>
          <w:p w14:paraId="7D36402B" w14:textId="77777777"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17</w:t>
            </w:r>
          </w:p>
        </w:tc>
        <w:tc>
          <w:tcPr>
            <w:tcW w:w="3119" w:type="dxa"/>
          </w:tcPr>
          <w:p w14:paraId="2548A071" w14:textId="6188D3A5"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Ενδυνά</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ωση του ια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ατικού τουρισ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w:t>
            </w:r>
          </w:p>
        </w:tc>
        <w:tc>
          <w:tcPr>
            <w:tcW w:w="4961" w:type="dxa"/>
          </w:tcPr>
          <w:p w14:paraId="6E3FDB66" w14:textId="697E086B"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0B61BE">
              <w:rPr>
                <w:rFonts w:ascii="PF DinText Pro" w:hAnsi="PF DinText Pro" w:cs="PF DinText Pro Medium"/>
                <w:b/>
                <w:bCs/>
                <w:color w:val="000000"/>
                <w:sz w:val="22"/>
                <w:szCs w:val="22"/>
                <w:lang w:val="en-GB" w:eastAsia="en-US" w:bidi="he-IL"/>
              </w:rPr>
              <w:t>Interreg Euro-MED</w:t>
            </w:r>
            <w:r w:rsidRPr="009B3CAB">
              <w:rPr>
                <w:rFonts w:ascii="PF DinText Pro" w:hAnsi="PF DinText Pro" w:cs="PF DinText Pro Light"/>
                <w:color w:val="000000"/>
                <w:sz w:val="22"/>
                <w:szCs w:val="22"/>
                <w:lang w:eastAsia="en-US" w:bidi="he-IL"/>
              </w:rPr>
              <w:t>: Ενίσχυση του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ου τουρισ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w:t>
            </w:r>
          </w:p>
          <w:p w14:paraId="22D0DBC8" w14:textId="5A49ED0F"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ΕΠ-Ανταγωνιστικότητα</w:t>
            </w:r>
            <w:r w:rsidRPr="009B3CAB">
              <w:rPr>
                <w:rFonts w:ascii="PF DinText Pro" w:hAnsi="PF DinText Pro" w:cs="PF DinText Pro Light"/>
                <w:color w:val="000000"/>
                <w:sz w:val="22"/>
                <w:szCs w:val="22"/>
                <w:lang w:eastAsia="en-US" w:bidi="he-IL"/>
              </w:rPr>
              <w:t>: Τίτλος Πρόσκλησης: Ενίσχυση της ίδρυσης και λειτουργίας νέων τουριστικών επιχειρήσεων, Ειδικός Στόχος. Ενίσχυση της βιώσι</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ης ανάπτυξης και της ανταγωνιστικότητας των ΜΜΕ και δη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ιουργία θέσεων εργασίας στις ΜΜΕ, συ</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περιλα</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βανο</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ένων των παραγωγικών επενδύσεων.</w:t>
            </w:r>
          </w:p>
          <w:p w14:paraId="418C47B8" w14:textId="086998A4" w:rsidR="00422516" w:rsidRPr="009B3CAB" w:rsidRDefault="00422516" w:rsidP="00422516">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ΕΠ-Δίκαιη Αναπτυξιακή Μετάβαση</w:t>
            </w:r>
            <w:r w:rsidRPr="009B3CAB">
              <w:rPr>
                <w:rFonts w:ascii="PF DinText Pro" w:hAnsi="PF DinText Pro" w:cs="PF DinText Pro Light"/>
                <w:color w:val="000000"/>
                <w:sz w:val="22"/>
                <w:szCs w:val="22"/>
                <w:lang w:eastAsia="en-US" w:bidi="he-IL"/>
              </w:rPr>
              <w:t>: Προτεραιότητα Προγρά</w:t>
            </w:r>
            <w:r w:rsidR="000B61BE">
              <w:rPr>
                <w:rFonts w:ascii="PF DinText Pro" w:hAnsi="PF DinText Pro" w:cs="PF DinText Pro Light"/>
                <w:color w:val="000000"/>
                <w:sz w:val="22"/>
                <w:szCs w:val="22"/>
                <w:lang w:eastAsia="en-US" w:bidi="he-IL"/>
              </w:rPr>
              <w:t>μμ</w:t>
            </w:r>
            <w:r w:rsidRPr="009B3CAB">
              <w:rPr>
                <w:rFonts w:ascii="PF DinText Pro" w:hAnsi="PF DinText Pro" w:cs="PF DinText Pro Light"/>
                <w:color w:val="000000"/>
                <w:sz w:val="22"/>
                <w:szCs w:val="22"/>
                <w:lang w:eastAsia="en-US" w:bidi="he-IL"/>
              </w:rPr>
              <w:t>ατος Ενίσχυση και Προώθηση Επιχειρη</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 xml:space="preserve">ατικότητας Τίτλος πρόκλησης: Ενίσχυση επενδυτικών σχεδίων που υλοποιούνται στις περιοχές των Εδαφικών Σχεδίων Δίκαιης Μετάβασης (ΕΣΔΙΜ) </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έσω του Καθεστώτος Δίκαιης Αναπτυξιακής Μετάβασης του Αναπτυξιακού νό</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ου - Ελλάδα ισχυρή (ν. 4887/2022, άρθρα 51-57).</w:t>
            </w:r>
          </w:p>
        </w:tc>
      </w:tr>
      <w:tr w:rsidR="00422516" w:rsidRPr="009B3CAB" w14:paraId="18D88884" w14:textId="77777777" w:rsidTr="00422516">
        <w:trPr>
          <w:trHeight w:val="60"/>
        </w:trPr>
        <w:tc>
          <w:tcPr>
            <w:tcW w:w="704" w:type="dxa"/>
          </w:tcPr>
          <w:p w14:paraId="7B2A9232" w14:textId="77777777"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18</w:t>
            </w:r>
          </w:p>
        </w:tc>
        <w:tc>
          <w:tcPr>
            <w:tcW w:w="3119" w:type="dxa"/>
          </w:tcPr>
          <w:p w14:paraId="2B379555" w14:textId="71B6AB0F" w:rsidR="00422516" w:rsidRPr="009B3CAB" w:rsidRDefault="00422516" w:rsidP="00422516">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color w:val="000000"/>
                <w:sz w:val="22"/>
                <w:szCs w:val="22"/>
                <w:lang w:eastAsia="en-US" w:bidi="he-IL"/>
              </w:rPr>
              <w:t>Προώθηση του τουρισ</w:t>
            </w:r>
            <w:r w:rsidR="000B61BE">
              <w:rPr>
                <w:rFonts w:ascii="PF DinText Pro" w:hAnsi="PF DinText Pro" w:cs="PF DinText Pro Light"/>
                <w:color w:val="000000"/>
                <w:sz w:val="22"/>
                <w:szCs w:val="22"/>
                <w:lang w:eastAsia="en-US" w:bidi="he-IL"/>
              </w:rPr>
              <w:t>μ</w:t>
            </w:r>
            <w:r w:rsidRPr="009B3CAB">
              <w:rPr>
                <w:rFonts w:ascii="PF DinText Pro" w:hAnsi="PF DinText Pro" w:cs="PF DinText Pro Light"/>
                <w:color w:val="000000"/>
                <w:sz w:val="22"/>
                <w:szCs w:val="22"/>
                <w:lang w:eastAsia="en-US" w:bidi="he-IL"/>
              </w:rPr>
              <w:t>ού για Α</w:t>
            </w:r>
            <w:r w:rsidR="000B61BE">
              <w:rPr>
                <w:rFonts w:ascii="PF DinText Pro" w:hAnsi="PF DinText Pro" w:cs="PF DinText Pro Light"/>
                <w:color w:val="000000"/>
                <w:sz w:val="22"/>
                <w:szCs w:val="22"/>
                <w:lang w:eastAsia="en-US" w:bidi="he-IL"/>
              </w:rPr>
              <w:t>μ</w:t>
            </w:r>
            <w:r w:rsidR="00B11285">
              <w:rPr>
                <w:rFonts w:ascii="PF DinText Pro" w:hAnsi="PF DinText Pro" w:cs="PF DinText Pro Light"/>
                <w:color w:val="000000"/>
                <w:sz w:val="22"/>
                <w:szCs w:val="22"/>
                <w:lang w:eastAsia="en-US" w:bidi="he-IL"/>
              </w:rPr>
              <w:t>ε</w:t>
            </w:r>
            <w:r w:rsidRPr="009B3CAB">
              <w:rPr>
                <w:rFonts w:ascii="PF DinText Pro" w:hAnsi="PF DinText Pro" w:cs="PF DinText Pro Light"/>
                <w:color w:val="000000"/>
                <w:sz w:val="22"/>
                <w:szCs w:val="22"/>
                <w:lang w:eastAsia="en-US" w:bidi="he-IL"/>
              </w:rPr>
              <w:t>Α</w:t>
            </w:r>
          </w:p>
        </w:tc>
        <w:tc>
          <w:tcPr>
            <w:tcW w:w="4961" w:type="dxa"/>
          </w:tcPr>
          <w:p w14:paraId="0E689973" w14:textId="0728AD03" w:rsidR="00422516" w:rsidRPr="009B3CAB" w:rsidRDefault="00422516" w:rsidP="00422516">
            <w:pPr>
              <w:autoSpaceDE w:val="0"/>
              <w:autoSpaceDN w:val="0"/>
              <w:adjustRightInd w:val="0"/>
              <w:spacing w:after="142"/>
              <w:ind w:firstLine="0"/>
              <w:jc w:val="left"/>
              <w:textAlignment w:val="center"/>
              <w:rPr>
                <w:rFonts w:ascii="PF DinText Pro" w:hAnsi="PF DinText Pro" w:cs="PF DinText Pro Light"/>
                <w:color w:val="000000"/>
                <w:sz w:val="22"/>
                <w:szCs w:val="22"/>
                <w:lang w:eastAsia="en-US" w:bidi="he-IL"/>
              </w:rPr>
            </w:pPr>
            <w:r w:rsidRPr="009B3CAB">
              <w:rPr>
                <w:rFonts w:ascii="PF DinText Pro" w:hAnsi="PF DinText Pro" w:cs="PF DinText Pro Medium"/>
                <w:b/>
                <w:bCs/>
                <w:color w:val="000000"/>
                <w:sz w:val="22"/>
                <w:szCs w:val="22"/>
                <w:lang w:eastAsia="en-US" w:bidi="he-IL"/>
              </w:rPr>
              <w:t>Τουρισ</w:t>
            </w:r>
            <w:r w:rsidR="000B61BE">
              <w:rPr>
                <w:rFonts w:ascii="PF DinText Pro" w:hAnsi="PF DinText Pro" w:cs="PF DinText Pro Medium"/>
                <w:b/>
                <w:bCs/>
                <w:color w:val="000000"/>
                <w:sz w:val="22"/>
                <w:szCs w:val="22"/>
                <w:lang w:eastAsia="en-US" w:bidi="he-IL"/>
              </w:rPr>
              <w:t>μ</w:t>
            </w:r>
            <w:r w:rsidRPr="009B3CAB">
              <w:rPr>
                <w:rFonts w:ascii="PF DinText Pro" w:hAnsi="PF DinText Pro" w:cs="PF DinText Pro Medium"/>
                <w:b/>
                <w:bCs/>
                <w:color w:val="000000"/>
                <w:sz w:val="22"/>
                <w:szCs w:val="22"/>
                <w:lang w:eastAsia="en-US" w:bidi="he-IL"/>
              </w:rPr>
              <w:t>ός για Όλους</w:t>
            </w:r>
            <w:r w:rsidRPr="009B3CAB">
              <w:rPr>
                <w:rFonts w:ascii="PF DinText Pro" w:hAnsi="PF DinText Pro" w:cs="PF DinText Pro Light"/>
                <w:color w:val="000000"/>
                <w:sz w:val="22"/>
                <w:szCs w:val="22"/>
                <w:lang w:eastAsia="en-US" w:bidi="he-IL"/>
              </w:rPr>
              <w:t>: voucher.gov.gr</w:t>
            </w:r>
          </w:p>
          <w:p w14:paraId="5DD393C3" w14:textId="19DA8A82" w:rsidR="00422516" w:rsidRPr="009B3CAB" w:rsidRDefault="00422516" w:rsidP="00422516">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color w:val="000000"/>
                <w:sz w:val="22"/>
                <w:szCs w:val="22"/>
                <w:lang w:eastAsia="en-US" w:bidi="he-IL"/>
              </w:rPr>
              <w:t>Κοινωνικός Τουρ</w:t>
            </w:r>
            <w:r w:rsidRPr="009B3CAB">
              <w:rPr>
                <w:rFonts w:ascii="PF DinText Pro" w:hAnsi="PF DinText Pro" w:cs="PF DinText Pro Medium"/>
                <w:color w:val="000000"/>
                <w:sz w:val="22"/>
                <w:szCs w:val="22"/>
                <w:lang w:eastAsia="en-US" w:bidi="he-IL"/>
              </w:rPr>
              <w:t>ισ</w:t>
            </w:r>
            <w:r w:rsidR="000B61BE">
              <w:rPr>
                <w:rFonts w:ascii="PF DinText Pro" w:hAnsi="PF DinText Pro" w:cs="PF DinText Pro Medium"/>
                <w:color w:val="000000"/>
                <w:sz w:val="22"/>
                <w:szCs w:val="22"/>
                <w:lang w:eastAsia="en-US" w:bidi="he-IL"/>
              </w:rPr>
              <w:t>μ</w:t>
            </w:r>
            <w:r w:rsidRPr="009B3CAB">
              <w:rPr>
                <w:rFonts w:ascii="PF DinText Pro" w:hAnsi="PF DinText Pro" w:cs="PF DinText Pro Medium"/>
                <w:color w:val="000000"/>
                <w:sz w:val="22"/>
                <w:szCs w:val="22"/>
                <w:lang w:eastAsia="en-US" w:bidi="he-IL"/>
              </w:rPr>
              <w:t>ός</w:t>
            </w:r>
            <w:r w:rsidRPr="009B3CAB">
              <w:rPr>
                <w:rFonts w:ascii="PF DinText Pro" w:hAnsi="PF DinText Pro" w:cs="PF DinText Pro Light"/>
                <w:color w:val="000000"/>
                <w:sz w:val="22"/>
                <w:szCs w:val="22"/>
                <w:lang w:eastAsia="en-US" w:bidi="he-IL"/>
              </w:rPr>
              <w:t>: ΔΥΠΑ.</w:t>
            </w:r>
          </w:p>
        </w:tc>
      </w:tr>
    </w:tbl>
    <w:p w14:paraId="2C5D0A26" w14:textId="6E946673" w:rsidR="00422516" w:rsidRPr="009B3CAB" w:rsidRDefault="00422516" w:rsidP="00250BFD">
      <w:pPr>
        <w:pStyle w:val="Heading2"/>
        <w:numPr>
          <w:ilvl w:val="0"/>
          <w:numId w:val="0"/>
        </w:numPr>
        <w:spacing w:before="480" w:after="120"/>
        <w:rPr>
          <w:noProof w:val="0"/>
        </w:rPr>
      </w:pPr>
      <w:bookmarkStart w:id="150" w:name="_Toc180529242"/>
      <w:r w:rsidRPr="009B3CAB">
        <w:rPr>
          <w:noProof w:val="0"/>
        </w:rPr>
        <w:t xml:space="preserve">Θεματική περιοχή: </w:t>
      </w:r>
      <w:r w:rsidR="00250BFD" w:rsidRPr="009B3CAB">
        <w:rPr>
          <w:noProof w:val="0"/>
        </w:rPr>
        <w:t>Δίκαιη Μετάβαση</w:t>
      </w:r>
      <w:bookmarkEnd w:id="150"/>
    </w:p>
    <w:tbl>
      <w:tblPr>
        <w:tblStyle w:val="TableGrid"/>
        <w:tblW w:w="8784" w:type="dxa"/>
        <w:tblLook w:val="04A0" w:firstRow="1" w:lastRow="0" w:firstColumn="1" w:lastColumn="0" w:noHBand="0" w:noVBand="1"/>
      </w:tblPr>
      <w:tblGrid>
        <w:gridCol w:w="704"/>
        <w:gridCol w:w="3119"/>
        <w:gridCol w:w="4961"/>
      </w:tblGrid>
      <w:tr w:rsidR="00422516" w:rsidRPr="009B3CAB" w14:paraId="68C7164F" w14:textId="77777777" w:rsidTr="009F345F">
        <w:tc>
          <w:tcPr>
            <w:tcW w:w="704" w:type="dxa"/>
            <w:shd w:val="clear" w:color="auto" w:fill="F2F2F2" w:themeFill="background1" w:themeFillShade="F2"/>
          </w:tcPr>
          <w:p w14:paraId="085B0F87" w14:textId="77777777" w:rsidR="00422516" w:rsidRPr="009B3CAB" w:rsidRDefault="00422516" w:rsidP="009F345F">
            <w:pPr>
              <w:spacing w:before="80" w:after="80"/>
              <w:ind w:firstLine="0"/>
              <w:rPr>
                <w:rFonts w:ascii="PF Din Text Comp Pro" w:hAnsi="PF Din Text Comp Pro"/>
                <w:b/>
                <w:bCs/>
                <w:sz w:val="26"/>
                <w:szCs w:val="26"/>
              </w:rPr>
            </w:pPr>
            <w:r w:rsidRPr="009B3CAB">
              <w:rPr>
                <w:rFonts w:ascii="PF Din Text Comp Pro" w:hAnsi="PF Din Text Comp Pro"/>
                <w:b/>
                <w:bCs/>
                <w:sz w:val="26"/>
                <w:szCs w:val="26"/>
              </w:rPr>
              <w:t>Α/Α</w:t>
            </w:r>
          </w:p>
        </w:tc>
        <w:tc>
          <w:tcPr>
            <w:tcW w:w="3119" w:type="dxa"/>
            <w:shd w:val="clear" w:color="auto" w:fill="F2F2F2" w:themeFill="background1" w:themeFillShade="F2"/>
          </w:tcPr>
          <w:p w14:paraId="286F589B" w14:textId="5514E7A1"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Πρόταση / Στόχος (προκύπτουσα από το Συ</w:t>
            </w:r>
            <w:r w:rsidR="000B61BE">
              <w:rPr>
                <w:rFonts w:ascii="PF Din Text Comp Pro" w:hAnsi="PF Din Text Comp Pro"/>
                <w:b/>
                <w:bCs/>
                <w:sz w:val="26"/>
                <w:szCs w:val="26"/>
              </w:rPr>
              <w:t>μμ</w:t>
            </w:r>
            <w:r w:rsidRPr="009B3CAB">
              <w:rPr>
                <w:rFonts w:ascii="PF Din Text Comp Pro" w:hAnsi="PF Din Text Comp Pro"/>
                <w:b/>
                <w:bCs/>
                <w:sz w:val="26"/>
                <w:szCs w:val="26"/>
              </w:rPr>
              <w:t>ετοχικό Εργαστήριο)</w:t>
            </w:r>
          </w:p>
        </w:tc>
        <w:tc>
          <w:tcPr>
            <w:tcW w:w="4961" w:type="dxa"/>
            <w:shd w:val="clear" w:color="auto" w:fill="F2F2F2" w:themeFill="background1" w:themeFillShade="F2"/>
          </w:tcPr>
          <w:p w14:paraId="52A6EC61" w14:textId="7AD00073" w:rsidR="00422516" w:rsidRPr="009B3CAB" w:rsidRDefault="00422516" w:rsidP="009F345F">
            <w:pPr>
              <w:spacing w:before="80" w:after="80"/>
              <w:ind w:firstLine="0"/>
              <w:jc w:val="left"/>
              <w:rPr>
                <w:rFonts w:ascii="PF Din Text Comp Pro" w:hAnsi="PF Din Text Comp Pro"/>
                <w:b/>
                <w:bCs/>
                <w:sz w:val="26"/>
                <w:szCs w:val="26"/>
              </w:rPr>
            </w:pPr>
            <w:r w:rsidRPr="009B3CAB">
              <w:rPr>
                <w:rFonts w:ascii="PF Din Text Comp Pro" w:hAnsi="PF Din Text Comp Pro"/>
                <w:b/>
                <w:bCs/>
                <w:sz w:val="26"/>
                <w:szCs w:val="26"/>
              </w:rPr>
              <w:t>Προτεινό</w:t>
            </w:r>
            <w:r w:rsidR="000B61BE">
              <w:rPr>
                <w:rFonts w:ascii="PF Din Text Comp Pro" w:hAnsi="PF Din Text Comp Pro"/>
                <w:b/>
                <w:bCs/>
                <w:sz w:val="26"/>
                <w:szCs w:val="26"/>
              </w:rPr>
              <w:t>μ</w:t>
            </w:r>
            <w:r w:rsidRPr="009B3CAB">
              <w:rPr>
                <w:rFonts w:ascii="PF Din Text Comp Pro" w:hAnsi="PF Din Text Comp Pro"/>
                <w:b/>
                <w:bCs/>
                <w:sz w:val="26"/>
                <w:szCs w:val="26"/>
              </w:rPr>
              <w:t>ενα Χρη</w:t>
            </w:r>
            <w:r w:rsidR="000B61BE">
              <w:rPr>
                <w:rFonts w:ascii="PF Din Text Comp Pro" w:hAnsi="PF Din Text Comp Pro"/>
                <w:b/>
                <w:bCs/>
                <w:sz w:val="26"/>
                <w:szCs w:val="26"/>
              </w:rPr>
              <w:t>μ</w:t>
            </w:r>
            <w:r w:rsidRPr="009B3CAB">
              <w:rPr>
                <w:rFonts w:ascii="PF Din Text Comp Pro" w:hAnsi="PF Din Text Comp Pro"/>
                <w:b/>
                <w:bCs/>
                <w:sz w:val="26"/>
                <w:szCs w:val="26"/>
              </w:rPr>
              <w:t xml:space="preserve">ατοδοτικά Εργαλεία / </w:t>
            </w:r>
            <w:r w:rsidRPr="009B3CAB">
              <w:rPr>
                <w:rFonts w:ascii="PF Din Text Comp Pro" w:hAnsi="PF Din Text Comp Pro"/>
                <w:b/>
                <w:bCs/>
                <w:sz w:val="26"/>
                <w:szCs w:val="26"/>
              </w:rPr>
              <w:br/>
              <w:t>Στόχος-Άξονας ένταξης</w:t>
            </w:r>
          </w:p>
        </w:tc>
      </w:tr>
      <w:tr w:rsidR="00250BFD" w:rsidRPr="009B3CAB" w14:paraId="05733EDF" w14:textId="77777777" w:rsidTr="009F345F">
        <w:trPr>
          <w:trHeight w:val="60"/>
        </w:trPr>
        <w:tc>
          <w:tcPr>
            <w:tcW w:w="704" w:type="dxa"/>
          </w:tcPr>
          <w:p w14:paraId="38AFC312" w14:textId="32EBBC49" w:rsidR="00250BFD" w:rsidRPr="009B3CAB" w:rsidRDefault="00250BFD" w:rsidP="00250BFD">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sz w:val="22"/>
                <w:szCs w:val="22"/>
              </w:rPr>
              <w:t>19</w:t>
            </w:r>
          </w:p>
        </w:tc>
        <w:tc>
          <w:tcPr>
            <w:tcW w:w="3119" w:type="dxa"/>
          </w:tcPr>
          <w:p w14:paraId="49DB525E" w14:textId="6F739B9A" w:rsidR="00250BFD" w:rsidRPr="009B3CAB" w:rsidRDefault="00250BFD" w:rsidP="00250BFD">
            <w:pPr>
              <w:autoSpaceDE w:val="0"/>
              <w:autoSpaceDN w:val="0"/>
              <w:adjustRightInd w:val="0"/>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Light"/>
                <w:sz w:val="22"/>
                <w:szCs w:val="22"/>
              </w:rPr>
              <w:t>Μηχανισ</w:t>
            </w:r>
            <w:r w:rsidR="000B61BE">
              <w:rPr>
                <w:rFonts w:ascii="PF DinText Pro" w:hAnsi="PF DinText Pro" w:cs="PF DinText Pro Light"/>
                <w:sz w:val="22"/>
                <w:szCs w:val="22"/>
              </w:rPr>
              <w:t>μ</w:t>
            </w:r>
            <w:r w:rsidRPr="009B3CAB">
              <w:rPr>
                <w:rFonts w:ascii="PF DinText Pro" w:hAnsi="PF DinText Pro" w:cs="PF DinText Pro Light"/>
                <w:sz w:val="22"/>
                <w:szCs w:val="22"/>
              </w:rPr>
              <w:t>ός παρακολούθησης της Δίκαιης Μετάβασης</w:t>
            </w:r>
          </w:p>
        </w:tc>
        <w:tc>
          <w:tcPr>
            <w:tcW w:w="4961" w:type="dxa"/>
          </w:tcPr>
          <w:p w14:paraId="3561D69E" w14:textId="48215C0F" w:rsidR="00250BFD" w:rsidRPr="009B3CAB" w:rsidRDefault="00250BFD" w:rsidP="00250BFD">
            <w:pPr>
              <w:autoSpaceDE w:val="0"/>
              <w:autoSpaceDN w:val="0"/>
              <w:adjustRightInd w:val="0"/>
              <w:spacing w:after="142"/>
              <w:ind w:firstLine="0"/>
              <w:jc w:val="left"/>
              <w:textAlignment w:val="center"/>
              <w:rPr>
                <w:rFonts w:ascii="PF DinText Pro" w:hAnsi="PF DinText Pro"/>
                <w:color w:val="000000"/>
                <w:sz w:val="22"/>
                <w:szCs w:val="22"/>
                <w:lang w:eastAsia="en-US" w:bidi="he-IL"/>
              </w:rPr>
            </w:pPr>
            <w:r w:rsidRPr="009B3CAB">
              <w:rPr>
                <w:rFonts w:ascii="PF DinText Pro" w:hAnsi="PF DinText Pro" w:cs="PF DinText Pro Medium"/>
                <w:b/>
                <w:bCs/>
                <w:sz w:val="22"/>
                <w:szCs w:val="22"/>
              </w:rPr>
              <w:t>ΕΠ-Δίκαιη Αναπτυξιακή Μετάβαση</w:t>
            </w:r>
            <w:r w:rsidRPr="009B3CAB">
              <w:rPr>
                <w:rFonts w:ascii="PF DinText Pro" w:hAnsi="PF DinText Pro" w:cs="PF DinText Pro Light"/>
                <w:sz w:val="22"/>
                <w:szCs w:val="22"/>
              </w:rPr>
              <w:t>: Τα</w:t>
            </w:r>
            <w:r w:rsidR="000B61BE">
              <w:rPr>
                <w:rFonts w:ascii="PF DinText Pro" w:hAnsi="PF DinText Pro" w:cs="PF DinText Pro Light"/>
                <w:sz w:val="22"/>
                <w:szCs w:val="22"/>
              </w:rPr>
              <w:t>μ</w:t>
            </w:r>
            <w:r w:rsidRPr="009B3CAB">
              <w:rPr>
                <w:rFonts w:ascii="PF DinText Pro" w:hAnsi="PF DinText Pro" w:cs="PF DinText Pro Light"/>
                <w:sz w:val="22"/>
                <w:szCs w:val="22"/>
              </w:rPr>
              <w:t>είο Δίκαιης Μετάβασης, Μηχανισ</w:t>
            </w:r>
            <w:r w:rsidR="000B61BE">
              <w:rPr>
                <w:rFonts w:ascii="PF DinText Pro" w:hAnsi="PF DinText Pro" w:cs="PF DinText Pro Light"/>
                <w:sz w:val="22"/>
                <w:szCs w:val="22"/>
              </w:rPr>
              <w:t>μ</w:t>
            </w:r>
            <w:r w:rsidRPr="009B3CAB">
              <w:rPr>
                <w:rFonts w:ascii="PF DinText Pro" w:hAnsi="PF DinText Pro" w:cs="PF DinText Pro Light"/>
                <w:sz w:val="22"/>
                <w:szCs w:val="22"/>
              </w:rPr>
              <w:t>ός Δίκαιης Μετάβασης.</w:t>
            </w:r>
          </w:p>
        </w:tc>
      </w:tr>
    </w:tbl>
    <w:p w14:paraId="76452773" w14:textId="77777777" w:rsidR="00856551" w:rsidRPr="009B3CAB" w:rsidRDefault="00856551" w:rsidP="000C648C">
      <w:pPr>
        <w:spacing w:after="0" w:line="240" w:lineRule="auto"/>
        <w:ind w:firstLine="0"/>
        <w:rPr>
          <w:rFonts w:ascii="PF DinText Pro" w:hAnsi="PF DinText Pro"/>
        </w:rPr>
      </w:pPr>
    </w:p>
    <w:p w14:paraId="12C1785A" w14:textId="77777777" w:rsidR="00572A8B" w:rsidRPr="009B3CAB" w:rsidRDefault="00572A8B" w:rsidP="00692B0D">
      <w:pPr>
        <w:rPr>
          <w:rFonts w:ascii="PF DinText Pro" w:hAnsi="PF DinText Pro"/>
        </w:rPr>
        <w:sectPr w:rsidR="00572A8B" w:rsidRPr="009B3CAB" w:rsidSect="00AC1C33">
          <w:headerReference w:type="even" r:id="rId125"/>
          <w:headerReference w:type="default" r:id="rId126"/>
          <w:footerReference w:type="even" r:id="rId127"/>
          <w:footerReference w:type="default" r:id="rId128"/>
          <w:pgSz w:w="11907" w:h="16840"/>
          <w:pgMar w:top="2268" w:right="1588" w:bottom="1276" w:left="1588" w:header="709" w:footer="1292" w:gutter="0"/>
          <w:pgNumType w:start="8"/>
          <w:cols w:space="708"/>
          <w:docGrid w:linePitch="360"/>
        </w:sectPr>
      </w:pPr>
    </w:p>
    <w:p w14:paraId="0FCF697E" w14:textId="77777777" w:rsidR="00FB3420" w:rsidRPr="009B3CAB" w:rsidRDefault="00FB3420" w:rsidP="00FB3420">
      <w:pPr>
        <w:pStyle w:val="NoSpacing"/>
        <w:ind w:firstLine="0"/>
        <w:jc w:val="left"/>
        <w:rPr>
          <w:b/>
          <w:bCs/>
        </w:rPr>
        <w:sectPr w:rsidR="00FB3420" w:rsidRPr="009B3CAB" w:rsidSect="006112D6">
          <w:headerReference w:type="even" r:id="rId129"/>
          <w:headerReference w:type="default" r:id="rId130"/>
          <w:footerReference w:type="even" r:id="rId131"/>
          <w:footerReference w:type="default" r:id="rId132"/>
          <w:type w:val="continuous"/>
          <w:pgSz w:w="11907" w:h="16840"/>
          <w:pgMar w:top="1440" w:right="1701" w:bottom="1440" w:left="1701" w:header="709" w:footer="709" w:gutter="0"/>
          <w:cols w:space="708"/>
          <w:docGrid w:linePitch="360"/>
        </w:sectPr>
      </w:pPr>
    </w:p>
    <w:p w14:paraId="4F9FE5D8" w14:textId="77777777" w:rsidR="00FB3420" w:rsidRPr="009B3CAB" w:rsidRDefault="00FB3420" w:rsidP="00FB3420">
      <w:pPr>
        <w:pStyle w:val="NoSpacing"/>
        <w:ind w:firstLine="0"/>
        <w:jc w:val="left"/>
        <w:rPr>
          <w:b/>
          <w:bCs/>
        </w:rPr>
      </w:pPr>
    </w:p>
    <w:p w14:paraId="6CFF9B98" w14:textId="0F030883" w:rsidR="00FB3420" w:rsidRPr="009B3CAB" w:rsidRDefault="00D94FB5" w:rsidP="00A265FA">
      <w:pPr>
        <w:pStyle w:val="NoSpacing"/>
        <w:spacing w:before="3200" w:after="240"/>
        <w:ind w:firstLine="0"/>
        <w:jc w:val="center"/>
        <w:rPr>
          <w:b/>
          <w:bCs/>
        </w:rPr>
      </w:pPr>
      <w:r w:rsidRPr="009B3CAB">
        <w:rPr>
          <w:noProof/>
        </w:rPr>
        <w:drawing>
          <wp:inline distT="0" distB="0" distL="0" distR="0" wp14:anchorId="026A52CD" wp14:editId="01FF0DE0">
            <wp:extent cx="3016155" cy="2606494"/>
            <wp:effectExtent l="0" t="0" r="0" b="3810"/>
            <wp:docPr id="114169532" name="Εικόνα 114169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532" name="Εικόνα 114169532">
                      <a:extLst>
                        <a:ext uri="{C183D7F6-B498-43B3-948B-1728B52AA6E4}">
                          <adec:decorative xmlns:adec="http://schemas.microsoft.com/office/drawing/2017/decorative" val="1"/>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81206" cy="2662709"/>
                    </a:xfrm>
                    <a:prstGeom prst="rect">
                      <a:avLst/>
                    </a:prstGeom>
                    <a:noFill/>
                    <a:ln>
                      <a:noFill/>
                    </a:ln>
                  </pic:spPr>
                </pic:pic>
              </a:graphicData>
            </a:graphic>
          </wp:inline>
        </w:drawing>
      </w:r>
    </w:p>
    <w:p w14:paraId="0D27AA73" w14:textId="37CB74BF" w:rsidR="0097149A" w:rsidRPr="009B3CAB" w:rsidRDefault="00A265FA" w:rsidP="00A265FA">
      <w:pPr>
        <w:pStyle w:val="NoSpacing"/>
        <w:spacing w:before="960" w:after="360"/>
        <w:ind w:firstLine="0"/>
        <w:jc w:val="center"/>
        <w:sectPr w:rsidR="0097149A" w:rsidRPr="009B3CAB" w:rsidSect="00FB3420">
          <w:headerReference w:type="even" r:id="rId134"/>
          <w:headerReference w:type="default" r:id="rId135"/>
          <w:footerReference w:type="even" r:id="rId136"/>
          <w:footerReference w:type="default" r:id="rId137"/>
          <w:pgSz w:w="11907" w:h="16840"/>
          <w:pgMar w:top="1440" w:right="1701" w:bottom="1440" w:left="1701" w:header="709" w:footer="709" w:gutter="0"/>
          <w:cols w:space="708"/>
          <w:docGrid w:linePitch="360"/>
        </w:sectPr>
      </w:pPr>
      <w:r w:rsidRPr="009B3CAB">
        <w:rPr>
          <w:noProof/>
          <w:sz w:val="35"/>
          <w:szCs w:val="35"/>
        </w:rPr>
        <mc:AlternateContent>
          <mc:Choice Requires="wps">
            <w:drawing>
              <wp:anchor distT="0" distB="0" distL="114300" distR="114300" simplePos="0" relativeHeight="252103680" behindDoc="0" locked="0" layoutInCell="1" allowOverlap="1" wp14:anchorId="37E3F802" wp14:editId="199C416F">
                <wp:simplePos x="0" y="0"/>
                <wp:positionH relativeFrom="column">
                  <wp:posOffset>2682240</wp:posOffset>
                </wp:positionH>
                <wp:positionV relativeFrom="paragraph">
                  <wp:posOffset>999177</wp:posOffset>
                </wp:positionV>
                <wp:extent cx="0" cy="619125"/>
                <wp:effectExtent l="0" t="0" r="38100" b="28575"/>
                <wp:wrapNone/>
                <wp:docPr id="198" name="Ευθεία γραμμή σύνδεσης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191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761D7B" id="Ευθεία γραμμή σύνδεσης 198" o:spid="_x0000_s1026" alt="&quot;&quot;"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211.2pt,78.7pt" to="211.2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" strokecolor="black [3200]" strokeweight="1.5pt">
                <v:stroke joinstyle="miter"/>
              </v:line>
            </w:pict>
          </mc:Fallback>
        </mc:AlternateContent>
      </w:r>
      <w:r w:rsidR="006112D6" w:rsidRPr="009B3CAB">
        <w:rPr>
          <w:sz w:val="35"/>
          <w:szCs w:val="35"/>
        </w:rPr>
        <w:t>ΕΘΝΙΚΗ ΣΥΝΟΜΟΣΠΟΝΔΙΑ ΑΤΟΜΩΝ ΜΕ ΑΝΑΠΗΡΙΑ</w:t>
      </w:r>
    </w:p>
    <w:p w14:paraId="3B3AC7F9" w14:textId="1AB1F332" w:rsidR="006112D6" w:rsidRPr="009B3CAB" w:rsidRDefault="006112D6" w:rsidP="0097149A">
      <w:pPr>
        <w:pStyle w:val="NoSpacing"/>
        <w:ind w:firstLine="0"/>
        <w:jc w:val="right"/>
        <w:rPr>
          <w:b/>
          <w:bCs/>
        </w:rPr>
      </w:pPr>
      <w:r w:rsidRPr="009B3CAB">
        <w:rPr>
          <w:b/>
          <w:bCs/>
        </w:rPr>
        <w:t>Αθήνα (</w:t>
      </w:r>
      <w:r w:rsidR="00D94FB5" w:rsidRPr="009B3CAB">
        <w:rPr>
          <w:b/>
          <w:bCs/>
        </w:rPr>
        <w:t>έ</w:t>
      </w:r>
      <w:r w:rsidRPr="009B3CAB">
        <w:rPr>
          <w:b/>
          <w:bCs/>
        </w:rPr>
        <w:t>δρα)</w:t>
      </w:r>
    </w:p>
    <w:p w14:paraId="2D21644C" w14:textId="4B4E9B6B" w:rsidR="00FB3420" w:rsidRPr="009B3CAB" w:rsidRDefault="00FB3420" w:rsidP="0097149A">
      <w:pPr>
        <w:pStyle w:val="NoSpacing"/>
        <w:ind w:firstLine="0"/>
        <w:jc w:val="right"/>
        <w:rPr>
          <w:sz w:val="22"/>
          <w:szCs w:val="22"/>
        </w:rPr>
      </w:pPr>
      <w:r w:rsidRPr="009B3CAB">
        <w:rPr>
          <w:sz w:val="22"/>
          <w:szCs w:val="22"/>
        </w:rPr>
        <w:t>Ελ. Βενιζέλου 236, 16341 Ηλιούπολη</w:t>
      </w:r>
    </w:p>
    <w:p w14:paraId="3CDAC7E6" w14:textId="1BF5C1E4" w:rsidR="00FB3420" w:rsidRPr="000B61BE" w:rsidRDefault="00FB3420" w:rsidP="0097149A">
      <w:pPr>
        <w:pStyle w:val="NoSpacing"/>
        <w:ind w:firstLine="0"/>
        <w:jc w:val="right"/>
        <w:rPr>
          <w:sz w:val="22"/>
          <w:szCs w:val="22"/>
          <w:lang w:val="en-GB"/>
        </w:rPr>
      </w:pPr>
      <w:r w:rsidRPr="009B3CAB">
        <w:rPr>
          <w:sz w:val="22"/>
          <w:szCs w:val="22"/>
        </w:rPr>
        <w:t>Τηλ</w:t>
      </w:r>
      <w:r w:rsidR="00FB0BA0" w:rsidRPr="009B3CAB">
        <w:rPr>
          <w:sz w:val="22"/>
          <w:szCs w:val="22"/>
        </w:rPr>
        <w:t>.</w:t>
      </w:r>
      <w:r w:rsidRPr="009B3CAB">
        <w:rPr>
          <w:sz w:val="22"/>
          <w:szCs w:val="22"/>
        </w:rPr>
        <w:t>: 210 9949837</w:t>
      </w:r>
      <w:r w:rsidR="0097149A" w:rsidRPr="009B3CAB">
        <w:rPr>
          <w:sz w:val="22"/>
          <w:szCs w:val="22"/>
        </w:rPr>
        <w:t xml:space="preserve"> </w:t>
      </w:r>
      <w:r w:rsidR="0097149A" w:rsidRPr="009B3CAB">
        <w:rPr>
          <w:rStyle w:val="Hyperlink"/>
          <w:sz w:val="22"/>
          <w:szCs w:val="22"/>
        </w:rPr>
        <w:sym w:font="Wingdings" w:char="F09F"/>
      </w:r>
      <w:r w:rsidR="0097149A" w:rsidRPr="009B3CAB">
        <w:rPr>
          <w:rStyle w:val="Hyperlink"/>
          <w:sz w:val="22"/>
          <w:szCs w:val="22"/>
        </w:rPr>
        <w:t xml:space="preserve"> </w:t>
      </w:r>
      <w:r w:rsidRPr="000B61BE">
        <w:rPr>
          <w:sz w:val="22"/>
          <w:szCs w:val="22"/>
          <w:lang w:val="en-GB"/>
        </w:rPr>
        <w:t>Fax: 210 5238967</w:t>
      </w:r>
    </w:p>
    <w:p w14:paraId="58D637A4" w14:textId="1E351340" w:rsidR="00FB3420" w:rsidRPr="009B3CAB" w:rsidRDefault="00FB3420" w:rsidP="0097149A">
      <w:pPr>
        <w:pStyle w:val="NoSpacing"/>
        <w:ind w:firstLine="0"/>
        <w:jc w:val="right"/>
        <w:rPr>
          <w:rStyle w:val="Hyperlink"/>
          <w:sz w:val="22"/>
          <w:szCs w:val="22"/>
        </w:rPr>
      </w:pPr>
      <w:r w:rsidRPr="000B61BE">
        <w:rPr>
          <w:sz w:val="22"/>
          <w:szCs w:val="22"/>
          <w:lang w:val="en-GB"/>
        </w:rPr>
        <w:t xml:space="preserve">E-mail: </w:t>
      </w:r>
      <w:hyperlink r:id="rId138" w:history="1">
        <w:r w:rsidRPr="000B61BE">
          <w:rPr>
            <w:rStyle w:val="Hyperlink"/>
            <w:sz w:val="22"/>
            <w:szCs w:val="22"/>
            <w:lang w:val="en-GB"/>
          </w:rPr>
          <w:t>esaea@otenet.gr</w:t>
        </w:r>
      </w:hyperlink>
    </w:p>
    <w:p w14:paraId="182D7EDE" w14:textId="7061287E" w:rsidR="00FB3420" w:rsidRPr="009B3CAB" w:rsidRDefault="0097149A" w:rsidP="0097149A">
      <w:pPr>
        <w:pStyle w:val="NoSpacing"/>
        <w:ind w:firstLine="0"/>
        <w:rPr>
          <w:b/>
          <w:bCs/>
        </w:rPr>
      </w:pPr>
      <w:r w:rsidRPr="009B3CAB">
        <w:rPr>
          <w:b/>
          <w:bCs/>
        </w:rPr>
        <w:br w:type="column"/>
      </w:r>
      <w:r w:rsidR="00D94FB5" w:rsidRPr="009B3CAB">
        <w:rPr>
          <w:b/>
          <w:bCs/>
        </w:rPr>
        <w:t>Κοζάνη</w:t>
      </w:r>
      <w:r w:rsidR="00FB3420" w:rsidRPr="009B3CAB">
        <w:rPr>
          <w:b/>
          <w:bCs/>
        </w:rPr>
        <w:t xml:space="preserve"> (</w:t>
      </w:r>
      <w:r w:rsidR="00D94FB5" w:rsidRPr="009B3CAB">
        <w:rPr>
          <w:b/>
          <w:bCs/>
        </w:rPr>
        <w:t>π</w:t>
      </w:r>
      <w:r w:rsidR="00FB3420" w:rsidRPr="009B3CAB">
        <w:rPr>
          <w:b/>
          <w:bCs/>
        </w:rPr>
        <w:t>αράρτημα)</w:t>
      </w:r>
    </w:p>
    <w:p w14:paraId="18279A50" w14:textId="01FFFBB2" w:rsidR="00FB3420" w:rsidRPr="009B3CAB" w:rsidRDefault="00D94FB5" w:rsidP="0097149A">
      <w:pPr>
        <w:pStyle w:val="NoSpacing"/>
        <w:ind w:firstLine="0"/>
        <w:rPr>
          <w:sz w:val="22"/>
          <w:szCs w:val="22"/>
        </w:rPr>
      </w:pPr>
      <w:r w:rsidRPr="009B3CAB">
        <w:rPr>
          <w:sz w:val="22"/>
          <w:szCs w:val="22"/>
        </w:rPr>
        <w:t>Κτίριο Περιφέρειας, ΖΕΠ Κοζάνης</w:t>
      </w:r>
    </w:p>
    <w:p w14:paraId="44D8FE49" w14:textId="194461D6" w:rsidR="00FB3420" w:rsidRPr="000B61BE" w:rsidRDefault="00D94FB5" w:rsidP="0097149A">
      <w:pPr>
        <w:pStyle w:val="NoSpacing"/>
        <w:ind w:firstLine="0"/>
        <w:rPr>
          <w:sz w:val="22"/>
          <w:szCs w:val="22"/>
          <w:lang w:val="en-GB"/>
        </w:rPr>
      </w:pPr>
      <w:r w:rsidRPr="009B3CAB">
        <w:rPr>
          <w:sz w:val="22"/>
          <w:szCs w:val="22"/>
        </w:rPr>
        <w:t xml:space="preserve">Τηλ.: 24613 50255 </w:t>
      </w:r>
      <w:r w:rsidRPr="009B3CAB">
        <w:rPr>
          <w:rStyle w:val="Hyperlink"/>
          <w:sz w:val="22"/>
          <w:szCs w:val="22"/>
        </w:rPr>
        <w:sym w:font="Wingdings" w:char="F09F"/>
      </w:r>
      <w:r w:rsidRPr="009B3CAB">
        <w:rPr>
          <w:sz w:val="22"/>
          <w:szCs w:val="22"/>
        </w:rPr>
        <w:t xml:space="preserve"> </w:t>
      </w:r>
      <w:r w:rsidRPr="000B61BE">
        <w:rPr>
          <w:sz w:val="22"/>
          <w:szCs w:val="22"/>
          <w:lang w:val="en-GB"/>
        </w:rPr>
        <w:t>Fax: 24610 53255</w:t>
      </w:r>
    </w:p>
    <w:p w14:paraId="6A42E465" w14:textId="5AE404FA" w:rsidR="00FB3420" w:rsidRPr="009B3CAB" w:rsidRDefault="00FB3420" w:rsidP="0097149A">
      <w:pPr>
        <w:pStyle w:val="NoSpacing"/>
        <w:ind w:firstLine="0"/>
        <w:rPr>
          <w:rStyle w:val="Hyperlink"/>
          <w:sz w:val="22"/>
          <w:szCs w:val="22"/>
        </w:rPr>
      </w:pPr>
      <w:r w:rsidRPr="000B61BE">
        <w:rPr>
          <w:sz w:val="22"/>
          <w:szCs w:val="22"/>
          <w:lang w:val="en-GB"/>
        </w:rPr>
        <w:t>E-mail:</w:t>
      </w:r>
      <w:r w:rsidR="0097149A" w:rsidRPr="000B61BE">
        <w:rPr>
          <w:sz w:val="22"/>
          <w:szCs w:val="22"/>
          <w:lang w:val="en-GB"/>
        </w:rPr>
        <w:t xml:space="preserve"> </w:t>
      </w:r>
      <w:hyperlink r:id="rId139" w:history="1">
        <w:r w:rsidR="00D94FB5" w:rsidRPr="000B61BE">
          <w:rPr>
            <w:rStyle w:val="Hyperlink"/>
            <w:sz w:val="22"/>
            <w:szCs w:val="22"/>
            <w:lang w:val="en-GB"/>
          </w:rPr>
          <w:t>project.dm1@esaea.gr</w:t>
        </w:r>
      </w:hyperlink>
    </w:p>
    <w:p w14:paraId="45C2B2FA" w14:textId="77777777" w:rsidR="0097149A" w:rsidRPr="009B3CAB" w:rsidRDefault="0097149A" w:rsidP="00FB3420">
      <w:pPr>
        <w:pStyle w:val="NoSpacing"/>
        <w:ind w:left="709" w:firstLine="0"/>
        <w:rPr>
          <w:b/>
          <w:bCs/>
        </w:rPr>
        <w:sectPr w:rsidR="0097149A" w:rsidRPr="009B3CAB" w:rsidSect="0097149A">
          <w:type w:val="continuous"/>
          <w:pgSz w:w="11907" w:h="16840"/>
          <w:pgMar w:top="1440" w:right="1701" w:bottom="1440" w:left="1701" w:header="709" w:footer="709" w:gutter="0"/>
          <w:cols w:num="2" w:space="567"/>
          <w:docGrid w:linePitch="360"/>
        </w:sectPr>
      </w:pPr>
    </w:p>
    <w:p w14:paraId="02A66763" w14:textId="27970648" w:rsidR="00A42E29" w:rsidRPr="009B3CAB" w:rsidRDefault="00AA6B68" w:rsidP="00A42E29">
      <w:pPr>
        <w:pStyle w:val="NoSpacing"/>
        <w:spacing w:before="120"/>
        <w:ind w:left="709" w:firstLine="0"/>
        <w:jc w:val="center"/>
        <w:rPr>
          <w:rStyle w:val="Hyperlink"/>
          <w:sz w:val="22"/>
          <w:szCs w:val="22"/>
        </w:rPr>
      </w:pPr>
      <w:r w:rsidRPr="009B3CAB">
        <w:rPr>
          <w:sz w:val="22"/>
          <w:szCs w:val="22"/>
        </w:rPr>
        <w:t xml:space="preserve">Ιστοσελίδα: </w:t>
      </w:r>
      <w:hyperlink r:id="rId140" w:history="1">
        <w:r w:rsidR="007B3330" w:rsidRPr="009B3CAB">
          <w:rPr>
            <w:rStyle w:val="Hyperlink"/>
            <w:sz w:val="22"/>
            <w:szCs w:val="22"/>
          </w:rPr>
          <w:t>www.esamea.gr</w:t>
        </w:r>
      </w:hyperlink>
    </w:p>
    <w:p w14:paraId="5F9945D6" w14:textId="75FA3540" w:rsidR="007B0A10" w:rsidRPr="009B3CAB" w:rsidRDefault="00A42E29" w:rsidP="00A42E29">
      <w:pPr>
        <w:pStyle w:val="NoSpacing"/>
        <w:spacing w:before="120"/>
        <w:ind w:left="709" w:firstLine="0"/>
        <w:jc w:val="center"/>
        <w:rPr>
          <w:rStyle w:val="Hyperlink"/>
        </w:rPr>
      </w:pPr>
      <w:r w:rsidRPr="009B3CAB">
        <w:rPr>
          <w:rFonts w:ascii="FontAwesome" w:hAnsi="FontAwesome"/>
          <w:sz w:val="22"/>
          <w:szCs w:val="22"/>
        </w:rPr>
        <w:t></w:t>
      </w:r>
      <w:r w:rsidRPr="009B3CAB">
        <w:rPr>
          <w:sz w:val="22"/>
          <w:szCs w:val="22"/>
        </w:rPr>
        <w:t xml:space="preserve"> </w:t>
      </w:r>
      <w:hyperlink r:id="rId141" w:history="1">
        <w:r w:rsidRPr="009B3CAB">
          <w:rPr>
            <w:rStyle w:val="Hyperlink"/>
            <w:noProof/>
            <w:sz w:val="22"/>
            <w:szCs w:val="22"/>
          </w:rPr>
          <w:t>ESAmeAgr</w:t>
        </w:r>
      </w:hyperlink>
      <w:r w:rsidRPr="009B3CAB">
        <w:rPr>
          <w:rStyle w:val="Hyperlink"/>
          <w:noProof/>
          <w:sz w:val="22"/>
          <w:szCs w:val="22"/>
        </w:rPr>
        <w:t xml:space="preserve">   </w:t>
      </w:r>
      <w:r w:rsidR="00956861" w:rsidRPr="009B3CAB">
        <w:rPr>
          <w:rStyle w:val="Hyperlink"/>
          <w:rFonts w:ascii="FontAwesome" w:hAnsi="FontAwesome"/>
          <w:noProof/>
          <w:sz w:val="22"/>
          <w:szCs w:val="22"/>
        </w:rPr>
        <w:t></w:t>
      </w:r>
      <w:r w:rsidRPr="009B3CAB">
        <w:rPr>
          <w:rStyle w:val="Hyperlink"/>
          <w:rFonts w:ascii="FontAwesome" w:hAnsi="FontAwesome"/>
          <w:noProof/>
          <w:sz w:val="22"/>
          <w:szCs w:val="22"/>
        </w:rPr>
        <w:t xml:space="preserve"> </w:t>
      </w:r>
      <w:hyperlink r:id="rId142" w:tooltip="Twitter" w:history="1">
        <w:r w:rsidRPr="009B3CAB">
          <w:rPr>
            <w:rStyle w:val="Hyperlink"/>
            <w:noProof/>
            <w:sz w:val="22"/>
            <w:szCs w:val="22"/>
          </w:rPr>
          <w:t>esameagr</w:t>
        </w:r>
      </w:hyperlink>
      <w:r w:rsidRPr="009B3CAB">
        <w:rPr>
          <w:rStyle w:val="Hyperlink"/>
          <w:noProof/>
          <w:sz w:val="22"/>
          <w:szCs w:val="22"/>
        </w:rPr>
        <w:t xml:space="preserve">   </w:t>
      </w:r>
      <w:r w:rsidRPr="009B3CAB">
        <w:rPr>
          <w:rFonts w:ascii="FontAwesome" w:hAnsi="FontAwesome"/>
          <w:noProof/>
        </w:rPr>
        <w:t></w:t>
      </w:r>
      <w:r w:rsidRPr="009B3CAB">
        <w:rPr>
          <w:rStyle w:val="Hyperlink"/>
          <w:rFonts w:ascii="FontAwesome" w:hAnsi="FontAwesome"/>
          <w:noProof/>
          <w:sz w:val="22"/>
          <w:szCs w:val="22"/>
        </w:rPr>
        <w:t xml:space="preserve"> </w:t>
      </w:r>
      <w:hyperlink r:id="rId143" w:tooltip="YouTube" w:history="1">
        <w:r w:rsidRPr="009B3CAB">
          <w:rPr>
            <w:rStyle w:val="Hyperlink"/>
            <w:noProof/>
            <w:sz w:val="22"/>
            <w:szCs w:val="22"/>
          </w:rPr>
          <w:t>ESAmeAGr</w:t>
        </w:r>
      </w:hyperlink>
      <w:r w:rsidRPr="009B3CAB">
        <w:rPr>
          <w:rStyle w:val="Hyperlink"/>
          <w:noProof/>
          <w:sz w:val="22"/>
          <w:szCs w:val="22"/>
        </w:rPr>
        <w:t xml:space="preserve">   </w:t>
      </w:r>
      <w:r w:rsidRPr="009B3CAB">
        <w:rPr>
          <w:rFonts w:ascii="FontAwesome" w:hAnsi="FontAwesome"/>
          <w:noProof/>
        </w:rPr>
        <w:t xml:space="preserve"> </w:t>
      </w:r>
      <w:hyperlink r:id="rId144" w:tooltip="Instagram" w:history="1">
        <w:r w:rsidRPr="009B3CAB">
          <w:rPr>
            <w:rStyle w:val="Hyperlink"/>
            <w:noProof/>
            <w:sz w:val="22"/>
            <w:szCs w:val="22"/>
          </w:rPr>
          <w:t>ncdpgreece</w:t>
        </w:r>
      </w:hyperlink>
    </w:p>
    <w:p w14:paraId="13354039" w14:textId="1939B760" w:rsidR="00AA6B68" w:rsidRPr="009B3CAB" w:rsidRDefault="00A265FA" w:rsidP="00A265FA">
      <w:pPr>
        <w:pStyle w:val="NoSpacing"/>
        <w:spacing w:before="1080" w:after="240"/>
        <w:ind w:left="-284" w:right="-284" w:firstLine="0"/>
        <w:jc w:val="center"/>
        <w:rPr>
          <w:rFonts w:ascii="Arial Narrow" w:hAnsi="Arial Narrow"/>
          <w:color w:val="404041"/>
          <w:sz w:val="23"/>
          <w:szCs w:val="23"/>
        </w:rPr>
      </w:pPr>
      <w:r w:rsidRPr="009B3CAB">
        <w:rPr>
          <w:rFonts w:ascii="PF Din Text Comp Pro Thin" w:hAnsi="PF Din Text Comp Pro Thin"/>
          <w:color w:val="404041"/>
          <w:sz w:val="24"/>
          <w:szCs w:val="24"/>
        </w:rPr>
        <w:t>Στο πλαίσιο της Πράξης «ΚΑΤΑΠΟΛΕΜΗΣΗ ΤΩΝ ΔΙΑΚΡΙΣΕΩΝ ΚΑΙ ΠΡΟΩΘΗΣΗ ΤΗΣ ΚΟΙΝΩΝΙΚΗΣ ΕΝΤΑΞΗΣ ΤΩΝ ΑΤΟΜΩΝ ΜΕ ΑΝΑΠΗΡΙΑ, ΤΩΝ ΑΤΟΜΩΝ ΜΕ ΧΡΟΝΙΕΣ ΠΑΘΗΣΕΙΣ ΚΑΙ ΤΩΝ ΟΙΚΟΓΕΝΕΙΩΝ ΤΟΥΣ ΠΟΥ ΔΙΑΒΙΟΥΝ ΣΤΗΝ ΠΕΡΙΦΕΡΕΙΑ ΤΗΣ ΔΥΤΙΚΗΣ ΜΑΚΕΔΟΝΙΑΣ»</w:t>
      </w:r>
    </w:p>
    <w:sectPr w:rsidR="00AA6B68" w:rsidRPr="009B3CAB" w:rsidSect="0097149A">
      <w:headerReference w:type="even" r:id="rId145"/>
      <w:footerReference w:type="even" r:id="rId146"/>
      <w:type w:val="continuous"/>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B42EF" w14:textId="77777777" w:rsidR="004F7B5F" w:rsidRDefault="004F7B5F" w:rsidP="00692B0D">
      <w:r>
        <w:separator/>
      </w:r>
    </w:p>
  </w:endnote>
  <w:endnote w:type="continuationSeparator" w:id="0">
    <w:p w14:paraId="574A3BBC" w14:textId="77777777" w:rsidR="004F7B5F" w:rsidRDefault="004F7B5F"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YaHei Light">
    <w:panose1 w:val="020B0502040204020203"/>
    <w:charset w:val="86"/>
    <w:family w:val="swiss"/>
    <w:pitch w:val="variable"/>
    <w:sig w:usb0="80000287" w:usb1="2ACF0010" w:usb2="00000016" w:usb3="00000000" w:csb0="0004001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font>
  <w:font w:name="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ITC Zapf Dingbats">
    <w:panose1 w:val="020B7200000000000000"/>
    <w:charset w:val="02"/>
    <w:family w:val="roman"/>
    <w:pitch w:val="variable"/>
    <w:sig w:usb0="00000003" w:usb1="1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Light">
    <w:panose1 w:val="02000506000000090004"/>
    <w:charset w:val="00"/>
    <w:family w:val="auto"/>
    <w:pitch w:val="variable"/>
    <w:sig w:usb0="E00002BF" w:usb1="5000E0FB" w:usb2="00000000" w:usb3="00000000" w:csb0="0000019F" w:csb1="00000000"/>
  </w:font>
  <w:font w:name="PF Din Text Comp Pro">
    <w:panose1 w:val="02000506020000020004"/>
    <w:charset w:val="00"/>
    <w:family w:val="auto"/>
    <w:pitch w:val="variable"/>
    <w:sig w:usb0="A00002BF" w:usb1="5000E0FB" w:usb2="00000000" w:usb3="00000000" w:csb0="0000019F" w:csb1="00000000"/>
  </w:font>
  <w:font w:name="PF DinDisplay Pro Light">
    <w:panose1 w:val="02000506000000020004"/>
    <w:charset w:val="00"/>
    <w:family w:val="auto"/>
    <w:pitch w:val="variable"/>
    <w:sig w:usb0="A00002BF" w:usb1="5000E0FB" w:usb2="00000000" w:usb3="00000000" w:csb0="0000019F" w:csb1="00000000"/>
  </w:font>
  <w:font w:name="PF Din Text Comp Pro Thin">
    <w:panose1 w:val="02000000000000000000"/>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F DinText Pro Medium">
    <w:panose1 w:val="02000506020000020004"/>
    <w:charset w:val="00"/>
    <w:family w:val="auto"/>
    <w:pitch w:val="variable"/>
    <w:sig w:usb0="E00002BF" w:usb1="5000E0FB" w:usb2="00000000" w:usb3="00000000" w:csb0="0000019F" w:csb1="00000000"/>
  </w:font>
  <w:font w:name="FontAweso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77777777" w:rsidR="000F1760" w:rsidRPr="000F1760" w:rsidRDefault="000F1760" w:rsidP="000F1760">
    <w:pPr>
      <w:pStyle w:val="Footer"/>
      <w:ind w:firstLine="0"/>
      <w:rPr>
        <w:rFonts w:ascii="Arial Narrow" w:hAnsi="Arial Narrow"/>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6C0897D6" w:rsidR="00D04D39" w:rsidRPr="00CF043D" w:rsidRDefault="00421512" w:rsidP="00421512">
    <w:pPr>
      <w:pStyle w:val="Footer"/>
      <w:pBdr>
        <w:top w:val="single" w:sz="4" w:space="1" w:color="auto"/>
      </w:pBdr>
      <w:spacing w:before="80"/>
      <w:ind w:firstLine="0"/>
    </w:pPr>
    <w:r>
      <w:rPr>
        <w:rFonts w:ascii="PF DinText Pro" w:hAnsi="PF DinText Pro"/>
        <w:noProof/>
        <w:lang w:val="en-US"/>
      </w:rPr>
      <w:drawing>
        <wp:inline distT="0" distB="0" distL="0" distR="0" wp14:anchorId="6F68DCE2" wp14:editId="00523003">
          <wp:extent cx="5400675" cy="860714"/>
          <wp:effectExtent l="0" t="0" r="0" b="0"/>
          <wp:docPr id="165261002" name="Εικόνα 165261002"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400675" cy="8607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095320289"/>
      <w:docPartObj>
        <w:docPartGallery w:val="Page Numbers (Bottom of Page)"/>
        <w:docPartUnique/>
      </w:docPartObj>
    </w:sdtPr>
    <w:sdtContent>
      <w:p w14:paraId="60FC35D9" w14:textId="207E3B5A" w:rsidR="00A265FA" w:rsidRPr="00BE7A52" w:rsidRDefault="00905A5C" w:rsidP="00A265FA">
        <w:pPr>
          <w:pStyle w:val="Footer"/>
          <w:pBdr>
            <w:top w:val="single" w:sz="4" w:space="1" w:color="auto"/>
          </w:pBdr>
          <w:spacing w:before="80"/>
          <w:ind w:left="-142" w:right="-142" w:firstLine="0"/>
          <w:rPr>
            <w:rFonts w:ascii="PF DinText Pro" w:hAnsi="PF DinText Pro"/>
          </w:rPr>
        </w:pPr>
        <w:r>
          <w:rPr>
            <w:rFonts w:ascii="PF DinDisplay Pro Light" w:hAnsi="PF DinDisplay Pro Light"/>
            <w:noProof/>
            <w:color w:val="007994"/>
            <w:sz w:val="35"/>
            <w:szCs w:val="35"/>
            <w:lang w:val="en-US"/>
          </w:rPr>
          <w:drawing>
            <wp:anchor distT="0" distB="0" distL="114300" distR="114300" simplePos="0" relativeHeight="251717632" behindDoc="1" locked="0" layoutInCell="1" allowOverlap="1" wp14:anchorId="2A43201E" wp14:editId="538C2E79">
              <wp:simplePos x="0" y="0"/>
              <wp:positionH relativeFrom="column">
                <wp:posOffset>-1200785</wp:posOffset>
              </wp:positionH>
              <wp:positionV relativeFrom="paragraph">
                <wp:posOffset>-2570480</wp:posOffset>
              </wp:positionV>
              <wp:extent cx="7785100" cy="1676400"/>
              <wp:effectExtent l="0" t="0" r="6350" b="0"/>
              <wp:wrapNone/>
              <wp:docPr id="19883108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33523" name="Picture 8">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49140" r="73283" b="2309"/>
                      <a:stretch/>
                    </pic:blipFill>
                    <pic:spPr bwMode="auto">
                      <a:xfrm>
                        <a:off x="0" y="0"/>
                        <a:ext cx="778510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5FA">
          <w:rPr>
            <w:rFonts w:ascii="PF DinText Pro" w:hAnsi="PF DinText Pro"/>
            <w:noProof/>
            <w:lang w:val="en-US"/>
          </w:rPr>
          <w:drawing>
            <wp:inline distT="0" distB="0" distL="0" distR="0" wp14:anchorId="1C462971" wp14:editId="0CE5D199">
              <wp:extent cx="5486400" cy="874376"/>
              <wp:effectExtent l="0" t="0" r="0" b="2540"/>
              <wp:docPr id="1576531606" name="Εικόνα 1576531606"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2">
                        <a:extLst>
                          <a:ext uri="{28A0092B-C50C-407E-A947-70E740481C1C}">
                            <a14:useLocalDpi xmlns:a14="http://schemas.microsoft.com/office/drawing/2010/main" val="0"/>
                          </a:ext>
                        </a:extLst>
                      </a:blip>
                      <a:srcRect t="-10771"/>
                      <a:stretch/>
                    </pic:blipFill>
                    <pic:spPr bwMode="auto">
                      <a:xfrm>
                        <a:off x="0" y="0"/>
                        <a:ext cx="5496139" cy="87592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B601B" w14:textId="77777777" w:rsidR="00A265FA" w:rsidRPr="00CF043D" w:rsidRDefault="00A265FA" w:rsidP="00692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5937E207" w:rsidR="00DE52DA" w:rsidRPr="0069747B" w:rsidRDefault="00C67917" w:rsidP="00C67917">
    <w:pPr>
      <w:pStyle w:val="Footer"/>
      <w:pBdr>
        <w:top w:val="single" w:sz="4" w:space="1" w:color="auto"/>
      </w:pBdr>
      <w:spacing w:before="80"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5EC8BD3C" wp14:editId="68D27ECE">
          <wp:extent cx="5657930" cy="901752"/>
          <wp:effectExtent l="0" t="0" r="0" b="0"/>
          <wp:doc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57799" name="Εικόνα 4" descr="Λογότυπα Χρηματοδότησης:&#10;Ευρωπαϊκή Ένωση - Ευρωπαϊκό Κοινωνικό Ταμείο   &#10;Επιχειρησιακό Πρόγραμμα Περιφέρειας Δυτικής Μακεδονίας 2014-2020&#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rotWithShape="1">
                  <a:blip r:embed="rId1">
                    <a:extLst>
                      <a:ext uri="{28A0092B-C50C-407E-A947-70E740481C1C}">
                        <a14:useLocalDpi xmlns:a14="http://schemas.microsoft.com/office/drawing/2010/main" val="0"/>
                      </a:ext>
                    </a:extLst>
                  </a:blip>
                  <a:srcRect t="-10771"/>
                  <a:stretch/>
                </pic:blipFill>
                <pic:spPr bwMode="auto">
                  <a:xfrm>
                    <a:off x="0" y="0"/>
                    <a:ext cx="5698450" cy="90821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000000" w:rsidP="00256764">
        <w:pPr>
          <w:pStyle w:val="NoSpacing"/>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1549006"/>
      <w:docPartObj>
        <w:docPartGallery w:val="Page Numbers (Bottom of Page)"/>
        <w:docPartUnique/>
      </w:docPartObj>
    </w:sdtPr>
    <w:sdtEndPr>
      <w:rPr>
        <w:color w:val="007994"/>
        <w:sz w:val="24"/>
        <w:szCs w:val="24"/>
      </w:rPr>
    </w:sdtEndPr>
    <w:sdtContent>
      <w:sdt>
        <w:sdtPr>
          <w:id w:val="-1516379938"/>
          <w:docPartObj>
            <w:docPartGallery w:val="Page Numbers (Bottom of Page)"/>
            <w:docPartUnique/>
          </w:docPartObj>
        </w:sdtPr>
        <w:sdtEndPr>
          <w:rPr>
            <w:color w:val="007994"/>
            <w:sz w:val="24"/>
            <w:szCs w:val="24"/>
          </w:rPr>
        </w:sdtEndPr>
        <w:sdtContent>
          <w:p w14:paraId="035A3FA1" w14:textId="77777777" w:rsidR="000348D7" w:rsidRPr="00AC1C33" w:rsidRDefault="000348D7" w:rsidP="00663F4C">
            <w:pPr>
              <w:pStyle w:val="NoSpacing"/>
              <w:spacing w:before="240"/>
              <w:ind w:firstLine="0"/>
              <w:jc w:val="left"/>
              <w:rPr>
                <w:color w:val="007994"/>
                <w:sz w:val="24"/>
                <w:szCs w:val="24"/>
              </w:rPr>
            </w:pPr>
            <w:r w:rsidRPr="00AC1C33">
              <w:rPr>
                <w:color w:val="007994"/>
                <w:sz w:val="24"/>
                <w:szCs w:val="24"/>
              </w:rPr>
              <w:fldChar w:fldCharType="begin"/>
            </w:r>
            <w:r w:rsidRPr="00AC1C33">
              <w:rPr>
                <w:color w:val="007994"/>
                <w:sz w:val="24"/>
                <w:szCs w:val="24"/>
              </w:rPr>
              <w:instrText xml:space="preserve"> PAGE   \* MERGEFORMAT </w:instrText>
            </w:r>
            <w:r w:rsidRPr="00AC1C33">
              <w:rPr>
                <w:color w:val="007994"/>
                <w:sz w:val="24"/>
                <w:szCs w:val="24"/>
              </w:rPr>
              <w:fldChar w:fldCharType="separate"/>
            </w:r>
            <w:r w:rsidRPr="00AC1C33">
              <w:rPr>
                <w:color w:val="007994"/>
                <w:sz w:val="24"/>
                <w:szCs w:val="24"/>
              </w:rPr>
              <w:t>3</w:t>
            </w:r>
            <w:r w:rsidRPr="00AC1C33">
              <w:rPr>
                <w:color w:val="007994"/>
                <w:sz w:val="24"/>
                <w:szCs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5649463"/>
      <w:docPartObj>
        <w:docPartGallery w:val="Page Numbers (Bottom of Page)"/>
        <w:docPartUnique/>
      </w:docPartObj>
    </w:sdtPr>
    <w:sdtEndPr>
      <w:rPr>
        <w:color w:val="007994"/>
        <w:sz w:val="24"/>
        <w:szCs w:val="24"/>
      </w:rPr>
    </w:sdtEndPr>
    <w:sdtContent>
      <w:p w14:paraId="4D1CB014" w14:textId="77777777" w:rsidR="000C648C" w:rsidRPr="00AC1C33" w:rsidRDefault="000C648C" w:rsidP="00256764">
        <w:pPr>
          <w:pStyle w:val="NoSpacing"/>
          <w:spacing w:before="240"/>
          <w:ind w:firstLine="0"/>
          <w:jc w:val="right"/>
          <w:rPr>
            <w:color w:val="007994"/>
            <w:sz w:val="24"/>
            <w:szCs w:val="24"/>
          </w:rPr>
        </w:pPr>
        <w:r w:rsidRPr="00AC1C33">
          <w:rPr>
            <w:color w:val="007994"/>
            <w:sz w:val="24"/>
            <w:szCs w:val="24"/>
          </w:rPr>
          <w:fldChar w:fldCharType="begin"/>
        </w:r>
        <w:r w:rsidRPr="00AC1C33">
          <w:rPr>
            <w:color w:val="007994"/>
            <w:sz w:val="24"/>
            <w:szCs w:val="24"/>
          </w:rPr>
          <w:instrText xml:space="preserve"> PAGE   \* MERGEFORMAT </w:instrText>
        </w:r>
        <w:r w:rsidRPr="00AC1C33">
          <w:rPr>
            <w:color w:val="007994"/>
            <w:sz w:val="24"/>
            <w:szCs w:val="24"/>
          </w:rPr>
          <w:fldChar w:fldCharType="separate"/>
        </w:r>
        <w:r w:rsidRPr="00AC1C33">
          <w:rPr>
            <w:noProof/>
            <w:color w:val="007994"/>
            <w:sz w:val="24"/>
            <w:szCs w:val="24"/>
          </w:rPr>
          <w:t>1</w:t>
        </w:r>
        <w:r w:rsidRPr="00AC1C33">
          <w:rPr>
            <w:color w:val="007994"/>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506481589"/>
      <w:docPartObj>
        <w:docPartGallery w:val="Page Numbers (Bottom of Page)"/>
        <w:docPartUnique/>
      </w:docPartObj>
    </w:sdtPr>
    <w:sdtContent>
      <w:p w14:paraId="0DD87A50" w14:textId="2B7810FB" w:rsidR="000F38BB" w:rsidRPr="00BE7A52" w:rsidRDefault="00000000" w:rsidP="00692B0D">
        <w:pPr>
          <w:pStyle w:val="Footer"/>
          <w:rPr>
            <w:rFonts w:ascii="PF DinText Pro" w:hAnsi="PF DinText Pro"/>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793816" w14:textId="77777777" w:rsidR="004F7B5F" w:rsidRDefault="004F7B5F" w:rsidP="004A2D94">
      <w:pPr>
        <w:pStyle w:val="NoSpacing"/>
        <w:ind w:firstLine="0"/>
      </w:pPr>
      <w:r>
        <w:separator/>
      </w:r>
    </w:p>
  </w:footnote>
  <w:footnote w:type="continuationSeparator" w:id="0">
    <w:p w14:paraId="4D630B27" w14:textId="77777777" w:rsidR="004F7B5F" w:rsidRDefault="004F7B5F" w:rsidP="00692B0D">
      <w:r>
        <w:continuationSeparator/>
      </w:r>
    </w:p>
  </w:footnote>
  <w:footnote w:id="1">
    <w:p w14:paraId="67C85CA1" w14:textId="07CD54B1" w:rsidR="00AC1C33" w:rsidRPr="009B3CAB" w:rsidRDefault="00AC1C33" w:rsidP="00AC1C33">
      <w:pPr>
        <w:pStyle w:val="FootnoteText"/>
        <w:spacing w:line="240" w:lineRule="auto"/>
        <w:rPr>
          <w:rFonts w:ascii="PF DinText Pro" w:hAnsi="PF DinText Pro"/>
          <w:sz w:val="23"/>
          <w:szCs w:val="23"/>
          <w:lang w:val="en-GB"/>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9B3CAB">
        <w:rPr>
          <w:rFonts w:ascii="PF DinText Pro" w:hAnsi="PF DinText Pro"/>
          <w:sz w:val="23"/>
          <w:szCs w:val="23"/>
          <w:lang w:val="en-GB"/>
        </w:rPr>
        <w:t>European Commission. Communication from the Commission to the European Parliament, the European Council, the Council, the European Economic and Social Committee and the Committee of the Regions; COM</w:t>
      </w:r>
      <w:r w:rsidR="00B11285">
        <w:rPr>
          <w:rFonts w:ascii="PF DinText Pro" w:hAnsi="PF DinText Pro"/>
          <w:sz w:val="23"/>
          <w:szCs w:val="23"/>
        </w:rPr>
        <w:t xml:space="preserve"> </w:t>
      </w:r>
      <w:r w:rsidRPr="009B3CAB">
        <w:rPr>
          <w:rFonts w:ascii="PF DinText Pro" w:hAnsi="PF DinText Pro"/>
          <w:sz w:val="23"/>
          <w:szCs w:val="23"/>
          <w:lang w:val="en-GB"/>
        </w:rPr>
        <w:t>(2019) 640 Final, The European Green Deal; European Commission: Brussels, Belgium, 2019.</w:t>
      </w:r>
    </w:p>
  </w:footnote>
  <w:footnote w:id="2">
    <w:p w14:paraId="5AE3C19F" w14:textId="56E13070" w:rsidR="00AC1C33" w:rsidRPr="009B3CAB" w:rsidRDefault="00AC1C33" w:rsidP="00AC1C33">
      <w:pPr>
        <w:pStyle w:val="FootnoteText"/>
        <w:spacing w:line="240" w:lineRule="auto"/>
        <w:rPr>
          <w:rFonts w:ascii="PF DinText Pro" w:hAnsi="PF DinText Pro"/>
          <w:noProof/>
          <w:sz w:val="23"/>
          <w:szCs w:val="23"/>
          <w:lang w:val="en-GB"/>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9B3CAB">
        <w:rPr>
          <w:rFonts w:ascii="PF DinText Pro" w:hAnsi="PF DinText Pro"/>
          <w:sz w:val="23"/>
          <w:szCs w:val="23"/>
          <w:lang w:val="en-GB"/>
        </w:rPr>
        <w:t xml:space="preserve">Hellenic Republic. National Energy and Climate Plan, Athens, Greece. 2019. Available online: </w:t>
      </w:r>
      <w:r w:rsidRPr="009B3CAB">
        <w:rPr>
          <w:rFonts w:ascii="PF DinText Pro" w:hAnsi="PF DinText Pro"/>
          <w:noProof/>
          <w:color w:val="0070C0"/>
          <w:sz w:val="23"/>
          <w:szCs w:val="23"/>
          <w:lang w:val="en-GB"/>
        </w:rPr>
        <w:t>https://ec.europa.eu/energy/ sites/ener/files/el_final_necp_main_en.pdf</w:t>
      </w:r>
      <w:r w:rsidRPr="009B3CAB">
        <w:rPr>
          <w:rFonts w:ascii="PF DinText Pro" w:hAnsi="PF DinText Pro"/>
          <w:noProof/>
          <w:sz w:val="23"/>
          <w:szCs w:val="23"/>
          <w:lang w:val="en-GB"/>
        </w:rPr>
        <w:t>.</w:t>
      </w:r>
    </w:p>
  </w:footnote>
  <w:footnote w:id="3">
    <w:p w14:paraId="2831235E" w14:textId="005A758C" w:rsidR="003E6ED1" w:rsidRPr="0043148F" w:rsidRDefault="003E6ED1" w:rsidP="003E6ED1">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3E6ED1">
        <w:rPr>
          <w:rFonts w:ascii="PF DinText Pro" w:hAnsi="PF DinText Pro"/>
          <w:sz w:val="23"/>
          <w:szCs w:val="23"/>
        </w:rPr>
        <w:t>Μπορεί να χρησιμοποιούνται διαφορετικές μέθοδοι έρευνας, ερευνητικοί σχεδιασμοί, εργαλεία συλλογής δεδομένων σε διαφορετικές χρονικές στιγμές («χρονική τριγωνοποίηση» κατά άλλους) ή και σε διαφορετικά υποκείμενα.</w:t>
      </w:r>
    </w:p>
  </w:footnote>
  <w:footnote w:id="4">
    <w:p w14:paraId="2CBEB610" w14:textId="304F7891" w:rsidR="003037AA" w:rsidRPr="0043148F" w:rsidRDefault="003037AA" w:rsidP="003037AA">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3037AA">
        <w:rPr>
          <w:rFonts w:ascii="PF DinText Pro" w:hAnsi="PF DinText Pro"/>
          <w:sz w:val="23"/>
          <w:szCs w:val="23"/>
        </w:rPr>
        <w:t>Ο νέος συμμετρικός πίνακας για την Ελλάδα αναμένεται να εκδοθεί όχι νωρίτερα από τον Φεβρουάριο του 2024, σύμφωνα με την ΕΛΣΤΑΤ.</w:t>
      </w:r>
    </w:p>
  </w:footnote>
  <w:footnote w:id="5">
    <w:p w14:paraId="344DD294" w14:textId="558DFCDD" w:rsidR="003037AA" w:rsidRPr="003037AA" w:rsidRDefault="003037AA" w:rsidP="003037AA">
      <w:pPr>
        <w:pStyle w:val="FootnoteText"/>
        <w:spacing w:line="240" w:lineRule="auto"/>
        <w:rPr>
          <w:rFonts w:ascii="PF DinText Pro" w:hAnsi="PF DinText Pro"/>
          <w:color w:val="0070C0"/>
          <w:sz w:val="23"/>
          <w:szCs w:val="23"/>
          <w:lang w:val="en-US"/>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hyperlink r:id="rId1" w:history="1">
        <w:r w:rsidRPr="003037AA">
          <w:rPr>
            <w:rStyle w:val="Hyperlink"/>
            <w:rFonts w:ascii="PF DinText Pro" w:hAnsi="PF DinText Pro"/>
            <w:color w:val="0070C0"/>
            <w:sz w:val="23"/>
            <w:szCs w:val="23"/>
          </w:rPr>
          <w:t>https://www.iea.org</w:t>
        </w:r>
      </w:hyperlink>
    </w:p>
  </w:footnote>
  <w:footnote w:id="6">
    <w:p w14:paraId="196B5BFB" w14:textId="49F65326" w:rsidR="003037AA" w:rsidRPr="003037AA" w:rsidRDefault="003037AA" w:rsidP="003037AA">
      <w:pPr>
        <w:pStyle w:val="FootnoteText"/>
        <w:spacing w:line="240" w:lineRule="auto"/>
        <w:rPr>
          <w:rFonts w:ascii="PF DinText Pro" w:hAnsi="PF DinText Pro"/>
          <w:sz w:val="23"/>
          <w:szCs w:val="23"/>
          <w:lang w:val="en-US"/>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hyperlink r:id="rId2" w:history="1">
        <w:r w:rsidRPr="003037AA">
          <w:rPr>
            <w:rStyle w:val="Hyperlink"/>
            <w:rFonts w:ascii="PF DinText Pro" w:hAnsi="PF DinText Pro"/>
            <w:color w:val="0070C0"/>
            <w:sz w:val="23"/>
            <w:szCs w:val="23"/>
          </w:rPr>
          <w:t>https://www.haee.gr</w:t>
        </w:r>
      </w:hyperlink>
    </w:p>
  </w:footnote>
  <w:footnote w:id="7">
    <w:p w14:paraId="4902F78B" w14:textId="2E965BAB" w:rsidR="00033036" w:rsidRPr="0043148F" w:rsidRDefault="00033036" w:rsidP="00033036">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033036">
        <w:rPr>
          <w:rFonts w:ascii="PF DinText Pro" w:hAnsi="PF DinText Pro"/>
          <w:sz w:val="23"/>
          <w:szCs w:val="23"/>
        </w:rPr>
        <w:t>Οποιαδήποτε συζήτηση για τον ελληνικό λιγνίτη θα ήταν ελλιπής χωρίς να γίνει ειδική αναφορά στον παροπλισμό λιγνιτικών μονάδων εκτός από δύο μονάδες στην περιοχή Πτολεμαΐδας-Αμυνταίου. Η ΔΕΗ ανακοίνωσε χρονοδιάγραμμα παροπλισμού μεγάλης κλίμακας, το οποίο προβλέπει το κλείσιμο του 55% των λιγνιτικών μονάδων μέχρι το έτος 2030, σε συμμόρφωση με τις απαιτήσεις ατμοσφαιρικής ρύπανσης που ορίζει η Ευρωπαϊκή Ένωση μέσω της Οδηγίας Ολοκληρωμένων Εκπομπών 2010/75/ΕΕ.</w:t>
      </w:r>
    </w:p>
  </w:footnote>
  <w:footnote w:id="8">
    <w:p w14:paraId="243CA0DA" w14:textId="1D5DD71B" w:rsidR="005917CE" w:rsidRPr="0043148F" w:rsidRDefault="005917CE" w:rsidP="005917CE">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hyperlink r:id="rId3" w:history="1">
        <w:r w:rsidRPr="005917CE">
          <w:rPr>
            <w:rStyle w:val="Hyperlink"/>
            <w:rFonts w:ascii="PF DinText Pro" w:hAnsi="PF DinText Pro"/>
            <w:color w:val="0070C0"/>
            <w:sz w:val="23"/>
            <w:szCs w:val="23"/>
          </w:rPr>
          <w:t>https://www.consilium.europa.eu/el/policies/green-deal/fit-for-55-the-eu-plan-for-a-green-transition/</w:t>
        </w:r>
      </w:hyperlink>
      <w:r w:rsidRPr="005917CE">
        <w:rPr>
          <w:rFonts w:ascii="PF DinText Pro" w:hAnsi="PF DinText Pro"/>
          <w:sz w:val="23"/>
          <w:szCs w:val="23"/>
        </w:rPr>
        <w:t>.</w:t>
      </w:r>
    </w:p>
  </w:footnote>
  <w:footnote w:id="9">
    <w:p w14:paraId="4E05805A" w14:textId="6AD29424" w:rsidR="005917CE" w:rsidRPr="0043148F" w:rsidRDefault="005917CE" w:rsidP="005917CE">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5917CE">
        <w:rPr>
          <w:rFonts w:ascii="PF DinText Pro" w:hAnsi="PF DinText Pro"/>
          <w:sz w:val="23"/>
          <w:szCs w:val="23"/>
        </w:rPr>
        <w:t xml:space="preserve">ΦΕΚ 4/23.12.2019 ‘Κύρωση του Εθνικού Σχεδίου για την Ενέργεια και το Κλίμα (ΕΣΕΚ)’, διαθέσιμο στην ιστοσελίδα </w:t>
      </w:r>
      <w:hyperlink r:id="rId4" w:history="1">
        <w:r w:rsidRPr="005917CE">
          <w:rPr>
            <w:rStyle w:val="Hyperlink"/>
            <w:rFonts w:ascii="PF DinText Pro" w:hAnsi="PF DinText Pro"/>
            <w:color w:val="0070C0"/>
            <w:sz w:val="23"/>
            <w:szCs w:val="23"/>
          </w:rPr>
          <w:t>https://ypen.gov.gr/wp-content/uploads/2020/11/%CE%A6%CE%95%CE%9A-%CE%92-4893.2019.pdf</w:t>
        </w:r>
      </w:hyperlink>
      <w:r w:rsidRPr="005917CE">
        <w:rPr>
          <w:rFonts w:ascii="PF DinText Pro" w:hAnsi="PF DinText Pro"/>
          <w:sz w:val="23"/>
          <w:szCs w:val="23"/>
        </w:rPr>
        <w:t>.</w:t>
      </w:r>
    </w:p>
  </w:footnote>
  <w:footnote w:id="10">
    <w:p w14:paraId="3FE6AFD5" w14:textId="567B9F78" w:rsidR="005917CE" w:rsidRPr="0043148F" w:rsidRDefault="005917CE" w:rsidP="005917CE">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5917CE">
        <w:rPr>
          <w:rFonts w:ascii="PF DinText Pro" w:hAnsi="PF DinText Pro"/>
          <w:sz w:val="23"/>
          <w:szCs w:val="23"/>
        </w:rPr>
        <w:t>Σχεδόν το 1/3 του ΑΕΠ της Περιφέρειας σχετίζεται με δραστηριότητες που σχετίζονται με τη λιγνιτική παραγωγή. Η γρήγορη αλλαγή ενεργειακού μοντέλου θα μειώσει σημαντικά το παραγόμενο εισόδημα που σχετίζεται με την παραγωγή ηλεκτρικής ενέργειας και αναμένεται να αυξήσει σημαντικά τα επίπεδα ανεργίας της Περιφέρειας.</w:t>
      </w:r>
    </w:p>
  </w:footnote>
  <w:footnote w:id="11">
    <w:p w14:paraId="6E8CD2E1" w14:textId="7C08E202" w:rsidR="005917CE" w:rsidRPr="009B3CAB" w:rsidRDefault="005917CE" w:rsidP="005917CE">
      <w:pPr>
        <w:pStyle w:val="FootnoteText"/>
        <w:spacing w:line="240" w:lineRule="auto"/>
        <w:jc w:val="left"/>
        <w:rPr>
          <w:rFonts w:ascii="PF DinText Pro" w:hAnsi="PF DinText Pro"/>
          <w:sz w:val="23"/>
          <w:szCs w:val="23"/>
          <w:lang w:val="en-GB"/>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9B3CAB">
        <w:rPr>
          <w:rFonts w:ascii="PF DinText Pro" w:hAnsi="PF DinText Pro"/>
          <w:sz w:val="23"/>
          <w:szCs w:val="23"/>
          <w:lang w:val="en-GB"/>
        </w:rPr>
        <w:t xml:space="preserve">Schmidt, P. and Ribbe, L. (2019) “Leaving no one behind when implementing the 2030 Sustainable Development Agenda, SC/53-EESC-2019-01-01-02446, available on </w:t>
      </w:r>
      <w:r w:rsidRPr="009B3CAB">
        <w:rPr>
          <w:rFonts w:ascii="PF DinText Pro" w:hAnsi="PF DinText Pro"/>
          <w:color w:val="0070C0"/>
          <w:sz w:val="23"/>
          <w:szCs w:val="23"/>
          <w:lang w:val="en-GB"/>
        </w:rPr>
        <w:t>https://www.eesc.europa.eu/en/our-work/opinions-information-reports</w:t>
      </w:r>
      <w:r w:rsidRPr="009B3CAB">
        <w:rPr>
          <w:rFonts w:ascii="PF DinText Pro" w:hAnsi="PF DinText Pro"/>
          <w:sz w:val="23"/>
          <w:szCs w:val="23"/>
          <w:lang w:val="en-GB"/>
        </w:rPr>
        <w:t>.</w:t>
      </w:r>
    </w:p>
  </w:footnote>
  <w:footnote w:id="12">
    <w:p w14:paraId="7ABA7F8D" w14:textId="1C594CF1" w:rsidR="00663E71" w:rsidRPr="0043148F" w:rsidRDefault="00663E71" w:rsidP="00663E71">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663E71">
        <w:rPr>
          <w:rFonts w:ascii="PF DinText Pro" w:hAnsi="PF DinText Pro"/>
          <w:sz w:val="23"/>
          <w:szCs w:val="23"/>
        </w:rPr>
        <w:t xml:space="preserve">Αυτόν τον μηχανισμό εφάρμοσε η γαλλική εταιρεία ηλεκτρισμού </w:t>
      </w:r>
      <w:r w:rsidRPr="00B11285">
        <w:rPr>
          <w:rFonts w:ascii="PF DinText Pro" w:hAnsi="PF DinText Pro"/>
          <w:sz w:val="23"/>
          <w:szCs w:val="23"/>
          <w:lang w:val="fr-FR"/>
        </w:rPr>
        <w:t>Électricité de France</w:t>
      </w:r>
      <w:r w:rsidRPr="00663E71">
        <w:rPr>
          <w:rFonts w:ascii="PF DinText Pro" w:hAnsi="PF DinText Pro"/>
          <w:sz w:val="23"/>
          <w:szCs w:val="23"/>
        </w:rPr>
        <w:t xml:space="preserve"> (EDF) που ήταν ο πρώτος παραγωγός ηλεκτρικής ενέργειας από ανανεώσιμες πηγές στην Ευρώπη. Αυτή τη στιγμή η εταιρεία στοχεύει να ενισχύσει την παραγωγή της σε πάνω από 50 GW έως το 2030 για να γίνει «αποτελεσματική και υπεύθυνη εταιρεία ηλεκτρικής ενέργειας που υπερασπίζεται την ανάπτυξη χαμηλών εκπομπών άνθρακα». Η EDF είναι επίσης μέλος του ILO </w:t>
      </w:r>
      <w:r w:rsidRPr="009B3CAB">
        <w:rPr>
          <w:rFonts w:ascii="PF DinText Pro" w:hAnsi="PF DinText Pro"/>
          <w:sz w:val="23"/>
          <w:szCs w:val="23"/>
          <w:lang w:val="en-GB"/>
        </w:rPr>
        <w:t>Global Business</w:t>
      </w:r>
      <w:r w:rsidRPr="00663E71">
        <w:rPr>
          <w:rFonts w:ascii="PF DinText Pro" w:hAnsi="PF DinText Pro"/>
          <w:sz w:val="23"/>
          <w:szCs w:val="23"/>
        </w:rPr>
        <w:t xml:space="preserve"> και του Δικτύου Αναπηρίας (GBDN), αποτελώντας για παραπάνω από δύο δεκαετίες πρωτοπόρος σε θέματα συμπερίληψης της αναπηρίας.</w:t>
      </w:r>
    </w:p>
  </w:footnote>
  <w:footnote w:id="13">
    <w:p w14:paraId="65D4BA98" w14:textId="0DA3F17C" w:rsidR="00663E71" w:rsidRPr="0043148F" w:rsidRDefault="00663E71" w:rsidP="00663E71">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663E71">
        <w:rPr>
          <w:rFonts w:ascii="PF DinText Pro" w:hAnsi="PF DinText Pro"/>
          <w:sz w:val="23"/>
          <w:szCs w:val="23"/>
        </w:rPr>
        <w:t xml:space="preserve">Επειδή ο δείκτης αυτός υπολογίζεται ως η διαφορά των γεννήσεων έναντι των θανάτων σταθμίζεται με τον μέσο πληθυσμό ανά 1000 άτομα. Πρακτικά, αυτό που δείχνει είναι ότι οι γεννήσεις στην περιοχή μειώθηκαν έναντι των θανάτων. Αντίστοιχη εικόνα για το 2021 παρουσιάζουν και άλλες ελληνικές περιφέρειες, όπως για παράδειγμα η Κεντρική Μακεδονία </w:t>
      </w:r>
      <w:r>
        <w:rPr>
          <w:rFonts w:ascii="PF DinText Pro" w:hAnsi="PF DinText Pro"/>
          <w:sz w:val="23"/>
          <w:szCs w:val="23"/>
        </w:rPr>
        <w:br/>
      </w:r>
      <w:r w:rsidRPr="00663E71">
        <w:rPr>
          <w:rFonts w:ascii="PF DinText Pro" w:hAnsi="PF DinText Pro"/>
          <w:sz w:val="23"/>
          <w:szCs w:val="23"/>
        </w:rPr>
        <w:t>(-37,0%) και το Νότιο Αιγαίο (-60,2%).</w:t>
      </w:r>
    </w:p>
  </w:footnote>
  <w:footnote w:id="14">
    <w:p w14:paraId="1AA62E50" w14:textId="04D308F3" w:rsidR="005B528A" w:rsidRPr="0043148F" w:rsidRDefault="005B528A" w:rsidP="00724EF3">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5B528A">
        <w:rPr>
          <w:rFonts w:ascii="PF DinText Pro" w:hAnsi="PF DinText Pro"/>
          <w:sz w:val="23"/>
          <w:szCs w:val="23"/>
        </w:rPr>
        <w:t>Δείκτης γήρανσης: (Πληθυσμός 65+/Πληθυσμός 15-64)*100. Δείκτης νεανικότητας (Πληθυσμός 0-14/Πληθυσμός 15-64)*100. Δείκτης εξάρτησης (Πληθυσμός 0-14 + Πληθυσμός 65+)/(Πληθυσμός 15-64)*100.</w:t>
      </w:r>
    </w:p>
  </w:footnote>
  <w:footnote w:id="15">
    <w:p w14:paraId="5835A2AD" w14:textId="3931CCD5" w:rsidR="00C93CA0" w:rsidRPr="0043148F" w:rsidRDefault="00C93CA0" w:rsidP="00C93CA0">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hyperlink r:id="rId5" w:history="1">
        <w:r w:rsidRPr="00C93CA0">
          <w:rPr>
            <w:rStyle w:val="Hyperlink"/>
            <w:rFonts w:ascii="PF DinText Pro" w:hAnsi="PF DinText Pro"/>
            <w:color w:val="0070C0"/>
            <w:sz w:val="23"/>
            <w:szCs w:val="23"/>
          </w:rPr>
          <w:t>www.handicap-international.org</w:t>
        </w:r>
      </w:hyperlink>
      <w:r w:rsidRPr="00C93CA0">
        <w:rPr>
          <w:rFonts w:ascii="PF DinText Pro" w:hAnsi="PF DinText Pro"/>
          <w:sz w:val="23"/>
          <w:szCs w:val="23"/>
        </w:rPr>
        <w:t>.</w:t>
      </w:r>
    </w:p>
  </w:footnote>
  <w:footnote w:id="16">
    <w:p w14:paraId="0863412A" w14:textId="775F4D7A" w:rsidR="00BD02E9" w:rsidRPr="0043148F" w:rsidRDefault="00BD02E9" w:rsidP="00BD02E9">
      <w:pPr>
        <w:pStyle w:val="FootnoteText"/>
        <w:spacing w:line="240" w:lineRule="auto"/>
        <w:jc w:val="left"/>
        <w:rPr>
          <w:rFonts w:ascii="PF DinText Pro" w:hAnsi="PF DinText Pro"/>
          <w:noProof/>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BA2375">
        <w:rPr>
          <w:rFonts w:ascii="PF DinText Pro" w:hAnsi="PF DinText Pro"/>
          <w:sz w:val="23"/>
          <w:szCs w:val="23"/>
          <w:lang w:val="en-GB"/>
        </w:rPr>
        <w:t>International Labour Organization (2017-2019). World Social Protection Report 2017–19,</w:t>
      </w:r>
      <w:r w:rsidRPr="00BD02E9">
        <w:rPr>
          <w:rFonts w:ascii="PF DinText Pro" w:hAnsi="PF DinText Pro"/>
          <w:sz w:val="23"/>
          <w:szCs w:val="23"/>
        </w:rPr>
        <w:t xml:space="preserve"> διαθέσιμο: </w:t>
      </w:r>
      <w:hyperlink r:id="rId6" w:history="1">
        <w:r w:rsidRPr="00BD02E9">
          <w:rPr>
            <w:rStyle w:val="Hyperlink"/>
            <w:rFonts w:ascii="PF DinText Pro" w:hAnsi="PF DinText Pro"/>
            <w:noProof/>
            <w:color w:val="0070C0"/>
            <w:sz w:val="23"/>
            <w:szCs w:val="23"/>
          </w:rPr>
          <w:t>https://www.ilo.org/wcmsp5/groups/public/---dgreports/---dcomm/---publ/documents/publication/wcms_605078.pdf</w:t>
        </w:r>
      </w:hyperlink>
      <w:r w:rsidRPr="00BD02E9">
        <w:rPr>
          <w:rFonts w:ascii="PF DinText Pro" w:hAnsi="PF DinText Pro"/>
          <w:noProof/>
          <w:sz w:val="23"/>
          <w:szCs w:val="23"/>
        </w:rPr>
        <w:t>.</w:t>
      </w:r>
    </w:p>
  </w:footnote>
  <w:footnote w:id="17">
    <w:p w14:paraId="4E144AD9" w14:textId="630A82A3" w:rsidR="00294BAE" w:rsidRPr="0043148F" w:rsidRDefault="00294BAE" w:rsidP="00294BAE">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Παραρτήματος 1</w:t>
      </w:r>
      <w:r w:rsidRPr="00BD02E9">
        <w:rPr>
          <w:rFonts w:ascii="PF DinText Pro" w:hAnsi="PF DinText Pro"/>
          <w:sz w:val="23"/>
          <w:szCs w:val="23"/>
        </w:rPr>
        <w:t>.</w:t>
      </w:r>
    </w:p>
  </w:footnote>
  <w:footnote w:id="18">
    <w:p w14:paraId="3A049E1A" w14:textId="39E4B2F0"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2</w:t>
      </w:r>
      <w:r w:rsidRPr="00BD02E9">
        <w:rPr>
          <w:rFonts w:ascii="PF DinText Pro" w:hAnsi="PF DinText Pro"/>
          <w:sz w:val="23"/>
          <w:szCs w:val="23"/>
        </w:rPr>
        <w:t>.</w:t>
      </w:r>
    </w:p>
  </w:footnote>
  <w:footnote w:id="19">
    <w:p w14:paraId="3225E118" w14:textId="0E198617"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3</w:t>
      </w:r>
      <w:r w:rsidRPr="00BD02E9">
        <w:rPr>
          <w:rFonts w:ascii="PF DinText Pro" w:hAnsi="PF DinText Pro"/>
          <w:sz w:val="23"/>
          <w:szCs w:val="23"/>
        </w:rPr>
        <w:t>.</w:t>
      </w:r>
    </w:p>
  </w:footnote>
  <w:footnote w:id="20">
    <w:p w14:paraId="68E5CAE4" w14:textId="55031753"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4</w:t>
      </w:r>
      <w:r w:rsidRPr="00BD02E9">
        <w:rPr>
          <w:rFonts w:ascii="PF DinText Pro" w:hAnsi="PF DinText Pro"/>
          <w:sz w:val="23"/>
          <w:szCs w:val="23"/>
        </w:rPr>
        <w:t>.</w:t>
      </w:r>
    </w:p>
  </w:footnote>
  <w:footnote w:id="21">
    <w:p w14:paraId="058FAC35" w14:textId="688E88AE"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5</w:t>
      </w:r>
      <w:r w:rsidRPr="00BD02E9">
        <w:rPr>
          <w:rFonts w:ascii="PF DinText Pro" w:hAnsi="PF DinText Pro"/>
          <w:sz w:val="23"/>
          <w:szCs w:val="23"/>
        </w:rPr>
        <w:t>.</w:t>
      </w:r>
    </w:p>
  </w:footnote>
  <w:footnote w:id="22">
    <w:p w14:paraId="0BF08B88" w14:textId="7D5713FA"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6</w:t>
      </w:r>
      <w:r w:rsidRPr="00BD02E9">
        <w:rPr>
          <w:rFonts w:ascii="PF DinText Pro" w:hAnsi="PF DinText Pro"/>
          <w:sz w:val="23"/>
          <w:szCs w:val="23"/>
        </w:rPr>
        <w:t>.</w:t>
      </w:r>
    </w:p>
  </w:footnote>
  <w:footnote w:id="23">
    <w:p w14:paraId="56F3BAA3" w14:textId="1DA697D1"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7</w:t>
      </w:r>
      <w:r w:rsidRPr="00BD02E9">
        <w:rPr>
          <w:rFonts w:ascii="PF DinText Pro" w:hAnsi="PF DinText Pro"/>
          <w:sz w:val="23"/>
          <w:szCs w:val="23"/>
        </w:rPr>
        <w:t>.</w:t>
      </w:r>
    </w:p>
  </w:footnote>
  <w:footnote w:id="24">
    <w:p w14:paraId="76248747" w14:textId="47A48824"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8</w:t>
      </w:r>
      <w:r w:rsidRPr="00BD02E9">
        <w:rPr>
          <w:rFonts w:ascii="PF DinText Pro" w:hAnsi="PF DinText Pro"/>
          <w:sz w:val="23"/>
          <w:szCs w:val="23"/>
        </w:rPr>
        <w:t>.</w:t>
      </w:r>
    </w:p>
  </w:footnote>
  <w:footnote w:id="25">
    <w:p w14:paraId="79CCAFBE" w14:textId="27D1C919"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9</w:t>
      </w:r>
      <w:r w:rsidRPr="00BD02E9">
        <w:rPr>
          <w:rFonts w:ascii="PF DinText Pro" w:hAnsi="PF DinText Pro"/>
          <w:sz w:val="23"/>
          <w:szCs w:val="23"/>
        </w:rPr>
        <w:t>.</w:t>
      </w:r>
    </w:p>
  </w:footnote>
  <w:footnote w:id="26">
    <w:p w14:paraId="003CD6EE" w14:textId="7266BD21"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294BAE">
        <w:rPr>
          <w:rFonts w:ascii="PF DinText Pro" w:hAnsi="PF DinText Pro"/>
          <w:sz w:val="23"/>
          <w:szCs w:val="23"/>
        </w:rPr>
        <w:t xml:space="preserve">Πίνακας </w:t>
      </w:r>
      <w:r w:rsidRPr="00294BAE">
        <w:rPr>
          <w:rFonts w:ascii="PF DinText Pro" w:hAnsi="PF DinText Pro"/>
          <w:color w:val="007994"/>
          <w:sz w:val="23"/>
          <w:szCs w:val="23"/>
        </w:rPr>
        <w:t xml:space="preserve">Παραρτήματος </w:t>
      </w:r>
      <w:r>
        <w:rPr>
          <w:rFonts w:ascii="PF DinText Pro" w:hAnsi="PF DinText Pro"/>
          <w:color w:val="007994"/>
          <w:sz w:val="23"/>
          <w:szCs w:val="23"/>
        </w:rPr>
        <w:t>10</w:t>
      </w:r>
      <w:r w:rsidRPr="00BD02E9">
        <w:rPr>
          <w:rFonts w:ascii="PF DinText Pro" w:hAnsi="PF DinText Pro"/>
          <w:sz w:val="23"/>
          <w:szCs w:val="23"/>
        </w:rPr>
        <w:t>.</w:t>
      </w:r>
    </w:p>
  </w:footnote>
  <w:footnote w:id="27">
    <w:p w14:paraId="5289C1CA" w14:textId="03F16E68" w:rsidR="00A74497" w:rsidRPr="0043148F" w:rsidRDefault="00A74497" w:rsidP="00A74497">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A74497">
        <w:rPr>
          <w:rFonts w:ascii="PF DinText Pro" w:hAnsi="PF DinText Pro"/>
          <w:sz w:val="23"/>
          <w:szCs w:val="23"/>
        </w:rPr>
        <w:t>Τα άτομα με αναπηρία που είναι κάτοικοι της ΠΔΜ.</w:t>
      </w:r>
    </w:p>
  </w:footnote>
  <w:footnote w:id="28">
    <w:p w14:paraId="5BB185EB" w14:textId="2891C765" w:rsidR="00081D12" w:rsidRPr="0043148F" w:rsidRDefault="00081D12" w:rsidP="00081D12">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081D12">
        <w:rPr>
          <w:rFonts w:ascii="PF DinText Pro" w:hAnsi="PF DinText Pro"/>
          <w:sz w:val="23"/>
          <w:szCs w:val="23"/>
        </w:rPr>
        <w:t xml:space="preserve">Πίνακας </w:t>
      </w:r>
      <w:r w:rsidRPr="00081D12">
        <w:rPr>
          <w:rFonts w:ascii="PF DinText Pro" w:hAnsi="PF DinText Pro"/>
          <w:color w:val="007994"/>
          <w:sz w:val="23"/>
          <w:szCs w:val="23"/>
        </w:rPr>
        <w:t>Παραρτήματος 11</w:t>
      </w:r>
      <w:r w:rsidRPr="00A74497">
        <w:rPr>
          <w:rFonts w:ascii="PF DinText Pro" w:hAnsi="PF DinText Pro"/>
          <w:sz w:val="23"/>
          <w:szCs w:val="23"/>
        </w:rPr>
        <w:t>.</w:t>
      </w:r>
    </w:p>
  </w:footnote>
  <w:footnote w:id="29">
    <w:p w14:paraId="08E2DBA2" w14:textId="2BFEE548" w:rsidR="00941A36" w:rsidRPr="0043148F" w:rsidRDefault="00941A36" w:rsidP="00941A36">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941A36">
        <w:rPr>
          <w:rFonts w:ascii="PF DinText Pro" w:hAnsi="PF DinText Pro"/>
          <w:sz w:val="23"/>
          <w:szCs w:val="23"/>
        </w:rPr>
        <w:t xml:space="preserve">Χρηματοδοτούμενα από τον προϋπολογισμό της ΕΕ και το </w:t>
      </w:r>
      <w:r w:rsidRPr="00B11285">
        <w:rPr>
          <w:rFonts w:ascii="PF DinText Pro" w:hAnsi="PF DinText Pro"/>
          <w:sz w:val="23"/>
          <w:szCs w:val="23"/>
          <w:lang w:val="en-GB"/>
        </w:rPr>
        <w:t>Next</w:t>
      </w:r>
      <w:r w:rsidR="00B11285" w:rsidRPr="00B11285">
        <w:rPr>
          <w:rFonts w:ascii="PF DinText Pro" w:hAnsi="PF DinText Pro"/>
          <w:sz w:val="23"/>
          <w:szCs w:val="23"/>
          <w:lang w:val="en-GB"/>
        </w:rPr>
        <w:t xml:space="preserve"> </w:t>
      </w:r>
      <w:r w:rsidRPr="00B11285">
        <w:rPr>
          <w:rFonts w:ascii="PF DinText Pro" w:hAnsi="PF DinText Pro"/>
          <w:sz w:val="23"/>
          <w:szCs w:val="23"/>
          <w:lang w:val="en-GB"/>
        </w:rPr>
        <w:t>Generation</w:t>
      </w:r>
      <w:r w:rsidR="00B11285" w:rsidRPr="00B11285">
        <w:rPr>
          <w:rFonts w:ascii="PF DinText Pro" w:hAnsi="PF DinText Pro"/>
          <w:sz w:val="23"/>
          <w:szCs w:val="23"/>
          <w:lang w:val="en-GB"/>
        </w:rPr>
        <w:t xml:space="preserve"> </w:t>
      </w:r>
      <w:r w:rsidRPr="00B11285">
        <w:rPr>
          <w:rFonts w:ascii="PF DinText Pro" w:hAnsi="PF DinText Pro"/>
          <w:sz w:val="23"/>
          <w:szCs w:val="23"/>
          <w:lang w:val="en-GB"/>
        </w:rPr>
        <w:t>EU</w:t>
      </w:r>
      <w:r w:rsidRPr="00A74497">
        <w:rPr>
          <w:rFonts w:ascii="PF DinText Pro" w:hAnsi="PF DinText Pro"/>
          <w:sz w:val="23"/>
          <w:szCs w:val="23"/>
        </w:rPr>
        <w:t>.</w:t>
      </w:r>
    </w:p>
  </w:footnote>
  <w:footnote w:id="30">
    <w:p w14:paraId="16871B89" w14:textId="5A8F87A4" w:rsidR="000E6D8C" w:rsidRPr="0043148F" w:rsidRDefault="000E6D8C" w:rsidP="000E6D8C">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0E6D8C">
        <w:rPr>
          <w:rFonts w:ascii="PF DinText Pro" w:hAnsi="PF DinText Pro"/>
          <w:sz w:val="23"/>
          <w:szCs w:val="23"/>
        </w:rPr>
        <w:t>Τα προτεινόμενα χρηματοδοτικά εργαλεία λαμβάνουν υπόψη τον τρέχοντα κατά την περίοδο εκπόνησης του παρόντος Προγραμματισμό Επικείμενων Προσκλήσεων, ήτοι έως το 4</w:t>
      </w:r>
      <w:r w:rsidRPr="000E6D8C">
        <w:rPr>
          <w:rFonts w:ascii="PF DinText Pro" w:hAnsi="PF DinText Pro"/>
          <w:sz w:val="23"/>
          <w:szCs w:val="23"/>
          <w:vertAlign w:val="superscript"/>
        </w:rPr>
        <w:t>ο</w:t>
      </w:r>
      <w:r>
        <w:rPr>
          <w:rFonts w:ascii="PF DinText Pro" w:hAnsi="PF DinText Pro"/>
          <w:sz w:val="23"/>
          <w:szCs w:val="23"/>
        </w:rPr>
        <w:t xml:space="preserve"> </w:t>
      </w:r>
      <w:r w:rsidRPr="000E6D8C">
        <w:rPr>
          <w:rFonts w:ascii="PF DinText Pro" w:hAnsi="PF DinText Pro"/>
          <w:sz w:val="23"/>
          <w:szCs w:val="23"/>
        </w:rPr>
        <w:t>εξάμηνο του 2023 κι έπειτα.</w:t>
      </w:r>
    </w:p>
  </w:footnote>
  <w:footnote w:id="31">
    <w:p w14:paraId="6D40C0D4" w14:textId="48173941" w:rsidR="000E6D8C" w:rsidRPr="0043148F" w:rsidRDefault="000E6D8C" w:rsidP="000E6D8C">
      <w:pPr>
        <w:pStyle w:val="FootnoteText"/>
        <w:spacing w:line="240" w:lineRule="auto"/>
        <w:jc w:val="left"/>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0E6D8C">
        <w:rPr>
          <w:rFonts w:ascii="PF DinText Pro" w:hAnsi="PF DinText Pro"/>
          <w:sz w:val="23"/>
          <w:szCs w:val="23"/>
        </w:rPr>
        <w:t>Αναφέρεται ότι για πολλές προσκλήσεις όπου μπορούν να ενταχθούν μερικές από τις προτάσεις του Συμμετοχικού Εργαστηρίου, η περίοδος λήξης είναι ο Οκτώβριος και Νοέμβριος 2023, σύμφωνα με την ‘Απόφαση Έγκρισης Προγραμματισμού Προσκλήσεων των Δράσεων του Προγράμματος «Δυτική Μακεδονία» 2021-2027 για το έτος 2023 (2</w:t>
      </w:r>
      <w:r w:rsidRPr="000E6D8C">
        <w:rPr>
          <w:rFonts w:ascii="PF DinText Pro" w:hAnsi="PF DinText Pro"/>
          <w:sz w:val="23"/>
          <w:szCs w:val="23"/>
          <w:vertAlign w:val="superscript"/>
        </w:rPr>
        <w:t>η</w:t>
      </w:r>
      <w:r w:rsidRPr="000E6D8C">
        <w:rPr>
          <w:rFonts w:ascii="PF DinText Pro" w:hAnsi="PF DinText Pro"/>
          <w:sz w:val="23"/>
          <w:szCs w:val="23"/>
        </w:rPr>
        <w:t xml:space="preserve"> έκδοση)’, Κοζάνη 16/06/2023, Αρ. Πρωτ. 2500, Αναρτητέα στη Διαύγεια (</w:t>
      </w:r>
      <w:hyperlink r:id="rId7" w:history="1">
        <w:r w:rsidRPr="000E6D8C">
          <w:rPr>
            <w:rStyle w:val="Hyperlink"/>
            <w:rFonts w:ascii="PF DinText Pro" w:hAnsi="PF DinText Pro"/>
            <w:color w:val="0070C0"/>
            <w:sz w:val="23"/>
            <w:szCs w:val="23"/>
          </w:rPr>
          <w:t>https://pepdym.gr/images/Wb/A5PEP/050/14/2-ApProgrProskl_21-27.pdf</w:t>
        </w:r>
      </w:hyperlink>
      <w:r w:rsidRPr="000E6D8C">
        <w:rPr>
          <w:rFonts w:ascii="PF DinText Pro" w:hAnsi="PF DinText Pro"/>
          <w:sz w:val="23"/>
          <w:szCs w:val="23"/>
        </w:rPr>
        <w:t>, ημερομηνία τελευταίας πρόσβασης 19-10-2023).</w:t>
      </w:r>
    </w:p>
  </w:footnote>
  <w:footnote w:id="32">
    <w:p w14:paraId="72EB26B9" w14:textId="208FEB09" w:rsidR="00422516" w:rsidRPr="0043148F" w:rsidRDefault="00422516" w:rsidP="00422516">
      <w:pPr>
        <w:pStyle w:val="FootnoteText"/>
        <w:spacing w:line="240" w:lineRule="auto"/>
        <w:rPr>
          <w:rFonts w:ascii="PF DinText Pro" w:hAnsi="PF DinText Pro"/>
          <w:sz w:val="23"/>
          <w:szCs w:val="23"/>
        </w:rPr>
      </w:pPr>
      <w:r w:rsidRPr="0043148F">
        <w:rPr>
          <w:rStyle w:val="FootnoteReference"/>
          <w:rFonts w:ascii="PF DinText Pro" w:hAnsi="PF DinText Pro"/>
          <w:sz w:val="23"/>
          <w:szCs w:val="23"/>
        </w:rPr>
        <w:footnoteRef/>
      </w:r>
      <w:r w:rsidRPr="0043148F">
        <w:rPr>
          <w:rFonts w:ascii="PF DinText Pro" w:hAnsi="PF DinText Pro"/>
          <w:sz w:val="23"/>
          <w:szCs w:val="23"/>
        </w:rPr>
        <w:t xml:space="preserve"> </w:t>
      </w:r>
      <w:r w:rsidRPr="00422516">
        <w:rPr>
          <w:rFonts w:ascii="PF DinText Pro" w:hAnsi="PF DinText Pro"/>
          <w:sz w:val="23"/>
          <w:szCs w:val="23"/>
        </w:rPr>
        <w:t>ΝΟΜΟΣ 4488 της 13.09.2017 «Συνταξιοδοτικές ρυθμίσεις Δημοσίου και λοιπές ασφαλιστικές διατάξεις, ενίσχυση της προστασίας των εργαζομένων, δικαιώματα ατόμων με αναπηρίες και άλλες διατάξεις» (Α΄137) και ΝΟΜΟΣ 5027/2023, ΦΕΚ 48/Α/2-3-2023. Σύστημα Καινοτομίας στον δημόσιο τομέα – Ρυθμίσεις Γενικής Γραμματείας Ανθρωπίνου Δυναμικού Δημοσίου Τομέα – Ρυθμίσεις για τη λειτουργία των Ο.Τ.Α. Α΄ και Β΄ βαθμού και των αποκεντρωμένων διοικήσεων και για την ευζωία των ζώων συντροφιάς – Λοιπές επείγουσες ρυθμίσεις του Υπουργείου Εσωτερικών και άλλες διατάξεις. Άρθρο 17. Εξατομικευμένη στήριξη και πρόβλεψη μέτρων σε εργαζομένους με αναπηρία στον δημόσιο τομέα.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FCC45DD" w:rsidR="00D04D39" w:rsidRPr="00CF043D" w:rsidRDefault="00421512" w:rsidP="00692B0D">
    <w:pPr>
      <w:pStyle w:val="Header"/>
    </w:pPr>
    <w:r>
      <w:rPr>
        <w:noProof/>
      </w:rPr>
      <w:drawing>
        <wp:anchor distT="0" distB="0" distL="114300" distR="114300" simplePos="0" relativeHeight="251714560" behindDoc="1" locked="0" layoutInCell="1" allowOverlap="1" wp14:anchorId="2BF2AE6D" wp14:editId="6E72BA7C">
          <wp:simplePos x="0" y="0"/>
          <wp:positionH relativeFrom="column">
            <wp:posOffset>-1107431</wp:posOffset>
          </wp:positionH>
          <wp:positionV relativeFrom="paragraph">
            <wp:posOffset>-504807</wp:posOffset>
          </wp:positionV>
          <wp:extent cx="7601803" cy="11345095"/>
          <wp:effectExtent l="0" t="0" r="0" b="8890"/>
          <wp:wrapNone/>
          <wp:docPr id="785282462"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82462" name="Εικόνα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2728" cy="11361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40087BB2" w:rsidR="007A10CC" w:rsidRPr="00BE7A52" w:rsidRDefault="007A10CC" w:rsidP="00692B0D">
    <w:pPr>
      <w:pStyle w:val="Header"/>
      <w:rPr>
        <w:rFonts w:ascii="PF DinText Pro" w:hAnsi="PF DinText Pro"/>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1555C" w14:textId="74093D00" w:rsidR="00A265FA" w:rsidRPr="00CF043D" w:rsidRDefault="00A265FA" w:rsidP="00692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BD961" w14:textId="2D96D6BE" w:rsidR="00A20E04" w:rsidRDefault="00A20E04">
    <w:pPr>
      <w:pStyle w:val="Header"/>
    </w:pPr>
    <w:r>
      <w:rPr>
        <w:rFonts w:ascii="PF DinText Pro" w:hAnsi="PF DinText Pro"/>
        <w:noProof/>
      </w:rPr>
      <w:drawing>
        <wp:anchor distT="0" distB="0" distL="114300" distR="114300" simplePos="0" relativeHeight="251715584" behindDoc="1" locked="0" layoutInCell="1" allowOverlap="1" wp14:anchorId="0EB8FA8A" wp14:editId="2CC1BCA0">
          <wp:simplePos x="0" y="0"/>
          <wp:positionH relativeFrom="column">
            <wp:posOffset>3002915</wp:posOffset>
          </wp:positionH>
          <wp:positionV relativeFrom="paragraph">
            <wp:posOffset>311785</wp:posOffset>
          </wp:positionV>
          <wp:extent cx="989556" cy="855152"/>
          <wp:effectExtent l="0" t="0" r="1270" b="2540"/>
          <wp:wrapNone/>
          <wp:docPr id="955810492"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10492" name="Εικόνα 6">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9556" cy="85515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BCD56" w14:textId="5CE0A78B" w:rsidR="00B23F01" w:rsidRPr="00E13815" w:rsidRDefault="00E13815" w:rsidP="00E13815">
    <w:pPr>
      <w:pStyle w:val="NoSpacing"/>
      <w:spacing w:before="600"/>
      <w:ind w:right="509" w:firstLine="0"/>
      <w:jc w:val="left"/>
      <w:rPr>
        <w:rFonts w:ascii="PF Din Text Comp Pro" w:hAnsi="PF Din Text Comp Pro" w:cs="Cambria"/>
        <w:color w:val="007994"/>
        <w:sz w:val="23"/>
        <w:szCs w:val="23"/>
      </w:rPr>
    </w:pPr>
    <w:r>
      <w:rPr>
        <w:rFonts w:ascii="PF Din Text Comp Pro" w:hAnsi="PF Din Text Comp Pro" w:cs="Cambria"/>
        <w:noProof/>
        <w:color w:val="007994"/>
        <w:sz w:val="23"/>
        <w:szCs w:val="23"/>
      </w:rPr>
      <mc:AlternateContent>
        <mc:Choice Requires="wps">
          <w:drawing>
            <wp:anchor distT="0" distB="0" distL="114300" distR="114300" simplePos="0" relativeHeight="251720704" behindDoc="1" locked="0" layoutInCell="1" allowOverlap="1" wp14:anchorId="318879DB" wp14:editId="03836CCD">
              <wp:simplePos x="0" y="0"/>
              <wp:positionH relativeFrom="column">
                <wp:posOffset>5736886</wp:posOffset>
              </wp:positionH>
              <wp:positionV relativeFrom="paragraph">
                <wp:posOffset>-481530</wp:posOffset>
              </wp:positionV>
              <wp:extent cx="914391" cy="1365337"/>
              <wp:effectExtent l="0" t="0" r="635" b="6350"/>
              <wp:wrapNone/>
              <wp:docPr id="69544740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391" cy="1365337"/>
                      </a:xfrm>
                      <a:prstGeom prst="rect">
                        <a:avLst/>
                      </a:prstGeom>
                      <a:solidFill>
                        <a:srgbClr val="00799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F45A5" id="Rectangle 10" o:spid="_x0000_s1026" alt="&quot;&quot;" style="position:absolute;margin-left:451.7pt;margin-top:-37.9pt;width:1in;height:10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" fillcolor="#007994" stroked="f" strokeweight="1pt"/>
          </w:pict>
        </mc:Fallback>
      </mc:AlternateContent>
    </w:r>
    <w:r>
      <w:rPr>
        <w:rFonts w:ascii="PF Din Text Comp Pro" w:hAnsi="PF Din Text Comp Pro" w:cs="Cambria"/>
        <w:noProof/>
        <w:color w:val="007994"/>
        <w:sz w:val="23"/>
        <w:szCs w:val="23"/>
      </w:rPr>
      <mc:AlternateContent>
        <mc:Choice Requires="wps">
          <w:drawing>
            <wp:anchor distT="0" distB="0" distL="114300" distR="114300" simplePos="0" relativeHeight="251718656" behindDoc="1" locked="0" layoutInCell="1" allowOverlap="1" wp14:anchorId="655B635E" wp14:editId="238AD9F2">
              <wp:simplePos x="0" y="0"/>
              <wp:positionH relativeFrom="column">
                <wp:posOffset>-1064747</wp:posOffset>
              </wp:positionH>
              <wp:positionV relativeFrom="paragraph">
                <wp:posOffset>-481530</wp:posOffset>
              </wp:positionV>
              <wp:extent cx="6720214" cy="1365337"/>
              <wp:effectExtent l="0" t="0" r="4445" b="6350"/>
              <wp:wrapNone/>
              <wp:docPr id="179630786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0214" cy="1365337"/>
                      </a:xfrm>
                      <a:prstGeom prst="rect">
                        <a:avLst/>
                      </a:prstGeom>
                      <a:solidFill>
                        <a:srgbClr val="DCDDD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D7BE6" id="Rectangle 10" o:spid="_x0000_s1026" alt="&quot;&quot;" style="position:absolute;margin-left:-83.85pt;margin-top:-37.9pt;width:529.15pt;height:107.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" fillcolor="#dcddde" stroked="f" strokeweight="1pt"/>
          </w:pict>
        </mc:Fallback>
      </mc:AlternateContent>
    </w:r>
    <w:r w:rsidRPr="00E13815">
      <w:rPr>
        <w:rFonts w:ascii="PF Din Text Comp Pro" w:hAnsi="PF Din Text Comp Pro" w:cs="Cambria"/>
        <w:color w:val="007994"/>
        <w:sz w:val="23"/>
        <w:szCs w:val="23"/>
      </w:rPr>
      <w:t>Παρουσίαση και ανάλυση των αποτελεσμάτων έρευνας για τις επιπτώσεις της μετάβασης στη μετα-λιγνιτική εποχή για τα άτομα με αναπηρία, χρόνιες παθήσεις και τις οικογένειές τους που διαβιούν στην Περιφέρεια Δυτικής Μακεδονίας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DBB3C" w14:textId="2FBE4AD8" w:rsidR="00120006" w:rsidRPr="00AC1C33" w:rsidRDefault="00AC1C33" w:rsidP="00AC1C33">
    <w:pPr>
      <w:pStyle w:val="NoSpacing"/>
      <w:spacing w:before="600"/>
      <w:ind w:right="509" w:firstLine="0"/>
      <w:jc w:val="right"/>
      <w:rPr>
        <w:rFonts w:ascii="PF Din Text Comp Pro" w:hAnsi="PF Din Text Comp Pro" w:cs="Cambria"/>
        <w:color w:val="007994"/>
        <w:sz w:val="23"/>
        <w:szCs w:val="23"/>
      </w:rPr>
    </w:pPr>
    <w:r>
      <w:rPr>
        <w:rFonts w:ascii="PF Din Text Comp Pro" w:hAnsi="PF Din Text Comp Pro" w:cs="Cambria"/>
        <w:noProof/>
        <w:color w:val="007994"/>
        <w:sz w:val="23"/>
        <w:szCs w:val="23"/>
      </w:rPr>
      <mc:AlternateContent>
        <mc:Choice Requires="wps">
          <w:drawing>
            <wp:anchor distT="0" distB="0" distL="114300" distR="114300" simplePos="0" relativeHeight="251722752" behindDoc="1" locked="0" layoutInCell="1" allowOverlap="1" wp14:anchorId="02A53B0A" wp14:editId="0F3C6FDB">
              <wp:simplePos x="0" y="0"/>
              <wp:positionH relativeFrom="column">
                <wp:posOffset>-80967</wp:posOffset>
              </wp:positionH>
              <wp:positionV relativeFrom="paragraph">
                <wp:posOffset>-481330</wp:posOffset>
              </wp:positionV>
              <wp:extent cx="6720214" cy="1365337"/>
              <wp:effectExtent l="0" t="0" r="4445" b="6350"/>
              <wp:wrapNone/>
              <wp:docPr id="1658233175"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0214" cy="1365337"/>
                      </a:xfrm>
                      <a:prstGeom prst="rect">
                        <a:avLst/>
                      </a:prstGeom>
                      <a:solidFill>
                        <a:srgbClr val="DCDDD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133EF" id="Rectangle 10" o:spid="_x0000_s1026" alt="&quot;&quot;" style="position:absolute;margin-left:-6.4pt;margin-top:-37.9pt;width:529.15pt;height:107.5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" fillcolor="#dcddde" stroked="f" strokeweight="1pt"/>
          </w:pict>
        </mc:Fallback>
      </mc:AlternateContent>
    </w:r>
    <w:r>
      <w:rPr>
        <w:rFonts w:ascii="PF Din Text Comp Pro" w:hAnsi="PF Din Text Comp Pro" w:cs="Cambria"/>
        <w:noProof/>
        <w:color w:val="007994"/>
        <w:sz w:val="23"/>
        <w:szCs w:val="23"/>
      </w:rPr>
      <mc:AlternateContent>
        <mc:Choice Requires="wps">
          <w:drawing>
            <wp:anchor distT="0" distB="0" distL="114300" distR="114300" simplePos="0" relativeHeight="251723776" behindDoc="1" locked="0" layoutInCell="1" allowOverlap="1" wp14:anchorId="514B1364" wp14:editId="76975C67">
              <wp:simplePos x="0" y="0"/>
              <wp:positionH relativeFrom="column">
                <wp:posOffset>-1064408</wp:posOffset>
              </wp:positionH>
              <wp:positionV relativeFrom="paragraph">
                <wp:posOffset>-481330</wp:posOffset>
              </wp:positionV>
              <wp:extent cx="914391" cy="1365337"/>
              <wp:effectExtent l="0" t="0" r="635" b="6350"/>
              <wp:wrapNone/>
              <wp:docPr id="354395618"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391" cy="1365337"/>
                      </a:xfrm>
                      <a:prstGeom prst="rect">
                        <a:avLst/>
                      </a:prstGeom>
                      <a:solidFill>
                        <a:srgbClr val="00799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655E9" id="Rectangle 10" o:spid="_x0000_s1026" alt="&quot;&quot;" style="position:absolute;margin-left:-83.8pt;margin-top:-37.9pt;width:1in;height:10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" fillcolor="#007994" stroked="f" strokeweight="1pt"/>
          </w:pict>
        </mc:Fallback>
      </mc:AlternateContent>
    </w:r>
    <w:r w:rsidRPr="00E13815">
      <w:rPr>
        <w:rFonts w:ascii="PF Din Text Comp Pro" w:hAnsi="PF Din Text Comp Pro" w:cs="Cambria"/>
        <w:color w:val="007994"/>
        <w:sz w:val="23"/>
        <w:szCs w:val="23"/>
      </w:rPr>
      <w:t>Παρουσίαση και ανάλυση των αποτελεσμάτων έρευνας για τις επιπτώσεις της μετάβασης στη μετα-λιγνιτική εποχή για τα άτομα με αναπηρία, χρόνιες παθήσεις και τις οικογένειές τους που διαβιούν στην Περιφέρεια Δυτικής Μακεδονίας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590D"/>
    <w:multiLevelType w:val="hybridMultilevel"/>
    <w:tmpl w:val="42BA48C2"/>
    <w:lvl w:ilvl="0" w:tplc="A7A6126E">
      <w:start w:val="6"/>
      <w:numFmt w:val="bullet"/>
      <w:lvlText w:val="-"/>
      <w:lvlJc w:val="left"/>
      <w:pPr>
        <w:ind w:left="360" w:hanging="360"/>
      </w:pPr>
      <w:rPr>
        <w:rFonts w:ascii="Microsoft YaHei Light" w:eastAsia="Microsoft YaHei Light" w:hAnsi="Microsoft YaHei Light" w:cstheme="minorBidi" w:hint="eastAsia"/>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 w15:restartNumberingAfterBreak="0">
    <w:nsid w:val="012E6AB4"/>
    <w:multiLevelType w:val="hybridMultilevel"/>
    <w:tmpl w:val="B4E652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2070808"/>
    <w:multiLevelType w:val="hybridMultilevel"/>
    <w:tmpl w:val="AB88113E"/>
    <w:lvl w:ilvl="0" w:tplc="A7A6126E">
      <w:start w:val="6"/>
      <w:numFmt w:val="bullet"/>
      <w:lvlText w:val="-"/>
      <w:lvlJc w:val="left"/>
      <w:pPr>
        <w:ind w:left="720" w:hanging="360"/>
      </w:pPr>
      <w:rPr>
        <w:rFonts w:ascii="Microsoft YaHei Light" w:eastAsia="Microsoft YaHei Light" w:hAnsi="Microsoft YaHei Light" w:cstheme="minorBidi"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4717FF9"/>
    <w:multiLevelType w:val="hybridMultilevel"/>
    <w:tmpl w:val="7CD0AD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6994D12"/>
    <w:multiLevelType w:val="hybridMultilevel"/>
    <w:tmpl w:val="C974E180"/>
    <w:lvl w:ilvl="0" w:tplc="A7A6126E">
      <w:start w:val="6"/>
      <w:numFmt w:val="bullet"/>
      <w:lvlText w:val="-"/>
      <w:lvlJc w:val="left"/>
      <w:pPr>
        <w:ind w:left="360" w:hanging="360"/>
      </w:pPr>
      <w:rPr>
        <w:rFonts w:ascii="Microsoft YaHei Light" w:eastAsia="Microsoft YaHei Light" w:hAnsi="Microsoft YaHei Light" w:cstheme="minorBidi" w:hint="eastAsia"/>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5" w15:restartNumberingAfterBreak="0">
    <w:nsid w:val="0B795B78"/>
    <w:multiLevelType w:val="hybridMultilevel"/>
    <w:tmpl w:val="B32E5A2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6B02085"/>
    <w:multiLevelType w:val="hybridMultilevel"/>
    <w:tmpl w:val="9F5AD13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2020326D"/>
    <w:multiLevelType w:val="hybridMultilevel"/>
    <w:tmpl w:val="88744F6C"/>
    <w:lvl w:ilvl="0" w:tplc="A7A6126E">
      <w:start w:val="6"/>
      <w:numFmt w:val="bullet"/>
      <w:lvlText w:val="-"/>
      <w:lvlJc w:val="left"/>
      <w:pPr>
        <w:ind w:left="720" w:hanging="360"/>
      </w:pPr>
      <w:rPr>
        <w:rFonts w:ascii="Microsoft YaHei Light" w:eastAsia="Microsoft YaHei Light" w:hAnsi="Microsoft YaHei Light" w:cstheme="minorBidi"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36D3485"/>
    <w:multiLevelType w:val="hybridMultilevel"/>
    <w:tmpl w:val="3F1A2AB2"/>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E4F3944"/>
    <w:multiLevelType w:val="hybridMultilevel"/>
    <w:tmpl w:val="2C8C55BE"/>
    <w:lvl w:ilvl="0" w:tplc="A7A6126E">
      <w:start w:val="6"/>
      <w:numFmt w:val="bullet"/>
      <w:lvlText w:val="-"/>
      <w:lvlJc w:val="left"/>
      <w:pPr>
        <w:ind w:left="360" w:hanging="360"/>
      </w:pPr>
      <w:rPr>
        <w:rFonts w:ascii="Microsoft YaHei Light" w:eastAsia="Microsoft YaHei Light" w:hAnsi="Microsoft YaHei Light" w:cstheme="minorBidi" w:hint="eastAsia"/>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32AC2944"/>
    <w:multiLevelType w:val="hybridMultilevel"/>
    <w:tmpl w:val="8598C17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BDA4F35"/>
    <w:multiLevelType w:val="hybridMultilevel"/>
    <w:tmpl w:val="ED70A052"/>
    <w:lvl w:ilvl="0" w:tplc="A7A6126E">
      <w:start w:val="6"/>
      <w:numFmt w:val="bullet"/>
      <w:lvlText w:val="-"/>
      <w:lvlJc w:val="left"/>
      <w:pPr>
        <w:ind w:left="720" w:hanging="360"/>
      </w:pPr>
      <w:rPr>
        <w:rFonts w:ascii="Microsoft YaHei Light" w:eastAsia="Microsoft YaHei Light" w:hAnsi="Microsoft YaHei Light" w:cstheme="minorBidi"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E184E81"/>
    <w:multiLevelType w:val="hybridMultilevel"/>
    <w:tmpl w:val="D5FE196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5" w15:restartNumberingAfterBreak="0">
    <w:nsid w:val="4DD52BFC"/>
    <w:multiLevelType w:val="multilevel"/>
    <w:tmpl w:val="3446C7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FEA000D"/>
    <w:multiLevelType w:val="hybridMultilevel"/>
    <w:tmpl w:val="56C8CE7A"/>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535D5BDB"/>
    <w:multiLevelType w:val="hybridMultilevel"/>
    <w:tmpl w:val="6BCE279A"/>
    <w:lvl w:ilvl="0" w:tplc="A7A6126E">
      <w:start w:val="6"/>
      <w:numFmt w:val="bullet"/>
      <w:lvlText w:val="-"/>
      <w:lvlJc w:val="left"/>
      <w:pPr>
        <w:ind w:left="720" w:hanging="360"/>
      </w:pPr>
      <w:rPr>
        <w:rFonts w:ascii="Microsoft YaHei Light" w:eastAsia="Microsoft YaHei Light" w:hAnsi="Microsoft YaHei Light" w:cstheme="minorBidi"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939DB"/>
    <w:multiLevelType w:val="hybridMultilevel"/>
    <w:tmpl w:val="78C8EE4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5BB57042"/>
    <w:multiLevelType w:val="hybridMultilevel"/>
    <w:tmpl w:val="B6E85EA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9C14E7"/>
    <w:multiLevelType w:val="hybridMultilevel"/>
    <w:tmpl w:val="440004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6BE50292"/>
    <w:multiLevelType w:val="hybridMultilevel"/>
    <w:tmpl w:val="B3741CDA"/>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6FD3488B"/>
    <w:multiLevelType w:val="hybridMultilevel"/>
    <w:tmpl w:val="6E5E8A08"/>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04B39F4"/>
    <w:multiLevelType w:val="hybridMultilevel"/>
    <w:tmpl w:val="0B32E14E"/>
    <w:lvl w:ilvl="0" w:tplc="3028FAB8">
      <w:numFmt w:val="bullet"/>
      <w:lvlText w:val="›"/>
      <w:lvlJc w:val="left"/>
      <w:pPr>
        <w:ind w:left="720" w:hanging="360"/>
      </w:pPr>
      <w:rPr>
        <w:rFonts w:ascii="PF DinText Pro" w:eastAsiaTheme="minorHAnsi" w:hAnsi="PF DinText Pr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716455D0"/>
    <w:multiLevelType w:val="hybridMultilevel"/>
    <w:tmpl w:val="A6BE30CE"/>
    <w:lvl w:ilvl="0" w:tplc="A7A6126E">
      <w:start w:val="6"/>
      <w:numFmt w:val="bullet"/>
      <w:lvlText w:val="-"/>
      <w:lvlJc w:val="left"/>
      <w:pPr>
        <w:ind w:left="720" w:hanging="360"/>
      </w:pPr>
      <w:rPr>
        <w:rFonts w:ascii="Microsoft YaHei Light" w:eastAsia="Microsoft YaHei Light" w:hAnsi="Microsoft YaHei Light" w:cstheme="minorBidi"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EE208EC"/>
    <w:multiLevelType w:val="hybridMultilevel"/>
    <w:tmpl w:val="D56AE6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7F2C218D"/>
    <w:multiLevelType w:val="hybridMultilevel"/>
    <w:tmpl w:val="CC5C7D74"/>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07019427">
    <w:abstractNumId w:val="6"/>
  </w:num>
  <w:num w:numId="2" w16cid:durableId="606742118">
    <w:abstractNumId w:val="27"/>
  </w:num>
  <w:num w:numId="3" w16cid:durableId="147020214">
    <w:abstractNumId w:val="21"/>
  </w:num>
  <w:num w:numId="4" w16cid:durableId="1833180053">
    <w:abstractNumId w:val="14"/>
  </w:num>
  <w:num w:numId="5" w16cid:durableId="2026906988">
    <w:abstractNumId w:val="15"/>
  </w:num>
  <w:num w:numId="6" w16cid:durableId="1754426940">
    <w:abstractNumId w:val="18"/>
  </w:num>
  <w:num w:numId="7" w16cid:durableId="1112436869">
    <w:abstractNumId w:val="20"/>
  </w:num>
  <w:num w:numId="8" w16cid:durableId="1833257468">
    <w:abstractNumId w:val="1"/>
  </w:num>
  <w:num w:numId="9" w16cid:durableId="246153442">
    <w:abstractNumId w:val="28"/>
  </w:num>
  <w:num w:numId="10" w16cid:durableId="1113863054">
    <w:abstractNumId w:val="3"/>
  </w:num>
  <w:num w:numId="11" w16cid:durableId="1941061864">
    <w:abstractNumId w:val="13"/>
  </w:num>
  <w:num w:numId="12" w16cid:durableId="2054310261">
    <w:abstractNumId w:val="19"/>
  </w:num>
  <w:num w:numId="13" w16cid:durableId="43602615">
    <w:abstractNumId w:val="22"/>
  </w:num>
  <w:num w:numId="14" w16cid:durableId="646594361">
    <w:abstractNumId w:val="11"/>
  </w:num>
  <w:num w:numId="15" w16cid:durableId="148792141">
    <w:abstractNumId w:val="16"/>
  </w:num>
  <w:num w:numId="16" w16cid:durableId="1896889221">
    <w:abstractNumId w:val="5"/>
  </w:num>
  <w:num w:numId="17" w16cid:durableId="1605386246">
    <w:abstractNumId w:val="25"/>
  </w:num>
  <w:num w:numId="18" w16cid:durableId="1868834978">
    <w:abstractNumId w:val="29"/>
  </w:num>
  <w:num w:numId="19" w16cid:durableId="510485686">
    <w:abstractNumId w:val="23"/>
  </w:num>
  <w:num w:numId="20" w16cid:durableId="1002704417">
    <w:abstractNumId w:val="24"/>
  </w:num>
  <w:num w:numId="21" w16cid:durableId="2026978188">
    <w:abstractNumId w:val="9"/>
  </w:num>
  <w:num w:numId="22" w16cid:durableId="822769914">
    <w:abstractNumId w:val="26"/>
  </w:num>
  <w:num w:numId="23" w16cid:durableId="866985422">
    <w:abstractNumId w:val="7"/>
  </w:num>
  <w:num w:numId="24" w16cid:durableId="133497108">
    <w:abstractNumId w:val="2"/>
  </w:num>
  <w:num w:numId="25" w16cid:durableId="135267076">
    <w:abstractNumId w:val="17"/>
  </w:num>
  <w:num w:numId="26" w16cid:durableId="1887375175">
    <w:abstractNumId w:val="12"/>
  </w:num>
  <w:num w:numId="27" w16cid:durableId="7871773">
    <w:abstractNumId w:val="8"/>
  </w:num>
  <w:num w:numId="28" w16cid:durableId="1508668183">
    <w:abstractNumId w:val="0"/>
  </w:num>
  <w:num w:numId="29" w16cid:durableId="1487552569">
    <w:abstractNumId w:val="4"/>
  </w:num>
  <w:num w:numId="30" w16cid:durableId="1586920657">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isplayBackgroundShape/>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74A4"/>
    <w:rsid w:val="00017B2C"/>
    <w:rsid w:val="0002047D"/>
    <w:rsid w:val="00020A6B"/>
    <w:rsid w:val="00023D5B"/>
    <w:rsid w:val="000321E5"/>
    <w:rsid w:val="00032A2B"/>
    <w:rsid w:val="00033036"/>
    <w:rsid w:val="000348D7"/>
    <w:rsid w:val="00041F42"/>
    <w:rsid w:val="00043FB9"/>
    <w:rsid w:val="00047BF1"/>
    <w:rsid w:val="000500DF"/>
    <w:rsid w:val="0005086C"/>
    <w:rsid w:val="00053049"/>
    <w:rsid w:val="00060C4A"/>
    <w:rsid w:val="000641DA"/>
    <w:rsid w:val="00067038"/>
    <w:rsid w:val="00071E3C"/>
    <w:rsid w:val="000728EB"/>
    <w:rsid w:val="00075B84"/>
    <w:rsid w:val="00075BA8"/>
    <w:rsid w:val="00081D12"/>
    <w:rsid w:val="00082071"/>
    <w:rsid w:val="00091B0E"/>
    <w:rsid w:val="000976E8"/>
    <w:rsid w:val="000A311F"/>
    <w:rsid w:val="000A3DCE"/>
    <w:rsid w:val="000B61BE"/>
    <w:rsid w:val="000B6DF6"/>
    <w:rsid w:val="000C30E1"/>
    <w:rsid w:val="000C63EC"/>
    <w:rsid w:val="000C648C"/>
    <w:rsid w:val="000C7135"/>
    <w:rsid w:val="000D79A9"/>
    <w:rsid w:val="000E12DD"/>
    <w:rsid w:val="000E302A"/>
    <w:rsid w:val="000E6673"/>
    <w:rsid w:val="000E6A9A"/>
    <w:rsid w:val="000E6D8C"/>
    <w:rsid w:val="000E7E8A"/>
    <w:rsid w:val="000F1760"/>
    <w:rsid w:val="000F38BB"/>
    <w:rsid w:val="000F5397"/>
    <w:rsid w:val="001010FF"/>
    <w:rsid w:val="001045C4"/>
    <w:rsid w:val="00104A91"/>
    <w:rsid w:val="00104AB6"/>
    <w:rsid w:val="00106D03"/>
    <w:rsid w:val="001157C0"/>
    <w:rsid w:val="00116062"/>
    <w:rsid w:val="00116662"/>
    <w:rsid w:val="00120006"/>
    <w:rsid w:val="00122FF0"/>
    <w:rsid w:val="00124156"/>
    <w:rsid w:val="001269CF"/>
    <w:rsid w:val="001301A3"/>
    <w:rsid w:val="00130239"/>
    <w:rsid w:val="00135FB6"/>
    <w:rsid w:val="00141F92"/>
    <w:rsid w:val="001512DD"/>
    <w:rsid w:val="00154764"/>
    <w:rsid w:val="00155A8F"/>
    <w:rsid w:val="00157D5D"/>
    <w:rsid w:val="0016134D"/>
    <w:rsid w:val="001617D1"/>
    <w:rsid w:val="00161A4C"/>
    <w:rsid w:val="001624FA"/>
    <w:rsid w:val="0016489E"/>
    <w:rsid w:val="00164D70"/>
    <w:rsid w:val="00166364"/>
    <w:rsid w:val="00166804"/>
    <w:rsid w:val="001672C9"/>
    <w:rsid w:val="00167657"/>
    <w:rsid w:val="001706B2"/>
    <w:rsid w:val="00176B15"/>
    <w:rsid w:val="00176CD5"/>
    <w:rsid w:val="00177148"/>
    <w:rsid w:val="001814F9"/>
    <w:rsid w:val="001817FC"/>
    <w:rsid w:val="00181DE7"/>
    <w:rsid w:val="00182C2F"/>
    <w:rsid w:val="00186FE2"/>
    <w:rsid w:val="00192B8C"/>
    <w:rsid w:val="00192D19"/>
    <w:rsid w:val="001A1FF9"/>
    <w:rsid w:val="001B1B7D"/>
    <w:rsid w:val="001B241B"/>
    <w:rsid w:val="001B6201"/>
    <w:rsid w:val="001D779E"/>
    <w:rsid w:val="001E1A6C"/>
    <w:rsid w:val="001E2E03"/>
    <w:rsid w:val="001E5E01"/>
    <w:rsid w:val="001F280F"/>
    <w:rsid w:val="001F5AB0"/>
    <w:rsid w:val="001F692F"/>
    <w:rsid w:val="0020382A"/>
    <w:rsid w:val="0020676A"/>
    <w:rsid w:val="00213996"/>
    <w:rsid w:val="00217C49"/>
    <w:rsid w:val="00221E8B"/>
    <w:rsid w:val="0022308B"/>
    <w:rsid w:val="00227BD1"/>
    <w:rsid w:val="00230F9E"/>
    <w:rsid w:val="002330CD"/>
    <w:rsid w:val="00234857"/>
    <w:rsid w:val="00242F06"/>
    <w:rsid w:val="0024415B"/>
    <w:rsid w:val="00245780"/>
    <w:rsid w:val="0024757B"/>
    <w:rsid w:val="00250724"/>
    <w:rsid w:val="00250821"/>
    <w:rsid w:val="00250BFD"/>
    <w:rsid w:val="00252BA6"/>
    <w:rsid w:val="00253DCC"/>
    <w:rsid w:val="002540D3"/>
    <w:rsid w:val="002558B4"/>
    <w:rsid w:val="00256764"/>
    <w:rsid w:val="002615EF"/>
    <w:rsid w:val="00261760"/>
    <w:rsid w:val="002619BA"/>
    <w:rsid w:val="002634F4"/>
    <w:rsid w:val="00263766"/>
    <w:rsid w:val="00263B47"/>
    <w:rsid w:val="00266D03"/>
    <w:rsid w:val="00270654"/>
    <w:rsid w:val="002728A0"/>
    <w:rsid w:val="00273814"/>
    <w:rsid w:val="002747E5"/>
    <w:rsid w:val="00276067"/>
    <w:rsid w:val="0027610E"/>
    <w:rsid w:val="0028072E"/>
    <w:rsid w:val="00280C98"/>
    <w:rsid w:val="002810DB"/>
    <w:rsid w:val="0028138A"/>
    <w:rsid w:val="0028291C"/>
    <w:rsid w:val="00283B94"/>
    <w:rsid w:val="00294BAE"/>
    <w:rsid w:val="002A37C5"/>
    <w:rsid w:val="002B03B8"/>
    <w:rsid w:val="002B3FFC"/>
    <w:rsid w:val="002B631D"/>
    <w:rsid w:val="002B7BD3"/>
    <w:rsid w:val="002D19E0"/>
    <w:rsid w:val="002D6C4A"/>
    <w:rsid w:val="002D7A59"/>
    <w:rsid w:val="002E2DA6"/>
    <w:rsid w:val="002E3AB2"/>
    <w:rsid w:val="002E51EF"/>
    <w:rsid w:val="002E5538"/>
    <w:rsid w:val="002F2EA2"/>
    <w:rsid w:val="002F62EF"/>
    <w:rsid w:val="002F77A6"/>
    <w:rsid w:val="00300F4D"/>
    <w:rsid w:val="003037AA"/>
    <w:rsid w:val="003042A3"/>
    <w:rsid w:val="00304C72"/>
    <w:rsid w:val="00307D4D"/>
    <w:rsid w:val="00310812"/>
    <w:rsid w:val="00312EDD"/>
    <w:rsid w:val="003175E8"/>
    <w:rsid w:val="003178B1"/>
    <w:rsid w:val="00323F6E"/>
    <w:rsid w:val="0032680A"/>
    <w:rsid w:val="00327193"/>
    <w:rsid w:val="00340E86"/>
    <w:rsid w:val="00343029"/>
    <w:rsid w:val="00347BBB"/>
    <w:rsid w:val="003531B9"/>
    <w:rsid w:val="003550DB"/>
    <w:rsid w:val="00357A1D"/>
    <w:rsid w:val="00361697"/>
    <w:rsid w:val="00364EDE"/>
    <w:rsid w:val="00365449"/>
    <w:rsid w:val="00372A17"/>
    <w:rsid w:val="003828C4"/>
    <w:rsid w:val="00383396"/>
    <w:rsid w:val="00383E6E"/>
    <w:rsid w:val="00387BC3"/>
    <w:rsid w:val="003914EF"/>
    <w:rsid w:val="00394FBE"/>
    <w:rsid w:val="003A2A57"/>
    <w:rsid w:val="003A48D8"/>
    <w:rsid w:val="003A5B62"/>
    <w:rsid w:val="003B3DD7"/>
    <w:rsid w:val="003B69A0"/>
    <w:rsid w:val="003C227F"/>
    <w:rsid w:val="003C31E8"/>
    <w:rsid w:val="003C3EFB"/>
    <w:rsid w:val="003C4B98"/>
    <w:rsid w:val="003C798E"/>
    <w:rsid w:val="003D2477"/>
    <w:rsid w:val="003E539F"/>
    <w:rsid w:val="003E66EB"/>
    <w:rsid w:val="003E6ED1"/>
    <w:rsid w:val="003E7857"/>
    <w:rsid w:val="003E7EC8"/>
    <w:rsid w:val="003F23C6"/>
    <w:rsid w:val="003F281D"/>
    <w:rsid w:val="00401973"/>
    <w:rsid w:val="00403C14"/>
    <w:rsid w:val="00412F82"/>
    <w:rsid w:val="00414381"/>
    <w:rsid w:val="00415758"/>
    <w:rsid w:val="004163EA"/>
    <w:rsid w:val="00416E94"/>
    <w:rsid w:val="00421512"/>
    <w:rsid w:val="00422516"/>
    <w:rsid w:val="0042281B"/>
    <w:rsid w:val="0042470B"/>
    <w:rsid w:val="004271F0"/>
    <w:rsid w:val="004272D3"/>
    <w:rsid w:val="0043148F"/>
    <w:rsid w:val="00436B8D"/>
    <w:rsid w:val="004377BF"/>
    <w:rsid w:val="00437A1D"/>
    <w:rsid w:val="00442C29"/>
    <w:rsid w:val="004441A7"/>
    <w:rsid w:val="0044636D"/>
    <w:rsid w:val="00447318"/>
    <w:rsid w:val="00447A40"/>
    <w:rsid w:val="00447DC5"/>
    <w:rsid w:val="004527E9"/>
    <w:rsid w:val="0045707D"/>
    <w:rsid w:val="004621F6"/>
    <w:rsid w:val="004670B1"/>
    <w:rsid w:val="00471C1C"/>
    <w:rsid w:val="00472E15"/>
    <w:rsid w:val="00473998"/>
    <w:rsid w:val="00481742"/>
    <w:rsid w:val="0048729E"/>
    <w:rsid w:val="00491AA0"/>
    <w:rsid w:val="00492AB6"/>
    <w:rsid w:val="004A0FD7"/>
    <w:rsid w:val="004A13CB"/>
    <w:rsid w:val="004A2D94"/>
    <w:rsid w:val="004A3689"/>
    <w:rsid w:val="004A6B09"/>
    <w:rsid w:val="004B4F88"/>
    <w:rsid w:val="004B5001"/>
    <w:rsid w:val="004B52E0"/>
    <w:rsid w:val="004B7822"/>
    <w:rsid w:val="004C0DA5"/>
    <w:rsid w:val="004C21BE"/>
    <w:rsid w:val="004C42EC"/>
    <w:rsid w:val="004E7E66"/>
    <w:rsid w:val="004F0403"/>
    <w:rsid w:val="004F7B5F"/>
    <w:rsid w:val="005006EA"/>
    <w:rsid w:val="00500EE5"/>
    <w:rsid w:val="00501409"/>
    <w:rsid w:val="00502BD2"/>
    <w:rsid w:val="0050437B"/>
    <w:rsid w:val="005046CE"/>
    <w:rsid w:val="00517418"/>
    <w:rsid w:val="005202F1"/>
    <w:rsid w:val="005227F2"/>
    <w:rsid w:val="00527A17"/>
    <w:rsid w:val="00531A67"/>
    <w:rsid w:val="00534F8D"/>
    <w:rsid w:val="00542835"/>
    <w:rsid w:val="005462C1"/>
    <w:rsid w:val="00551024"/>
    <w:rsid w:val="00551EB4"/>
    <w:rsid w:val="00554A58"/>
    <w:rsid w:val="00554E04"/>
    <w:rsid w:val="00555C59"/>
    <w:rsid w:val="0056047F"/>
    <w:rsid w:val="00562AEB"/>
    <w:rsid w:val="00570292"/>
    <w:rsid w:val="00572A8B"/>
    <w:rsid w:val="005811B4"/>
    <w:rsid w:val="00583925"/>
    <w:rsid w:val="00585865"/>
    <w:rsid w:val="005878E0"/>
    <w:rsid w:val="005917CE"/>
    <w:rsid w:val="005944A3"/>
    <w:rsid w:val="00594DC5"/>
    <w:rsid w:val="00595710"/>
    <w:rsid w:val="005A3CC0"/>
    <w:rsid w:val="005B18EA"/>
    <w:rsid w:val="005B428E"/>
    <w:rsid w:val="005B528A"/>
    <w:rsid w:val="005C05B2"/>
    <w:rsid w:val="005C424E"/>
    <w:rsid w:val="005C4946"/>
    <w:rsid w:val="005D1C91"/>
    <w:rsid w:val="005D6359"/>
    <w:rsid w:val="005D7F51"/>
    <w:rsid w:val="005E2CDB"/>
    <w:rsid w:val="005E4E5E"/>
    <w:rsid w:val="005E6C3E"/>
    <w:rsid w:val="005F0DB8"/>
    <w:rsid w:val="005F1875"/>
    <w:rsid w:val="0060224D"/>
    <w:rsid w:val="006112D6"/>
    <w:rsid w:val="00615B27"/>
    <w:rsid w:val="006204B9"/>
    <w:rsid w:val="0062597C"/>
    <w:rsid w:val="00632726"/>
    <w:rsid w:val="0064535C"/>
    <w:rsid w:val="006460FB"/>
    <w:rsid w:val="00651A86"/>
    <w:rsid w:val="00661269"/>
    <w:rsid w:val="00661A20"/>
    <w:rsid w:val="00663B01"/>
    <w:rsid w:val="00663E71"/>
    <w:rsid w:val="00663F4C"/>
    <w:rsid w:val="00675553"/>
    <w:rsid w:val="00680657"/>
    <w:rsid w:val="00684420"/>
    <w:rsid w:val="006876C4"/>
    <w:rsid w:val="00692B0D"/>
    <w:rsid w:val="0069747B"/>
    <w:rsid w:val="006A4AAA"/>
    <w:rsid w:val="006A77A8"/>
    <w:rsid w:val="006B0CCA"/>
    <w:rsid w:val="006B12EE"/>
    <w:rsid w:val="006B286A"/>
    <w:rsid w:val="006B597D"/>
    <w:rsid w:val="006C4638"/>
    <w:rsid w:val="006D12D3"/>
    <w:rsid w:val="006D1C2B"/>
    <w:rsid w:val="006D246F"/>
    <w:rsid w:val="006D415C"/>
    <w:rsid w:val="006D5865"/>
    <w:rsid w:val="006E2F00"/>
    <w:rsid w:val="006E320A"/>
    <w:rsid w:val="006E3E0E"/>
    <w:rsid w:val="006E4DE4"/>
    <w:rsid w:val="006F42C4"/>
    <w:rsid w:val="006F4CCA"/>
    <w:rsid w:val="0070161B"/>
    <w:rsid w:val="00702B0D"/>
    <w:rsid w:val="0070667F"/>
    <w:rsid w:val="007067DC"/>
    <w:rsid w:val="00706CEE"/>
    <w:rsid w:val="00707D5D"/>
    <w:rsid w:val="007103F6"/>
    <w:rsid w:val="007116AD"/>
    <w:rsid w:val="00712FA0"/>
    <w:rsid w:val="00713E02"/>
    <w:rsid w:val="00716D8B"/>
    <w:rsid w:val="007203E8"/>
    <w:rsid w:val="00722119"/>
    <w:rsid w:val="00724EF3"/>
    <w:rsid w:val="00726475"/>
    <w:rsid w:val="00733043"/>
    <w:rsid w:val="00733A29"/>
    <w:rsid w:val="007347DA"/>
    <w:rsid w:val="00734CA3"/>
    <w:rsid w:val="0073500D"/>
    <w:rsid w:val="00736066"/>
    <w:rsid w:val="00741832"/>
    <w:rsid w:val="00746CB5"/>
    <w:rsid w:val="007472AE"/>
    <w:rsid w:val="007479C5"/>
    <w:rsid w:val="007524C9"/>
    <w:rsid w:val="00756631"/>
    <w:rsid w:val="00756AC2"/>
    <w:rsid w:val="00760C2F"/>
    <w:rsid w:val="00760DF7"/>
    <w:rsid w:val="0076382F"/>
    <w:rsid w:val="00764722"/>
    <w:rsid w:val="0076754D"/>
    <w:rsid w:val="00773C44"/>
    <w:rsid w:val="007775A6"/>
    <w:rsid w:val="0078135C"/>
    <w:rsid w:val="007852A6"/>
    <w:rsid w:val="007866AA"/>
    <w:rsid w:val="0079545E"/>
    <w:rsid w:val="007971F1"/>
    <w:rsid w:val="007A10CC"/>
    <w:rsid w:val="007A3904"/>
    <w:rsid w:val="007A5782"/>
    <w:rsid w:val="007A7D47"/>
    <w:rsid w:val="007B0A10"/>
    <w:rsid w:val="007B3330"/>
    <w:rsid w:val="007B340F"/>
    <w:rsid w:val="007B4A2E"/>
    <w:rsid w:val="007B6671"/>
    <w:rsid w:val="007C0509"/>
    <w:rsid w:val="007C0AF9"/>
    <w:rsid w:val="007C16BE"/>
    <w:rsid w:val="007D79F9"/>
    <w:rsid w:val="007E1ED6"/>
    <w:rsid w:val="007E2318"/>
    <w:rsid w:val="007F2735"/>
    <w:rsid w:val="007F6053"/>
    <w:rsid w:val="008014D1"/>
    <w:rsid w:val="00802CBD"/>
    <w:rsid w:val="008150F6"/>
    <w:rsid w:val="00820AF9"/>
    <w:rsid w:val="00820C72"/>
    <w:rsid w:val="00821532"/>
    <w:rsid w:val="00821C9D"/>
    <w:rsid w:val="008231BB"/>
    <w:rsid w:val="00826736"/>
    <w:rsid w:val="00832E4D"/>
    <w:rsid w:val="008508B6"/>
    <w:rsid w:val="008533E7"/>
    <w:rsid w:val="00856551"/>
    <w:rsid w:val="0086146F"/>
    <w:rsid w:val="0086368D"/>
    <w:rsid w:val="008706A9"/>
    <w:rsid w:val="008710E3"/>
    <w:rsid w:val="008712F9"/>
    <w:rsid w:val="008719BA"/>
    <w:rsid w:val="00871A18"/>
    <w:rsid w:val="00872668"/>
    <w:rsid w:val="00872C5D"/>
    <w:rsid w:val="008816E3"/>
    <w:rsid w:val="00882913"/>
    <w:rsid w:val="008841AD"/>
    <w:rsid w:val="00891147"/>
    <w:rsid w:val="00891847"/>
    <w:rsid w:val="008971E0"/>
    <w:rsid w:val="00897EA8"/>
    <w:rsid w:val="008A0E40"/>
    <w:rsid w:val="008C2079"/>
    <w:rsid w:val="008C5CC4"/>
    <w:rsid w:val="008D1AED"/>
    <w:rsid w:val="008D6DA1"/>
    <w:rsid w:val="008D6DDD"/>
    <w:rsid w:val="008E1C68"/>
    <w:rsid w:val="008F001A"/>
    <w:rsid w:val="008F042C"/>
    <w:rsid w:val="008F2C3F"/>
    <w:rsid w:val="008F3A33"/>
    <w:rsid w:val="008F5D8F"/>
    <w:rsid w:val="009011BE"/>
    <w:rsid w:val="00905A5C"/>
    <w:rsid w:val="009067FE"/>
    <w:rsid w:val="00906C3A"/>
    <w:rsid w:val="00907E4F"/>
    <w:rsid w:val="00914C47"/>
    <w:rsid w:val="009154DF"/>
    <w:rsid w:val="0091605B"/>
    <w:rsid w:val="009213E4"/>
    <w:rsid w:val="00923D9B"/>
    <w:rsid w:val="0092671A"/>
    <w:rsid w:val="00940C8C"/>
    <w:rsid w:val="00941457"/>
    <w:rsid w:val="00941A36"/>
    <w:rsid w:val="009449F8"/>
    <w:rsid w:val="00946434"/>
    <w:rsid w:val="009476ED"/>
    <w:rsid w:val="00950BE3"/>
    <w:rsid w:val="00951028"/>
    <w:rsid w:val="00953C0A"/>
    <w:rsid w:val="009553F8"/>
    <w:rsid w:val="00955B5B"/>
    <w:rsid w:val="00956861"/>
    <w:rsid w:val="00956B9F"/>
    <w:rsid w:val="00957E8B"/>
    <w:rsid w:val="00965183"/>
    <w:rsid w:val="00965268"/>
    <w:rsid w:val="0097149A"/>
    <w:rsid w:val="00971EA4"/>
    <w:rsid w:val="00972D76"/>
    <w:rsid w:val="0097511D"/>
    <w:rsid w:val="009832BD"/>
    <w:rsid w:val="00983E3D"/>
    <w:rsid w:val="00990E3E"/>
    <w:rsid w:val="009937FA"/>
    <w:rsid w:val="0099647F"/>
    <w:rsid w:val="009A2D00"/>
    <w:rsid w:val="009A3CE3"/>
    <w:rsid w:val="009A426F"/>
    <w:rsid w:val="009A5D91"/>
    <w:rsid w:val="009A7B60"/>
    <w:rsid w:val="009B1F30"/>
    <w:rsid w:val="009B3CAB"/>
    <w:rsid w:val="009B6919"/>
    <w:rsid w:val="009B702E"/>
    <w:rsid w:val="009B7F01"/>
    <w:rsid w:val="009C1927"/>
    <w:rsid w:val="009C1C2B"/>
    <w:rsid w:val="009C2091"/>
    <w:rsid w:val="009C4C35"/>
    <w:rsid w:val="009C5A45"/>
    <w:rsid w:val="009D1464"/>
    <w:rsid w:val="009D4D12"/>
    <w:rsid w:val="009E36DE"/>
    <w:rsid w:val="009E4038"/>
    <w:rsid w:val="009E6FEA"/>
    <w:rsid w:val="009E7AE6"/>
    <w:rsid w:val="009F116E"/>
    <w:rsid w:val="00A00B26"/>
    <w:rsid w:val="00A01645"/>
    <w:rsid w:val="00A02F80"/>
    <w:rsid w:val="00A1153A"/>
    <w:rsid w:val="00A152F9"/>
    <w:rsid w:val="00A20E04"/>
    <w:rsid w:val="00A265FA"/>
    <w:rsid w:val="00A3116B"/>
    <w:rsid w:val="00A3660C"/>
    <w:rsid w:val="00A3724A"/>
    <w:rsid w:val="00A41C41"/>
    <w:rsid w:val="00A42E29"/>
    <w:rsid w:val="00A44BB9"/>
    <w:rsid w:val="00A462C2"/>
    <w:rsid w:val="00A533AC"/>
    <w:rsid w:val="00A5552C"/>
    <w:rsid w:val="00A56452"/>
    <w:rsid w:val="00A5671F"/>
    <w:rsid w:val="00A61781"/>
    <w:rsid w:val="00A620B1"/>
    <w:rsid w:val="00A74497"/>
    <w:rsid w:val="00A83535"/>
    <w:rsid w:val="00A83652"/>
    <w:rsid w:val="00A91B9A"/>
    <w:rsid w:val="00A93002"/>
    <w:rsid w:val="00A939F8"/>
    <w:rsid w:val="00AA2513"/>
    <w:rsid w:val="00AA3A15"/>
    <w:rsid w:val="00AA6B68"/>
    <w:rsid w:val="00AA7BCA"/>
    <w:rsid w:val="00AB04BE"/>
    <w:rsid w:val="00AB1083"/>
    <w:rsid w:val="00AB4224"/>
    <w:rsid w:val="00AB5CD1"/>
    <w:rsid w:val="00AC1C33"/>
    <w:rsid w:val="00AC2785"/>
    <w:rsid w:val="00AC296A"/>
    <w:rsid w:val="00AD1854"/>
    <w:rsid w:val="00AD18AB"/>
    <w:rsid w:val="00AD62BE"/>
    <w:rsid w:val="00AD7FC7"/>
    <w:rsid w:val="00AE2CAB"/>
    <w:rsid w:val="00AE47B2"/>
    <w:rsid w:val="00AE4D29"/>
    <w:rsid w:val="00AE649F"/>
    <w:rsid w:val="00AF16DB"/>
    <w:rsid w:val="00AF2BCC"/>
    <w:rsid w:val="00AF4B48"/>
    <w:rsid w:val="00AF534C"/>
    <w:rsid w:val="00AF776E"/>
    <w:rsid w:val="00B03BA7"/>
    <w:rsid w:val="00B100E9"/>
    <w:rsid w:val="00B11285"/>
    <w:rsid w:val="00B1534F"/>
    <w:rsid w:val="00B17EAA"/>
    <w:rsid w:val="00B216FF"/>
    <w:rsid w:val="00B23F01"/>
    <w:rsid w:val="00B242B9"/>
    <w:rsid w:val="00B24FA6"/>
    <w:rsid w:val="00B32D47"/>
    <w:rsid w:val="00B34565"/>
    <w:rsid w:val="00B3549F"/>
    <w:rsid w:val="00B42D95"/>
    <w:rsid w:val="00B50F53"/>
    <w:rsid w:val="00B54B3F"/>
    <w:rsid w:val="00B5538D"/>
    <w:rsid w:val="00B55F17"/>
    <w:rsid w:val="00B5672E"/>
    <w:rsid w:val="00B60036"/>
    <w:rsid w:val="00B6284B"/>
    <w:rsid w:val="00B62BC9"/>
    <w:rsid w:val="00B62FED"/>
    <w:rsid w:val="00B71463"/>
    <w:rsid w:val="00B74C1F"/>
    <w:rsid w:val="00B77444"/>
    <w:rsid w:val="00B77B51"/>
    <w:rsid w:val="00B81F35"/>
    <w:rsid w:val="00B8591C"/>
    <w:rsid w:val="00B86FB4"/>
    <w:rsid w:val="00B91956"/>
    <w:rsid w:val="00B923A7"/>
    <w:rsid w:val="00B9340B"/>
    <w:rsid w:val="00B964A1"/>
    <w:rsid w:val="00B96BA6"/>
    <w:rsid w:val="00B97A2C"/>
    <w:rsid w:val="00BA15F7"/>
    <w:rsid w:val="00BA2375"/>
    <w:rsid w:val="00BA2B10"/>
    <w:rsid w:val="00BA3576"/>
    <w:rsid w:val="00BA550B"/>
    <w:rsid w:val="00BB2E3D"/>
    <w:rsid w:val="00BB3752"/>
    <w:rsid w:val="00BB39BE"/>
    <w:rsid w:val="00BB42CE"/>
    <w:rsid w:val="00BC2CDD"/>
    <w:rsid w:val="00BC379B"/>
    <w:rsid w:val="00BC547B"/>
    <w:rsid w:val="00BC5C6F"/>
    <w:rsid w:val="00BD02E9"/>
    <w:rsid w:val="00BD033C"/>
    <w:rsid w:val="00BD2550"/>
    <w:rsid w:val="00BD37FE"/>
    <w:rsid w:val="00BD6F70"/>
    <w:rsid w:val="00BE07C1"/>
    <w:rsid w:val="00BE4BE0"/>
    <w:rsid w:val="00BE7A52"/>
    <w:rsid w:val="00BF668E"/>
    <w:rsid w:val="00C001D7"/>
    <w:rsid w:val="00C006B6"/>
    <w:rsid w:val="00C05E42"/>
    <w:rsid w:val="00C06521"/>
    <w:rsid w:val="00C109A1"/>
    <w:rsid w:val="00C144AE"/>
    <w:rsid w:val="00C14C32"/>
    <w:rsid w:val="00C15B61"/>
    <w:rsid w:val="00C15E25"/>
    <w:rsid w:val="00C204A0"/>
    <w:rsid w:val="00C206E1"/>
    <w:rsid w:val="00C2133F"/>
    <w:rsid w:val="00C21CAC"/>
    <w:rsid w:val="00C40CE6"/>
    <w:rsid w:val="00C44C7F"/>
    <w:rsid w:val="00C50717"/>
    <w:rsid w:val="00C52BC7"/>
    <w:rsid w:val="00C66D76"/>
    <w:rsid w:val="00C67917"/>
    <w:rsid w:val="00C67D4F"/>
    <w:rsid w:val="00C70F76"/>
    <w:rsid w:val="00C712FB"/>
    <w:rsid w:val="00C715FA"/>
    <w:rsid w:val="00C724B6"/>
    <w:rsid w:val="00C73FDA"/>
    <w:rsid w:val="00C74023"/>
    <w:rsid w:val="00C77850"/>
    <w:rsid w:val="00C80A4F"/>
    <w:rsid w:val="00C81A4E"/>
    <w:rsid w:val="00C8368D"/>
    <w:rsid w:val="00C844DF"/>
    <w:rsid w:val="00C91ECD"/>
    <w:rsid w:val="00C93CA0"/>
    <w:rsid w:val="00C93D3F"/>
    <w:rsid w:val="00C9410F"/>
    <w:rsid w:val="00C9481C"/>
    <w:rsid w:val="00C94AFD"/>
    <w:rsid w:val="00C95F1F"/>
    <w:rsid w:val="00C9783C"/>
    <w:rsid w:val="00CA3F40"/>
    <w:rsid w:val="00CB1873"/>
    <w:rsid w:val="00CB2B8F"/>
    <w:rsid w:val="00CC2799"/>
    <w:rsid w:val="00CC27C7"/>
    <w:rsid w:val="00CC28B8"/>
    <w:rsid w:val="00CD2C4E"/>
    <w:rsid w:val="00CD4735"/>
    <w:rsid w:val="00CD5DFF"/>
    <w:rsid w:val="00CD70E0"/>
    <w:rsid w:val="00CD7438"/>
    <w:rsid w:val="00CD75A7"/>
    <w:rsid w:val="00CE7A7D"/>
    <w:rsid w:val="00CF043D"/>
    <w:rsid w:val="00CF28F7"/>
    <w:rsid w:val="00CF5266"/>
    <w:rsid w:val="00CF6E81"/>
    <w:rsid w:val="00CF77A3"/>
    <w:rsid w:val="00D00371"/>
    <w:rsid w:val="00D01857"/>
    <w:rsid w:val="00D01932"/>
    <w:rsid w:val="00D04D39"/>
    <w:rsid w:val="00D06FEB"/>
    <w:rsid w:val="00D077D3"/>
    <w:rsid w:val="00D07B52"/>
    <w:rsid w:val="00D10FB7"/>
    <w:rsid w:val="00D12CE8"/>
    <w:rsid w:val="00D26C10"/>
    <w:rsid w:val="00D3070C"/>
    <w:rsid w:val="00D3452B"/>
    <w:rsid w:val="00D42980"/>
    <w:rsid w:val="00D43A88"/>
    <w:rsid w:val="00D50E72"/>
    <w:rsid w:val="00D53A0A"/>
    <w:rsid w:val="00D55A88"/>
    <w:rsid w:val="00D574C6"/>
    <w:rsid w:val="00D6198C"/>
    <w:rsid w:val="00D652A0"/>
    <w:rsid w:val="00D70A5D"/>
    <w:rsid w:val="00D73C2A"/>
    <w:rsid w:val="00D832A1"/>
    <w:rsid w:val="00D85060"/>
    <w:rsid w:val="00D85D19"/>
    <w:rsid w:val="00D87626"/>
    <w:rsid w:val="00D91C21"/>
    <w:rsid w:val="00D94787"/>
    <w:rsid w:val="00D94FB5"/>
    <w:rsid w:val="00D9610D"/>
    <w:rsid w:val="00D968C4"/>
    <w:rsid w:val="00DA03C3"/>
    <w:rsid w:val="00DA353B"/>
    <w:rsid w:val="00DA3FEE"/>
    <w:rsid w:val="00DA5EF3"/>
    <w:rsid w:val="00DB2145"/>
    <w:rsid w:val="00DB2615"/>
    <w:rsid w:val="00DB2887"/>
    <w:rsid w:val="00DB2E8F"/>
    <w:rsid w:val="00DB4318"/>
    <w:rsid w:val="00DB58B1"/>
    <w:rsid w:val="00DB7B97"/>
    <w:rsid w:val="00DC2B4F"/>
    <w:rsid w:val="00DC4432"/>
    <w:rsid w:val="00DC6AAB"/>
    <w:rsid w:val="00DE3A2C"/>
    <w:rsid w:val="00DE52DA"/>
    <w:rsid w:val="00DE62CD"/>
    <w:rsid w:val="00DF0CA2"/>
    <w:rsid w:val="00DF129D"/>
    <w:rsid w:val="00E0033C"/>
    <w:rsid w:val="00E01F7E"/>
    <w:rsid w:val="00E02AA9"/>
    <w:rsid w:val="00E13815"/>
    <w:rsid w:val="00E15711"/>
    <w:rsid w:val="00E16FB8"/>
    <w:rsid w:val="00E20F3E"/>
    <w:rsid w:val="00E25932"/>
    <w:rsid w:val="00E26D20"/>
    <w:rsid w:val="00E30D2C"/>
    <w:rsid w:val="00E319D8"/>
    <w:rsid w:val="00E31FE3"/>
    <w:rsid w:val="00E338FA"/>
    <w:rsid w:val="00E3410A"/>
    <w:rsid w:val="00E34746"/>
    <w:rsid w:val="00E35B70"/>
    <w:rsid w:val="00E363AF"/>
    <w:rsid w:val="00E3690D"/>
    <w:rsid w:val="00E36B14"/>
    <w:rsid w:val="00E40A4A"/>
    <w:rsid w:val="00E421D4"/>
    <w:rsid w:val="00E453AC"/>
    <w:rsid w:val="00E46C45"/>
    <w:rsid w:val="00E5134B"/>
    <w:rsid w:val="00E55AC0"/>
    <w:rsid w:val="00E61CD6"/>
    <w:rsid w:val="00E63C2A"/>
    <w:rsid w:val="00E6500E"/>
    <w:rsid w:val="00E65B92"/>
    <w:rsid w:val="00E728BB"/>
    <w:rsid w:val="00E730D4"/>
    <w:rsid w:val="00E7670E"/>
    <w:rsid w:val="00E8684B"/>
    <w:rsid w:val="00E877CE"/>
    <w:rsid w:val="00E905B8"/>
    <w:rsid w:val="00E90F7F"/>
    <w:rsid w:val="00E91736"/>
    <w:rsid w:val="00EA125A"/>
    <w:rsid w:val="00EB0283"/>
    <w:rsid w:val="00EB20A5"/>
    <w:rsid w:val="00EB4E1D"/>
    <w:rsid w:val="00EC0FD8"/>
    <w:rsid w:val="00EC1D50"/>
    <w:rsid w:val="00EC3FD8"/>
    <w:rsid w:val="00EC48B5"/>
    <w:rsid w:val="00ED08A6"/>
    <w:rsid w:val="00ED13A3"/>
    <w:rsid w:val="00ED2DC7"/>
    <w:rsid w:val="00ED4698"/>
    <w:rsid w:val="00ED4992"/>
    <w:rsid w:val="00EE660F"/>
    <w:rsid w:val="00F05040"/>
    <w:rsid w:val="00F07997"/>
    <w:rsid w:val="00F1278A"/>
    <w:rsid w:val="00F21850"/>
    <w:rsid w:val="00F21AD9"/>
    <w:rsid w:val="00F22236"/>
    <w:rsid w:val="00F22484"/>
    <w:rsid w:val="00F2404E"/>
    <w:rsid w:val="00F265ED"/>
    <w:rsid w:val="00F26952"/>
    <w:rsid w:val="00F307DE"/>
    <w:rsid w:val="00F336AC"/>
    <w:rsid w:val="00F33B58"/>
    <w:rsid w:val="00F33DDE"/>
    <w:rsid w:val="00F35429"/>
    <w:rsid w:val="00F35ECD"/>
    <w:rsid w:val="00F37660"/>
    <w:rsid w:val="00F37C9C"/>
    <w:rsid w:val="00F43301"/>
    <w:rsid w:val="00F44ED5"/>
    <w:rsid w:val="00F515BA"/>
    <w:rsid w:val="00F5371D"/>
    <w:rsid w:val="00F55AC9"/>
    <w:rsid w:val="00F57008"/>
    <w:rsid w:val="00F62533"/>
    <w:rsid w:val="00F64123"/>
    <w:rsid w:val="00F72365"/>
    <w:rsid w:val="00F743D9"/>
    <w:rsid w:val="00F86530"/>
    <w:rsid w:val="00F96568"/>
    <w:rsid w:val="00FA25FC"/>
    <w:rsid w:val="00FA3E62"/>
    <w:rsid w:val="00FA688D"/>
    <w:rsid w:val="00FA70CD"/>
    <w:rsid w:val="00FB0BA0"/>
    <w:rsid w:val="00FB3420"/>
    <w:rsid w:val="00FB3B47"/>
    <w:rsid w:val="00FB73F4"/>
    <w:rsid w:val="00FC768B"/>
    <w:rsid w:val="00FD19C3"/>
    <w:rsid w:val="00FD5A10"/>
    <w:rsid w:val="00FE5C20"/>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516"/>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E13815"/>
    <w:pPr>
      <w:keepNext/>
      <w:keepLines/>
      <w:numPr>
        <w:numId w:val="5"/>
      </w:numPr>
      <w:spacing w:before="600" w:after="360" w:line="240" w:lineRule="auto"/>
      <w:jc w:val="left"/>
      <w:outlineLvl w:val="0"/>
    </w:pPr>
    <w:rPr>
      <w:rFonts w:ascii="PF DinDisplay Pro" w:eastAsiaTheme="majorEastAsia" w:hAnsi="PF DinDisplay Pro" w:cstheme="majorBidi"/>
      <w:b/>
      <w:bCs/>
      <w:noProof/>
      <w:color w:val="007994"/>
      <w:sz w:val="36"/>
      <w:szCs w:val="36"/>
    </w:rPr>
  </w:style>
  <w:style w:type="paragraph" w:styleId="Heading2">
    <w:name w:val="heading 2"/>
    <w:basedOn w:val="Heading1"/>
    <w:next w:val="Normal"/>
    <w:link w:val="Heading2Char"/>
    <w:uiPriority w:val="9"/>
    <w:unhideWhenUsed/>
    <w:qFormat/>
    <w:rsid w:val="00075B84"/>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91B9A"/>
    <w:pPr>
      <w:numPr>
        <w:ilvl w:val="2"/>
      </w:numPr>
      <w:spacing w:before="360"/>
      <w:outlineLvl w:val="2"/>
    </w:pPr>
    <w:rPr>
      <w:b w:val="0"/>
      <w:bCs w:val="0"/>
      <w:i/>
      <w:iCs/>
      <w:sz w:val="26"/>
      <w:szCs w:val="26"/>
    </w:rPr>
  </w:style>
  <w:style w:type="paragraph" w:styleId="Heading4">
    <w:name w:val="heading 4"/>
    <w:basedOn w:val="Normal"/>
    <w:next w:val="Normal"/>
    <w:link w:val="Heading4Char"/>
    <w:uiPriority w:val="9"/>
    <w:semiHidden/>
    <w:unhideWhenUsed/>
    <w:qFormat/>
    <w:rsid w:val="00572A8B"/>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Normal"/>
    <w:next w:val="Normal"/>
    <w:link w:val="Title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E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E13815"/>
    <w:rPr>
      <w:rFonts w:ascii="PF DinDisplay Pro" w:eastAsiaTheme="majorEastAsia" w:hAnsi="PF DinDisplay Pro" w:cstheme="majorBidi"/>
      <w:b/>
      <w:bCs/>
      <w:noProof/>
      <w:color w:val="007994"/>
      <w:sz w:val="36"/>
      <w:szCs w:val="36"/>
      <w:lang w:val="el-GR" w:eastAsia="fr-FR"/>
    </w:rPr>
  </w:style>
  <w:style w:type="character" w:customStyle="1" w:styleId="Heading2Char">
    <w:name w:val="Heading 2 Char"/>
    <w:basedOn w:val="DefaultParagraphFont"/>
    <w:link w:val="Heading2"/>
    <w:uiPriority w:val="9"/>
    <w:rsid w:val="00075B84"/>
    <w:rPr>
      <w:rFonts w:ascii="PF DinDisplay Pro" w:eastAsiaTheme="majorEastAsia" w:hAnsi="PF DinDisplay Pro" w:cstheme="majorBidi"/>
      <w:b/>
      <w:bCs/>
      <w:noProof/>
      <w:color w:val="007994"/>
      <w:sz w:val="28"/>
      <w:szCs w:val="28"/>
      <w:lang w:val="el-GR" w:eastAsia="fr-FR"/>
    </w:rPr>
  </w:style>
  <w:style w:type="character" w:customStyle="1" w:styleId="Heading3Char">
    <w:name w:val="Heading 3 Char"/>
    <w:basedOn w:val="DefaultParagraphFont"/>
    <w:link w:val="Heading3"/>
    <w:uiPriority w:val="9"/>
    <w:rsid w:val="00A91B9A"/>
    <w:rPr>
      <w:rFonts w:ascii="PF DinDisplay Pro" w:eastAsiaTheme="majorEastAsia" w:hAnsi="PF DinDisplay Pro" w:cstheme="majorBidi"/>
      <w:i/>
      <w:iCs/>
      <w:noProof/>
      <w:color w:val="007994"/>
      <w:sz w:val="26"/>
      <w:szCs w:val="26"/>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250BFD"/>
    <w:pPr>
      <w:tabs>
        <w:tab w:val="left" w:pos="426"/>
        <w:tab w:val="right" w:leader="dot" w:pos="9017"/>
      </w:tabs>
      <w:spacing w:before="360" w:after="100" w:line="288" w:lineRule="auto"/>
      <w:ind w:left="425" w:hanging="425"/>
      <w:jc w:val="left"/>
    </w:pPr>
    <w:rPr>
      <w:rFonts w:ascii="PF DinText Pro" w:hAnsi="PF DinText Pro"/>
      <w:b/>
      <w:bCs/>
      <w:noProof/>
      <w:sz w:val="25"/>
      <w:szCs w:val="25"/>
    </w:rPr>
  </w:style>
  <w:style w:type="paragraph" w:styleId="FootnoteText">
    <w:name w:val="footnote text"/>
    <w:basedOn w:val="Normal"/>
    <w:link w:val="FootnoteTextChar"/>
    <w:uiPriority w:val="99"/>
    <w:unhideWhenUsed/>
    <w:rsid w:val="00B91956"/>
    <w:pPr>
      <w:spacing w:after="80"/>
      <w:ind w:firstLine="0"/>
    </w:pPr>
    <w:rPr>
      <w:sz w:val="22"/>
      <w:szCs w:val="22"/>
    </w:rPr>
  </w:style>
  <w:style w:type="character" w:customStyle="1" w:styleId="FootnoteTextChar">
    <w:name w:val="Footnote Text Char"/>
    <w:basedOn w:val="DefaultParagraphFont"/>
    <w:link w:val="FootnoteText"/>
    <w:uiPriority w:val="99"/>
    <w:rsid w:val="00B91956"/>
    <w:rPr>
      <w:rFonts w:ascii="PF Agora Slab Pro Light" w:hAnsi="PF Agora Slab Pro Light"/>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6"/>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NoParagraphStyle">
    <w:name w:val="[No Paragraph Style]"/>
    <w:rsid w:val="00856551"/>
    <w:pPr>
      <w:autoSpaceDE w:val="0"/>
      <w:autoSpaceDN w:val="0"/>
      <w:adjustRightInd w:val="0"/>
      <w:spacing w:after="0" w:line="288" w:lineRule="auto"/>
      <w:textAlignment w:val="center"/>
    </w:pPr>
    <w:rPr>
      <w:rFonts w:ascii="PF DinText Pro Light" w:hAnsi="PF DinText Pro Light"/>
      <w:color w:val="000000"/>
      <w:sz w:val="24"/>
      <w:szCs w:val="24"/>
      <w:lang w:bidi="he-IL"/>
    </w:rPr>
  </w:style>
  <w:style w:type="paragraph" w:styleId="TableofFigures">
    <w:name w:val="table of figures"/>
    <w:basedOn w:val="Normal"/>
    <w:next w:val="Normal"/>
    <w:uiPriority w:val="99"/>
    <w:unhideWhenUsed/>
    <w:rsid w:val="00250BF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rbact.eu" TargetMode="External"/><Relationship Id="rId21" Type="http://schemas.openxmlformats.org/officeDocument/2006/relationships/hyperlink" Target="mailto:info@euro-praxis.com" TargetMode="External"/><Relationship Id="rId42" Type="http://schemas.openxmlformats.org/officeDocument/2006/relationships/image" Target="media/image21.jpeg"/><Relationship Id="rId63" Type="http://schemas.openxmlformats.org/officeDocument/2006/relationships/image" Target="media/image42.jpeg"/><Relationship Id="rId84" Type="http://schemas.openxmlformats.org/officeDocument/2006/relationships/image" Target="media/image63.jpeg"/><Relationship Id="rId138" Type="http://schemas.openxmlformats.org/officeDocument/2006/relationships/hyperlink" Target="mailto:esaea@otenet.gr" TargetMode="External"/><Relationship Id="rId107" Type="http://schemas.openxmlformats.org/officeDocument/2006/relationships/hyperlink" Target="https://doi.org/10.3390/cli9070115" TargetMode="External"/><Relationship Id="rId11" Type="http://schemas.openxmlformats.org/officeDocument/2006/relationships/header" Target="header2.xml"/><Relationship Id="rId32" Type="http://schemas.openxmlformats.org/officeDocument/2006/relationships/image" Target="media/image11.png"/><Relationship Id="rId53" Type="http://schemas.openxmlformats.org/officeDocument/2006/relationships/image" Target="media/image32.jpeg"/><Relationship Id="rId74" Type="http://schemas.openxmlformats.org/officeDocument/2006/relationships/image" Target="media/image53.jpeg"/><Relationship Id="rId128"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hyperlink" Target="https://doi.org/10.1080/09585190050075132" TargetMode="External"/><Relationship Id="rId22" Type="http://schemas.openxmlformats.org/officeDocument/2006/relationships/hyperlink" Target="http://www.euro-praxis.com" TargetMode="External"/><Relationship Id="rId27" Type="http://schemas.openxmlformats.org/officeDocument/2006/relationships/header" Target="header5.xml"/><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hyperlink" Target="http://www.adrioninterreg.eu" TargetMode="External"/><Relationship Id="rId118" Type="http://schemas.openxmlformats.org/officeDocument/2006/relationships/hyperlink" Target="https://mintour.gov.gr/ependyseis/espa/programmata-eyropaikis-edafikis-synergasias/espon" TargetMode="External"/><Relationship Id="rId134" Type="http://schemas.openxmlformats.org/officeDocument/2006/relationships/header" Target="header10.xml"/><Relationship Id="rId139" Type="http://schemas.openxmlformats.org/officeDocument/2006/relationships/hyperlink" Target="mailto:project.dm1@esaea.gr" TargetMode="External"/><Relationship Id="rId80" Type="http://schemas.openxmlformats.org/officeDocument/2006/relationships/image" Target="media/image59.jpeg"/><Relationship Id="rId85" Type="http://schemas.openxmlformats.org/officeDocument/2006/relationships/image" Target="media/image64.jpeg"/><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hyperlink" Target="https://doi.org/10.1038/s41558-019-0501-1" TargetMode="External"/><Relationship Id="rId108" Type="http://schemas.openxmlformats.org/officeDocument/2006/relationships/hyperlink" Target="https://doi.org/https://doi.org/10.52903/annrep.gr2022" TargetMode="External"/><Relationship Id="rId124" Type="http://schemas.openxmlformats.org/officeDocument/2006/relationships/hyperlink" Target="https://2014-2020.espa.gr/el/Pages/CohesionPolicy_21-27.aspx" TargetMode="External"/><Relationship Id="rId129" Type="http://schemas.openxmlformats.org/officeDocument/2006/relationships/header" Target="header8.xml"/><Relationship Id="rId54" Type="http://schemas.openxmlformats.org/officeDocument/2006/relationships/image" Target="media/image33.jpe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image" Target="media/image69.jpeg"/><Relationship Id="rId96" Type="http://schemas.openxmlformats.org/officeDocument/2006/relationships/hyperlink" Target="https://www.ilo.org/global/topics/disability-and-work/WCMS_727084/lang--en/index.htm" TargetMode="External"/><Relationship Id="rId140" Type="http://schemas.openxmlformats.org/officeDocument/2006/relationships/hyperlink" Target="http://www.esamea.gr" TargetMode="External"/><Relationship Id="rId14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footer" Target="footer4.xml"/><Relationship Id="rId49" Type="http://schemas.openxmlformats.org/officeDocument/2006/relationships/image" Target="media/image28.jpeg"/><Relationship Id="rId114" Type="http://schemas.openxmlformats.org/officeDocument/2006/relationships/hyperlink" Target="http://www.enicbcmed.eu" TargetMode="External"/><Relationship Id="rId119" Type="http://schemas.openxmlformats.org/officeDocument/2006/relationships/hyperlink" Target="https://www.espon.eu/espon-2030" TargetMode="External"/><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60.jpeg"/><Relationship Id="rId86" Type="http://schemas.openxmlformats.org/officeDocument/2006/relationships/image" Target="media/image65.png"/><Relationship Id="rId130" Type="http://schemas.openxmlformats.org/officeDocument/2006/relationships/header" Target="header9.xml"/><Relationship Id="rId135" Type="http://schemas.openxmlformats.org/officeDocument/2006/relationships/header" Target="header11.xml"/><Relationship Id="rId13" Type="http://schemas.openxmlformats.org/officeDocument/2006/relationships/footer" Target="footer2.xml"/><Relationship Id="rId18" Type="http://schemas.openxmlformats.org/officeDocument/2006/relationships/hyperlink" Target="mailto:info@plano2.gr" TargetMode="External"/><Relationship Id="rId39" Type="http://schemas.openxmlformats.org/officeDocument/2006/relationships/image" Target="media/image18.jpeg"/><Relationship Id="rId109" Type="http://schemas.openxmlformats.org/officeDocument/2006/relationships/hyperlink" Target="https://interreg.gr/programmata/" TargetMode="External"/><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hyperlink" Target="https://doi.org/10.1016/j.resourpol.2020.101781" TargetMode="External"/><Relationship Id="rId104" Type="http://schemas.openxmlformats.org/officeDocument/2006/relationships/hyperlink" Target="https://www.dei.gr/en/i-dei/i-etairia/tomeis-drastiriotitas/oruxeia" TargetMode="External"/><Relationship Id="rId120" Type="http://schemas.openxmlformats.org/officeDocument/2006/relationships/hyperlink" Target="https://pepdym.gr" TargetMode="External"/><Relationship Id="rId125" Type="http://schemas.openxmlformats.org/officeDocument/2006/relationships/header" Target="header6.xml"/><Relationship Id="rId141" Type="http://schemas.openxmlformats.org/officeDocument/2006/relationships/hyperlink" Target="https://www.facebook.com/ESAmeAgr/" TargetMode="External"/><Relationship Id="rId146"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hyperlink" Target="https://doi.org/10.1016/j.rser.2011.01.015"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hyperlink" Target="https://greece-albania.eu/" TargetMode="External"/><Relationship Id="rId115" Type="http://schemas.openxmlformats.org/officeDocument/2006/relationships/hyperlink" Target="http://www.interregeurope.eu" TargetMode="External"/><Relationship Id="rId131" Type="http://schemas.openxmlformats.org/officeDocument/2006/relationships/footer" Target="footer8.xml"/><Relationship Id="rId136" Type="http://schemas.openxmlformats.org/officeDocument/2006/relationships/footer" Target="footer10.xml"/><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hyperlink" Target="http://www.plano2.gr" TargetMode="External"/><Relationship Id="rId14" Type="http://schemas.openxmlformats.org/officeDocument/2006/relationships/image" Target="media/image5.png"/><Relationship Id="rId30" Type="http://schemas.openxmlformats.org/officeDocument/2006/relationships/image" Target="media/image9.jpeg"/><Relationship Id="rId35" Type="http://schemas.openxmlformats.org/officeDocument/2006/relationships/image" Target="media/image14.jpe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hyperlink" Target="https://doi.org/10.2760/010600" TargetMode="External"/><Relationship Id="rId105" Type="http://schemas.openxmlformats.org/officeDocument/2006/relationships/hyperlink" Target="https://doi.org/10.1088/1755-1315/899/1/012049" TargetMode="External"/><Relationship Id="rId126" Type="http://schemas.openxmlformats.org/officeDocument/2006/relationships/header" Target="header7.xm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hyperlink" Target="https://www.esdn.eu/fileadmin/ESDN_Reports/ESDN_Report_2_2020.pdf" TargetMode="External"/><Relationship Id="rId98" Type="http://schemas.openxmlformats.org/officeDocument/2006/relationships/hyperlink" Target="https://doi.org/10.1016/j.enpol.2019.04.032" TargetMode="External"/><Relationship Id="rId121" Type="http://schemas.openxmlformats.org/officeDocument/2006/relationships/hyperlink" Target="https://www.espa.gr/el/Documents/2127/pdam21-27.pdf" TargetMode="External"/><Relationship Id="rId142" Type="http://schemas.openxmlformats.org/officeDocument/2006/relationships/hyperlink" Target="https://twitter.com/ESAMEAgr" TargetMode="Externa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5.jpeg"/><Relationship Id="rId67" Type="http://schemas.openxmlformats.org/officeDocument/2006/relationships/image" Target="media/image46.jpeg"/><Relationship Id="rId116" Type="http://schemas.openxmlformats.org/officeDocument/2006/relationships/hyperlink" Target="http://www.interact-eu.net" TargetMode="External"/><Relationship Id="rId137" Type="http://schemas.openxmlformats.org/officeDocument/2006/relationships/footer" Target="footer11.xml"/><Relationship Id="rId20" Type="http://schemas.openxmlformats.org/officeDocument/2006/relationships/image" Target="media/image7.png"/><Relationship Id="rId41" Type="http://schemas.openxmlformats.org/officeDocument/2006/relationships/image" Target="media/image20.jpeg"/><Relationship Id="rId62" Type="http://schemas.openxmlformats.org/officeDocument/2006/relationships/image" Target="media/image41.jpeg"/><Relationship Id="rId83" Type="http://schemas.openxmlformats.org/officeDocument/2006/relationships/image" Target="media/image62.jpeg"/><Relationship Id="rId88" Type="http://schemas.openxmlformats.org/officeDocument/2006/relationships/image" Target="media/image67.jpg"/><Relationship Id="rId111" Type="http://schemas.openxmlformats.org/officeDocument/2006/relationships/hyperlink" Target="http://www.greece-northmacedonia.eu" TargetMode="External"/><Relationship Id="rId132" Type="http://schemas.openxmlformats.org/officeDocument/2006/relationships/footer" Target="footer9.xml"/><Relationship Id="rId15" Type="http://schemas.openxmlformats.org/officeDocument/2006/relationships/hyperlink" Target="mailto:esaea@otenet.gr" TargetMode="External"/><Relationship Id="rId36" Type="http://schemas.openxmlformats.org/officeDocument/2006/relationships/image" Target="media/image15.jpeg"/><Relationship Id="rId57" Type="http://schemas.openxmlformats.org/officeDocument/2006/relationships/image" Target="media/image36.jpeg"/><Relationship Id="rId106" Type="http://schemas.openxmlformats.org/officeDocument/2006/relationships/hyperlink" Target="https://doi.org/10.1016/j.jsm.2019.07.001" TargetMode="External"/><Relationship Id="rId127" Type="http://schemas.openxmlformats.org/officeDocument/2006/relationships/footer" Target="footer6.xml"/><Relationship Id="rId10" Type="http://schemas.openxmlformats.org/officeDocument/2006/relationships/header" Target="header1.xml"/><Relationship Id="rId31" Type="http://schemas.openxmlformats.org/officeDocument/2006/relationships/image" Target="media/image10.jpeg"/><Relationship Id="rId52" Type="http://schemas.openxmlformats.org/officeDocument/2006/relationships/image" Target="media/image31.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hyperlink" Target="https://doi.org/10.3390/en14010236" TargetMode="External"/><Relationship Id="rId99" Type="http://schemas.openxmlformats.org/officeDocument/2006/relationships/hyperlink" Target="https://doi.org/10.1016/j.rser.2012.03.072" TargetMode="External"/><Relationship Id="rId101" Type="http://schemas.openxmlformats.org/officeDocument/2006/relationships/hyperlink" Target="https://doi.org/10.3390/su122410575" TargetMode="External"/><Relationship Id="rId122" Type="http://schemas.openxmlformats.org/officeDocument/2006/relationships/hyperlink" Target="https://erasmus-plus.ec.europa.eu" TargetMode="External"/><Relationship Id="rId143" Type="http://schemas.openxmlformats.org/officeDocument/2006/relationships/hyperlink" Target="https://www.youtube.com/user/ESAmeAGr"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eader" Target="header4.xml"/><Relationship Id="rId47" Type="http://schemas.openxmlformats.org/officeDocument/2006/relationships/image" Target="media/image26.jpeg"/><Relationship Id="rId68" Type="http://schemas.openxmlformats.org/officeDocument/2006/relationships/image" Target="media/image47.jpeg"/><Relationship Id="rId89" Type="http://schemas.openxmlformats.org/officeDocument/2006/relationships/hyperlink" Target="http://www.interreg-balkanmed.eu/pdt-partners/" TargetMode="External"/><Relationship Id="rId112" Type="http://schemas.openxmlformats.org/officeDocument/2006/relationships/hyperlink" Target="http://www.interreg-euro-med.eu" TargetMode="External"/><Relationship Id="rId133" Type="http://schemas.openxmlformats.org/officeDocument/2006/relationships/image" Target="media/image3.png"/><Relationship Id="rId16" Type="http://schemas.openxmlformats.org/officeDocument/2006/relationships/hyperlink" Target="http://www.esamea.gr" TargetMode="Externa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8.jpeg"/><Relationship Id="rId102" Type="http://schemas.openxmlformats.org/officeDocument/2006/relationships/hyperlink" Target="https://doi.org/10.1080/15567249.2020.1769773" TargetMode="External"/><Relationship Id="rId123" Type="http://schemas.openxmlformats.org/officeDocument/2006/relationships/hyperlink" Target="https://op.europa.eu" TargetMode="External"/><Relationship Id="rId144" Type="http://schemas.openxmlformats.org/officeDocument/2006/relationships/hyperlink" Target="https://www.instagram.com/ncdpgreece"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consilium.europa.eu/el/policies/green-deal/fit-for-55-the-eu-plan-for-a-green-transition/" TargetMode="External"/><Relationship Id="rId7" Type="http://schemas.openxmlformats.org/officeDocument/2006/relationships/hyperlink" Target="https://pepdym.gr/images/Wb/A5PEP/050/14/2-ApProgrProskl_21-27.pdf" TargetMode="External"/><Relationship Id="rId2" Type="http://schemas.openxmlformats.org/officeDocument/2006/relationships/hyperlink" Target="https://www.haee.gr" TargetMode="External"/><Relationship Id="rId1" Type="http://schemas.openxmlformats.org/officeDocument/2006/relationships/hyperlink" Target="https://www.iea.org" TargetMode="External"/><Relationship Id="rId6" Type="http://schemas.openxmlformats.org/officeDocument/2006/relationships/hyperlink" Target="https://www.ilo.org/wcmsp5/groups/public/---dgreports/---dcomm/---publ/documents/publication/wcms_605078.pdf" TargetMode="External"/><Relationship Id="rId5" Type="http://schemas.openxmlformats.org/officeDocument/2006/relationships/hyperlink" Target="http://www.handicap-international.org" TargetMode="External"/><Relationship Id="rId4" Type="http://schemas.openxmlformats.org/officeDocument/2006/relationships/hyperlink" Target="https://ypen.gov.gr/wp-content/uploads/2020/11/%CE%A6%CE%95%CE%9A-%CE%92-4893.2019.pdf"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70.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3076</TotalTime>
  <Pages>153</Pages>
  <Words>38606</Words>
  <Characters>220060</Characters>
  <Application>Microsoft Office Word</Application>
  <DocSecurity>0</DocSecurity>
  <Lines>1833</Lines>
  <Paragraphs>516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Παρουσίαση και ανάλυση των αποτελεσμάτων έρευνας για τις επιπτώσεις της μετάβασης στη μετα-λιγνιτική εποχή για τα άτομα με αναπηρία, χρόνιες παθήσεις και τις οικογένειές τους που διαβιούν στην Περιφέρεια Δυτικής Μακεδονίας</vt:lpstr>
      <vt:lpstr>Προστασία και προώθηση των δικαιωμάτων των ατόμων με αναπηρία, χρόνιες παθήσεις και των οικογενειών τους στην Περιφέρεια Δυτικής Μακεδονίας</vt:lpstr>
    </vt:vector>
  </TitlesOfParts>
  <Company>PlanO2</Company>
  <LinksUpToDate>false</LinksUpToDate>
  <CharactersWithSpaces>258150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Παρουσίαση και ανάλυση των αποτελεσμάτων έρευνας για τις επιπτώσεις της μετάβασης στη μετα-λιγνιτική εποχή για τα άτομα με αναπηρία, χρόνιες παθήσεις και τις οικογένειές τους που διαβιούν στην Περιφέρεια Δυτικής Μακεδονίας</dc:title>
  <dc:subject>Τελική μελέτη</dc:subject>
  <dc:creator>Ε.Σ.Α.μεΑ.</dc:creator>
  <cp:keywords/>
  <dc:description>Επιμέλεια Εντύπου &amp; Δημιουργία προσβάσιμης έκδοσης: EUROPRAXIS μ.ΙΚΕ</dc:description>
  <cp:lastModifiedBy>ΑΜ</cp:lastModifiedBy>
  <cp:revision>2</cp:revision>
  <cp:lastPrinted>2024-10-23T08:45:00Z</cp:lastPrinted>
  <dcterms:created xsi:type="dcterms:W3CDTF">2023-05-23T14:29:00Z</dcterms:created>
  <dcterms:modified xsi:type="dcterms:W3CDTF">2024-10-24T10:42:00Z</dcterms:modified>
  <cp:category/>
  <cp:contentStatus/>
</cp:coreProperties>
</file>