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5A5B06F8"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4238E">
            <w:rPr>
              <w:rStyle w:val="Char6"/>
            </w:rPr>
            <w:t xml:space="preserve">Χριστίνα Σαμαρά </w:t>
          </w:r>
        </w:sdtContent>
      </w:sdt>
    </w:p>
    <w:sdt>
      <w:sdtPr>
        <w:id w:val="-481314470"/>
        <w:placeholder>
          <w:docPart w:val="5A56E7D5A52A45849ED4CB48CDD86502"/>
        </w:placeholder>
        <w:text/>
      </w:sdtPr>
      <w:sdtContent>
        <w:p w14:paraId="589D33FD" w14:textId="0C55FE81" w:rsidR="00CC62E9" w:rsidRPr="00AB2576" w:rsidRDefault="00B4238E" w:rsidP="00CD3CE2">
          <w:pPr>
            <w:pStyle w:val="ac"/>
          </w:pPr>
          <w:r>
            <w:t xml:space="preserve">ΕΞΑΙΡΕΤΙΚΑ ΕΠΕΙΓΟΝ </w:t>
          </w:r>
        </w:p>
      </w:sdtContent>
    </w:sdt>
    <w:p w14:paraId="21E06487" w14:textId="0D9ECB2F"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3-21T00:00:00Z">
                    <w:dateFormat w:val="dd.MM.yyyy"/>
                    <w:lid w:val="el-GR"/>
                    <w:storeMappedDataAs w:val="dateTime"/>
                    <w:calendar w:val="gregorian"/>
                  </w:date>
                </w:sdtPr>
                <w:sdtEndPr>
                  <w:rPr>
                    <w:rStyle w:val="a1"/>
                  </w:rPr>
                </w:sdtEndPr>
                <w:sdtContent>
                  <w:r w:rsidR="00A8446D">
                    <w:rPr>
                      <w:rStyle w:val="Char6"/>
                    </w:rPr>
                    <w:t>21.03.2024</w:t>
                  </w:r>
                </w:sdtContent>
              </w:sdt>
            </w:sdtContent>
          </w:sdt>
        </w:sdtContent>
      </w:sdt>
    </w:p>
    <w:p w14:paraId="387D4CEF" w14:textId="7D44298B"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453F92">
            <w:rPr>
              <w:rStyle w:val="Char6"/>
            </w:rPr>
            <w:t>317</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6D1021A4"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6A6E38">
                        <w:t xml:space="preserve">κ. </w:t>
                      </w:r>
                      <w:r w:rsidR="003C3EC2">
                        <w:t>Α.</w:t>
                      </w:r>
                      <w:r w:rsidR="001B05C8">
                        <w:t xml:space="preserve"> Γεωργιάδη</w:t>
                      </w:r>
                      <w:r w:rsidR="00C5663A">
                        <w:t>,</w:t>
                      </w:r>
                      <w:r w:rsidR="00894B4E">
                        <w:t xml:space="preserve"> </w:t>
                      </w:r>
                      <w:r w:rsidR="00C5663A">
                        <w:t xml:space="preserve">Υπουργό </w:t>
                      </w:r>
                      <w:r w:rsidR="003C3EC2">
                        <w:t>Υγείας</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27783FA3"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Content>
                  <w:r w:rsidR="00AB5399" w:rsidRPr="006A305D">
                    <w:rPr>
                      <w:sz w:val="22"/>
                      <w:szCs w:val="22"/>
                    </w:rPr>
                    <w:t xml:space="preserve">Η Ε.Σ.Α.μεΑ. καταθέτει τις προτάσεις - παρατηρήσεις της στο σχέδιο νόμου με θέμα: </w:t>
                  </w:r>
                  <w:r w:rsidR="000B38FE" w:rsidRPr="000B38FE">
                    <w:rPr>
                      <w:sz w:val="22"/>
                      <w:szCs w:val="22"/>
                    </w:rPr>
                    <w:t>«</w:t>
                  </w:r>
                  <w:r w:rsidR="001B05C8" w:rsidRPr="001B05C8">
                    <w:rPr>
                      <w:sz w:val="22"/>
                      <w:szCs w:val="22"/>
                    </w:rPr>
                    <w:t>Δράσεις δημόσιας υγείας – Ρυθμίσεις για την ενίσχυση του Εθνικού Συστήματος Υγείας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rFonts w:asciiTheme="majorHAnsi" w:hAnsiTheme="majorHAnsi"/>
            </w:rPr>
          </w:sdtEndPr>
          <w:sdtContent>
            <w:p w14:paraId="602E0DA6" w14:textId="4442A200" w:rsidR="003C3EC2" w:rsidRPr="00872846" w:rsidRDefault="00872846" w:rsidP="00E86470">
              <w:pPr>
                <w:rPr>
                  <w:rFonts w:asciiTheme="majorHAnsi" w:hAnsiTheme="majorHAnsi" w:cstheme="minorHAnsi"/>
                  <w:b/>
                  <w:bCs/>
                </w:rPr>
              </w:pPr>
              <w:r>
                <w:rPr>
                  <w:rFonts w:asciiTheme="majorHAnsi" w:hAnsiTheme="majorHAnsi" w:cstheme="minorHAnsi"/>
                  <w:b/>
                  <w:bCs/>
                </w:rPr>
                <w:t xml:space="preserve">Κύριε Υπουργέ, </w:t>
              </w:r>
            </w:p>
            <w:p w14:paraId="4E72B6D2" w14:textId="77777777" w:rsidR="006A6E38" w:rsidRPr="00E86470" w:rsidRDefault="00AB5399" w:rsidP="00E86470">
              <w:pPr>
                <w:rPr>
                  <w:rFonts w:asciiTheme="majorHAnsi" w:hAnsiTheme="majorHAnsi" w:cstheme="minorHAnsi"/>
                </w:rPr>
              </w:pPr>
              <w:r w:rsidRPr="00E86470">
                <w:rPr>
                  <w:rFonts w:asciiTheme="majorHAnsi" w:hAnsiTheme="majorHAnsi" w:cstheme="minorHAnsi"/>
                </w:rPr>
                <w:t>Η Εθνική Συνομοσπονδία Ατόμων με Αναπηρία (Ε.Σ.Α.μεΑ.)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w:t>
              </w:r>
              <w:r w:rsidR="006A6E38" w:rsidRPr="00E86470">
                <w:rPr>
                  <w:rFonts w:asciiTheme="majorHAnsi" w:hAnsiTheme="majorHAnsi" w:cstheme="minorHAnsi"/>
                </w:rPr>
                <w:t xml:space="preserve">. </w:t>
              </w:r>
            </w:p>
            <w:p w14:paraId="7ECBDDE9" w14:textId="641C6FFE" w:rsidR="00834C52" w:rsidRPr="00E86470" w:rsidRDefault="006A6E38" w:rsidP="00E86470">
              <w:pPr>
                <w:rPr>
                  <w:rFonts w:asciiTheme="majorHAnsi" w:hAnsiTheme="majorHAnsi" w:cstheme="minorHAnsi"/>
                </w:rPr>
              </w:pPr>
              <w:r w:rsidRPr="00E86470">
                <w:rPr>
                  <w:rFonts w:asciiTheme="majorHAnsi" w:hAnsiTheme="majorHAnsi" w:cstheme="minorHAnsi"/>
                </w:rPr>
                <w:t>Μ</w:t>
              </w:r>
              <w:r w:rsidR="00AB5399" w:rsidRPr="00E86470">
                <w:rPr>
                  <w:rFonts w:asciiTheme="majorHAnsi" w:hAnsiTheme="majorHAnsi" w:cstheme="minorHAnsi"/>
                </w:rPr>
                <w:t xml:space="preserve">ε το παρόν έγγραφό </w:t>
              </w:r>
              <w:r w:rsidRPr="00E86470">
                <w:rPr>
                  <w:rFonts w:asciiTheme="majorHAnsi" w:hAnsiTheme="majorHAnsi" w:cstheme="minorHAnsi"/>
                </w:rPr>
                <w:t>μας</w:t>
              </w:r>
              <w:r w:rsidR="00AB5399" w:rsidRPr="00E86470">
                <w:rPr>
                  <w:rFonts w:asciiTheme="majorHAnsi" w:hAnsiTheme="majorHAnsi" w:cstheme="minorHAnsi"/>
                </w:rPr>
                <w:t xml:space="preserve"> και με αφορμή το σχέδιο νόμου </w:t>
              </w:r>
              <w:r w:rsidR="00C5663A" w:rsidRPr="00E86470">
                <w:rPr>
                  <w:rFonts w:asciiTheme="majorHAnsi" w:hAnsiTheme="majorHAnsi" w:cstheme="minorHAnsi"/>
                </w:rPr>
                <w:t>«</w:t>
              </w:r>
              <w:r w:rsidR="00E863F3" w:rsidRPr="00E863F3">
                <w:rPr>
                  <w:rFonts w:asciiTheme="majorHAnsi" w:hAnsiTheme="majorHAnsi" w:cstheme="minorHAnsi"/>
                </w:rPr>
                <w:t>Δράσεις δημόσιας υγείας – Ρυθμίσεις για την ενίσχυση του Εθνικού Συστήματος Υγείας</w:t>
              </w:r>
              <w:r w:rsidR="00894B4E" w:rsidRPr="00E86470">
                <w:rPr>
                  <w:rFonts w:asciiTheme="majorHAnsi" w:hAnsiTheme="majorHAnsi" w:cstheme="minorHAnsi"/>
                </w:rPr>
                <w:t>»</w:t>
              </w:r>
              <w:r w:rsidR="005A4BC0" w:rsidRPr="00E86470">
                <w:rPr>
                  <w:rFonts w:asciiTheme="majorHAnsi" w:hAnsiTheme="majorHAnsi" w:cstheme="minorHAnsi"/>
                </w:rPr>
                <w:t xml:space="preserve">, </w:t>
              </w:r>
              <w:r w:rsidRPr="00E86470">
                <w:rPr>
                  <w:rFonts w:asciiTheme="majorHAnsi" w:hAnsiTheme="majorHAnsi" w:cstheme="minorHAnsi"/>
                </w:rPr>
                <w:t xml:space="preserve">που έχει τεθεί σε δημόσια διαβούλευση, καταθέτουμε τις προτάσεις μας, οι οποίες υποβλήθηκαν και </w:t>
              </w:r>
              <w:r w:rsidRPr="00E86470">
                <w:rPr>
                  <w:rFonts w:asciiTheme="majorHAnsi" w:hAnsiTheme="majorHAnsi" w:cstheme="minorHAnsi"/>
                  <w:color w:val="auto"/>
                </w:rPr>
                <w:t xml:space="preserve">ηλεκτρονικά </w:t>
              </w:r>
              <w:r w:rsidRPr="008D502E">
                <w:rPr>
                  <w:rFonts w:asciiTheme="majorHAnsi" w:hAnsiTheme="majorHAnsi" w:cstheme="minorHAnsi"/>
                  <w:color w:val="auto"/>
                </w:rPr>
                <w:t xml:space="preserve">στις </w:t>
              </w:r>
              <w:r w:rsidR="00E863F3">
                <w:rPr>
                  <w:rFonts w:asciiTheme="majorHAnsi" w:hAnsiTheme="majorHAnsi" w:cstheme="minorHAnsi"/>
                  <w:color w:val="auto"/>
                </w:rPr>
                <w:t>15</w:t>
              </w:r>
              <w:r w:rsidRPr="008D502E">
                <w:rPr>
                  <w:rFonts w:asciiTheme="majorHAnsi" w:hAnsiTheme="majorHAnsi" w:cstheme="minorHAnsi"/>
                  <w:color w:val="auto"/>
                </w:rPr>
                <w:t>.</w:t>
              </w:r>
              <w:r w:rsidR="004A4475" w:rsidRPr="008D502E">
                <w:rPr>
                  <w:rFonts w:asciiTheme="majorHAnsi" w:hAnsiTheme="majorHAnsi" w:cstheme="minorHAnsi"/>
                  <w:color w:val="auto"/>
                </w:rPr>
                <w:t>0</w:t>
              </w:r>
              <w:r w:rsidR="00E863F3">
                <w:rPr>
                  <w:rFonts w:asciiTheme="majorHAnsi" w:hAnsiTheme="majorHAnsi" w:cstheme="minorHAnsi"/>
                  <w:color w:val="auto"/>
                </w:rPr>
                <w:t>3</w:t>
              </w:r>
              <w:r w:rsidRPr="008D502E">
                <w:rPr>
                  <w:rFonts w:asciiTheme="majorHAnsi" w:hAnsiTheme="majorHAnsi" w:cstheme="minorHAnsi"/>
                  <w:color w:val="auto"/>
                </w:rPr>
                <w:t>.202</w:t>
              </w:r>
              <w:r w:rsidR="00E863F3">
                <w:rPr>
                  <w:rFonts w:asciiTheme="majorHAnsi" w:hAnsiTheme="majorHAnsi" w:cstheme="minorHAnsi"/>
                  <w:color w:val="auto"/>
                </w:rPr>
                <w:t>4</w:t>
              </w:r>
              <w:r w:rsidRPr="008D502E">
                <w:rPr>
                  <w:rFonts w:asciiTheme="majorHAnsi" w:hAnsiTheme="majorHAnsi" w:cstheme="minorHAnsi"/>
                  <w:color w:val="auto"/>
                </w:rPr>
                <w:t xml:space="preserve"> </w:t>
              </w:r>
              <w:r w:rsidRPr="00E86470">
                <w:rPr>
                  <w:rFonts w:asciiTheme="majorHAnsi" w:hAnsiTheme="majorHAnsi" w:cstheme="minorHAnsi"/>
                </w:rPr>
                <w:t xml:space="preserve">στον διαδικτυακό τόπο www.opegov.gr. </w:t>
              </w:r>
              <w:r w:rsidR="002170BC" w:rsidRPr="00E86470">
                <w:rPr>
                  <w:rFonts w:asciiTheme="majorHAnsi" w:hAnsiTheme="majorHAnsi" w:cstheme="minorHAnsi"/>
                  <w:color w:val="FF0000"/>
                </w:rPr>
                <w:t xml:space="preserve"> </w:t>
              </w:r>
            </w:p>
            <w:p w14:paraId="4B94D0BF" w14:textId="66F23E42" w:rsidR="00975D3B" w:rsidRPr="00E86470" w:rsidRDefault="00975D3B" w:rsidP="00E86470">
              <w:pPr>
                <w:rPr>
                  <w:rFonts w:asciiTheme="majorHAnsi" w:hAnsiTheme="majorHAnsi" w:cstheme="minorHAnsi"/>
                </w:rPr>
              </w:pPr>
              <w:r w:rsidRPr="00E86470">
                <w:rPr>
                  <w:rFonts w:asciiTheme="majorHAnsi" w:hAnsiTheme="majorHAnsi" w:cstheme="minorHAnsi"/>
                  <w:b/>
                </w:rPr>
                <w:t xml:space="preserve">Λαμβάνοντας υπόψη: </w:t>
              </w:r>
              <w:r w:rsidRPr="00E86470">
                <w:rPr>
                  <w:rFonts w:asciiTheme="majorHAnsi" w:hAnsiTheme="majorHAnsi" w:cstheme="minorHAnsi"/>
                </w:rPr>
                <w:t xml:space="preserve"> </w:t>
              </w:r>
            </w:p>
            <w:p w14:paraId="271905DB" w14:textId="14B310F3" w:rsidR="00975D3B" w:rsidRPr="00E86470" w:rsidRDefault="00975D3B" w:rsidP="00E86470">
              <w:pPr>
                <w:numPr>
                  <w:ilvl w:val="0"/>
                  <w:numId w:val="18"/>
                </w:numPr>
                <w:rPr>
                  <w:rFonts w:asciiTheme="majorHAnsi" w:hAnsiTheme="majorHAnsi" w:cstheme="minorHAnsi"/>
                </w:rPr>
              </w:pPr>
              <w:r w:rsidRPr="00E86470">
                <w:rPr>
                  <w:rFonts w:asciiTheme="majorHAnsi" w:hAnsiTheme="majorHAnsi" w:cstheme="minorHAnsi"/>
                  <w:b/>
                  <w:bCs/>
                </w:rPr>
                <w:t>την παρ. 6 του Άρθρου 21 του Συντάγματος της χώρας</w:t>
              </w:r>
              <w:r w:rsidRPr="00E86470">
                <w:rPr>
                  <w:rFonts w:asciiTheme="majorHAnsi" w:hAnsiTheme="majorHAnsi" w:cstheme="minorHAnsi"/>
                </w:rPr>
                <w:t xml:space="preserve">, σύμφωνα με την οποία </w:t>
              </w:r>
              <w:r w:rsidRPr="00E86470">
                <w:rPr>
                  <w:rFonts w:asciiTheme="majorHAnsi" w:hAnsiTheme="majorHAnsi" w:cstheme="minorHAnsi"/>
                  <w:i/>
                </w:rPr>
                <w:t>«τα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Pr="00E86470">
                <w:rPr>
                  <w:rFonts w:asciiTheme="majorHAnsi" w:hAnsiTheme="majorHAnsi" w:cstheme="minorHAnsi"/>
                </w:rPr>
                <w:t>, συνταγματικές επιταγές και απαιτήσεις της εθνικής μας νομοθεσίας</w:t>
              </w:r>
              <w:r w:rsidR="00FB7C27" w:rsidRPr="00E86470">
                <w:rPr>
                  <w:rFonts w:asciiTheme="majorHAnsi" w:hAnsiTheme="majorHAnsi" w:cstheme="minorHAnsi"/>
                </w:rPr>
                <w:t>, όπως:</w:t>
              </w:r>
            </w:p>
            <w:p w14:paraId="06026D91" w14:textId="77777777" w:rsidR="00975D3B" w:rsidRPr="00E86470" w:rsidRDefault="00975D3B" w:rsidP="00041881">
              <w:pPr>
                <w:numPr>
                  <w:ilvl w:val="0"/>
                  <w:numId w:val="18"/>
                </w:numPr>
                <w:rPr>
                  <w:rFonts w:asciiTheme="majorHAnsi" w:hAnsiTheme="majorHAnsi" w:cstheme="minorHAnsi"/>
                  <w:i/>
                  <w:iCs/>
                </w:rPr>
              </w:pPr>
              <w:r w:rsidRPr="00E86470">
                <w:rPr>
                  <w:rFonts w:asciiTheme="majorHAnsi" w:hAnsiTheme="majorHAnsi" w:cstheme="minorHAnsi"/>
                  <w:b/>
                  <w:bCs/>
                </w:rPr>
                <w:t>τον ν.4488/2017</w:t>
              </w:r>
              <w:r w:rsidRPr="00E86470">
                <w:rPr>
                  <w:rFonts w:asciiTheme="majorHAnsi" w:hAnsiTheme="majorHAnsi" w:cstheme="minorHAnsi"/>
                </w:rPr>
                <w:t xml:space="preserve">, ο οποίος αναφέρει στο άρθρο 68 «Νομοπαραγωγική διαδικασία, ανάλυση συνεπειών ρυθμίσεων και παραγωγή επίσημων στατιστικών για τα ΑμεΑ» τα εξής: </w:t>
              </w:r>
              <w:r w:rsidRPr="00E86470">
                <w:rPr>
                  <w:rFonts w:asciiTheme="majorHAnsi" w:hAnsiTheme="majorHAnsi" w:cstheme="minorHAnsi"/>
                  <w:i/>
                  <w:iCs/>
                </w:rPr>
                <w:t xml:space="preserve">«1. Κατά το στάδιο της νομοπαραγωγικής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w:t>
              </w:r>
              <w:r w:rsidRPr="00E86470">
                <w:rPr>
                  <w:rFonts w:asciiTheme="majorHAnsi" w:hAnsiTheme="majorHAnsi" w:cstheme="minorHAnsi"/>
                  <w:i/>
                  <w:iCs/>
                </w:rPr>
                <w:lastRenderedPageBreak/>
                <w:t>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p w14:paraId="37D63949" w14:textId="242DBDAF" w:rsidR="009958B8" w:rsidRPr="00E86470" w:rsidRDefault="00975D3B" w:rsidP="00041881">
              <w:pPr>
                <w:numPr>
                  <w:ilvl w:val="0"/>
                  <w:numId w:val="18"/>
                </w:numPr>
                <w:rPr>
                  <w:rFonts w:asciiTheme="majorHAnsi" w:hAnsiTheme="majorHAnsi" w:cstheme="minorHAnsi"/>
                </w:rPr>
              </w:pPr>
              <w:r w:rsidRPr="00E86470">
                <w:rPr>
                  <w:rFonts w:asciiTheme="majorHAnsi" w:hAnsiTheme="majorHAnsi" w:cstheme="minorHAnsi"/>
                  <w:b/>
                  <w:bCs/>
                </w:rPr>
                <w:t>τον ν.4074/2012</w:t>
              </w:r>
              <w:r w:rsidRPr="00E86470">
                <w:rPr>
                  <w:rFonts w:asciiTheme="majorHAnsi" w:hAnsiTheme="majorHAnsi" w:cstheme="minorHAnsi"/>
                </w:rPr>
                <w:t xml:space="preserve">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p>
            <w:p w14:paraId="4A816D0D" w14:textId="62416ABB" w:rsidR="00822AC9" w:rsidRDefault="00001F9A" w:rsidP="00041881">
              <w:pPr>
                <w:suppressAutoHyphens/>
                <w:autoSpaceDE w:val="0"/>
                <w:autoSpaceDN w:val="0"/>
                <w:spacing w:after="0"/>
                <w:textAlignment w:val="baseline"/>
                <w:rPr>
                  <w:rFonts w:asciiTheme="majorHAnsi" w:eastAsia="Calibri" w:hAnsiTheme="majorHAnsi" w:cs="Calibri"/>
                  <w:b/>
                  <w:bCs/>
                  <w:color w:val="auto"/>
                </w:rPr>
              </w:pPr>
              <w:bookmarkStart w:id="8" w:name="_Hlk113437417"/>
              <w:r>
                <w:rPr>
                  <w:rFonts w:asciiTheme="majorHAnsi" w:eastAsia="Calibri" w:hAnsiTheme="majorHAnsi" w:cs="Calibri"/>
                  <w:b/>
                  <w:bCs/>
                  <w:color w:val="auto"/>
                </w:rPr>
                <w:t>θεωρούμε επιβεβλημένο να σ</w:t>
              </w:r>
              <w:r w:rsidR="00F8254B">
                <w:rPr>
                  <w:rFonts w:asciiTheme="majorHAnsi" w:eastAsia="Calibri" w:hAnsiTheme="majorHAnsi" w:cs="Calibri"/>
                  <w:b/>
                  <w:bCs/>
                  <w:color w:val="auto"/>
                </w:rPr>
                <w:t xml:space="preserve">υμπεριληφθεί </w:t>
              </w:r>
              <w:r w:rsidR="00872846">
                <w:rPr>
                  <w:rFonts w:asciiTheme="majorHAnsi" w:eastAsia="Calibri" w:hAnsiTheme="majorHAnsi" w:cs="Calibri"/>
                  <w:b/>
                  <w:bCs/>
                  <w:color w:val="auto"/>
                </w:rPr>
                <w:t xml:space="preserve">στο νομοσχέδιο </w:t>
              </w:r>
              <w:r w:rsidR="00F8254B">
                <w:rPr>
                  <w:rFonts w:asciiTheme="majorHAnsi" w:eastAsia="Calibri" w:hAnsiTheme="majorHAnsi" w:cs="Calibri"/>
                  <w:b/>
                  <w:bCs/>
                  <w:color w:val="auto"/>
                </w:rPr>
                <w:t xml:space="preserve">διάταξη για την </w:t>
              </w:r>
              <w:r w:rsidR="00F8254B" w:rsidRPr="00F8254B">
                <w:rPr>
                  <w:rFonts w:asciiTheme="majorHAnsi" w:eastAsia="Calibri" w:hAnsiTheme="majorHAnsi" w:cs="Calibri"/>
                  <w:b/>
                  <w:bCs/>
                  <w:color w:val="auto"/>
                </w:rPr>
                <w:t>εκπροσώπηση των ατόμων με αναπηρία, με χρόνιες παθήσεις και των οικογενειών τους, μέσω της Εθνικής Συνομοσπονδίας Ατόμων με Αναπηρία (Ε.Σ.Α.μεΑ.), στο Δ.Σ. του ΕΟΠΥΥ, όπως ακριβώς ίσχυε μέχρι την ψήφιση του ν.4931/2022 και με τη σύνθεση που είχε το Διοικητικό Συμβούλιο του ΕΟΠΥΥ μέχρι τον Μάρτιο του 2023.</w:t>
              </w:r>
            </w:p>
            <w:p w14:paraId="11A8FBB4" w14:textId="34B2AD3F" w:rsidR="00001F9A" w:rsidRPr="00822AC9" w:rsidRDefault="00001F9A" w:rsidP="00041881">
              <w:pPr>
                <w:spacing w:after="160"/>
                <w:rPr>
                  <w:rFonts w:asciiTheme="majorHAnsi" w:eastAsia="Calibri" w:hAnsiTheme="majorHAnsi" w:cs="Calibri"/>
                  <w:color w:val="auto"/>
                </w:rPr>
              </w:pPr>
              <w:r w:rsidRPr="00822AC9">
                <w:rPr>
                  <w:rFonts w:asciiTheme="majorHAnsi" w:eastAsia="Calibri" w:hAnsiTheme="majorHAnsi" w:cs="Calibri"/>
                  <w:color w:val="auto"/>
                </w:rPr>
                <w:t>Έχουμε</w:t>
              </w:r>
              <w:r w:rsidR="00872846" w:rsidRPr="00822AC9">
                <w:rPr>
                  <w:rFonts w:asciiTheme="majorHAnsi" w:eastAsia="Calibri" w:hAnsiTheme="majorHAnsi" w:cs="Calibri"/>
                  <w:color w:val="auto"/>
                </w:rPr>
                <w:t xml:space="preserve"> </w:t>
              </w:r>
              <w:r w:rsidRPr="00822AC9">
                <w:rPr>
                  <w:rFonts w:asciiTheme="majorHAnsi" w:eastAsia="Calibri" w:hAnsiTheme="majorHAnsi" w:cs="Calibri"/>
                  <w:color w:val="auto"/>
                </w:rPr>
                <w:t>επανειλημμένα τονίσει ότι η Ε.Σ.Α.μεΑ. αποτελεί τ</w:t>
              </w:r>
              <w:r w:rsidR="001C585F" w:rsidRPr="00822AC9">
                <w:rPr>
                  <w:rFonts w:asciiTheme="majorHAnsi" w:eastAsia="Calibri" w:hAnsiTheme="majorHAnsi" w:cs="Calibri"/>
                  <w:color w:val="auto"/>
                </w:rPr>
                <w:t>η</w:t>
              </w:r>
              <w:r w:rsidRPr="00822AC9">
                <w:rPr>
                  <w:rFonts w:asciiTheme="majorHAnsi" w:eastAsia="Calibri" w:hAnsiTheme="majorHAnsi" w:cs="Calibri"/>
                  <w:color w:val="auto"/>
                </w:rPr>
                <w:t>ν αντιπροσωπευτικότερη τριτοβάθμια οργάνωση</w:t>
              </w:r>
              <w:r w:rsidR="00872846" w:rsidRPr="00822AC9">
                <w:rPr>
                  <w:rFonts w:asciiTheme="majorHAnsi" w:eastAsia="Calibri" w:hAnsiTheme="majorHAnsi" w:cs="Calibri"/>
                  <w:color w:val="auto"/>
                </w:rPr>
                <w:t xml:space="preserve"> των ατόμων με αναπηρία και χρόνιες παθήσεις της χώρας, </w:t>
              </w:r>
              <w:r w:rsidRPr="00822AC9">
                <w:rPr>
                  <w:rFonts w:asciiTheme="majorHAnsi" w:eastAsia="Calibri" w:hAnsiTheme="majorHAnsi" w:cs="Calibri"/>
                  <w:color w:val="auto"/>
                </w:rPr>
                <w:t>εκπροσωπώντας περισσότερες από 30 Εθνικές και Περιφερειακές Ομοσπονδίες, οι οποίες έχουν μέλη συνολικά περισσότερες από πεντακόσιες (500) πρωτοβάθμιες οργανώσεις ατόμων με αναπηρία, με χρόνιες παθήσεις και των οικογενειών τους, εκπροσωπώντας άμεσα ή έμμεσα τα δικαιώματα και τα συμφέροντα, περισσότερων από δύο εκατομμύρια πολιτών με αναπηρία και χρόνια πάθηση.</w:t>
              </w:r>
            </w:p>
            <w:p w14:paraId="0DCC74F1" w14:textId="77E347CA" w:rsidR="00822AC9" w:rsidRDefault="00822AC9" w:rsidP="00041881">
              <w:pPr>
                <w:spacing w:after="160"/>
                <w:rPr>
                  <w:rFonts w:asciiTheme="majorHAnsi" w:eastAsia="Calibri" w:hAnsiTheme="majorHAnsi" w:cs="Calibri"/>
                  <w:b/>
                  <w:bCs/>
                  <w:color w:val="auto"/>
                </w:rPr>
              </w:pPr>
              <w:r>
                <w:rPr>
                  <w:rFonts w:asciiTheme="majorHAnsi" w:eastAsia="Calibri" w:hAnsiTheme="majorHAnsi" w:cs="Calibri"/>
                  <w:b/>
                  <w:bCs/>
                  <w:color w:val="auto"/>
                </w:rPr>
                <w:t xml:space="preserve">Επιπρόσθετα, ζητάμε τη συμμετοχή </w:t>
              </w:r>
              <w:r w:rsidRPr="00822AC9">
                <w:rPr>
                  <w:rFonts w:asciiTheme="majorHAnsi" w:eastAsia="Calibri" w:hAnsiTheme="majorHAnsi" w:cs="Calibri"/>
                  <w:b/>
                  <w:bCs/>
                  <w:color w:val="auto"/>
                </w:rPr>
                <w:t>της Ε.Σ.Α.μεΑ. στο Δ.Σ. του  Εθνικού Κέντρου Αξιολόγησης της Ποιότητας &amp; Τεχνολογίας στην Υγεία (ΕΚΑΠΤΥ</w:t>
              </w:r>
              <w:r>
                <w:rPr>
                  <w:rFonts w:asciiTheme="majorHAnsi" w:eastAsia="Calibri" w:hAnsiTheme="majorHAnsi" w:cs="Calibri"/>
                  <w:b/>
                  <w:bCs/>
                  <w:color w:val="auto"/>
                </w:rPr>
                <w:t xml:space="preserve">), καθώς και στην </w:t>
              </w:r>
              <w:r w:rsidRPr="00822AC9">
                <w:rPr>
                  <w:rFonts w:asciiTheme="majorHAnsi" w:eastAsia="Calibri" w:hAnsiTheme="majorHAnsi" w:cs="Calibri"/>
                  <w:b/>
                  <w:bCs/>
                  <w:color w:val="auto"/>
                </w:rPr>
                <w:t xml:space="preserve">Επιτροπή Ελέγχου του Συστήματος Ηλεκτρονικής Προέγκρισης (Επιτροπή Ελέγχου Σ.Η.Π.) του Ε.Ο.Π.Υ.Υ. </w:t>
              </w:r>
              <w:r>
                <w:rPr>
                  <w:rFonts w:asciiTheme="majorHAnsi" w:eastAsia="Calibri" w:hAnsiTheme="majorHAnsi" w:cs="Calibri"/>
                  <w:b/>
                  <w:bCs/>
                  <w:color w:val="auto"/>
                </w:rPr>
                <w:t xml:space="preserve"> </w:t>
              </w:r>
            </w:p>
            <w:p w14:paraId="5A963377" w14:textId="12932565" w:rsidR="00001F9A" w:rsidRDefault="00001F9A" w:rsidP="00041881">
              <w:pPr>
                <w:spacing w:after="160"/>
                <w:rPr>
                  <w:rFonts w:asciiTheme="majorHAnsi" w:eastAsia="Calibri" w:hAnsiTheme="majorHAnsi"/>
                  <w:b/>
                  <w:bCs/>
                  <w:color w:val="auto"/>
                  <w:u w:val="single"/>
                </w:rPr>
              </w:pPr>
              <w:r w:rsidRPr="00041881">
                <w:rPr>
                  <w:rFonts w:asciiTheme="majorHAnsi" w:eastAsia="Calibri" w:hAnsiTheme="majorHAnsi"/>
                  <w:b/>
                  <w:bCs/>
                  <w:color w:val="auto"/>
                  <w:u w:val="single"/>
                </w:rPr>
                <w:t>Η Ε.Σ.Α.μεΑ. προτείνει τις παρακάτω τροποποιήσεις-συμπληρώσεις κατ’ άρθρο:</w:t>
              </w:r>
            </w:p>
            <w:p w14:paraId="7533FCD3" w14:textId="77777777" w:rsidR="00485264" w:rsidRDefault="001F63E5" w:rsidP="00875A11">
              <w:pPr>
                <w:spacing w:after="160"/>
                <w:rPr>
                  <w:rFonts w:asciiTheme="majorHAnsi" w:eastAsia="Calibri" w:hAnsiTheme="majorHAnsi"/>
                  <w:b/>
                  <w:bCs/>
                  <w:color w:val="auto"/>
                </w:rPr>
              </w:pPr>
              <w:r w:rsidRPr="001F63E5">
                <w:rPr>
                  <w:rFonts w:asciiTheme="majorHAnsi" w:eastAsia="Calibri" w:hAnsiTheme="majorHAnsi"/>
                  <w:b/>
                  <w:bCs/>
                  <w:color w:val="auto"/>
                </w:rPr>
                <w:t>Άρθρο 7 Όροι και προϋποθέσεις άσκησης ιδιωτικού έργου των ιατρών κλάδου Εθνικού Συστήματος Υγείας – Αντικατάσταση περ. α΄ παρ. 1 άρθρου 11 ν. 2889/2001</w:t>
              </w:r>
            </w:p>
            <w:p w14:paraId="6FDA2C0C" w14:textId="771ED73B" w:rsidR="00875A11" w:rsidRPr="00485264" w:rsidRDefault="00875A11" w:rsidP="00875A11">
              <w:pPr>
                <w:spacing w:after="160"/>
                <w:rPr>
                  <w:rFonts w:asciiTheme="majorHAnsi" w:eastAsia="Calibri" w:hAnsiTheme="majorHAnsi"/>
                  <w:b/>
                  <w:bCs/>
                  <w:color w:val="auto"/>
                </w:rPr>
              </w:pPr>
              <w:r w:rsidRPr="00875A11">
                <w:rPr>
                  <w:rFonts w:asciiTheme="majorHAnsi" w:eastAsia="Calibri" w:hAnsiTheme="majorHAnsi"/>
                  <w:color w:val="auto"/>
                </w:rPr>
                <w:t>Η παροχή δυνατότητας στους ιατρούς του Εθνικού Συστήματος Υγείας (Ε.Σ.Υ.) να ασκούν ιδιωτικό έργο, προϋποθέτει την επαρκή στελέχωση όλων των Μονάδων Υγείας, ώστε να καλύπτονται πλήρως οι ανάγκες των πολιτών εντός του τακτικού ωραρίου και των εφημεριών τους.</w:t>
              </w:r>
            </w:p>
            <w:p w14:paraId="0770C4A7" w14:textId="6677175F" w:rsidR="00E13935" w:rsidRPr="00E13935" w:rsidRDefault="00E13935" w:rsidP="00E13935">
              <w:pPr>
                <w:spacing w:after="160"/>
                <w:rPr>
                  <w:rFonts w:asciiTheme="majorHAnsi" w:eastAsia="Calibri" w:hAnsiTheme="majorHAnsi"/>
                  <w:color w:val="auto"/>
                </w:rPr>
              </w:pPr>
              <w:r>
                <w:rPr>
                  <w:rFonts w:asciiTheme="majorHAnsi" w:eastAsia="Calibri" w:hAnsiTheme="majorHAnsi"/>
                  <w:color w:val="auto"/>
                </w:rPr>
                <w:t>Ειδικά ο</w:t>
              </w:r>
              <w:r w:rsidRPr="00E13935">
                <w:rPr>
                  <w:rFonts w:asciiTheme="majorHAnsi" w:eastAsia="Calibri" w:hAnsiTheme="majorHAnsi"/>
                  <w:color w:val="auto"/>
                </w:rPr>
                <w:t>ι ασθενεί</w:t>
              </w:r>
              <w:r>
                <w:rPr>
                  <w:rFonts w:asciiTheme="majorHAnsi" w:eastAsia="Calibri" w:hAnsiTheme="majorHAnsi"/>
                  <w:color w:val="auto"/>
                </w:rPr>
                <w:t xml:space="preserve">ς με αναπηρία ή/και </w:t>
              </w:r>
              <w:r w:rsidRPr="00E13935">
                <w:rPr>
                  <w:rFonts w:asciiTheme="majorHAnsi" w:eastAsia="Calibri" w:hAnsiTheme="majorHAnsi"/>
                  <w:color w:val="auto"/>
                </w:rPr>
                <w:t xml:space="preserve">χρόνιες παθήσεις, λόγω </w:t>
              </w:r>
              <w:proofErr w:type="spellStart"/>
              <w:r w:rsidRPr="00E13935">
                <w:rPr>
                  <w:rFonts w:asciiTheme="majorHAnsi" w:eastAsia="Calibri" w:hAnsiTheme="majorHAnsi"/>
                  <w:color w:val="auto"/>
                </w:rPr>
                <w:t>πολυσυστημικών</w:t>
              </w:r>
              <w:proofErr w:type="spellEnd"/>
              <w:r w:rsidRPr="00E13935">
                <w:rPr>
                  <w:rFonts w:asciiTheme="majorHAnsi" w:eastAsia="Calibri" w:hAnsiTheme="majorHAnsi"/>
                  <w:color w:val="auto"/>
                </w:rPr>
                <w:t xml:space="preserve"> επιπλοκών των νοσημάτων, χρειάζονται άμεση πρόσβαση στο ΕΣΥ για επισκέψεις σε ιατρούς διαφόρων ειδικοτήτων, εξετάσεις</w:t>
              </w:r>
              <w:r w:rsidR="00485264">
                <w:rPr>
                  <w:rFonts w:asciiTheme="majorHAnsi" w:eastAsia="Calibri" w:hAnsiTheme="majorHAnsi"/>
                  <w:color w:val="auto"/>
                </w:rPr>
                <w:t>,</w:t>
              </w:r>
              <w:r w:rsidRPr="00E13935">
                <w:rPr>
                  <w:rFonts w:asciiTheme="majorHAnsi" w:eastAsia="Calibri" w:hAnsiTheme="majorHAnsi"/>
                  <w:color w:val="auto"/>
                </w:rPr>
                <w:t xml:space="preserve"> νοσηλείες και  χειρουργεία. </w:t>
              </w:r>
            </w:p>
            <w:p w14:paraId="32023537" w14:textId="04ED3620" w:rsidR="00E13935" w:rsidRDefault="00E13935" w:rsidP="00875A11">
              <w:pPr>
                <w:spacing w:after="160"/>
                <w:rPr>
                  <w:rFonts w:asciiTheme="majorHAnsi" w:eastAsia="Calibri" w:hAnsiTheme="majorHAnsi"/>
                  <w:color w:val="auto"/>
                </w:rPr>
              </w:pPr>
              <w:r w:rsidRPr="00E13935">
                <w:rPr>
                  <w:rFonts w:asciiTheme="majorHAnsi" w:eastAsia="Calibri" w:hAnsiTheme="majorHAnsi"/>
                  <w:color w:val="auto"/>
                </w:rPr>
                <w:t xml:space="preserve">Στην παρούσα κατάσταση υπάρχει δυσκολία πρόσβασης των χρονίως πασχόντων σε ιατρούς και δομές του δημοσίου. </w:t>
              </w:r>
              <w:r w:rsidR="00485264">
                <w:rPr>
                  <w:rFonts w:asciiTheme="majorHAnsi" w:eastAsia="Calibri" w:hAnsiTheme="majorHAnsi"/>
                  <w:color w:val="auto"/>
                </w:rPr>
                <w:t xml:space="preserve"> </w:t>
              </w:r>
            </w:p>
            <w:p w14:paraId="446EC01B" w14:textId="363E3217" w:rsidR="00CD66EF" w:rsidRDefault="00CD66EF" w:rsidP="00875A11">
              <w:pPr>
                <w:spacing w:after="160"/>
                <w:rPr>
                  <w:rFonts w:asciiTheme="majorHAnsi" w:eastAsia="Calibri" w:hAnsiTheme="majorHAnsi"/>
                  <w:color w:val="auto"/>
                </w:rPr>
              </w:pPr>
              <w:r w:rsidRPr="00CD66EF">
                <w:rPr>
                  <w:rFonts w:asciiTheme="majorHAnsi" w:eastAsia="Calibri" w:hAnsiTheme="majorHAnsi"/>
                  <w:color w:val="auto"/>
                </w:rPr>
                <w:lastRenderedPageBreak/>
                <w:t>Κατά συνέπεια</w:t>
              </w:r>
              <w:r>
                <w:rPr>
                  <w:rFonts w:asciiTheme="majorHAnsi" w:eastAsia="Calibri" w:hAnsiTheme="majorHAnsi"/>
                  <w:color w:val="auto"/>
                </w:rPr>
                <w:t>,</w:t>
              </w:r>
              <w:r w:rsidRPr="00CD66EF">
                <w:rPr>
                  <w:rFonts w:asciiTheme="majorHAnsi" w:eastAsia="Calibri" w:hAnsiTheme="majorHAnsi"/>
                  <w:color w:val="auto"/>
                </w:rPr>
                <w:t xml:space="preserve"> </w:t>
              </w:r>
              <w:r w:rsidR="00E13935" w:rsidRPr="00E13935">
                <w:rPr>
                  <w:rFonts w:asciiTheme="majorHAnsi" w:eastAsia="Calibri" w:hAnsiTheme="majorHAnsi"/>
                  <w:color w:val="auto"/>
                </w:rPr>
                <w:t xml:space="preserve">πρέπει  </w:t>
              </w:r>
              <w:r w:rsidRPr="00CD66EF">
                <w:rPr>
                  <w:rFonts w:asciiTheme="majorHAnsi" w:eastAsia="Calibri" w:hAnsiTheme="majorHAnsi"/>
                  <w:color w:val="auto"/>
                </w:rPr>
                <w:t xml:space="preserve">να δοθεί απόλυτη προτεραιότητα στην πρόσληψη ιατρικού και νοσηλευτικού προσωπικού </w:t>
              </w:r>
              <w:r>
                <w:rPr>
                  <w:rFonts w:asciiTheme="majorHAnsi" w:eastAsia="Calibri" w:hAnsiTheme="majorHAnsi"/>
                  <w:color w:val="auto"/>
                </w:rPr>
                <w:t>για την κάλυψη των αναγκών των ατόμων με αναπηρία ή/και χρόνια πάθηση και τη</w:t>
              </w:r>
              <w:r w:rsidR="00D169B4">
                <w:rPr>
                  <w:rFonts w:asciiTheme="majorHAnsi" w:eastAsia="Calibri" w:hAnsiTheme="majorHAnsi"/>
                  <w:color w:val="auto"/>
                </w:rPr>
                <w:t>ν επαρκή</w:t>
              </w:r>
              <w:r>
                <w:rPr>
                  <w:rFonts w:asciiTheme="majorHAnsi" w:eastAsia="Calibri" w:hAnsiTheme="majorHAnsi"/>
                  <w:color w:val="auto"/>
                </w:rPr>
                <w:t xml:space="preserve"> διαθεσιμότητα </w:t>
              </w:r>
              <w:r w:rsidR="00D169B4">
                <w:rPr>
                  <w:rFonts w:asciiTheme="majorHAnsi" w:eastAsia="Calibri" w:hAnsiTheme="majorHAnsi"/>
                  <w:color w:val="auto"/>
                </w:rPr>
                <w:t xml:space="preserve">για </w:t>
              </w:r>
              <w:r>
                <w:rPr>
                  <w:rFonts w:asciiTheme="majorHAnsi" w:eastAsia="Calibri" w:hAnsiTheme="majorHAnsi"/>
                  <w:color w:val="auto"/>
                </w:rPr>
                <w:t>ραντεβού</w:t>
              </w:r>
              <w:r w:rsidR="00D169B4" w:rsidRPr="00D169B4">
                <w:t xml:space="preserve"> </w:t>
              </w:r>
              <w:r w:rsidR="00D169B4" w:rsidRPr="00D169B4">
                <w:rPr>
                  <w:rFonts w:asciiTheme="majorHAnsi" w:eastAsia="Calibri" w:hAnsiTheme="majorHAnsi"/>
                  <w:color w:val="auto"/>
                </w:rPr>
                <w:t>στα νοσοκομεία παρακολούθησής τους</w:t>
              </w:r>
              <w:r>
                <w:rPr>
                  <w:rFonts w:asciiTheme="majorHAnsi" w:eastAsia="Calibri" w:hAnsiTheme="majorHAnsi"/>
                  <w:color w:val="auto"/>
                </w:rPr>
                <w:t xml:space="preserve">. </w:t>
              </w:r>
            </w:p>
            <w:p w14:paraId="0FEE2459" w14:textId="6A248465" w:rsidR="00E13935" w:rsidRPr="00875A11" w:rsidRDefault="00CD66EF" w:rsidP="00875A11">
              <w:pPr>
                <w:spacing w:after="160"/>
                <w:rPr>
                  <w:rFonts w:asciiTheme="majorHAnsi" w:eastAsia="Calibri" w:hAnsiTheme="majorHAnsi"/>
                  <w:color w:val="auto"/>
                </w:rPr>
              </w:pPr>
              <w:r>
                <w:rPr>
                  <w:rFonts w:asciiTheme="majorHAnsi" w:eastAsia="Calibri" w:hAnsiTheme="majorHAnsi"/>
                  <w:color w:val="auto"/>
                </w:rPr>
                <w:t xml:space="preserve">Τέλος πρέπει </w:t>
              </w:r>
              <w:r w:rsidR="00E13935" w:rsidRPr="00E13935">
                <w:rPr>
                  <w:rFonts w:asciiTheme="majorHAnsi" w:eastAsia="Calibri" w:hAnsiTheme="majorHAnsi"/>
                  <w:color w:val="auto"/>
                </w:rPr>
                <w:t xml:space="preserve">να </w:t>
              </w:r>
              <w:r>
                <w:rPr>
                  <w:rFonts w:asciiTheme="majorHAnsi" w:eastAsia="Calibri" w:hAnsiTheme="majorHAnsi"/>
                  <w:color w:val="auto"/>
                </w:rPr>
                <w:t>δοθούν</w:t>
              </w:r>
              <w:r w:rsidR="00E13935" w:rsidRPr="00E13935">
                <w:rPr>
                  <w:rFonts w:asciiTheme="majorHAnsi" w:eastAsia="Calibri" w:hAnsiTheme="majorHAnsi"/>
                  <w:color w:val="auto"/>
                </w:rPr>
                <w:t xml:space="preserve"> πραγματικές αυξήσεις στους ιατρούς του ΕΣΥ προκειμένου να διατηρηθεί το δημόσιο σύστημα υγείας και όχι να τους αναγκάζει σε επιπλέον εργασία για την αύξηση των αποδοχών ορισμένων από </w:t>
              </w:r>
              <w:r>
                <w:rPr>
                  <w:rFonts w:asciiTheme="majorHAnsi" w:eastAsia="Calibri" w:hAnsiTheme="majorHAnsi"/>
                  <w:color w:val="auto"/>
                </w:rPr>
                <w:t>αυτούς,</w:t>
              </w:r>
              <w:r w:rsidR="00E13935" w:rsidRPr="00E13935">
                <w:rPr>
                  <w:rFonts w:asciiTheme="majorHAnsi" w:eastAsia="Calibri" w:hAnsiTheme="majorHAnsi"/>
                  <w:color w:val="auto"/>
                </w:rPr>
                <w:t xml:space="preserve"> αφού πολλοί λόγω έλλειψης προσωπικού, εξαντλητικών ωραρίων, ή συγκεκριμένων ειδικοτήτων δεν θα μπορέσουν ποτέ να ιδιωτεύσουν.</w:t>
              </w:r>
            </w:p>
            <w:p w14:paraId="6CE21870" w14:textId="30D5EA6F" w:rsidR="00E863F3" w:rsidRPr="00E13935" w:rsidRDefault="00E863F3" w:rsidP="00041881">
              <w:pPr>
                <w:spacing w:after="160"/>
                <w:rPr>
                  <w:rFonts w:asciiTheme="majorHAnsi" w:eastAsia="Calibri" w:hAnsiTheme="majorHAnsi"/>
                  <w:color w:val="auto"/>
                </w:rPr>
              </w:pPr>
              <w:r w:rsidRPr="00E863F3">
                <w:rPr>
                  <w:rFonts w:asciiTheme="majorHAnsi" w:eastAsia="Calibri" w:hAnsiTheme="majorHAnsi"/>
                  <w:b/>
                  <w:bCs/>
                  <w:color w:val="auto"/>
                </w:rPr>
                <w:t xml:space="preserve">Άρθρο 24 Εκτέλεση διαγνωστικών εξετάσεων σε συμβεβλημένα ιδιωτικά διαγνωστικά κέντρα και σε </w:t>
              </w:r>
              <w:proofErr w:type="spellStart"/>
              <w:r w:rsidRPr="00E863F3">
                <w:rPr>
                  <w:rFonts w:asciiTheme="majorHAnsi" w:eastAsia="Calibri" w:hAnsiTheme="majorHAnsi"/>
                  <w:b/>
                  <w:bCs/>
                  <w:color w:val="auto"/>
                </w:rPr>
                <w:t>κλινικοεργαστηριακούς</w:t>
              </w:r>
              <w:proofErr w:type="spellEnd"/>
              <w:r w:rsidRPr="00E863F3">
                <w:rPr>
                  <w:rFonts w:asciiTheme="majorHAnsi" w:eastAsia="Calibri" w:hAnsiTheme="majorHAnsi"/>
                  <w:b/>
                  <w:bCs/>
                  <w:color w:val="auto"/>
                </w:rPr>
                <w:t xml:space="preserve"> ιατρούς – Τροποποίηση περ. 12 </w:t>
              </w:r>
              <w:proofErr w:type="spellStart"/>
              <w:r w:rsidRPr="00E863F3">
                <w:rPr>
                  <w:rFonts w:asciiTheme="majorHAnsi" w:eastAsia="Calibri" w:hAnsiTheme="majorHAnsi"/>
                  <w:b/>
                  <w:bCs/>
                  <w:color w:val="auto"/>
                </w:rPr>
                <w:t>υποπαρ</w:t>
              </w:r>
              <w:proofErr w:type="spellEnd"/>
              <w:r w:rsidRPr="00E863F3">
                <w:rPr>
                  <w:rFonts w:asciiTheme="majorHAnsi" w:eastAsia="Calibri" w:hAnsiTheme="majorHAnsi"/>
                  <w:b/>
                  <w:bCs/>
                  <w:color w:val="auto"/>
                </w:rPr>
                <w:t xml:space="preserve">. IB.2 παρ. ΙΒ άρθρου πρώτου ν. 4093/2012 και προσθήκη παρ. 6 στο άρθρο 25 ν. 4549/2018 </w:t>
              </w:r>
            </w:p>
            <w:p w14:paraId="7D09C5B0" w14:textId="4A1D1FD1" w:rsidR="00822AC9" w:rsidRPr="003E1CC7" w:rsidRDefault="00822AC9" w:rsidP="00041881">
              <w:pPr>
                <w:spacing w:after="160"/>
                <w:contextualSpacing/>
                <w:rPr>
                  <w:rFonts w:asciiTheme="majorHAnsi" w:eastAsia="Calibri" w:hAnsiTheme="majorHAnsi"/>
                  <w:color w:val="auto"/>
                </w:rPr>
              </w:pPr>
              <w:r w:rsidRPr="003E1CC7">
                <w:rPr>
                  <w:rFonts w:asciiTheme="majorHAnsi" w:eastAsia="Calibri" w:hAnsiTheme="majorHAnsi"/>
                  <w:color w:val="auto"/>
                </w:rPr>
                <w:t xml:space="preserve">Σε αυτό το άρθρο αναφέρεται ότι οι δικαιούχοι περίθαλψης του Ε.Ο.Π.Υ.Υ. καταβάλλουν από την 1η.4.2024 στα συμβεβλημένα ιδιωτικά διαγνωστικά κέντρα και στους </w:t>
              </w:r>
              <w:proofErr w:type="spellStart"/>
              <w:r w:rsidRPr="003E1CC7">
                <w:rPr>
                  <w:rFonts w:asciiTheme="majorHAnsi" w:eastAsia="Calibri" w:hAnsiTheme="majorHAnsi"/>
                  <w:color w:val="auto"/>
                </w:rPr>
                <w:t>κλινικοεργαστηριακούς</w:t>
              </w:r>
              <w:proofErr w:type="spellEnd"/>
              <w:r w:rsidRPr="003E1CC7">
                <w:rPr>
                  <w:rFonts w:asciiTheme="majorHAnsi" w:eastAsia="Calibri" w:hAnsiTheme="majorHAnsi"/>
                  <w:color w:val="auto"/>
                </w:rPr>
                <w:t xml:space="preserve"> ιατρούς ένα (1) ευρώ ανά παραπεμπτικό για την εκτέλεση διαγνωστικών εξετάσεων βιολογικών υλικών και τρία (3) ευρώ ανά παραπεμπτικό για την εκτέλεση απεικονιστικών ελέγχων. </w:t>
              </w:r>
            </w:p>
            <w:p w14:paraId="04A22627" w14:textId="77777777" w:rsidR="00FF25BF" w:rsidRPr="003E1CC7" w:rsidRDefault="00822AC9" w:rsidP="00041881">
              <w:pPr>
                <w:spacing w:before="100" w:beforeAutospacing="1" w:after="100" w:afterAutospacing="1"/>
                <w:rPr>
                  <w:rFonts w:asciiTheme="majorHAnsi" w:eastAsia="Calibri" w:hAnsiTheme="majorHAnsi"/>
                  <w:color w:val="auto"/>
                </w:rPr>
              </w:pPr>
              <w:r w:rsidRPr="003E1CC7">
                <w:rPr>
                  <w:rFonts w:asciiTheme="majorHAnsi" w:eastAsia="Calibri" w:hAnsiTheme="majorHAnsi"/>
                  <w:color w:val="auto"/>
                </w:rPr>
                <w:t xml:space="preserve">Σύμφωνα με το άρθρο 6 του ΕΚΠΥ, οι πάσχοντες από μεσογειακή αναιμία, δρεπανοκυτταρική νόσο, χρόνια νεφρική ανεπάρκεια τελικού σταδίου που είναι σε θεραπεία υποκατάστασης νεφρικής λειτουργίας ή περιτοναϊκή κάθαρση ή έχουν υποβληθεί σε μεταμόσχευση, οι πάσχοντες από Κυστική Ίνωση, οι πάσχοντες από σακχαρώδη διαβήτη τύπου 1, οι ακρωτηριασμένοι που λαμβάνουν το </w:t>
              </w:r>
              <w:proofErr w:type="spellStart"/>
              <w:r w:rsidRPr="003E1CC7">
                <w:rPr>
                  <w:rFonts w:asciiTheme="majorHAnsi" w:eastAsia="Calibri" w:hAnsiTheme="majorHAnsi"/>
                  <w:color w:val="auto"/>
                </w:rPr>
                <w:t>εξωϊδρυματικο</w:t>
              </w:r>
              <w:proofErr w:type="spellEnd"/>
              <w:r w:rsidRPr="003E1CC7">
                <w:rPr>
                  <w:rFonts w:asciiTheme="majorHAnsi" w:eastAsia="Calibri" w:hAnsiTheme="majorHAnsi"/>
                  <w:color w:val="auto"/>
                </w:rPr>
                <w:t xml:space="preserve"> επίδομα με ποσοστό αναπηρίας 67% και άνω, δεν καταβάλλουν συμμετοχή, όπως και όσοι έχουν πιστοποιημένη αναπηρία από ΚΕΠΑ 80% και άνω, για οποιαδήποτε πάθηση.</w:t>
              </w:r>
            </w:p>
            <w:p w14:paraId="794D36FD" w14:textId="02D31781" w:rsidR="00822AC9" w:rsidRPr="003E1CC7" w:rsidRDefault="00822AC9" w:rsidP="00041881">
              <w:pPr>
                <w:spacing w:before="100" w:beforeAutospacing="1" w:after="100" w:afterAutospacing="1"/>
                <w:rPr>
                  <w:rFonts w:asciiTheme="majorHAnsi" w:eastAsia="Calibri" w:hAnsiTheme="majorHAnsi"/>
                  <w:color w:val="auto"/>
                </w:rPr>
              </w:pPr>
              <w:r w:rsidRPr="003E1CC7">
                <w:rPr>
                  <w:rFonts w:asciiTheme="majorHAnsi" w:eastAsia="Calibri" w:hAnsiTheme="majorHAnsi"/>
                  <w:color w:val="auto"/>
                </w:rPr>
                <w:t>Εύλογα τίθεται το ερώτημα εάν οι προαναφ</w:t>
              </w:r>
              <w:r w:rsidR="00E82CEB">
                <w:rPr>
                  <w:rFonts w:asciiTheme="majorHAnsi" w:eastAsia="Calibri" w:hAnsiTheme="majorHAnsi"/>
                  <w:color w:val="auto"/>
                </w:rPr>
                <w:t>ερθείσες</w:t>
              </w:r>
              <w:r w:rsidRPr="003E1CC7">
                <w:rPr>
                  <w:rFonts w:asciiTheme="majorHAnsi" w:eastAsia="Calibri" w:hAnsiTheme="majorHAnsi"/>
                  <w:color w:val="auto"/>
                </w:rPr>
                <w:t xml:space="preserve"> χρεώσεις </w:t>
              </w:r>
              <w:r w:rsidR="00FF25BF" w:rsidRPr="003E1CC7">
                <w:rPr>
                  <w:rFonts w:asciiTheme="majorHAnsi" w:eastAsia="Calibri" w:hAnsiTheme="majorHAnsi"/>
                  <w:color w:val="auto"/>
                </w:rPr>
                <w:t xml:space="preserve">θα </w:t>
              </w:r>
              <w:r w:rsidRPr="003E1CC7">
                <w:rPr>
                  <w:rFonts w:asciiTheme="majorHAnsi" w:eastAsia="Calibri" w:hAnsiTheme="majorHAnsi"/>
                  <w:color w:val="auto"/>
                </w:rPr>
                <w:t>ισχύ</w:t>
              </w:r>
              <w:r w:rsidR="00FF25BF" w:rsidRPr="003E1CC7">
                <w:rPr>
                  <w:rFonts w:asciiTheme="majorHAnsi" w:eastAsia="Calibri" w:hAnsiTheme="majorHAnsi"/>
                  <w:color w:val="auto"/>
                </w:rPr>
                <w:t>σουν</w:t>
              </w:r>
              <w:r w:rsidRPr="003E1CC7">
                <w:rPr>
                  <w:rFonts w:asciiTheme="majorHAnsi" w:eastAsia="Calibri" w:hAnsiTheme="majorHAnsi"/>
                  <w:color w:val="auto"/>
                </w:rPr>
                <w:t xml:space="preserve"> και για τους ανωτέρω αναφερόμενους</w:t>
              </w:r>
              <w:r w:rsidR="00FF25BF" w:rsidRPr="003E1CC7">
                <w:rPr>
                  <w:rFonts w:asciiTheme="majorHAnsi" w:eastAsia="Calibri" w:hAnsiTheme="majorHAnsi"/>
                  <w:color w:val="auto"/>
                </w:rPr>
                <w:t xml:space="preserve">, οι οποίοι έχουν </w:t>
              </w:r>
              <w:r w:rsidR="00E82CEB">
                <w:rPr>
                  <w:rFonts w:asciiTheme="majorHAnsi" w:eastAsia="Calibri" w:hAnsiTheme="majorHAnsi"/>
                  <w:color w:val="auto"/>
                </w:rPr>
                <w:t>μηδενική</w:t>
              </w:r>
              <w:r w:rsidRPr="003E1CC7">
                <w:rPr>
                  <w:rFonts w:asciiTheme="majorHAnsi" w:eastAsia="Calibri" w:hAnsiTheme="majorHAnsi"/>
                  <w:color w:val="auto"/>
                </w:rPr>
                <w:t xml:space="preserve"> συμμετοχή.</w:t>
              </w:r>
            </w:p>
            <w:p w14:paraId="4B2F3744" w14:textId="77777777" w:rsidR="00FF25BF" w:rsidRPr="003E1CC7" w:rsidRDefault="00FF25BF" w:rsidP="00041881">
              <w:pPr>
                <w:spacing w:before="100" w:beforeAutospacing="1" w:after="100" w:afterAutospacing="1"/>
                <w:rPr>
                  <w:rFonts w:asciiTheme="majorHAnsi" w:eastAsia="Calibri" w:hAnsiTheme="majorHAnsi"/>
                  <w:color w:val="auto"/>
                </w:rPr>
              </w:pPr>
              <w:r w:rsidRPr="003E1CC7">
                <w:rPr>
                  <w:rFonts w:asciiTheme="majorHAnsi" w:eastAsia="Calibri" w:hAnsiTheme="majorHAnsi"/>
                  <w:color w:val="auto"/>
                </w:rPr>
                <w:t>Ως εκ τούτου θεωρούμε επιβεβλημένο να αναφερθεί ρητά η εξαίρεση των προαναφερόμενων κατηγοριών αναπηρίας ή/και χρόνιας πάθησης, με την προσθήκη νέας παραγράφου</w:t>
              </w:r>
              <w:r w:rsidR="00822AC9" w:rsidRPr="003E1CC7">
                <w:rPr>
                  <w:rFonts w:asciiTheme="majorHAnsi" w:eastAsia="Calibri" w:hAnsiTheme="majorHAnsi"/>
                  <w:color w:val="auto"/>
                </w:rPr>
                <w:t xml:space="preserve"> 12α ως εξής: </w:t>
              </w:r>
            </w:p>
            <w:p w14:paraId="3F80834E" w14:textId="7CCE8A53" w:rsidR="00E82CEB" w:rsidRDefault="00822AC9" w:rsidP="00041881">
              <w:pPr>
                <w:spacing w:before="100" w:beforeAutospacing="1" w:after="100" w:afterAutospacing="1"/>
                <w:rPr>
                  <w:rFonts w:asciiTheme="majorHAnsi" w:eastAsia="Calibri" w:hAnsiTheme="majorHAnsi"/>
                  <w:b/>
                  <w:bCs/>
                  <w:i/>
                  <w:iCs/>
                  <w:color w:val="auto"/>
                </w:rPr>
              </w:pPr>
              <w:r w:rsidRPr="003E1CC7">
                <w:rPr>
                  <w:rFonts w:asciiTheme="majorHAnsi" w:eastAsia="Calibri" w:hAnsiTheme="majorHAnsi"/>
                  <w:b/>
                  <w:bCs/>
                  <w:i/>
                  <w:iCs/>
                  <w:color w:val="auto"/>
                </w:rPr>
                <w:t>«</w:t>
              </w:r>
              <w:r w:rsidR="00FF25BF" w:rsidRPr="003E1CC7">
                <w:rPr>
                  <w:rFonts w:asciiTheme="majorHAnsi" w:eastAsia="Calibri" w:hAnsiTheme="majorHAnsi"/>
                  <w:b/>
                  <w:bCs/>
                  <w:i/>
                  <w:iCs/>
                  <w:color w:val="auto"/>
                </w:rPr>
                <w:t xml:space="preserve">12.α. </w:t>
              </w:r>
              <w:r w:rsidRPr="003E1CC7">
                <w:rPr>
                  <w:rFonts w:asciiTheme="majorHAnsi" w:eastAsia="Calibri" w:hAnsiTheme="majorHAnsi"/>
                  <w:b/>
                  <w:bCs/>
                  <w:i/>
                  <w:iCs/>
                  <w:color w:val="auto"/>
                </w:rPr>
                <w:t xml:space="preserve">Από την καταβολή των ανωτέρω προβλεπόμενων ποσών, εξαιρούνται οι πάσχοντες από μεσογειακή αναιμία, δρεπανοκυτταρική νόσο, χρόνια νεφρική ανεπάρκεια τελικού σταδίου που είναι σε θεραπεία υποκατάστασης νεφρικής λειτουργίας ή περιτοναϊκή κάθαρση ή έχουν υποβληθεί σε μεταμόσχευση, οι πάσχοντες από Κυστική Ίνωση, οι πάσχοντες από σακχαρώδη διαβήτη τύπου 1, οι ακρωτηριασμένοι που λαμβάνουν το </w:t>
              </w:r>
              <w:proofErr w:type="spellStart"/>
              <w:r w:rsidRPr="003E1CC7">
                <w:rPr>
                  <w:rFonts w:asciiTheme="majorHAnsi" w:eastAsia="Calibri" w:hAnsiTheme="majorHAnsi"/>
                  <w:b/>
                  <w:bCs/>
                  <w:i/>
                  <w:iCs/>
                  <w:color w:val="auto"/>
                </w:rPr>
                <w:t>εξωϊδρυματικο</w:t>
              </w:r>
              <w:proofErr w:type="spellEnd"/>
              <w:r w:rsidRPr="003E1CC7">
                <w:rPr>
                  <w:rFonts w:asciiTheme="majorHAnsi" w:eastAsia="Calibri" w:hAnsiTheme="majorHAnsi"/>
                  <w:b/>
                  <w:bCs/>
                  <w:i/>
                  <w:iCs/>
                  <w:color w:val="auto"/>
                </w:rPr>
                <w:t xml:space="preserve"> επίδομα με ποσοστό </w:t>
              </w:r>
              <w:r w:rsidRPr="003E1CC7">
                <w:rPr>
                  <w:rFonts w:asciiTheme="majorHAnsi" w:eastAsia="Calibri" w:hAnsiTheme="majorHAnsi"/>
                  <w:b/>
                  <w:bCs/>
                  <w:i/>
                  <w:iCs/>
                  <w:color w:val="auto"/>
                </w:rPr>
                <w:lastRenderedPageBreak/>
                <w:t>αναπηρίας 67% και άνω, και όσοι έχουν πιστοποιημένη αναπηρία από ΚΕΠΑ 80% και άνω, για οποιαδήποτε πάθηση»</w:t>
              </w:r>
            </w:p>
            <w:p w14:paraId="0E0DD4C9" w14:textId="3AE08512" w:rsidR="00FF25BF" w:rsidRPr="003E1CC7" w:rsidRDefault="00E82CEB" w:rsidP="00E82CEB">
              <w:pPr>
                <w:spacing w:before="100" w:beforeAutospacing="1" w:after="100" w:afterAutospacing="1"/>
                <w:rPr>
                  <w:rFonts w:asciiTheme="majorHAnsi" w:eastAsia="Calibri" w:hAnsiTheme="majorHAnsi"/>
                  <w:b/>
                  <w:bCs/>
                  <w:color w:val="auto"/>
                </w:rPr>
              </w:pPr>
              <w:r w:rsidRPr="00E82CEB">
                <w:rPr>
                  <w:rFonts w:asciiTheme="majorHAnsi" w:eastAsia="Calibri" w:hAnsiTheme="majorHAnsi"/>
                  <w:b/>
                  <w:bCs/>
                  <w:color w:val="auto"/>
                </w:rPr>
                <w:t>Επιπρόσθετα</w:t>
              </w:r>
              <w:r>
                <w:rPr>
                  <w:rFonts w:asciiTheme="majorHAnsi" w:eastAsia="Calibri" w:hAnsiTheme="majorHAnsi"/>
                  <w:b/>
                  <w:bCs/>
                  <w:color w:val="auto"/>
                </w:rPr>
                <w:t>,</w:t>
              </w:r>
              <w:r w:rsidRPr="00E82CEB">
                <w:rPr>
                  <w:rFonts w:asciiTheme="majorHAnsi" w:eastAsia="Calibri" w:hAnsiTheme="majorHAnsi"/>
                  <w:b/>
                  <w:bCs/>
                  <w:color w:val="auto"/>
                </w:rPr>
                <w:t xml:space="preserve"> ζητούμε την επέκταση της προαναφερθείσας προτεινόμενης δι</w:t>
              </w:r>
              <w:r>
                <w:rPr>
                  <w:rFonts w:asciiTheme="majorHAnsi" w:eastAsia="Calibri" w:hAnsiTheme="majorHAnsi"/>
                  <w:b/>
                  <w:bCs/>
                  <w:color w:val="auto"/>
                </w:rPr>
                <w:t>ά</w:t>
              </w:r>
              <w:r w:rsidRPr="00E82CEB">
                <w:rPr>
                  <w:rFonts w:asciiTheme="majorHAnsi" w:eastAsia="Calibri" w:hAnsiTheme="majorHAnsi"/>
                  <w:b/>
                  <w:bCs/>
                  <w:color w:val="auto"/>
                </w:rPr>
                <w:t>ταξης σε όλα τα άτομα με αναπηρία ή/και με χρόνια πάθηση με ποσοστό αναπηρίας από 50% και άνω,</w:t>
              </w:r>
              <w:r w:rsidRPr="00E82CEB">
                <w:t xml:space="preserve"> </w:t>
              </w:r>
              <w:r w:rsidRPr="00E82CEB">
                <w:rPr>
                  <w:rFonts w:asciiTheme="majorHAnsi" w:eastAsia="Calibri" w:hAnsiTheme="majorHAnsi"/>
                  <w:b/>
                  <w:bCs/>
                  <w:color w:val="auto"/>
                </w:rPr>
                <w:t>προκειμ</w:t>
              </w:r>
              <w:r>
                <w:rPr>
                  <w:rFonts w:asciiTheme="majorHAnsi" w:eastAsia="Calibri" w:hAnsiTheme="majorHAnsi"/>
                  <w:b/>
                  <w:bCs/>
                  <w:color w:val="auto"/>
                </w:rPr>
                <w:t>έ</w:t>
              </w:r>
              <w:r w:rsidRPr="00E82CEB">
                <w:rPr>
                  <w:rFonts w:asciiTheme="majorHAnsi" w:eastAsia="Calibri" w:hAnsiTheme="majorHAnsi"/>
                  <w:b/>
                  <w:bCs/>
                  <w:color w:val="auto"/>
                </w:rPr>
                <w:t>νου να ισχύσει</w:t>
              </w:r>
              <w:r>
                <w:rPr>
                  <w:rFonts w:asciiTheme="majorHAnsi" w:eastAsia="Calibri" w:hAnsiTheme="majorHAnsi"/>
                  <w:b/>
                  <w:bCs/>
                  <w:color w:val="auto"/>
                </w:rPr>
                <w:t xml:space="preserve"> η εξαίρεση από τα προβλεπόμενα ποσά και σε αυτούς.  </w:t>
              </w:r>
            </w:p>
            <w:p w14:paraId="4DEC546E" w14:textId="29ED421B" w:rsidR="00E863F3" w:rsidRPr="003E1CC7" w:rsidRDefault="00E863F3" w:rsidP="00E863F3">
              <w:pPr>
                <w:spacing w:after="160" w:line="259" w:lineRule="auto"/>
                <w:contextualSpacing/>
                <w:jc w:val="left"/>
                <w:rPr>
                  <w:rFonts w:asciiTheme="majorHAnsi" w:eastAsia="Calibri" w:hAnsiTheme="majorHAnsi"/>
                  <w:b/>
                  <w:bCs/>
                  <w:color w:val="auto"/>
                </w:rPr>
              </w:pPr>
              <w:r w:rsidRPr="00E863F3">
                <w:rPr>
                  <w:rFonts w:asciiTheme="majorHAnsi" w:eastAsia="Calibri" w:hAnsiTheme="majorHAnsi"/>
                  <w:b/>
                  <w:bCs/>
                  <w:color w:val="auto"/>
                </w:rPr>
                <w:t xml:space="preserve">Άρθρο 27 Επιβολή κυρώσεων από την Αυτοτελή Διεύθυνση Ελέγχου Συμβάσεων και Παρόχων και έκδοση σχετικών </w:t>
              </w:r>
              <w:proofErr w:type="spellStart"/>
              <w:r w:rsidRPr="00E863F3">
                <w:rPr>
                  <w:rFonts w:asciiTheme="majorHAnsi" w:eastAsia="Calibri" w:hAnsiTheme="majorHAnsi"/>
                  <w:b/>
                  <w:bCs/>
                  <w:color w:val="auto"/>
                </w:rPr>
                <w:t>καταλογιστικών</w:t>
              </w:r>
              <w:proofErr w:type="spellEnd"/>
              <w:r w:rsidRPr="00E863F3">
                <w:rPr>
                  <w:rFonts w:asciiTheme="majorHAnsi" w:eastAsia="Calibri" w:hAnsiTheme="majorHAnsi"/>
                  <w:b/>
                  <w:bCs/>
                  <w:color w:val="auto"/>
                </w:rPr>
                <w:t xml:space="preserve"> και κυρωτικών πράξεων - Τροποποίηση παρ. 1, 3 και 5 άρθρου 30 ν. 4931/2022</w:t>
              </w:r>
            </w:p>
            <w:p w14:paraId="365E2EB6" w14:textId="1F279E30" w:rsidR="00E863F3" w:rsidRPr="00E863F3" w:rsidRDefault="00E863F3" w:rsidP="00E863F3">
              <w:pPr>
                <w:spacing w:after="160" w:line="259" w:lineRule="auto"/>
                <w:contextualSpacing/>
                <w:jc w:val="left"/>
                <w:rPr>
                  <w:rFonts w:asciiTheme="majorHAnsi" w:eastAsia="Calibri" w:hAnsiTheme="majorHAnsi"/>
                  <w:b/>
                  <w:bCs/>
                  <w:color w:val="auto"/>
                </w:rPr>
              </w:pPr>
              <w:r w:rsidRPr="00E863F3">
                <w:rPr>
                  <w:rFonts w:asciiTheme="majorHAnsi" w:eastAsia="Calibri" w:hAnsiTheme="majorHAnsi"/>
                  <w:b/>
                  <w:bCs/>
                  <w:color w:val="auto"/>
                </w:rPr>
                <w:t xml:space="preserve"> </w:t>
              </w:r>
            </w:p>
            <w:p w14:paraId="5632C206" w14:textId="220820D6" w:rsidR="00E863F3" w:rsidRPr="003E1CC7" w:rsidRDefault="00FF25BF" w:rsidP="00E863F3">
              <w:pPr>
                <w:spacing w:after="160"/>
                <w:rPr>
                  <w:rFonts w:asciiTheme="majorHAnsi" w:eastAsia="Calibri" w:hAnsiTheme="majorHAnsi"/>
                  <w:color w:val="auto"/>
                </w:rPr>
              </w:pPr>
              <w:r w:rsidRPr="003E1CC7">
                <w:rPr>
                  <w:rFonts w:asciiTheme="majorHAnsi" w:eastAsia="Calibri" w:hAnsiTheme="majorHAnsi"/>
                  <w:color w:val="auto"/>
                </w:rPr>
                <w:t>Κρίνουμε απαραίτητο</w:t>
              </w:r>
              <w:r w:rsidR="00E863F3" w:rsidRPr="00E863F3">
                <w:rPr>
                  <w:rFonts w:asciiTheme="majorHAnsi" w:eastAsia="Calibri" w:hAnsiTheme="majorHAnsi"/>
                  <w:color w:val="auto"/>
                </w:rPr>
                <w:t xml:space="preserve"> να προστεθεί παράγραφος στο τέλος του άρθρου 27 του σ/ν με την οποία να καθίσταται υποχρεωτική η μηνιαία απολογιστική ενημέρωση του Δ.Σ. του ΕΟΠΥΥ από τον Προϊστάμενο της Αυτοτελούς Διεύθυνσης Ελέγχου Συμβάσεων και Παρόχων για τα αποτελέσματα των ελέγχων και των </w:t>
              </w:r>
              <w:proofErr w:type="spellStart"/>
              <w:r w:rsidR="00E863F3" w:rsidRPr="00E863F3">
                <w:rPr>
                  <w:rFonts w:asciiTheme="majorHAnsi" w:eastAsia="Calibri" w:hAnsiTheme="majorHAnsi"/>
                  <w:color w:val="auto"/>
                </w:rPr>
                <w:t>καταλογιστικών</w:t>
              </w:r>
              <w:proofErr w:type="spellEnd"/>
              <w:r w:rsidR="00E863F3" w:rsidRPr="00E863F3">
                <w:rPr>
                  <w:rFonts w:asciiTheme="majorHAnsi" w:eastAsia="Calibri" w:hAnsiTheme="majorHAnsi"/>
                  <w:color w:val="auto"/>
                </w:rPr>
                <w:t xml:space="preserve"> και κυρωτικών πράξεων της Διεύθυνσης, καθώς επίσης και του Προϊσταμένου της Διεύθυνσης Στρατηγικού Σχεδιασμού του Ε.Ο.Π.Υ.Υ., για τα αποτελέσματα των ενστάσεων που εξετάστηκαν από τη </w:t>
              </w:r>
              <w:proofErr w:type="spellStart"/>
              <w:r w:rsidR="00E863F3" w:rsidRPr="00E863F3">
                <w:rPr>
                  <w:rFonts w:asciiTheme="majorHAnsi" w:eastAsia="Calibri" w:hAnsiTheme="majorHAnsi"/>
                  <w:color w:val="auto"/>
                </w:rPr>
                <w:t>νεοσυσταθείσα</w:t>
              </w:r>
              <w:proofErr w:type="spellEnd"/>
              <w:r w:rsidR="00E863F3" w:rsidRPr="00E863F3">
                <w:rPr>
                  <w:rFonts w:asciiTheme="majorHAnsi" w:eastAsia="Calibri" w:hAnsiTheme="majorHAnsi"/>
                  <w:color w:val="auto"/>
                </w:rPr>
                <w:t xml:space="preserve"> τριμελή επιτροπή που προβλέπεται στο άρθρο αυτό.</w:t>
              </w:r>
            </w:p>
            <w:p w14:paraId="584A0011" w14:textId="77777777" w:rsidR="00F06D53" w:rsidRPr="003E1CC7" w:rsidRDefault="00F06D53" w:rsidP="00F06D53">
              <w:pPr>
                <w:spacing w:after="160"/>
                <w:rPr>
                  <w:rFonts w:asciiTheme="majorHAnsi" w:eastAsia="Calibri" w:hAnsiTheme="majorHAnsi"/>
                  <w:color w:val="auto"/>
                </w:rPr>
              </w:pPr>
              <w:r w:rsidRPr="003E1CC7">
                <w:rPr>
                  <w:rFonts w:asciiTheme="majorHAnsi" w:eastAsia="Calibri" w:hAnsiTheme="majorHAnsi"/>
                  <w:b/>
                  <w:bCs/>
                  <w:color w:val="auto"/>
                </w:rPr>
                <w:t>Άρθρο 48 Διενέργεια εμβολίων του Εθνικού Προγράμματος Εμβολιασμών και του Εθνικού Προγράμματος Εμβολιασμών κατά του κορωνοϊού COVID-19 από τους φαρμακοποιούς</w:t>
              </w:r>
              <w:r w:rsidRPr="003E1CC7">
                <w:rPr>
                  <w:rFonts w:asciiTheme="majorHAnsi" w:eastAsia="Calibri" w:hAnsiTheme="majorHAnsi"/>
                  <w:color w:val="auto"/>
                </w:rPr>
                <w:t xml:space="preserve"> </w:t>
              </w:r>
            </w:p>
            <w:p w14:paraId="2D7EB225" w14:textId="2B978FE9" w:rsidR="00F06D53" w:rsidRPr="003E1CC7" w:rsidRDefault="00001F9A" w:rsidP="00001F9A">
              <w:pPr>
                <w:spacing w:after="160"/>
                <w:rPr>
                  <w:rFonts w:asciiTheme="majorHAnsi" w:eastAsia="Calibri" w:hAnsiTheme="majorHAnsi"/>
                  <w:color w:val="auto"/>
                </w:rPr>
              </w:pPr>
              <w:r w:rsidRPr="003E1CC7">
                <w:rPr>
                  <w:rFonts w:asciiTheme="majorHAnsi" w:eastAsia="Calibri" w:hAnsiTheme="majorHAnsi"/>
                  <w:color w:val="auto"/>
                </w:rPr>
                <w:t xml:space="preserve">Στην παρ. 2 του </w:t>
              </w:r>
              <w:r w:rsidR="00F06D53" w:rsidRPr="003E1CC7">
                <w:rPr>
                  <w:rFonts w:asciiTheme="majorHAnsi" w:eastAsia="Calibri" w:hAnsiTheme="majorHAnsi"/>
                  <w:color w:val="auto"/>
                </w:rPr>
                <w:t>άρθρο</w:t>
              </w:r>
              <w:r w:rsidRPr="003E1CC7">
                <w:rPr>
                  <w:rFonts w:asciiTheme="majorHAnsi" w:eastAsia="Calibri" w:hAnsiTheme="majorHAnsi"/>
                  <w:color w:val="auto"/>
                </w:rPr>
                <w:t>υ</w:t>
              </w:r>
              <w:r w:rsidR="00F06D53" w:rsidRPr="003E1CC7">
                <w:rPr>
                  <w:rFonts w:asciiTheme="majorHAnsi" w:eastAsia="Calibri" w:hAnsiTheme="majorHAnsi"/>
                  <w:color w:val="auto"/>
                </w:rPr>
                <w:t xml:space="preserve"> αυτ</w:t>
              </w:r>
              <w:r w:rsidRPr="003E1CC7">
                <w:rPr>
                  <w:rFonts w:asciiTheme="majorHAnsi" w:eastAsia="Calibri" w:hAnsiTheme="majorHAnsi"/>
                  <w:color w:val="auto"/>
                </w:rPr>
                <w:t xml:space="preserve">ού αναφέρεται ότι για κάθε διενεργούμενο στο φαρμακείο εμβολιασμό κατά του κορωνοϊού SARS – </w:t>
              </w:r>
              <w:proofErr w:type="spellStart"/>
              <w:r w:rsidRPr="003E1CC7">
                <w:rPr>
                  <w:rFonts w:asciiTheme="majorHAnsi" w:eastAsia="Calibri" w:hAnsiTheme="majorHAnsi"/>
                  <w:color w:val="auto"/>
                </w:rPr>
                <w:t>CoV</w:t>
              </w:r>
              <w:proofErr w:type="spellEnd"/>
              <w:r w:rsidRPr="003E1CC7">
                <w:rPr>
                  <w:rFonts w:asciiTheme="majorHAnsi" w:eastAsia="Calibri" w:hAnsiTheme="majorHAnsi"/>
                  <w:color w:val="auto"/>
                </w:rPr>
                <w:t xml:space="preserve"> – 2, ανεξαρτήτως τύπου εμβολίου, καθορίζεται αποζημίωση του αδειούχου φαρμακοποιού ποσού πέντε (5) ευρώ, πλέον του αναλογούντος ΦΠΑ, η οποία καταβάλλεται από το φυσικό πρόσωπο που εμβολιάζεται.</w:t>
              </w:r>
            </w:p>
            <w:p w14:paraId="3AC9B6AE" w14:textId="37CB6CCF" w:rsidR="00D47DED" w:rsidRPr="003E1CC7" w:rsidRDefault="00F06D53" w:rsidP="00F06D53">
              <w:pPr>
                <w:spacing w:after="160"/>
                <w:rPr>
                  <w:rFonts w:asciiTheme="majorHAnsi" w:eastAsia="Calibri" w:hAnsiTheme="majorHAnsi"/>
                  <w:color w:val="auto"/>
                </w:rPr>
              </w:pPr>
              <w:r w:rsidRPr="003E1CC7">
                <w:rPr>
                  <w:rFonts w:asciiTheme="majorHAnsi" w:eastAsia="Calibri" w:hAnsiTheme="majorHAnsi"/>
                  <w:color w:val="auto"/>
                </w:rPr>
                <w:t>Και εδώ τίθεται το ερώτημα</w:t>
              </w:r>
              <w:r w:rsidR="00A00BB5">
                <w:rPr>
                  <w:rFonts w:asciiTheme="majorHAnsi" w:eastAsia="Calibri" w:hAnsiTheme="majorHAnsi"/>
                  <w:color w:val="auto"/>
                </w:rPr>
                <w:t>,</w:t>
              </w:r>
              <w:r w:rsidRPr="003E1CC7">
                <w:rPr>
                  <w:rFonts w:asciiTheme="majorHAnsi" w:eastAsia="Calibri" w:hAnsiTheme="majorHAnsi"/>
                  <w:color w:val="auto"/>
                </w:rPr>
                <w:t xml:space="preserve"> </w:t>
              </w:r>
              <w:r w:rsidR="00A00BB5" w:rsidRPr="00A00BB5">
                <w:rPr>
                  <w:rFonts w:asciiTheme="majorHAnsi" w:eastAsia="Calibri" w:hAnsiTheme="majorHAnsi"/>
                  <w:color w:val="auto"/>
                </w:rPr>
                <w:t xml:space="preserve">εάν </w:t>
              </w:r>
              <w:r w:rsidR="00A00BB5">
                <w:rPr>
                  <w:rFonts w:asciiTheme="majorHAnsi" w:eastAsia="Calibri" w:hAnsiTheme="majorHAnsi"/>
                  <w:color w:val="auto"/>
                </w:rPr>
                <w:t>η</w:t>
              </w:r>
              <w:r w:rsidR="00A00BB5" w:rsidRPr="00A00BB5">
                <w:rPr>
                  <w:rFonts w:asciiTheme="majorHAnsi" w:eastAsia="Calibri" w:hAnsiTheme="majorHAnsi"/>
                  <w:color w:val="auto"/>
                </w:rPr>
                <w:t xml:space="preserve"> προαναφερόμε</w:t>
              </w:r>
              <w:r w:rsidR="00A00BB5">
                <w:rPr>
                  <w:rFonts w:asciiTheme="majorHAnsi" w:eastAsia="Calibri" w:hAnsiTheme="majorHAnsi"/>
                  <w:color w:val="auto"/>
                </w:rPr>
                <w:t>νη</w:t>
              </w:r>
              <w:r w:rsidR="00A00BB5" w:rsidRPr="00A00BB5">
                <w:rPr>
                  <w:rFonts w:asciiTheme="majorHAnsi" w:eastAsia="Calibri" w:hAnsiTheme="majorHAnsi"/>
                  <w:color w:val="auto"/>
                </w:rPr>
                <w:t xml:space="preserve"> χρ</w:t>
              </w:r>
              <w:r w:rsidR="00A00BB5">
                <w:rPr>
                  <w:rFonts w:asciiTheme="majorHAnsi" w:eastAsia="Calibri" w:hAnsiTheme="majorHAnsi"/>
                  <w:color w:val="auto"/>
                </w:rPr>
                <w:t>έωση</w:t>
              </w:r>
              <w:r w:rsidR="00A00BB5" w:rsidRPr="00A00BB5">
                <w:rPr>
                  <w:rFonts w:asciiTheme="majorHAnsi" w:eastAsia="Calibri" w:hAnsiTheme="majorHAnsi"/>
                  <w:color w:val="auto"/>
                </w:rPr>
                <w:t xml:space="preserve"> θα ισχύσ</w:t>
              </w:r>
              <w:r w:rsidR="00A00BB5">
                <w:rPr>
                  <w:rFonts w:asciiTheme="majorHAnsi" w:eastAsia="Calibri" w:hAnsiTheme="majorHAnsi"/>
                  <w:color w:val="auto"/>
                </w:rPr>
                <w:t>ει</w:t>
              </w:r>
              <w:r w:rsidR="00A00BB5" w:rsidRPr="00A00BB5">
                <w:rPr>
                  <w:rFonts w:asciiTheme="majorHAnsi" w:eastAsia="Calibri" w:hAnsiTheme="majorHAnsi"/>
                  <w:color w:val="auto"/>
                </w:rPr>
                <w:t xml:space="preserve"> και</w:t>
              </w:r>
              <w:r w:rsidR="00A00BB5">
                <w:rPr>
                  <w:rFonts w:asciiTheme="majorHAnsi" w:eastAsia="Calibri" w:hAnsiTheme="majorHAnsi"/>
                  <w:color w:val="auto"/>
                </w:rPr>
                <w:t xml:space="preserve"> </w:t>
              </w:r>
              <w:r w:rsidRPr="003E1CC7">
                <w:rPr>
                  <w:rFonts w:asciiTheme="majorHAnsi" w:eastAsia="Calibri" w:hAnsiTheme="majorHAnsi"/>
                  <w:color w:val="auto"/>
                </w:rPr>
                <w:t xml:space="preserve">για τους δικαιούχους μηδενικής συμμετοχής. </w:t>
              </w:r>
            </w:p>
            <w:p w14:paraId="7FBA519A" w14:textId="3E086133" w:rsidR="00F06D53" w:rsidRPr="003E1CC7" w:rsidRDefault="00D47DED" w:rsidP="00D47DED">
              <w:pPr>
                <w:spacing w:after="160"/>
                <w:rPr>
                  <w:rFonts w:asciiTheme="majorHAnsi" w:eastAsia="Calibri" w:hAnsiTheme="majorHAnsi"/>
                  <w:color w:val="auto"/>
                </w:rPr>
              </w:pPr>
              <w:r w:rsidRPr="003E1CC7">
                <w:rPr>
                  <w:rFonts w:asciiTheme="majorHAnsi" w:eastAsia="Calibri" w:hAnsiTheme="majorHAnsi"/>
                  <w:color w:val="auto"/>
                </w:rPr>
                <w:t xml:space="preserve">Ως εκ τούτου θεωρούμε επιβεβλημένο να αναφερθεί ρητά η εξαίρεση των προαναφερόμενων κατηγοριών αναπηρίας ή/και χρόνιας πάθησης, με την προσθήκη νέας παραγράφου 12α ως εξής:  </w:t>
              </w:r>
            </w:p>
            <w:p w14:paraId="68ADCD57" w14:textId="7AD7B300" w:rsidR="00F06D53" w:rsidRDefault="00F06D53" w:rsidP="00F06D53">
              <w:pPr>
                <w:spacing w:after="160"/>
                <w:rPr>
                  <w:rFonts w:asciiTheme="majorHAnsi" w:eastAsia="Calibri" w:hAnsiTheme="majorHAnsi"/>
                  <w:b/>
                  <w:bCs/>
                  <w:i/>
                  <w:iCs/>
                  <w:color w:val="auto"/>
                </w:rPr>
              </w:pPr>
              <w:r w:rsidRPr="003E1CC7">
                <w:rPr>
                  <w:rFonts w:asciiTheme="majorHAnsi" w:eastAsia="Calibri" w:hAnsiTheme="majorHAnsi"/>
                  <w:b/>
                  <w:bCs/>
                  <w:i/>
                  <w:iCs/>
                  <w:color w:val="auto"/>
                </w:rPr>
                <w:t>«Από την καταβολή των 5 ευρώ, εξαιρούνται οι πάσχοντες από μεσογειακή αναιμία,</w:t>
              </w:r>
              <w:r w:rsidR="00001F9A" w:rsidRPr="003E1CC7">
                <w:rPr>
                  <w:rFonts w:asciiTheme="majorHAnsi" w:eastAsia="Calibri" w:hAnsiTheme="majorHAnsi"/>
                  <w:b/>
                  <w:bCs/>
                  <w:i/>
                  <w:iCs/>
                  <w:color w:val="auto"/>
                </w:rPr>
                <w:t xml:space="preserve"> </w:t>
              </w:r>
              <w:r w:rsidRPr="003E1CC7">
                <w:rPr>
                  <w:rFonts w:asciiTheme="majorHAnsi" w:eastAsia="Calibri" w:hAnsiTheme="majorHAnsi"/>
                  <w:b/>
                  <w:bCs/>
                  <w:i/>
                  <w:iCs/>
                  <w:color w:val="auto"/>
                </w:rPr>
                <w:t>δρεπανοκυτταρική νόσο, χρόνια νεφρική ανεπάρκεια τελικού σταδίου που είναι σε θεραπεία</w:t>
              </w:r>
              <w:r w:rsidR="00001F9A" w:rsidRPr="003E1CC7">
                <w:rPr>
                  <w:rFonts w:asciiTheme="majorHAnsi" w:eastAsia="Calibri" w:hAnsiTheme="majorHAnsi"/>
                  <w:b/>
                  <w:bCs/>
                  <w:i/>
                  <w:iCs/>
                  <w:color w:val="auto"/>
                </w:rPr>
                <w:t xml:space="preserve"> </w:t>
              </w:r>
              <w:r w:rsidRPr="003E1CC7">
                <w:rPr>
                  <w:rFonts w:asciiTheme="majorHAnsi" w:eastAsia="Calibri" w:hAnsiTheme="majorHAnsi"/>
                  <w:b/>
                  <w:bCs/>
                  <w:i/>
                  <w:iCs/>
                  <w:color w:val="auto"/>
                </w:rPr>
                <w:t>υποκατάστασης νεφρικής λειτουργίας ή περιτοναϊκή κάθαρση ή έχουν υποβληθεί σε</w:t>
              </w:r>
              <w:r w:rsidR="00001F9A" w:rsidRPr="003E1CC7">
                <w:rPr>
                  <w:rFonts w:asciiTheme="majorHAnsi" w:eastAsia="Calibri" w:hAnsiTheme="majorHAnsi"/>
                  <w:b/>
                  <w:bCs/>
                  <w:i/>
                  <w:iCs/>
                  <w:color w:val="auto"/>
                </w:rPr>
                <w:t xml:space="preserve"> </w:t>
              </w:r>
              <w:r w:rsidRPr="003E1CC7">
                <w:rPr>
                  <w:rFonts w:asciiTheme="majorHAnsi" w:eastAsia="Calibri" w:hAnsiTheme="majorHAnsi"/>
                  <w:b/>
                  <w:bCs/>
                  <w:i/>
                  <w:iCs/>
                  <w:color w:val="auto"/>
                </w:rPr>
                <w:t>μεταμόσχευση, οι πάσχοντες από Κυστική Ίνωση, οι πάσχοντες από σακχαρώδη διαβήτη τύπου 1,</w:t>
              </w:r>
              <w:r w:rsidR="00001F9A" w:rsidRPr="003E1CC7">
                <w:rPr>
                  <w:rFonts w:asciiTheme="majorHAnsi" w:eastAsia="Calibri" w:hAnsiTheme="majorHAnsi"/>
                  <w:b/>
                  <w:bCs/>
                  <w:i/>
                  <w:iCs/>
                  <w:color w:val="auto"/>
                </w:rPr>
                <w:t xml:space="preserve"> </w:t>
              </w:r>
              <w:r w:rsidRPr="003E1CC7">
                <w:rPr>
                  <w:rFonts w:asciiTheme="majorHAnsi" w:eastAsia="Calibri" w:hAnsiTheme="majorHAnsi"/>
                  <w:b/>
                  <w:bCs/>
                  <w:i/>
                  <w:iCs/>
                  <w:color w:val="auto"/>
                </w:rPr>
                <w:t xml:space="preserve">οι ακρωτηριασμένοι που λαμβάνουν το </w:t>
              </w:r>
              <w:proofErr w:type="spellStart"/>
              <w:r w:rsidRPr="003E1CC7">
                <w:rPr>
                  <w:rFonts w:asciiTheme="majorHAnsi" w:eastAsia="Calibri" w:hAnsiTheme="majorHAnsi"/>
                  <w:b/>
                  <w:bCs/>
                  <w:i/>
                  <w:iCs/>
                  <w:color w:val="auto"/>
                </w:rPr>
                <w:t>εξωϊδρυματικο</w:t>
              </w:r>
              <w:proofErr w:type="spellEnd"/>
              <w:r w:rsidRPr="003E1CC7">
                <w:rPr>
                  <w:rFonts w:asciiTheme="majorHAnsi" w:eastAsia="Calibri" w:hAnsiTheme="majorHAnsi"/>
                  <w:b/>
                  <w:bCs/>
                  <w:i/>
                  <w:iCs/>
                  <w:color w:val="auto"/>
                </w:rPr>
                <w:t xml:space="preserve"> επίδομα με ποσοστό αναπηρίας 67% και</w:t>
              </w:r>
              <w:r w:rsidR="00001F9A" w:rsidRPr="003E1CC7">
                <w:rPr>
                  <w:rFonts w:asciiTheme="majorHAnsi" w:eastAsia="Calibri" w:hAnsiTheme="majorHAnsi"/>
                  <w:b/>
                  <w:bCs/>
                  <w:i/>
                  <w:iCs/>
                  <w:color w:val="auto"/>
                </w:rPr>
                <w:t xml:space="preserve"> </w:t>
              </w:r>
              <w:r w:rsidRPr="003E1CC7">
                <w:rPr>
                  <w:rFonts w:asciiTheme="majorHAnsi" w:eastAsia="Calibri" w:hAnsiTheme="majorHAnsi"/>
                  <w:b/>
                  <w:bCs/>
                  <w:i/>
                  <w:iCs/>
                  <w:color w:val="auto"/>
                </w:rPr>
                <w:t>άνω, και όσοι έχουν πιστοποιημένη αναπηρία από ΚΕΠΑ 80% και άνω, για οποιαδήποτε πάθηση».</w:t>
              </w:r>
            </w:p>
            <w:p w14:paraId="76D54997" w14:textId="369322D4" w:rsidR="00E82CEB" w:rsidRPr="00E82CEB" w:rsidRDefault="00E82CEB" w:rsidP="00F06D53">
              <w:pPr>
                <w:spacing w:after="160"/>
                <w:rPr>
                  <w:rFonts w:asciiTheme="majorHAnsi" w:eastAsia="Calibri" w:hAnsiTheme="majorHAnsi"/>
                  <w:b/>
                  <w:bCs/>
                  <w:color w:val="auto"/>
                </w:rPr>
              </w:pPr>
              <w:r w:rsidRPr="00E82CEB">
                <w:rPr>
                  <w:rFonts w:asciiTheme="majorHAnsi" w:eastAsia="Calibri" w:hAnsiTheme="majorHAnsi"/>
                  <w:b/>
                  <w:bCs/>
                  <w:color w:val="auto"/>
                </w:rPr>
                <w:lastRenderedPageBreak/>
                <w:t xml:space="preserve">Επιπρόσθετα, ζητούμε την επέκταση της προαναφερθείσας προτεινόμενης διάταξης σε όλα τα άτομα με αναπηρία ή/και με χρόνια πάθηση με ποσοστό αναπηρίας από 50% και άνω, προκειμένου να ισχύσει η εξαίρεση από το προβλεπόμενο ποσό και σε αυτούς.  </w:t>
              </w:r>
            </w:p>
            <w:p w14:paraId="23F67B87" w14:textId="3B644F88" w:rsidR="00E863F3" w:rsidRPr="003E1CC7" w:rsidRDefault="00E863F3" w:rsidP="00D47DED">
              <w:pPr>
                <w:spacing w:after="160"/>
                <w:rPr>
                  <w:rFonts w:asciiTheme="majorHAnsi" w:eastAsia="Calibri" w:hAnsiTheme="majorHAnsi"/>
                  <w:b/>
                  <w:bCs/>
                  <w:i/>
                  <w:iCs/>
                  <w:color w:val="auto"/>
                </w:rPr>
              </w:pPr>
              <w:r w:rsidRPr="00E863F3">
                <w:rPr>
                  <w:rFonts w:asciiTheme="majorHAnsi" w:eastAsia="Calibri" w:hAnsiTheme="majorHAnsi"/>
                  <w:b/>
                  <w:bCs/>
                  <w:color w:val="auto"/>
                </w:rPr>
                <w:t xml:space="preserve">Άρθρο 51 Παράταση συμβάσεων εργασίας επικουρικού προσωπικού προνοιακών φορέων - Τροποποίηση παρ. 2 άρθρου 35 ν. 4578/2018 </w:t>
              </w:r>
            </w:p>
            <w:p w14:paraId="00925428" w14:textId="22F5A34C" w:rsidR="003D2E12" w:rsidRPr="003D2E12" w:rsidRDefault="003E1CC7" w:rsidP="003D2E12">
              <w:pPr>
                <w:spacing w:after="160"/>
                <w:rPr>
                  <w:rFonts w:asciiTheme="majorHAnsi" w:eastAsia="Calibri" w:hAnsiTheme="majorHAnsi"/>
                  <w:color w:val="auto"/>
                </w:rPr>
              </w:pPr>
              <w:r>
                <w:rPr>
                  <w:rFonts w:asciiTheme="majorHAnsi" w:eastAsia="Calibri" w:hAnsiTheme="majorHAnsi"/>
                  <w:color w:val="auto"/>
                </w:rPr>
                <w:t>Κρίνουμε</w:t>
              </w:r>
              <w:r w:rsidR="00001F9A" w:rsidRPr="003E1CC7">
                <w:rPr>
                  <w:rFonts w:asciiTheme="majorHAnsi" w:eastAsia="Calibri" w:hAnsiTheme="majorHAnsi"/>
                  <w:color w:val="auto"/>
                </w:rPr>
                <w:t xml:space="preserve"> θ</w:t>
              </w:r>
              <w:r w:rsidR="00E863F3" w:rsidRPr="00E863F3">
                <w:rPr>
                  <w:rFonts w:asciiTheme="majorHAnsi" w:eastAsia="Calibri" w:hAnsiTheme="majorHAnsi"/>
                  <w:color w:val="auto"/>
                </w:rPr>
                <w:t xml:space="preserve">ετική </w:t>
              </w:r>
              <w:r w:rsidR="00001F9A" w:rsidRPr="003E1CC7">
                <w:rPr>
                  <w:rFonts w:asciiTheme="majorHAnsi" w:eastAsia="Calibri" w:hAnsiTheme="majorHAnsi"/>
                  <w:color w:val="auto"/>
                </w:rPr>
                <w:t xml:space="preserve">αυτή τη </w:t>
              </w:r>
              <w:r w:rsidR="00E863F3" w:rsidRPr="00E863F3">
                <w:rPr>
                  <w:rFonts w:asciiTheme="majorHAnsi" w:eastAsia="Calibri" w:hAnsiTheme="majorHAnsi"/>
                  <w:color w:val="auto"/>
                </w:rPr>
                <w:t xml:space="preserve">ρύθμιση, ωστόσο θα πρέπει να </w:t>
              </w:r>
              <w:r w:rsidR="00F37E29">
                <w:rPr>
                  <w:rFonts w:asciiTheme="majorHAnsi" w:eastAsia="Calibri" w:hAnsiTheme="majorHAnsi"/>
                  <w:color w:val="auto"/>
                </w:rPr>
                <w:t>δοθεί</w:t>
              </w:r>
              <w:r w:rsidR="00D47DED" w:rsidRPr="003E1CC7">
                <w:rPr>
                  <w:rFonts w:asciiTheme="majorHAnsi" w:eastAsia="Calibri" w:hAnsiTheme="majorHAnsi"/>
                  <w:color w:val="auto"/>
                </w:rPr>
                <w:t xml:space="preserve"> ετήσια παράταση και στις συμβάσεις</w:t>
              </w:r>
              <w:r w:rsidR="003D2E12">
                <w:rPr>
                  <w:rFonts w:asciiTheme="majorHAnsi" w:eastAsia="Calibri" w:hAnsiTheme="majorHAnsi"/>
                  <w:color w:val="auto"/>
                </w:rPr>
                <w:t xml:space="preserve"> του</w:t>
              </w:r>
              <w:r w:rsidR="00D47DED" w:rsidRPr="003E1CC7">
                <w:rPr>
                  <w:rFonts w:asciiTheme="majorHAnsi" w:eastAsia="Calibri" w:hAnsiTheme="majorHAnsi"/>
                  <w:color w:val="auto"/>
                </w:rPr>
                <w:t xml:space="preserve"> έκτακτου προσωπικού σε προνοιακούς φορείς για την αντιμετώπιση του covid-19, οι οποίες λήγουν 3</w:t>
              </w:r>
              <w:r w:rsidR="00F37E29">
                <w:rPr>
                  <w:rFonts w:asciiTheme="majorHAnsi" w:eastAsia="Calibri" w:hAnsiTheme="majorHAnsi"/>
                  <w:color w:val="auto"/>
                </w:rPr>
                <w:t>0</w:t>
              </w:r>
              <w:r w:rsidR="00D47DED" w:rsidRPr="003E1CC7">
                <w:rPr>
                  <w:rFonts w:asciiTheme="majorHAnsi" w:eastAsia="Calibri" w:hAnsiTheme="majorHAnsi"/>
                  <w:color w:val="auto"/>
                </w:rPr>
                <w:t>.0</w:t>
              </w:r>
              <w:r w:rsidR="00F37E29">
                <w:rPr>
                  <w:rFonts w:asciiTheme="majorHAnsi" w:eastAsia="Calibri" w:hAnsiTheme="majorHAnsi"/>
                  <w:color w:val="auto"/>
                </w:rPr>
                <w:t>6</w:t>
              </w:r>
              <w:r w:rsidR="00D47DED" w:rsidRPr="003E1CC7">
                <w:rPr>
                  <w:rFonts w:asciiTheme="majorHAnsi" w:eastAsia="Calibri" w:hAnsiTheme="majorHAnsi"/>
                  <w:color w:val="auto"/>
                </w:rPr>
                <w:t>.2024</w:t>
              </w:r>
              <w:r w:rsidR="00F37E29">
                <w:rPr>
                  <w:rFonts w:asciiTheme="majorHAnsi" w:eastAsia="Calibri" w:hAnsiTheme="majorHAnsi"/>
                  <w:color w:val="auto"/>
                </w:rPr>
                <w:t xml:space="preserve">, </w:t>
              </w:r>
              <w:r w:rsidR="003D2E12" w:rsidRPr="003D2E12">
                <w:rPr>
                  <w:rFonts w:asciiTheme="majorHAnsi" w:eastAsia="Calibri" w:hAnsiTheme="majorHAnsi"/>
                  <w:color w:val="auto"/>
                </w:rPr>
                <w:t xml:space="preserve">αλλά και σε όλες τις συμβάσεις έκτακτου προσωπικού σε προνοιακούς φορείς που λήγουν, ώστε να συνεχίσουν τα Κέντρα Κοινωνικής Πρόνοιας να παρέχουν με ασφάλεια και επάρκεια τις πολύ σημαντικές υπηρεσίες τους στα άτομα με βαριές αναπηρίες και χρόνιες παθήσεις που περιθάλπονται σε αυτά, λαμβάνοντας υπόψη ότι η προσφορά τους είναι αδιαμφισβήτητα σημαντική, αφού καλύπτουν πάγιες και διαρκείς ανάγκες των δομών των Κέντρων Κοινωνικής Πρόνοιας σε κάθε Περιφέρεια της χώρας. </w:t>
              </w:r>
            </w:p>
            <w:p w14:paraId="0D1F1940" w14:textId="52AE13BF" w:rsidR="003C3EC2" w:rsidRPr="003E1CC7" w:rsidRDefault="003D2E12" w:rsidP="004D5328">
              <w:pPr>
                <w:spacing w:after="160"/>
                <w:rPr>
                  <w:rFonts w:asciiTheme="majorHAnsi" w:eastAsia="Calibri" w:hAnsiTheme="majorHAnsi"/>
                  <w:color w:val="auto"/>
                </w:rPr>
              </w:pPr>
              <w:r w:rsidRPr="003D2E12">
                <w:rPr>
                  <w:rFonts w:asciiTheme="majorHAnsi" w:eastAsia="Calibri" w:hAnsiTheme="majorHAnsi"/>
                  <w:color w:val="auto"/>
                </w:rPr>
                <w:t>Το μόνιμο προσωπικό δεν μπορεί να καλύψει όλες τις ειδικότητες που είναι απαραίτητες  για την κάλυψη των αναγκών των Κ.Κ.Π. και η αποχώρηση του επικουρικού προσωπικού θα οδηγήσει σε περαιτέρω υποστελέχωση των συγκεκριμένων δομών.</w:t>
              </w:r>
            </w:p>
            <w:bookmarkEnd w:id="8"/>
            <w:p w14:paraId="278D6325" w14:textId="38906B8B" w:rsidR="00AB5399" w:rsidRPr="00D91444" w:rsidRDefault="004072B2" w:rsidP="00701A33">
              <w:pPr>
                <w:suppressAutoHyphens/>
                <w:autoSpaceDE w:val="0"/>
                <w:autoSpaceDN w:val="0"/>
                <w:spacing w:after="0"/>
                <w:textAlignment w:val="baseline"/>
                <w:rPr>
                  <w:rFonts w:asciiTheme="majorHAnsi" w:eastAsia="Calibri" w:hAnsiTheme="majorHAnsi" w:cs="Calibri"/>
                </w:rPr>
              </w:pPr>
              <w:r w:rsidRPr="00701A33">
                <w:rPr>
                  <w:rFonts w:asciiTheme="majorHAnsi" w:hAnsiTheme="majorHAnsi"/>
                </w:rPr>
                <w:t>Ευελπιστώντας</w:t>
              </w:r>
              <w:r w:rsidR="00AB5399" w:rsidRPr="00701A33">
                <w:rPr>
                  <w:rFonts w:asciiTheme="majorHAnsi" w:hAnsiTheme="majorHAnsi"/>
                </w:rPr>
                <w:t xml:space="preserve"> ότι θα ανταποκριθείτε θετικά στα δίκαια αιτήματά </w:t>
              </w:r>
              <w:r w:rsidRPr="00701A33">
                <w:rPr>
                  <w:rFonts w:asciiTheme="majorHAnsi" w:hAnsiTheme="majorHAnsi"/>
                </w:rPr>
                <w:t>μας,</w:t>
              </w:r>
              <w:r w:rsidR="00AB5399" w:rsidRPr="00701A33">
                <w:rPr>
                  <w:rFonts w:asciiTheme="majorHAnsi" w:hAnsiTheme="majorHAnsi"/>
                </w:rPr>
                <w:t xml:space="preserve"> </w:t>
              </w:r>
            </w:p>
            <w:p w14:paraId="74C091A0" w14:textId="762157A2" w:rsidR="00091240" w:rsidRPr="00E86470" w:rsidRDefault="00AB5399" w:rsidP="00701A33">
              <w:pPr>
                <w:rPr>
                  <w:rFonts w:asciiTheme="majorHAnsi" w:hAnsiTheme="majorHAnsi"/>
                </w:rPr>
              </w:pPr>
              <w:r w:rsidRPr="00701A33">
                <w:rPr>
                  <w:rFonts w:asciiTheme="majorHAnsi" w:hAnsiTheme="majorHAnsi"/>
                </w:rPr>
                <w:t>Σας ευχαριστούμε θερμά εκ των προτέρων.</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F6614A">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F6614A">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1FD1CF45" w14:textId="544CE87E" w:rsidR="00AB5399" w:rsidRPr="00AB5399" w:rsidRDefault="00AB5399" w:rsidP="00AF0254">
              <w:pPr>
                <w:pStyle w:val="Bullets0"/>
                <w:numPr>
                  <w:ilvl w:val="0"/>
                  <w:numId w:val="0"/>
                </w:numPr>
                <w:ind w:left="567"/>
                <w:rPr>
                  <w:rStyle w:val="BulletsChar"/>
                </w:rPr>
              </w:pPr>
            </w:p>
            <w:p w14:paraId="39008913" w14:textId="77777777" w:rsidR="00C845D2" w:rsidRPr="00C845D2" w:rsidRDefault="00C845D2" w:rsidP="00C845D2">
              <w:pPr>
                <w:pStyle w:val="Bullets0"/>
                <w:rPr>
                  <w:rStyle w:val="BulletsChar"/>
                </w:rPr>
              </w:pPr>
              <w:r w:rsidRPr="00C845D2">
                <w:rPr>
                  <w:rStyle w:val="BulletsChar"/>
                </w:rPr>
                <w:t>Γραφείο Πρωθυπουργού της χώρας</w:t>
              </w:r>
            </w:p>
            <w:p w14:paraId="7015397D" w14:textId="065D03A1" w:rsidR="00E974ED" w:rsidRPr="00E974ED" w:rsidRDefault="00C845D2" w:rsidP="00E974ED">
              <w:pPr>
                <w:pStyle w:val="Bullets0"/>
                <w:rPr>
                  <w:rStyle w:val="BulletsChar"/>
                </w:rPr>
              </w:pPr>
              <w:r w:rsidRPr="00C845D2">
                <w:rPr>
                  <w:rStyle w:val="BulletsChar"/>
                </w:rPr>
                <w:lastRenderedPageBreak/>
                <w:t xml:space="preserve">Γραφείο Υπουργού Επικρατείας, κ. </w:t>
              </w:r>
              <w:r w:rsidR="00E974ED" w:rsidRPr="00E974ED">
                <w:rPr>
                  <w:rStyle w:val="BulletsChar"/>
                </w:rPr>
                <w:t>Στ. Παπασταύρο</w:t>
              </w:r>
            </w:p>
            <w:p w14:paraId="231B7736" w14:textId="794B6DD6" w:rsidR="00C845D2" w:rsidRDefault="00C845D2" w:rsidP="00B30AA8">
              <w:pPr>
                <w:pStyle w:val="Bullets0"/>
                <w:rPr>
                  <w:rStyle w:val="BulletsChar"/>
                </w:rPr>
              </w:pPr>
              <w:r w:rsidRPr="00C845D2">
                <w:rPr>
                  <w:rStyle w:val="BulletsChar"/>
                </w:rPr>
                <w:t>Γραφείο Υπουργού Επικρατείας, κ. Χ. Σκέρτσου</w:t>
              </w:r>
            </w:p>
            <w:p w14:paraId="41DDFFBC" w14:textId="41B50712" w:rsidR="00A65B5B" w:rsidRDefault="00A65B5B" w:rsidP="00A65B5B">
              <w:pPr>
                <w:pStyle w:val="Bullets0"/>
                <w:rPr>
                  <w:rStyle w:val="BulletsChar"/>
                </w:rPr>
              </w:pPr>
              <w:r w:rsidRPr="00A65B5B">
                <w:rPr>
                  <w:rStyle w:val="BulletsChar"/>
                </w:rPr>
                <w:t xml:space="preserve">Γραφείο </w:t>
              </w:r>
              <w:proofErr w:type="spellStart"/>
              <w:r>
                <w:rPr>
                  <w:rStyle w:val="BulletsChar"/>
                </w:rPr>
                <w:t>Αναπλ</w:t>
              </w:r>
              <w:proofErr w:type="spellEnd"/>
              <w:r>
                <w:rPr>
                  <w:rStyle w:val="BulletsChar"/>
                </w:rPr>
                <w:t>. Υπουργού Υγείας</w:t>
              </w:r>
              <w:r w:rsidRPr="00A65B5B">
                <w:rPr>
                  <w:rStyle w:val="BulletsChar"/>
                </w:rPr>
                <w:t xml:space="preserve">, κ. Ε. </w:t>
              </w:r>
              <w:proofErr w:type="spellStart"/>
              <w:r w:rsidRPr="00A65B5B">
                <w:rPr>
                  <w:rStyle w:val="BulletsChar"/>
                </w:rPr>
                <w:t>Αγαπηδάκη</w:t>
              </w:r>
              <w:proofErr w:type="spellEnd"/>
            </w:p>
            <w:p w14:paraId="07673451" w14:textId="045111B4" w:rsidR="00C0009A" w:rsidRPr="00A65B5B" w:rsidRDefault="00C0009A" w:rsidP="00A65B5B">
              <w:pPr>
                <w:pStyle w:val="Bullets0"/>
                <w:rPr>
                  <w:rStyle w:val="BulletsChar"/>
                </w:rPr>
              </w:pPr>
              <w:r>
                <w:rPr>
                  <w:rStyle w:val="BulletsChar"/>
                </w:rPr>
                <w:t xml:space="preserve">Γραφείο Υφυπουργού Υγείας, κ. Μ. </w:t>
              </w:r>
              <w:proofErr w:type="spellStart"/>
              <w:r>
                <w:rPr>
                  <w:rStyle w:val="BulletsChar"/>
                </w:rPr>
                <w:t>Θεμιστοκλέους</w:t>
              </w:r>
              <w:proofErr w:type="spellEnd"/>
            </w:p>
            <w:p w14:paraId="6FB92ACE" w14:textId="34B88C8A" w:rsidR="00C845D2" w:rsidRPr="00C845D2" w:rsidRDefault="00C845D2" w:rsidP="00A65B5B">
              <w:pPr>
                <w:pStyle w:val="Bullets0"/>
                <w:rPr>
                  <w:rStyle w:val="BulletsChar"/>
                </w:rPr>
              </w:pPr>
              <w:r w:rsidRPr="00C845D2">
                <w:rPr>
                  <w:rStyle w:val="BulletsChar"/>
                </w:rPr>
                <w:t xml:space="preserve">Γραφείο Γ. Γ. Υπηρεσιών Υγείας, κ. </w:t>
              </w:r>
              <w:r w:rsidR="00A65B5B">
                <w:rPr>
                  <w:rStyle w:val="BulletsChar"/>
                </w:rPr>
                <w:t xml:space="preserve">Λ. </w:t>
              </w:r>
              <w:proofErr w:type="spellStart"/>
              <w:r w:rsidR="00A65B5B">
                <w:rPr>
                  <w:rStyle w:val="BulletsChar"/>
                </w:rPr>
                <w:t>Βιλβιρίδη</w:t>
              </w:r>
              <w:proofErr w:type="spellEnd"/>
            </w:p>
            <w:p w14:paraId="2DAC1906" w14:textId="6C35ADB7" w:rsidR="00C845D2" w:rsidRPr="00C845D2" w:rsidRDefault="00C845D2" w:rsidP="00C845D2">
              <w:pPr>
                <w:pStyle w:val="Bullets0"/>
                <w:rPr>
                  <w:rStyle w:val="BulletsChar"/>
                </w:rPr>
              </w:pPr>
              <w:r w:rsidRPr="00C845D2">
                <w:rPr>
                  <w:rStyle w:val="BulletsChar"/>
                </w:rPr>
                <w:t xml:space="preserve">Γραφείο Γ.Γ. Δημόσιας Υγείας, κ. </w:t>
              </w:r>
              <w:r w:rsidR="00A65B5B">
                <w:rPr>
                  <w:rStyle w:val="BulletsChar"/>
                </w:rPr>
                <w:t>Φ. Καλύβα</w:t>
              </w:r>
            </w:p>
            <w:p w14:paraId="634655BF" w14:textId="0333FEE4" w:rsidR="002D0AB7" w:rsidRDefault="00441BB5" w:rsidP="00A65B5B">
              <w:pPr>
                <w:pStyle w:val="Bullets0"/>
                <w:rPr>
                  <w:rStyle w:val="BulletsChar"/>
                </w:rPr>
              </w:pPr>
              <w:r w:rsidRPr="00441BB5">
                <w:rPr>
                  <w:rStyle w:val="BulletsChar"/>
                </w:rPr>
                <w:t>Οργανώσεις Μέλη Ε</w:t>
              </w:r>
              <w:r w:rsidR="008D502E">
                <w:rPr>
                  <w:rStyle w:val="BulletsChar"/>
                </w:rPr>
                <w:t>.</w:t>
              </w:r>
              <w:r w:rsidRPr="00441BB5">
                <w:rPr>
                  <w:rStyle w:val="BulletsChar"/>
                </w:rPr>
                <w:t>Σ</w:t>
              </w:r>
              <w:r w:rsidR="008D502E">
                <w:rPr>
                  <w:rStyle w:val="BulletsChar"/>
                </w:rPr>
                <w:t>.</w:t>
              </w:r>
              <w:r w:rsidRPr="00441BB5">
                <w:rPr>
                  <w:rStyle w:val="BulletsChar"/>
                </w:rPr>
                <w:t>Α</w:t>
              </w:r>
              <w:r w:rsidR="008D502E">
                <w:rPr>
                  <w:rStyle w:val="BulletsChar"/>
                </w:rPr>
                <w:t>.</w:t>
              </w:r>
              <w:r w:rsidRPr="00441BB5">
                <w:rPr>
                  <w:rStyle w:val="BulletsChar"/>
                </w:rPr>
                <w:t>μεΑ</w:t>
              </w:r>
              <w:r w:rsidR="008D502E">
                <w:rPr>
                  <w:rStyle w:val="BulletsChar"/>
                </w:rPr>
                <w:t>.</w:t>
              </w:r>
              <w:r w:rsidR="00AB5399" w:rsidRPr="00AB5399">
                <w:rPr>
                  <w:rStyle w:val="BulletsChar"/>
                </w:rPr>
                <w:t xml:space="preserve"> </w:t>
              </w:r>
            </w:p>
            <w:p w14:paraId="400ACD99" w14:textId="77777777" w:rsidR="00485264" w:rsidRPr="000E2BB8" w:rsidRDefault="00000000" w:rsidP="00485264">
              <w:pPr>
                <w:pStyle w:val="Bullets0"/>
                <w:numPr>
                  <w:ilvl w:val="0"/>
                  <w:numId w:val="0"/>
                </w:numPr>
                <w:ind w:left="567"/>
              </w:pPr>
            </w:p>
          </w:sdtContent>
        </w:sdt>
      </w:sdtContent>
    </w:sdt>
    <w:p w14:paraId="1C54635F" w14:textId="77777777" w:rsidR="00CD3CE2" w:rsidRDefault="00CD3CE2" w:rsidP="00CD3CE2"/>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F6614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CD45B" w14:textId="77777777" w:rsidR="00F6614A" w:rsidRDefault="00F6614A" w:rsidP="00A5663B">
      <w:pPr>
        <w:spacing w:after="0" w:line="240" w:lineRule="auto"/>
      </w:pPr>
      <w:r>
        <w:separator/>
      </w:r>
    </w:p>
    <w:p w14:paraId="605B9E91" w14:textId="77777777" w:rsidR="00F6614A" w:rsidRDefault="00F6614A"/>
  </w:endnote>
  <w:endnote w:type="continuationSeparator" w:id="0">
    <w:p w14:paraId="4A5F3C08" w14:textId="77777777" w:rsidR="00F6614A" w:rsidRDefault="00F6614A" w:rsidP="00A5663B">
      <w:pPr>
        <w:spacing w:after="0" w:line="240" w:lineRule="auto"/>
      </w:pPr>
      <w:r>
        <w:continuationSeparator/>
      </w:r>
    </w:p>
    <w:p w14:paraId="428EEA47" w14:textId="77777777" w:rsidR="00F6614A" w:rsidRDefault="00F66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33654" w14:textId="77777777" w:rsidR="00F6614A" w:rsidRDefault="00F6614A" w:rsidP="00A5663B">
      <w:pPr>
        <w:spacing w:after="0" w:line="240" w:lineRule="auto"/>
      </w:pPr>
      <w:bookmarkStart w:id="0" w:name="_Hlk484772647"/>
      <w:bookmarkEnd w:id="0"/>
      <w:r>
        <w:separator/>
      </w:r>
    </w:p>
    <w:p w14:paraId="7237EF08" w14:textId="77777777" w:rsidR="00F6614A" w:rsidRDefault="00F6614A"/>
  </w:footnote>
  <w:footnote w:type="continuationSeparator" w:id="0">
    <w:p w14:paraId="545D1B06" w14:textId="77777777" w:rsidR="00F6614A" w:rsidRDefault="00F6614A" w:rsidP="00A5663B">
      <w:pPr>
        <w:spacing w:after="0" w:line="240" w:lineRule="auto"/>
      </w:pPr>
      <w:r>
        <w:continuationSeparator/>
      </w:r>
    </w:p>
    <w:p w14:paraId="12E2A6A0" w14:textId="77777777" w:rsidR="00F6614A" w:rsidRDefault="00F66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6A93EEB"/>
    <w:multiLevelType w:val="hybridMultilevel"/>
    <w:tmpl w:val="1234B41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38036424">
    <w:abstractNumId w:val="13"/>
  </w:num>
  <w:num w:numId="2" w16cid:durableId="298997609">
    <w:abstractNumId w:val="13"/>
  </w:num>
  <w:num w:numId="3" w16cid:durableId="181166104">
    <w:abstractNumId w:val="13"/>
  </w:num>
  <w:num w:numId="4" w16cid:durableId="1041133023">
    <w:abstractNumId w:val="13"/>
  </w:num>
  <w:num w:numId="5" w16cid:durableId="613682648">
    <w:abstractNumId w:val="13"/>
  </w:num>
  <w:num w:numId="6" w16cid:durableId="1422482035">
    <w:abstractNumId w:val="13"/>
  </w:num>
  <w:num w:numId="7" w16cid:durableId="744188869">
    <w:abstractNumId w:val="13"/>
  </w:num>
  <w:num w:numId="8" w16cid:durableId="1563639021">
    <w:abstractNumId w:val="13"/>
  </w:num>
  <w:num w:numId="9" w16cid:durableId="117577136">
    <w:abstractNumId w:val="13"/>
  </w:num>
  <w:num w:numId="10" w16cid:durableId="201479574">
    <w:abstractNumId w:val="12"/>
  </w:num>
  <w:num w:numId="11" w16cid:durableId="482698620">
    <w:abstractNumId w:val="11"/>
  </w:num>
  <w:num w:numId="12" w16cid:durableId="2044211109">
    <w:abstractNumId w:val="3"/>
  </w:num>
  <w:num w:numId="13" w16cid:durableId="2113162477">
    <w:abstractNumId w:val="1"/>
  </w:num>
  <w:num w:numId="14" w16cid:durableId="1553956251">
    <w:abstractNumId w:val="0"/>
  </w:num>
  <w:num w:numId="15" w16cid:durableId="1804079155">
    <w:abstractNumId w:val="2"/>
  </w:num>
  <w:num w:numId="16" w16cid:durableId="1399211492">
    <w:abstractNumId w:val="5"/>
  </w:num>
  <w:num w:numId="17" w16cid:durableId="1315527402">
    <w:abstractNumId w:val="4"/>
  </w:num>
  <w:num w:numId="18" w16cid:durableId="374234158">
    <w:abstractNumId w:val="10"/>
  </w:num>
  <w:num w:numId="19" w16cid:durableId="1051536314">
    <w:abstractNumId w:val="7"/>
  </w:num>
  <w:num w:numId="20" w16cid:durableId="869532176">
    <w:abstractNumId w:val="6"/>
  </w:num>
  <w:num w:numId="21" w16cid:durableId="24185387">
    <w:abstractNumId w:val="8"/>
  </w:num>
  <w:num w:numId="22" w16cid:durableId="18595454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1F9A"/>
    <w:rsid w:val="00011187"/>
    <w:rsid w:val="000145EC"/>
    <w:rsid w:val="000151C3"/>
    <w:rsid w:val="00016434"/>
    <w:rsid w:val="000224C1"/>
    <w:rsid w:val="00023475"/>
    <w:rsid w:val="000319B3"/>
    <w:rsid w:val="0003631E"/>
    <w:rsid w:val="00041881"/>
    <w:rsid w:val="00042CAA"/>
    <w:rsid w:val="000442EC"/>
    <w:rsid w:val="0004761F"/>
    <w:rsid w:val="00075633"/>
    <w:rsid w:val="00080A75"/>
    <w:rsid w:val="0008214A"/>
    <w:rsid w:val="000864B5"/>
    <w:rsid w:val="00091240"/>
    <w:rsid w:val="00093886"/>
    <w:rsid w:val="000A5463"/>
    <w:rsid w:val="000B1DEB"/>
    <w:rsid w:val="000B38FE"/>
    <w:rsid w:val="000B674C"/>
    <w:rsid w:val="000C023D"/>
    <w:rsid w:val="000C0865"/>
    <w:rsid w:val="000C099E"/>
    <w:rsid w:val="000C14DF"/>
    <w:rsid w:val="000C602B"/>
    <w:rsid w:val="000D11A7"/>
    <w:rsid w:val="000D34E2"/>
    <w:rsid w:val="000D3D70"/>
    <w:rsid w:val="000E2BB8"/>
    <w:rsid w:val="000E30A0"/>
    <w:rsid w:val="000E44E8"/>
    <w:rsid w:val="000F237D"/>
    <w:rsid w:val="000F317C"/>
    <w:rsid w:val="000F4280"/>
    <w:rsid w:val="00100009"/>
    <w:rsid w:val="00104FD0"/>
    <w:rsid w:val="00120F26"/>
    <w:rsid w:val="001213C4"/>
    <w:rsid w:val="00121B97"/>
    <w:rsid w:val="00132A08"/>
    <w:rsid w:val="00151439"/>
    <w:rsid w:val="001541FD"/>
    <w:rsid w:val="0016039E"/>
    <w:rsid w:val="00161A35"/>
    <w:rsid w:val="00162CAE"/>
    <w:rsid w:val="00170DAE"/>
    <w:rsid w:val="0017487F"/>
    <w:rsid w:val="00180D5C"/>
    <w:rsid w:val="001A62AD"/>
    <w:rsid w:val="001A67BA"/>
    <w:rsid w:val="001B05C8"/>
    <w:rsid w:val="001B3428"/>
    <w:rsid w:val="001B7832"/>
    <w:rsid w:val="001C585F"/>
    <w:rsid w:val="001E177F"/>
    <w:rsid w:val="001E439E"/>
    <w:rsid w:val="001E79D1"/>
    <w:rsid w:val="001F1161"/>
    <w:rsid w:val="001F63E5"/>
    <w:rsid w:val="002058AF"/>
    <w:rsid w:val="002170BC"/>
    <w:rsid w:val="00217C66"/>
    <w:rsid w:val="002224E4"/>
    <w:rsid w:val="002251AF"/>
    <w:rsid w:val="00236A27"/>
    <w:rsid w:val="00241374"/>
    <w:rsid w:val="0025177B"/>
    <w:rsid w:val="002551D7"/>
    <w:rsid w:val="00255DD0"/>
    <w:rsid w:val="002570E4"/>
    <w:rsid w:val="00264E1B"/>
    <w:rsid w:val="0026597B"/>
    <w:rsid w:val="0027672E"/>
    <w:rsid w:val="00292695"/>
    <w:rsid w:val="002A7AEC"/>
    <w:rsid w:val="002B43D6"/>
    <w:rsid w:val="002C154F"/>
    <w:rsid w:val="002C4134"/>
    <w:rsid w:val="002D0AB7"/>
    <w:rsid w:val="002D1046"/>
    <w:rsid w:val="002D4556"/>
    <w:rsid w:val="0030116A"/>
    <w:rsid w:val="00301E00"/>
    <w:rsid w:val="003071D9"/>
    <w:rsid w:val="00322A0B"/>
    <w:rsid w:val="00326F43"/>
    <w:rsid w:val="003336F9"/>
    <w:rsid w:val="003364CB"/>
    <w:rsid w:val="00337205"/>
    <w:rsid w:val="0034662F"/>
    <w:rsid w:val="00361404"/>
    <w:rsid w:val="00365616"/>
    <w:rsid w:val="00371AFA"/>
    <w:rsid w:val="00394C3B"/>
    <w:rsid w:val="003956F9"/>
    <w:rsid w:val="00397091"/>
    <w:rsid w:val="003B245B"/>
    <w:rsid w:val="003B3E78"/>
    <w:rsid w:val="003B6AC5"/>
    <w:rsid w:val="003C3EC2"/>
    <w:rsid w:val="003D2E12"/>
    <w:rsid w:val="003D2E1E"/>
    <w:rsid w:val="003D4D14"/>
    <w:rsid w:val="003D5DF4"/>
    <w:rsid w:val="003D73D0"/>
    <w:rsid w:val="003E1CC7"/>
    <w:rsid w:val="003E38C4"/>
    <w:rsid w:val="003F09AC"/>
    <w:rsid w:val="003F789B"/>
    <w:rsid w:val="004072B2"/>
    <w:rsid w:val="004102B2"/>
    <w:rsid w:val="00412BB7"/>
    <w:rsid w:val="00413626"/>
    <w:rsid w:val="00414AE9"/>
    <w:rsid w:val="00415D99"/>
    <w:rsid w:val="00421FA4"/>
    <w:rsid w:val="00427AB4"/>
    <w:rsid w:val="00427C1E"/>
    <w:rsid w:val="00434503"/>
    <w:rsid w:val="004355A3"/>
    <w:rsid w:val="00441BB5"/>
    <w:rsid w:val="004443A9"/>
    <w:rsid w:val="00453F92"/>
    <w:rsid w:val="004558AD"/>
    <w:rsid w:val="00472CFE"/>
    <w:rsid w:val="00483ACE"/>
    <w:rsid w:val="00485264"/>
    <w:rsid w:val="00486A3F"/>
    <w:rsid w:val="004A0771"/>
    <w:rsid w:val="004A2EF2"/>
    <w:rsid w:val="004A4475"/>
    <w:rsid w:val="004A6201"/>
    <w:rsid w:val="004B1A4C"/>
    <w:rsid w:val="004C7BA9"/>
    <w:rsid w:val="004D0BE2"/>
    <w:rsid w:val="004D0C85"/>
    <w:rsid w:val="004D5328"/>
    <w:rsid w:val="004D5A2F"/>
    <w:rsid w:val="00501973"/>
    <w:rsid w:val="005077D6"/>
    <w:rsid w:val="00517354"/>
    <w:rsid w:val="0052064A"/>
    <w:rsid w:val="00523EAA"/>
    <w:rsid w:val="00540ED2"/>
    <w:rsid w:val="00544862"/>
    <w:rsid w:val="00545391"/>
    <w:rsid w:val="00547D78"/>
    <w:rsid w:val="00571616"/>
    <w:rsid w:val="00573B0A"/>
    <w:rsid w:val="0058273F"/>
    <w:rsid w:val="00583700"/>
    <w:rsid w:val="00590204"/>
    <w:rsid w:val="005925BA"/>
    <w:rsid w:val="005956CD"/>
    <w:rsid w:val="005A36DB"/>
    <w:rsid w:val="005A4542"/>
    <w:rsid w:val="005A4BC0"/>
    <w:rsid w:val="005B00C5"/>
    <w:rsid w:val="005B661B"/>
    <w:rsid w:val="005C5A0B"/>
    <w:rsid w:val="005D05EE"/>
    <w:rsid w:val="005D2B1C"/>
    <w:rsid w:val="005D30F3"/>
    <w:rsid w:val="005D44A7"/>
    <w:rsid w:val="005D505E"/>
    <w:rsid w:val="005F5A54"/>
    <w:rsid w:val="00604E17"/>
    <w:rsid w:val="00610A7E"/>
    <w:rsid w:val="00612214"/>
    <w:rsid w:val="00615383"/>
    <w:rsid w:val="00617AC0"/>
    <w:rsid w:val="00642AA7"/>
    <w:rsid w:val="00642F58"/>
    <w:rsid w:val="00647299"/>
    <w:rsid w:val="00651CD5"/>
    <w:rsid w:val="00655019"/>
    <w:rsid w:val="0066741D"/>
    <w:rsid w:val="006A305D"/>
    <w:rsid w:val="006A6E38"/>
    <w:rsid w:val="006A785A"/>
    <w:rsid w:val="006C51D4"/>
    <w:rsid w:val="006D0554"/>
    <w:rsid w:val="006D7D2D"/>
    <w:rsid w:val="006E692F"/>
    <w:rsid w:val="006E6B93"/>
    <w:rsid w:val="006F050F"/>
    <w:rsid w:val="006F1978"/>
    <w:rsid w:val="006F68D0"/>
    <w:rsid w:val="007009C8"/>
    <w:rsid w:val="00701A33"/>
    <w:rsid w:val="007063A7"/>
    <w:rsid w:val="00713C33"/>
    <w:rsid w:val="0072145A"/>
    <w:rsid w:val="007226B4"/>
    <w:rsid w:val="00735D77"/>
    <w:rsid w:val="0074596C"/>
    <w:rsid w:val="00750AC5"/>
    <w:rsid w:val="00752538"/>
    <w:rsid w:val="00754C30"/>
    <w:rsid w:val="00763FCD"/>
    <w:rsid w:val="00767D09"/>
    <w:rsid w:val="0077016C"/>
    <w:rsid w:val="00773717"/>
    <w:rsid w:val="00787934"/>
    <w:rsid w:val="007A781F"/>
    <w:rsid w:val="007D5CE6"/>
    <w:rsid w:val="007D6713"/>
    <w:rsid w:val="007E1790"/>
    <w:rsid w:val="007E66D9"/>
    <w:rsid w:val="007F0F4B"/>
    <w:rsid w:val="007F77CE"/>
    <w:rsid w:val="0080787B"/>
    <w:rsid w:val="008104A7"/>
    <w:rsid w:val="00811A9B"/>
    <w:rsid w:val="00816D34"/>
    <w:rsid w:val="00822AC9"/>
    <w:rsid w:val="0082394C"/>
    <w:rsid w:val="008321C9"/>
    <w:rsid w:val="0083359D"/>
    <w:rsid w:val="00834C52"/>
    <w:rsid w:val="00842387"/>
    <w:rsid w:val="00845D5C"/>
    <w:rsid w:val="00851215"/>
    <w:rsid w:val="00857467"/>
    <w:rsid w:val="00871C93"/>
    <w:rsid w:val="00872846"/>
    <w:rsid w:val="00875A11"/>
    <w:rsid w:val="00876B17"/>
    <w:rsid w:val="00880266"/>
    <w:rsid w:val="00886205"/>
    <w:rsid w:val="00890E52"/>
    <w:rsid w:val="00892DF6"/>
    <w:rsid w:val="008938A2"/>
    <w:rsid w:val="00894B4E"/>
    <w:rsid w:val="008960BB"/>
    <w:rsid w:val="008A26A3"/>
    <w:rsid w:val="008A421B"/>
    <w:rsid w:val="008A4D3F"/>
    <w:rsid w:val="008B3278"/>
    <w:rsid w:val="008B5B34"/>
    <w:rsid w:val="008D43B9"/>
    <w:rsid w:val="008D502E"/>
    <w:rsid w:val="008E151B"/>
    <w:rsid w:val="008F24E1"/>
    <w:rsid w:val="008F4A49"/>
    <w:rsid w:val="008F6BAC"/>
    <w:rsid w:val="00911C83"/>
    <w:rsid w:val="00931A35"/>
    <w:rsid w:val="00936BAC"/>
    <w:rsid w:val="009405D2"/>
    <w:rsid w:val="009423C1"/>
    <w:rsid w:val="009503E0"/>
    <w:rsid w:val="00953909"/>
    <w:rsid w:val="0095465F"/>
    <w:rsid w:val="0096776A"/>
    <w:rsid w:val="00972DB0"/>
    <w:rsid w:val="00972E62"/>
    <w:rsid w:val="00975D3B"/>
    <w:rsid w:val="00975D68"/>
    <w:rsid w:val="00977202"/>
    <w:rsid w:val="00980425"/>
    <w:rsid w:val="009843A5"/>
    <w:rsid w:val="009958B8"/>
    <w:rsid w:val="009959EA"/>
    <w:rsid w:val="00995C38"/>
    <w:rsid w:val="009A0ED1"/>
    <w:rsid w:val="009A4192"/>
    <w:rsid w:val="009B3183"/>
    <w:rsid w:val="009C06F7"/>
    <w:rsid w:val="009C4D45"/>
    <w:rsid w:val="009E6773"/>
    <w:rsid w:val="009F383C"/>
    <w:rsid w:val="009F651D"/>
    <w:rsid w:val="00A00BB5"/>
    <w:rsid w:val="00A04D49"/>
    <w:rsid w:val="00A0512E"/>
    <w:rsid w:val="00A05FCF"/>
    <w:rsid w:val="00A24A4D"/>
    <w:rsid w:val="00A32253"/>
    <w:rsid w:val="00A35350"/>
    <w:rsid w:val="00A52414"/>
    <w:rsid w:val="00A5663B"/>
    <w:rsid w:val="00A65B5B"/>
    <w:rsid w:val="00A66F36"/>
    <w:rsid w:val="00A74B08"/>
    <w:rsid w:val="00A767CD"/>
    <w:rsid w:val="00A8235C"/>
    <w:rsid w:val="00A8446D"/>
    <w:rsid w:val="00A862B1"/>
    <w:rsid w:val="00A90B3F"/>
    <w:rsid w:val="00AA5692"/>
    <w:rsid w:val="00AB2576"/>
    <w:rsid w:val="00AB4D39"/>
    <w:rsid w:val="00AB5399"/>
    <w:rsid w:val="00AC0D27"/>
    <w:rsid w:val="00AC766E"/>
    <w:rsid w:val="00AD0146"/>
    <w:rsid w:val="00AD13AB"/>
    <w:rsid w:val="00AF0254"/>
    <w:rsid w:val="00AF66C4"/>
    <w:rsid w:val="00AF7DE7"/>
    <w:rsid w:val="00B01AB1"/>
    <w:rsid w:val="00B06B35"/>
    <w:rsid w:val="00B14597"/>
    <w:rsid w:val="00B24CE3"/>
    <w:rsid w:val="00B24F28"/>
    <w:rsid w:val="00B25CDE"/>
    <w:rsid w:val="00B27CFF"/>
    <w:rsid w:val="00B30846"/>
    <w:rsid w:val="00B31151"/>
    <w:rsid w:val="00B3318A"/>
    <w:rsid w:val="00B343FA"/>
    <w:rsid w:val="00B4238E"/>
    <w:rsid w:val="00B4479D"/>
    <w:rsid w:val="00B463D6"/>
    <w:rsid w:val="00B5504A"/>
    <w:rsid w:val="00B621B5"/>
    <w:rsid w:val="00B73A9A"/>
    <w:rsid w:val="00B82202"/>
    <w:rsid w:val="00B83B21"/>
    <w:rsid w:val="00B926D1"/>
    <w:rsid w:val="00B92A91"/>
    <w:rsid w:val="00B93D69"/>
    <w:rsid w:val="00B9605E"/>
    <w:rsid w:val="00B977C3"/>
    <w:rsid w:val="00BA1838"/>
    <w:rsid w:val="00BC5502"/>
    <w:rsid w:val="00BD105C"/>
    <w:rsid w:val="00BE04D8"/>
    <w:rsid w:val="00BE52FC"/>
    <w:rsid w:val="00BE6103"/>
    <w:rsid w:val="00BF57B7"/>
    <w:rsid w:val="00BF7928"/>
    <w:rsid w:val="00C0009A"/>
    <w:rsid w:val="00C0166C"/>
    <w:rsid w:val="00C04B0C"/>
    <w:rsid w:val="00C13744"/>
    <w:rsid w:val="00C2350C"/>
    <w:rsid w:val="00C243A1"/>
    <w:rsid w:val="00C30B10"/>
    <w:rsid w:val="00C31308"/>
    <w:rsid w:val="00C32FBB"/>
    <w:rsid w:val="00C4571F"/>
    <w:rsid w:val="00C46534"/>
    <w:rsid w:val="00C55583"/>
    <w:rsid w:val="00C5663A"/>
    <w:rsid w:val="00C73FE7"/>
    <w:rsid w:val="00C80445"/>
    <w:rsid w:val="00C82ED9"/>
    <w:rsid w:val="00C83C6C"/>
    <w:rsid w:val="00C83F4F"/>
    <w:rsid w:val="00C845D2"/>
    <w:rsid w:val="00C864D7"/>
    <w:rsid w:val="00C90057"/>
    <w:rsid w:val="00C92809"/>
    <w:rsid w:val="00C97559"/>
    <w:rsid w:val="00CA1AE3"/>
    <w:rsid w:val="00CA3674"/>
    <w:rsid w:val="00CB15AE"/>
    <w:rsid w:val="00CB6694"/>
    <w:rsid w:val="00CC22AC"/>
    <w:rsid w:val="00CC53FE"/>
    <w:rsid w:val="00CC59F5"/>
    <w:rsid w:val="00CC62E9"/>
    <w:rsid w:val="00CD3CE2"/>
    <w:rsid w:val="00CD66EF"/>
    <w:rsid w:val="00CD6D05"/>
    <w:rsid w:val="00CE0328"/>
    <w:rsid w:val="00CE366F"/>
    <w:rsid w:val="00CE5FF4"/>
    <w:rsid w:val="00CF0E8A"/>
    <w:rsid w:val="00D00AC1"/>
    <w:rsid w:val="00D01C51"/>
    <w:rsid w:val="00D11B9D"/>
    <w:rsid w:val="00D138F8"/>
    <w:rsid w:val="00D14800"/>
    <w:rsid w:val="00D169B4"/>
    <w:rsid w:val="00D25975"/>
    <w:rsid w:val="00D4303F"/>
    <w:rsid w:val="00D43376"/>
    <w:rsid w:val="00D4455A"/>
    <w:rsid w:val="00D47DED"/>
    <w:rsid w:val="00D72AEE"/>
    <w:rsid w:val="00D7519B"/>
    <w:rsid w:val="00D91444"/>
    <w:rsid w:val="00DA4DF8"/>
    <w:rsid w:val="00DA5411"/>
    <w:rsid w:val="00DB0E18"/>
    <w:rsid w:val="00DB2FC8"/>
    <w:rsid w:val="00DB3857"/>
    <w:rsid w:val="00DC4FCC"/>
    <w:rsid w:val="00DC64B0"/>
    <w:rsid w:val="00DD1D03"/>
    <w:rsid w:val="00DD7797"/>
    <w:rsid w:val="00DE3DAF"/>
    <w:rsid w:val="00DE62F3"/>
    <w:rsid w:val="00DF27F7"/>
    <w:rsid w:val="00E018A8"/>
    <w:rsid w:val="00E13935"/>
    <w:rsid w:val="00E16B7C"/>
    <w:rsid w:val="00E206BA"/>
    <w:rsid w:val="00E22772"/>
    <w:rsid w:val="00E357D4"/>
    <w:rsid w:val="00E36D1A"/>
    <w:rsid w:val="00E40395"/>
    <w:rsid w:val="00E429AD"/>
    <w:rsid w:val="00E46882"/>
    <w:rsid w:val="00E54A73"/>
    <w:rsid w:val="00E55813"/>
    <w:rsid w:val="00E63208"/>
    <w:rsid w:val="00E70687"/>
    <w:rsid w:val="00E71701"/>
    <w:rsid w:val="00E72589"/>
    <w:rsid w:val="00E776F1"/>
    <w:rsid w:val="00E82CEB"/>
    <w:rsid w:val="00E863F3"/>
    <w:rsid w:val="00E86470"/>
    <w:rsid w:val="00E922F5"/>
    <w:rsid w:val="00E974ED"/>
    <w:rsid w:val="00ED3A8B"/>
    <w:rsid w:val="00ED4D3E"/>
    <w:rsid w:val="00EE0F94"/>
    <w:rsid w:val="00EE6171"/>
    <w:rsid w:val="00EE65BD"/>
    <w:rsid w:val="00EF66B1"/>
    <w:rsid w:val="00F02B8E"/>
    <w:rsid w:val="00F06D53"/>
    <w:rsid w:val="00F071B9"/>
    <w:rsid w:val="00F21A91"/>
    <w:rsid w:val="00F21B29"/>
    <w:rsid w:val="00F239E9"/>
    <w:rsid w:val="00F37E29"/>
    <w:rsid w:val="00F42CC8"/>
    <w:rsid w:val="00F56DB2"/>
    <w:rsid w:val="00F647D3"/>
    <w:rsid w:val="00F64D51"/>
    <w:rsid w:val="00F6614A"/>
    <w:rsid w:val="00F736BA"/>
    <w:rsid w:val="00F80939"/>
    <w:rsid w:val="00F8254B"/>
    <w:rsid w:val="00F84821"/>
    <w:rsid w:val="00F96C58"/>
    <w:rsid w:val="00F97D08"/>
    <w:rsid w:val="00FA015E"/>
    <w:rsid w:val="00FA55E7"/>
    <w:rsid w:val="00FA5C36"/>
    <w:rsid w:val="00FB46C0"/>
    <w:rsid w:val="00FB7C27"/>
    <w:rsid w:val="00FC5A96"/>
    <w:rsid w:val="00FC61EC"/>
    <w:rsid w:val="00FC692B"/>
    <w:rsid w:val="00FD7191"/>
    <w:rsid w:val="00FF25BF"/>
    <w:rsid w:val="00FF3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845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383203"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383203"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90215"/>
    <w:rsid w:val="000925C4"/>
    <w:rsid w:val="00101EB9"/>
    <w:rsid w:val="00154020"/>
    <w:rsid w:val="0018057E"/>
    <w:rsid w:val="001A07B8"/>
    <w:rsid w:val="001B10EF"/>
    <w:rsid w:val="001B1E6E"/>
    <w:rsid w:val="002139A2"/>
    <w:rsid w:val="00296B5F"/>
    <w:rsid w:val="0032744B"/>
    <w:rsid w:val="00383203"/>
    <w:rsid w:val="003E2CBB"/>
    <w:rsid w:val="004456AD"/>
    <w:rsid w:val="005004B7"/>
    <w:rsid w:val="00524FEF"/>
    <w:rsid w:val="00594812"/>
    <w:rsid w:val="005F661E"/>
    <w:rsid w:val="00681B0D"/>
    <w:rsid w:val="006A0939"/>
    <w:rsid w:val="006E4A95"/>
    <w:rsid w:val="00705373"/>
    <w:rsid w:val="008F21FC"/>
    <w:rsid w:val="00922620"/>
    <w:rsid w:val="009C5AC8"/>
    <w:rsid w:val="00AB0B31"/>
    <w:rsid w:val="00B14B6E"/>
    <w:rsid w:val="00B2239F"/>
    <w:rsid w:val="00BF3395"/>
    <w:rsid w:val="00CE6FD2"/>
    <w:rsid w:val="00D01C09"/>
    <w:rsid w:val="00D3029B"/>
    <w:rsid w:val="00D5731C"/>
    <w:rsid w:val="00D73829"/>
    <w:rsid w:val="00DA1AD5"/>
    <w:rsid w:val="00DD42F4"/>
    <w:rsid w:val="00DE597A"/>
    <w:rsid w:val="00E87E95"/>
    <w:rsid w:val="00F341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6</Pages>
  <Words>1731</Words>
  <Characters>9350</Characters>
  <Application>Microsoft Office Word</Application>
  <DocSecurity>0</DocSecurity>
  <Lines>77</Lines>
  <Paragraphs>22</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2021-10-27T07:43:00Z</cp:lastPrinted>
  <dcterms:created xsi:type="dcterms:W3CDTF">2024-03-21T09:13:00Z</dcterms:created>
  <dcterms:modified xsi:type="dcterms:W3CDTF">2024-03-21T09:13:00Z</dcterms:modified>
  <cp:contentStatus/>
  <dc:language>Ελληνικά</dc:language>
  <cp:version>am-20180624</cp:version>
</cp:coreProperties>
</file>