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3A8C" w14:textId="77777777" w:rsidR="00E72C6B" w:rsidRPr="007473A2" w:rsidRDefault="00E72C6B" w:rsidP="00386C61">
      <w:pPr>
        <w:ind w:right="-1141"/>
        <w:jc w:val="right"/>
        <w:rPr>
          <w:rFonts w:cstheme="minorHAnsi"/>
          <w:sz w:val="22"/>
          <w:szCs w:val="22"/>
        </w:rPr>
      </w:pPr>
      <w:r w:rsidRPr="007473A2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0" allowOverlap="1" wp14:anchorId="6F41E44B" wp14:editId="4DE0011D">
            <wp:simplePos x="0" y="0"/>
            <wp:positionH relativeFrom="column">
              <wp:posOffset>-144780</wp:posOffset>
            </wp:positionH>
            <wp:positionV relativeFrom="paragraph">
              <wp:posOffset>-182880</wp:posOffset>
            </wp:positionV>
            <wp:extent cx="6012180" cy="1270000"/>
            <wp:effectExtent l="19050" t="0" r="7620" b="0"/>
            <wp:wrapTight wrapText="bothSides">
              <wp:wrapPolygon edited="0">
                <wp:start x="-68" y="0"/>
                <wp:lineTo x="-68" y="21384"/>
                <wp:lineTo x="21627" y="21384"/>
                <wp:lineTo x="21627" y="0"/>
                <wp:lineTo x="-68" y="0"/>
              </wp:wrapPolygon>
            </wp:wrapTight>
            <wp:docPr id="170935929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5CA0" w:rsidRPr="007473A2">
        <w:rPr>
          <w:rFonts w:cstheme="minorHAnsi"/>
          <w:sz w:val="22"/>
          <w:szCs w:val="22"/>
        </w:rPr>
        <w:t>Αθήνα, 14/11</w:t>
      </w:r>
      <w:r w:rsidRPr="007473A2">
        <w:rPr>
          <w:rFonts w:cstheme="minorHAnsi"/>
          <w:sz w:val="22"/>
          <w:szCs w:val="22"/>
        </w:rPr>
        <w:t>/2025</w:t>
      </w:r>
    </w:p>
    <w:p w14:paraId="6F8BD4A3" w14:textId="77777777" w:rsidR="00E72C6B" w:rsidRPr="007473A2" w:rsidRDefault="00E72C6B" w:rsidP="00386C61">
      <w:pPr>
        <w:ind w:right="-1141"/>
        <w:jc w:val="right"/>
        <w:rPr>
          <w:rFonts w:cstheme="minorHAnsi"/>
          <w:sz w:val="22"/>
          <w:szCs w:val="22"/>
        </w:rPr>
      </w:pPr>
    </w:p>
    <w:p w14:paraId="626971DD" w14:textId="77777777" w:rsidR="00E72C6B" w:rsidRPr="007473A2" w:rsidRDefault="00E72C6B" w:rsidP="00E72C6B">
      <w:pPr>
        <w:ind w:right="-1141"/>
        <w:jc w:val="right"/>
        <w:rPr>
          <w:rFonts w:cstheme="minorHAnsi"/>
          <w:sz w:val="22"/>
          <w:szCs w:val="22"/>
        </w:rPr>
      </w:pPr>
    </w:p>
    <w:p w14:paraId="024226D9" w14:textId="77777777" w:rsidR="00E72C6B" w:rsidRPr="007473A2" w:rsidRDefault="00E72C6B" w:rsidP="00E72C6B">
      <w:pPr>
        <w:tabs>
          <w:tab w:val="left" w:pos="3345"/>
        </w:tabs>
        <w:spacing w:after="0" w:line="240" w:lineRule="auto"/>
        <w:jc w:val="center"/>
        <w:rPr>
          <w:rFonts w:eastAsia="Times New Roman" w:cstheme="minorHAnsi"/>
          <w:b/>
          <w:sz w:val="22"/>
          <w:szCs w:val="22"/>
          <w:u w:val="single"/>
        </w:rPr>
      </w:pPr>
      <w:r w:rsidRPr="007473A2">
        <w:rPr>
          <w:rFonts w:eastAsia="Times New Roman" w:cstheme="minorHAnsi"/>
          <w:b/>
          <w:sz w:val="22"/>
          <w:szCs w:val="22"/>
          <w:u w:val="single"/>
        </w:rPr>
        <w:t>ΔΕΛΤΙΟ ΤΥΠΟΥ</w:t>
      </w:r>
    </w:p>
    <w:p w14:paraId="3ED8F41A" w14:textId="77777777" w:rsidR="00E72C6B" w:rsidRPr="007473A2" w:rsidRDefault="00E72C6B" w:rsidP="00E72C6B">
      <w:pPr>
        <w:tabs>
          <w:tab w:val="left" w:pos="3345"/>
        </w:tabs>
        <w:spacing w:after="0" w:line="240" w:lineRule="auto"/>
        <w:jc w:val="center"/>
        <w:rPr>
          <w:rFonts w:eastAsia="Times New Roman" w:cstheme="minorHAnsi"/>
          <w:b/>
          <w:sz w:val="22"/>
          <w:szCs w:val="22"/>
          <w:u w:val="single"/>
        </w:rPr>
      </w:pPr>
    </w:p>
    <w:p w14:paraId="241955CD" w14:textId="77777777" w:rsidR="007473A2" w:rsidRPr="00FE4FF9" w:rsidRDefault="007473A2" w:rsidP="00FE4FF9">
      <w:pPr>
        <w:pStyle w:val="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4FF9">
        <w:rPr>
          <w:rFonts w:asciiTheme="minorHAnsi" w:hAnsiTheme="minorHAnsi" w:cstheme="minorHAnsi"/>
          <w:b/>
          <w:color w:val="000000"/>
          <w:sz w:val="22"/>
          <w:szCs w:val="22"/>
        </w:rPr>
        <w:t>«Ξεκίνησε η Μαζική Διαμαρτυρία: Η ΠΟΣΣΑΣΔΙΑ συγκεντρώνει Υπογραφές – Η Πολιτική Ηγεσία Πρέπει να Καταλάβει: Η Υγεία και η ζωή των πασχόντων από Σακχαρώδη Διαβήτη είναι αξίες ανεκτίμητες</w:t>
      </w:r>
      <w:r w:rsidR="00FE4FF9">
        <w:rPr>
          <w:rFonts w:asciiTheme="minorHAnsi" w:hAnsiTheme="minorHAnsi" w:cstheme="minorHAnsi"/>
          <w:b/>
          <w:color w:val="000000"/>
          <w:sz w:val="22"/>
          <w:szCs w:val="22"/>
        </w:rPr>
        <w:t>»</w:t>
      </w:r>
    </w:p>
    <w:p w14:paraId="7AFD6778" w14:textId="77777777" w:rsidR="007473A2" w:rsidRPr="007473A2" w:rsidRDefault="007473A2" w:rsidP="007473A2">
      <w:pPr>
        <w:pStyle w:val="Web"/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Η Πανελλήνια Ομοσπονδία Σωματείων – Συλλόγων Ατόμων με Σακχαρώδη Διαβήτη (ΠΟΣΣΑΣΔΙΑ) ανακοινώνει σήμερα, ημέρα εορτασμού της </w:t>
      </w:r>
      <w:r w:rsidRPr="00FE4FF9">
        <w:rPr>
          <w:rFonts w:asciiTheme="minorHAnsi" w:hAnsiTheme="minorHAnsi" w:cstheme="minorHAnsi"/>
          <w:b/>
          <w:color w:val="000000"/>
          <w:sz w:val="22"/>
          <w:szCs w:val="22"/>
        </w:rPr>
        <w:t>Παγκόσμιας Ημέρας κατά του Σακχαρώδη Διαβήτη (14 Νοεμβρίου)</w:t>
      </w:r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 ότι, εξαιτίας της αντιεπιστημονικής απόφασης της Διοίκησης του ΕΟΠΥΥ</w:t>
      </w:r>
      <w:r w:rsidR="00FE4FF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 αλλά και της σύμφωνης με τον ΕΟΠΥΥ θέσης</w:t>
      </w:r>
      <w:r w:rsidR="00FE4FF9">
        <w:rPr>
          <w:rFonts w:asciiTheme="minorHAnsi" w:hAnsiTheme="minorHAnsi" w:cstheme="minorHAnsi"/>
          <w:color w:val="000000"/>
          <w:sz w:val="22"/>
          <w:szCs w:val="22"/>
        </w:rPr>
        <w:t xml:space="preserve"> του Υπουργείου Υγείας, που αφορά στη διακοπή της</w:t>
      </w:r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 ταυτόχρονη</w:t>
      </w:r>
      <w:r w:rsidR="00FE4FF9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 συνταγογράφηση</w:t>
      </w:r>
      <w:r w:rsidR="00FE4FF9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 των ταινιών μέτρησης γλυκόζης στους χρήστες συστημάτων καταγραφής, ξεκίνησε τη μαζική πανελλαδική συγκέντρωση υπογραφών.</w:t>
      </w:r>
    </w:p>
    <w:p w14:paraId="66776A2A" w14:textId="77777777" w:rsidR="007473A2" w:rsidRPr="007473A2" w:rsidRDefault="007473A2" w:rsidP="007473A2">
      <w:pPr>
        <w:pStyle w:val="Web"/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>Η ΠΟΣΣΑΣΔΙΑ καλεί κάθε ευαισθητοποιημένο πολίτη να συμμετάσχει στην δραστική απάντηση προς την Πολιτική Ηγεσία με το σύνθημα: «</w:t>
      </w:r>
      <w:r w:rsidRPr="00FE4FF9">
        <w:rPr>
          <w:rFonts w:asciiTheme="minorHAnsi" w:hAnsiTheme="minorHAnsi" w:cstheme="minorHAnsi"/>
          <w:b/>
          <w:color w:val="000000"/>
          <w:sz w:val="22"/>
          <w:szCs w:val="22"/>
        </w:rPr>
        <w:t>Δικαίωση στον Διαβήτη! Η Φωνή μας μετράει! Υπόγραψε κι εσύ για να ακουστεί δυνατότερα</w:t>
      </w:r>
      <w:r w:rsidRPr="007473A2">
        <w:rPr>
          <w:rFonts w:asciiTheme="minorHAnsi" w:hAnsiTheme="minorHAnsi" w:cstheme="minorHAnsi"/>
          <w:color w:val="000000"/>
          <w:sz w:val="22"/>
          <w:szCs w:val="22"/>
        </w:rPr>
        <w:t>!».</w:t>
      </w:r>
    </w:p>
    <w:p w14:paraId="0E30CBF7" w14:textId="77777777" w:rsidR="007473A2" w:rsidRPr="007473A2" w:rsidRDefault="007473A2" w:rsidP="007473A2">
      <w:pPr>
        <w:pStyle w:val="Web"/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>Κάθε υπογραφή είναι ένα βήμα προς τη δικαίωση μας και την ικανοποίηση των αιτημάτων μας!</w:t>
      </w:r>
    </w:p>
    <w:p w14:paraId="010D7C21" w14:textId="77777777" w:rsidR="007473A2" w:rsidRPr="00FE4FF9" w:rsidRDefault="007473A2" w:rsidP="007473A2">
      <w:pPr>
        <w:pStyle w:val="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4FF9">
        <w:rPr>
          <w:rFonts w:asciiTheme="minorHAnsi" w:hAnsiTheme="minorHAnsi" w:cstheme="minorHAnsi"/>
          <w:b/>
          <w:color w:val="000000"/>
          <w:sz w:val="22"/>
          <w:szCs w:val="22"/>
        </w:rPr>
        <w:t>Τα αποτελέσματα των Νομοθετικών ρυθμίσεων θα είναι οι επιπλοκές στην υγεία των ανθρώπων με διαβήτη τύπου 1 και 2 που το κόστος του είναι ανυπολόγιστο</w:t>
      </w:r>
      <w:r w:rsidR="00FE4FF9" w:rsidRPr="00FE4FF9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7D5FB6B5" w14:textId="77777777" w:rsidR="007473A2" w:rsidRPr="00FE4FF9" w:rsidRDefault="007473A2" w:rsidP="007473A2">
      <w:pPr>
        <w:pStyle w:val="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Η Ομοσπονδία απαιτεί άμεση αναθεώρηση της απόφασης, αποκατάσταση της συνταγογράφησης και εφαρμογή των δεσμεύσεων του Υπουργού Υγείας </w:t>
      </w:r>
      <w:r w:rsidRPr="00FE4FF9">
        <w:rPr>
          <w:rFonts w:asciiTheme="minorHAnsi" w:hAnsiTheme="minorHAnsi" w:cstheme="minorHAnsi"/>
          <w:b/>
          <w:color w:val="000000"/>
          <w:sz w:val="22"/>
          <w:szCs w:val="22"/>
        </w:rPr>
        <w:t>ΤΩΡΑ.</w:t>
      </w:r>
    </w:p>
    <w:p w14:paraId="5BF12AD9" w14:textId="77777777" w:rsidR="007473A2" w:rsidRPr="00FE4FF9" w:rsidRDefault="007473A2" w:rsidP="00FE4FF9">
      <w:pPr>
        <w:pStyle w:val="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FE4FF9">
        <w:rPr>
          <w:rFonts w:asciiTheme="minorHAnsi" w:hAnsiTheme="minorHAnsi" w:cstheme="minorHAnsi"/>
          <w:b/>
          <w:color w:val="000000"/>
          <w:sz w:val="22"/>
          <w:szCs w:val="22"/>
        </w:rPr>
        <w:t>Tα</w:t>
      </w:r>
      <w:proofErr w:type="spellEnd"/>
      <w:r w:rsidRPr="00FE4FF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αιτήματα της Π.Ο.Σ.Σ.Α.Σ.ΔΙΑ. που θα κατατεθούν απευθείας στον Πρωθυπουργό:</w:t>
      </w:r>
    </w:p>
    <w:p w14:paraId="4E05BE31" w14:textId="77777777" w:rsidR="007473A2" w:rsidRPr="007473A2" w:rsidRDefault="007473A2" w:rsidP="007473A2">
      <w:pPr>
        <w:pStyle w:val="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>Άμεση τροποποίηση του παραρτήματος του ΦΕΚ Β’5395/09-10-2025 και αποζημίωση του ενός κουτιού ταινιών μέτρησης γλυκόζης για τα άτομα με Σακχαρώδη Διαβήτη τύπου 1 που χρησιμοποιούν συστήματα καταγραφής γλυκόζης (CGM) ως βασικό κλινικό μέτρο.</w:t>
      </w:r>
    </w:p>
    <w:p w14:paraId="4D5E4534" w14:textId="77777777" w:rsidR="007473A2" w:rsidRPr="007473A2" w:rsidRDefault="007473A2" w:rsidP="007473A2">
      <w:pPr>
        <w:pStyle w:val="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Άμεση ένταξη των Συστημάτων Καταγραφής Γλυκόζης (CGM) για τα </w:t>
      </w:r>
      <w:proofErr w:type="spellStart"/>
      <w:r w:rsidRPr="007473A2">
        <w:rPr>
          <w:rFonts w:asciiTheme="minorHAnsi" w:hAnsiTheme="minorHAnsi" w:cstheme="minorHAnsi"/>
          <w:color w:val="000000"/>
          <w:sz w:val="22"/>
          <w:szCs w:val="22"/>
        </w:rPr>
        <w:t>ινσουλινοθεραπευόμενα</w:t>
      </w:r>
      <w:proofErr w:type="spellEnd"/>
      <w:r w:rsidRPr="007473A2">
        <w:rPr>
          <w:rFonts w:asciiTheme="minorHAnsi" w:hAnsiTheme="minorHAnsi" w:cstheme="minorHAnsi"/>
          <w:color w:val="000000"/>
          <w:sz w:val="22"/>
          <w:szCs w:val="22"/>
        </w:rPr>
        <w:t xml:space="preserve"> άτομα με Σακχαρώδη Διαβήτη τύπου 2, τηρώντας τις σχετικές υπουργικές δεσμεύσεις.</w:t>
      </w:r>
    </w:p>
    <w:p w14:paraId="3491A8D8" w14:textId="77777777" w:rsidR="007473A2" w:rsidRPr="007473A2" w:rsidRDefault="007473A2" w:rsidP="007473A2">
      <w:pPr>
        <w:pStyle w:val="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lastRenderedPageBreak/>
        <w:t>Άμεση αναθεώρηση και άρση της πενταετούς δέσμευσης των ατόμων με Σακχαρώδη Διαβήτη τύπου 1 από τις συμβατικές αντλίες ινσουλίνης.</w:t>
      </w:r>
    </w:p>
    <w:p w14:paraId="53072ED9" w14:textId="77777777" w:rsidR="007473A2" w:rsidRPr="007473A2" w:rsidRDefault="007473A2" w:rsidP="007473A2">
      <w:pPr>
        <w:pStyle w:val="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>Ουσιαστική και θεσμοθετημένη συμμετοχή της Πανελλήνιας Ομοσπονδίας Σωματείων – Συλλόγων Ατόμων με Σακχαρώδη Διαβήτη (Π.Ο.Σ.Σ.Α.Σ.ΔΙΑ.) στις διαδικασίες λήψης αποφάσεων που αφορούν την ποιότητα ζωής και την ασφάλεια των ατόμων με Σακχαρώδη Διαβήτη.</w:t>
      </w:r>
    </w:p>
    <w:p w14:paraId="559D2681" w14:textId="77777777" w:rsidR="007473A2" w:rsidRPr="007473A2" w:rsidRDefault="007473A2" w:rsidP="007473A2">
      <w:pPr>
        <w:pStyle w:val="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b/>
          <w:color w:val="000000"/>
          <w:sz w:val="22"/>
          <w:szCs w:val="22"/>
        </w:rPr>
        <w:t>Κάλεσμα για Πανελλήνια Συμμετοχή</w:t>
      </w:r>
    </w:p>
    <w:p w14:paraId="08DAFD61" w14:textId="77777777" w:rsidR="007473A2" w:rsidRPr="007473A2" w:rsidRDefault="007473A2" w:rsidP="007473A2">
      <w:pPr>
        <w:pStyle w:val="Web"/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>Η ΠΟΣΣΑΣΔΙΑ καλεί όλα τα Μέσα Μαζικής Ενημέρωσης να δημοσιοποιήσουν την έκκληση για υπογραφές, δυναμώνοντας τη φωνή των πασχόντων.</w:t>
      </w:r>
    </w:p>
    <w:p w14:paraId="543735E6" w14:textId="77777777" w:rsidR="007473A2" w:rsidRPr="007473A2" w:rsidRDefault="007473A2" w:rsidP="007473A2">
      <w:pPr>
        <w:pStyle w:val="Web"/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>Κάθε υπογραφή είναι ένας πολίτης που απαιτεί από την πολιτική ηγεσία να λειτουργήσει με ευθύνη και ανθρωπιά. Με την υπογραφή σου, μπορείς να συμβάλλεις κι εσύ στη δικαίωση μας!</w:t>
      </w:r>
    </w:p>
    <w:p w14:paraId="651B9337" w14:textId="77777777" w:rsidR="007473A2" w:rsidRPr="007473A2" w:rsidRDefault="007473A2" w:rsidP="007473A2">
      <w:pPr>
        <w:pStyle w:val="Web"/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>Σήμερα είναι στο κέντρο του τυφώνα ο Διαβήτης , αύριο θα είναι κάτι άλλο!</w:t>
      </w:r>
    </w:p>
    <w:p w14:paraId="6DEB9CF0" w14:textId="77777777" w:rsidR="007473A2" w:rsidRPr="007473A2" w:rsidRDefault="007473A2" w:rsidP="007473A2">
      <w:pPr>
        <w:pStyle w:val="Web"/>
        <w:rPr>
          <w:rFonts w:asciiTheme="minorHAnsi" w:hAnsiTheme="minorHAnsi" w:cstheme="minorHAnsi"/>
          <w:color w:val="000000"/>
          <w:sz w:val="22"/>
          <w:szCs w:val="22"/>
        </w:rPr>
      </w:pPr>
      <w:r w:rsidRPr="007473A2">
        <w:rPr>
          <w:rFonts w:asciiTheme="minorHAnsi" w:hAnsiTheme="minorHAnsi" w:cstheme="minorHAnsi"/>
          <w:color w:val="000000"/>
          <w:sz w:val="22"/>
          <w:szCs w:val="22"/>
        </w:rPr>
        <w:t>Ας μη το αφήσουμε να συμβεί! Όλοι μαζί μπορούμε να τα καταφέρουμε!</w:t>
      </w:r>
    </w:p>
    <w:p w14:paraId="02F09BFA" w14:textId="77777777" w:rsidR="007A35C6" w:rsidRPr="00FE4FF9" w:rsidRDefault="007A35C6" w:rsidP="007A35C6">
      <w:pPr>
        <w:spacing w:after="0" w:line="240" w:lineRule="auto"/>
        <w:textAlignment w:val="baseline"/>
        <w:rPr>
          <w:rFonts w:eastAsia="Times New Roman" w:cstheme="minorHAnsi"/>
          <w:color w:val="212121"/>
          <w:kern w:val="0"/>
          <w:sz w:val="22"/>
          <w:szCs w:val="22"/>
        </w:rPr>
      </w:pPr>
      <w:r w:rsidRPr="00FE4FF9">
        <w:rPr>
          <w:rFonts w:eastAsia="Times New Roman" w:cstheme="minorHAnsi"/>
          <w:color w:val="212121"/>
          <w:kern w:val="0"/>
          <w:sz w:val="22"/>
          <w:szCs w:val="22"/>
        </w:rPr>
        <w:t xml:space="preserve">Η συλλογή υπογραφών είναι σε εξέλιξη στην επίσημη </w:t>
      </w:r>
      <w:r w:rsidR="00BD70DE" w:rsidRPr="00FE4FF9">
        <w:rPr>
          <w:rFonts w:eastAsia="Times New Roman" w:cstheme="minorHAnsi"/>
          <w:color w:val="212121"/>
          <w:kern w:val="0"/>
          <w:sz w:val="22"/>
          <w:szCs w:val="22"/>
        </w:rPr>
        <w:t xml:space="preserve">ιστοσελίδα της ΠΟΣΣΑΣΔΙΑ: </w:t>
      </w:r>
    </w:p>
    <w:p w14:paraId="639C71CD" w14:textId="77777777" w:rsidR="00BD70DE" w:rsidRPr="00FE4FF9" w:rsidRDefault="00BD70DE" w:rsidP="00BD70DE">
      <w:pPr>
        <w:spacing w:after="0" w:line="240" w:lineRule="auto"/>
        <w:textAlignment w:val="baseline"/>
        <w:rPr>
          <w:rFonts w:eastAsia="Times New Roman" w:cstheme="minorHAnsi"/>
          <w:color w:val="212121"/>
          <w:kern w:val="0"/>
          <w:sz w:val="22"/>
          <w:szCs w:val="22"/>
        </w:rPr>
      </w:pPr>
      <w:hyperlink r:id="rId6" w:history="1">
        <w:r w:rsidRPr="00FE4FF9">
          <w:rPr>
            <w:rStyle w:val="-"/>
            <w:rFonts w:eastAsia="Times New Roman" w:cstheme="minorHAnsi"/>
            <w:kern w:val="0"/>
            <w:sz w:val="22"/>
            <w:szCs w:val="22"/>
          </w:rPr>
          <w:t>https://glikos-planitis.gr/index.php/implementation-of-request/</w:t>
        </w:r>
      </w:hyperlink>
    </w:p>
    <w:p w14:paraId="03C6B738" w14:textId="77777777" w:rsidR="00FE4FF9" w:rsidRDefault="00FE4FF9" w:rsidP="007A35C6">
      <w:pPr>
        <w:spacing w:after="0" w:line="240" w:lineRule="auto"/>
        <w:textAlignment w:val="baseline"/>
        <w:rPr>
          <w:rFonts w:eastAsia="Times New Roman" w:cstheme="minorHAnsi"/>
          <w:color w:val="212121"/>
          <w:kern w:val="0"/>
          <w:sz w:val="22"/>
          <w:szCs w:val="22"/>
          <w:u w:val="single"/>
        </w:rPr>
      </w:pPr>
    </w:p>
    <w:p w14:paraId="796F9F7B" w14:textId="77777777" w:rsidR="00BD70DE" w:rsidRPr="00FE4FF9" w:rsidRDefault="00BD70DE" w:rsidP="007A35C6">
      <w:pPr>
        <w:spacing w:after="0" w:line="240" w:lineRule="auto"/>
        <w:textAlignment w:val="baseline"/>
        <w:rPr>
          <w:rFonts w:eastAsia="Times New Roman" w:cstheme="minorHAnsi"/>
          <w:color w:val="212121"/>
          <w:kern w:val="0"/>
          <w:sz w:val="22"/>
          <w:szCs w:val="22"/>
          <w:u w:val="single"/>
        </w:rPr>
      </w:pPr>
      <w:r w:rsidRPr="00FE4FF9">
        <w:rPr>
          <w:rFonts w:eastAsia="Times New Roman" w:cstheme="minorHAnsi"/>
          <w:color w:val="212121"/>
          <w:kern w:val="0"/>
          <w:sz w:val="22"/>
          <w:szCs w:val="22"/>
          <w:u w:val="single"/>
          <w:lang w:val="en-US"/>
        </w:rPr>
        <w:t>QR</w:t>
      </w:r>
      <w:r w:rsidRPr="00FE4FF9">
        <w:rPr>
          <w:rFonts w:eastAsia="Times New Roman" w:cstheme="minorHAnsi"/>
          <w:color w:val="212121"/>
          <w:kern w:val="0"/>
          <w:sz w:val="22"/>
          <w:szCs w:val="22"/>
          <w:u w:val="single"/>
        </w:rPr>
        <w:t xml:space="preserve"> </w:t>
      </w:r>
      <w:r w:rsidRPr="00FE4FF9">
        <w:rPr>
          <w:rFonts w:eastAsia="Times New Roman" w:cstheme="minorHAnsi"/>
          <w:color w:val="212121"/>
          <w:kern w:val="0"/>
          <w:sz w:val="22"/>
          <w:szCs w:val="22"/>
          <w:u w:val="single"/>
          <w:lang w:val="en-US"/>
        </w:rPr>
        <w:t>Code</w:t>
      </w:r>
      <w:r w:rsidRPr="00FE4FF9">
        <w:rPr>
          <w:rFonts w:eastAsia="Times New Roman" w:cstheme="minorHAnsi"/>
          <w:color w:val="212121"/>
          <w:kern w:val="0"/>
          <w:sz w:val="22"/>
          <w:szCs w:val="22"/>
          <w:u w:val="single"/>
        </w:rPr>
        <w:t>:</w:t>
      </w:r>
    </w:p>
    <w:p w14:paraId="4A461E1B" w14:textId="77777777" w:rsidR="00BD70DE" w:rsidRPr="007A35C6" w:rsidRDefault="00BD70DE" w:rsidP="007A35C6">
      <w:pPr>
        <w:spacing w:after="0" w:line="240" w:lineRule="auto"/>
        <w:textAlignment w:val="baseline"/>
        <w:rPr>
          <w:rFonts w:eastAsia="Times New Roman" w:cstheme="minorHAnsi"/>
          <w:color w:val="212121"/>
          <w:kern w:val="0"/>
        </w:rPr>
      </w:pPr>
      <w:r w:rsidRPr="00BD70DE">
        <w:rPr>
          <w:rFonts w:eastAsia="Times New Roman" w:cstheme="minorHAnsi"/>
          <w:noProof/>
          <w:color w:val="212121"/>
          <w:kern w:val="0"/>
        </w:rPr>
        <w:drawing>
          <wp:inline distT="0" distB="0" distL="0" distR="0" wp14:anchorId="259796B8" wp14:editId="437DDADF">
            <wp:extent cx="2857500" cy="2857500"/>
            <wp:effectExtent l="19050" t="0" r="0" b="0"/>
            <wp:docPr id="1" name="Εικόνα 1" descr="C:\Users\ΠΟΣΣΑΣΔΙΑ\OneDrive\Desktop\possasdia-protest-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ΠΟΣΣΑΣΔΙΑ\OneDrive\Desktop\possasdia-protest-qr-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DC55A" w14:textId="77777777" w:rsidR="00E72C6B" w:rsidRPr="00C85CA0" w:rsidRDefault="00E72C6B" w:rsidP="00E72C6B">
      <w:pPr>
        <w:tabs>
          <w:tab w:val="left" w:pos="3345"/>
        </w:tabs>
        <w:spacing w:after="0" w:line="240" w:lineRule="auto"/>
        <w:jc w:val="both"/>
        <w:rPr>
          <w:rFonts w:eastAsia="Times New Roman" w:cstheme="minorHAnsi"/>
          <w:b/>
          <w:sz w:val="22"/>
          <w:szCs w:val="22"/>
        </w:rPr>
      </w:pPr>
    </w:p>
    <w:p w14:paraId="6888FBD6" w14:textId="77777777" w:rsidR="00E72C6B" w:rsidRPr="00C85CA0" w:rsidRDefault="00E72C6B" w:rsidP="00E72C6B">
      <w:pPr>
        <w:tabs>
          <w:tab w:val="left" w:pos="3345"/>
        </w:tabs>
        <w:spacing w:after="0" w:line="240" w:lineRule="auto"/>
        <w:jc w:val="both"/>
        <w:rPr>
          <w:rFonts w:eastAsia="Times New Roman" w:cstheme="minorHAnsi"/>
          <w:b/>
          <w:sz w:val="22"/>
          <w:szCs w:val="22"/>
        </w:rPr>
      </w:pPr>
    </w:p>
    <w:p w14:paraId="6A32418B" w14:textId="77777777" w:rsidR="00E72C6B" w:rsidRPr="00C85CA0" w:rsidRDefault="00E72C6B" w:rsidP="00E72C6B">
      <w:pPr>
        <w:tabs>
          <w:tab w:val="left" w:pos="3345"/>
        </w:tabs>
        <w:spacing w:after="0" w:line="240" w:lineRule="auto"/>
        <w:jc w:val="both"/>
        <w:rPr>
          <w:rFonts w:eastAsia="Times New Roman" w:cstheme="minorHAnsi"/>
          <w:b/>
          <w:sz w:val="22"/>
          <w:szCs w:val="22"/>
        </w:rPr>
      </w:pPr>
      <w:r w:rsidRPr="00C85CA0">
        <w:rPr>
          <w:rFonts w:eastAsia="Times New Roman" w:cstheme="minorHAnsi"/>
          <w:b/>
          <w:sz w:val="22"/>
          <w:szCs w:val="22"/>
        </w:rPr>
        <w:t>Λίγα λόγια για την ΠΟΣΣΑΣΔΙΑ</w:t>
      </w:r>
    </w:p>
    <w:p w14:paraId="2509548E" w14:textId="77777777" w:rsidR="00E72C6B" w:rsidRPr="00C85CA0" w:rsidRDefault="00E72C6B" w:rsidP="00E72C6B">
      <w:pPr>
        <w:tabs>
          <w:tab w:val="left" w:pos="3345"/>
        </w:tabs>
        <w:spacing w:after="0" w:line="240" w:lineRule="auto"/>
        <w:jc w:val="both"/>
        <w:rPr>
          <w:rFonts w:eastAsia="Times New Roman" w:cstheme="minorHAnsi"/>
          <w:b/>
          <w:sz w:val="22"/>
          <w:szCs w:val="22"/>
        </w:rPr>
      </w:pPr>
    </w:p>
    <w:p w14:paraId="71FD8401" w14:textId="77777777" w:rsidR="00E72C6B" w:rsidRPr="00C85CA0" w:rsidRDefault="00E72C6B" w:rsidP="00E72C6B">
      <w:pPr>
        <w:tabs>
          <w:tab w:val="left" w:pos="3356"/>
        </w:tabs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  <w:r w:rsidRPr="00C85CA0">
        <w:rPr>
          <w:rFonts w:eastAsia="Times New Roman" w:cstheme="minorHAnsi"/>
          <w:sz w:val="22"/>
          <w:szCs w:val="22"/>
        </w:rPr>
        <w:t xml:space="preserve">Η </w:t>
      </w:r>
      <w:r w:rsidRPr="00C85CA0">
        <w:rPr>
          <w:rFonts w:eastAsia="Times New Roman" w:cstheme="minorHAnsi"/>
          <w:b/>
          <w:sz w:val="22"/>
          <w:szCs w:val="22"/>
        </w:rPr>
        <w:t>Πανελλήνια Ομοσπονδία Σωματείων – Συλλόγων Ατόμων με Σακχαρώδη Διαβήτη (ΠΟΣΣΑΣΔΙΑ)</w:t>
      </w:r>
      <w:r w:rsidRPr="00C85CA0">
        <w:rPr>
          <w:rFonts w:eastAsia="Times New Roman" w:cstheme="minorHAnsi"/>
          <w:sz w:val="22"/>
          <w:szCs w:val="22"/>
        </w:rPr>
        <w:t xml:space="preserve"> ιδρύθηκε στις </w:t>
      </w:r>
      <w:r w:rsidRPr="00C85CA0">
        <w:rPr>
          <w:rFonts w:eastAsia="Times New Roman" w:cstheme="minorHAnsi"/>
          <w:b/>
          <w:sz w:val="22"/>
          <w:szCs w:val="22"/>
        </w:rPr>
        <w:t>31 Μαΐου 1997</w:t>
      </w:r>
      <w:r w:rsidRPr="00C85CA0">
        <w:rPr>
          <w:rFonts w:eastAsia="Times New Roman" w:cstheme="minorHAnsi"/>
          <w:sz w:val="22"/>
          <w:szCs w:val="22"/>
        </w:rPr>
        <w:t xml:space="preserve"> και είναι μέλος της </w:t>
      </w:r>
      <w:r w:rsidRPr="00C85CA0">
        <w:rPr>
          <w:rFonts w:eastAsia="Times New Roman" w:cstheme="minorHAnsi"/>
          <w:b/>
          <w:sz w:val="22"/>
          <w:szCs w:val="22"/>
        </w:rPr>
        <w:t xml:space="preserve">Εθνικής Συνομοσπονδίας των Ατόμων με Αναπηρία (ΕΣΑμεΑ) </w:t>
      </w:r>
      <w:r w:rsidRPr="00C85CA0">
        <w:rPr>
          <w:rFonts w:eastAsia="Times New Roman" w:cstheme="minorHAnsi"/>
          <w:sz w:val="22"/>
          <w:szCs w:val="22"/>
        </w:rPr>
        <w:t xml:space="preserve">και της </w:t>
      </w:r>
      <w:r w:rsidRPr="00C85CA0">
        <w:rPr>
          <w:rFonts w:eastAsia="Times New Roman" w:cstheme="minorHAnsi"/>
          <w:b/>
          <w:sz w:val="22"/>
          <w:szCs w:val="22"/>
        </w:rPr>
        <w:t xml:space="preserve">Διεθνούς Ομοσπονδίας Διαβήτη </w:t>
      </w:r>
      <w:r w:rsidRPr="00C85CA0">
        <w:rPr>
          <w:rFonts w:eastAsia="Times New Roman" w:cstheme="minorHAnsi"/>
          <w:b/>
          <w:sz w:val="22"/>
          <w:szCs w:val="22"/>
        </w:rPr>
        <w:lastRenderedPageBreak/>
        <w:t>(</w:t>
      </w:r>
      <w:proofErr w:type="spellStart"/>
      <w:r w:rsidRPr="00C85CA0">
        <w:rPr>
          <w:rFonts w:eastAsia="Times New Roman" w:cstheme="minorHAnsi"/>
          <w:b/>
          <w:sz w:val="22"/>
          <w:szCs w:val="22"/>
        </w:rPr>
        <w:t>InternationalDiabetesFederation</w:t>
      </w:r>
      <w:proofErr w:type="spellEnd"/>
      <w:r w:rsidRPr="00C85CA0">
        <w:rPr>
          <w:rFonts w:eastAsia="Times New Roman" w:cstheme="minorHAnsi"/>
          <w:b/>
          <w:sz w:val="22"/>
          <w:szCs w:val="22"/>
        </w:rPr>
        <w:t xml:space="preserve"> – IDF)</w:t>
      </w:r>
      <w:r w:rsidRPr="00C85CA0">
        <w:rPr>
          <w:rFonts w:eastAsia="Times New Roman" w:cstheme="minorHAnsi"/>
          <w:sz w:val="22"/>
          <w:szCs w:val="22"/>
        </w:rPr>
        <w:t xml:space="preserve">. Εκπροσωπεί τη συντριπτική πλειοψηφία των ανθρώπων με Σακχαρώδη Διαβήτη στη χώρα μας και αριθμεί </w:t>
      </w:r>
      <w:r w:rsidRPr="00C85CA0">
        <w:rPr>
          <w:rFonts w:eastAsia="Times New Roman" w:cstheme="minorHAnsi"/>
          <w:b/>
          <w:sz w:val="22"/>
          <w:szCs w:val="22"/>
        </w:rPr>
        <w:t>28 πρωτοβάθμια σωματεία/συλλόγους σε όλη την Ελλάδα</w:t>
      </w:r>
      <w:r w:rsidRPr="00C85CA0">
        <w:rPr>
          <w:rFonts w:eastAsia="Times New Roman" w:cstheme="minorHAnsi"/>
          <w:sz w:val="22"/>
          <w:szCs w:val="22"/>
        </w:rPr>
        <w:t xml:space="preserve">. Κύριοι στόχοι της ΠΟΣΣΑΣΔΙΑ είναι αφενός η </w:t>
      </w:r>
      <w:r w:rsidRPr="00C85CA0">
        <w:rPr>
          <w:rFonts w:eastAsia="Times New Roman" w:cstheme="minorHAnsi"/>
          <w:b/>
          <w:sz w:val="22"/>
          <w:szCs w:val="22"/>
        </w:rPr>
        <w:t>ενημέρωση, πρόληψη και εκπαίδευση</w:t>
      </w:r>
      <w:r w:rsidRPr="00C85CA0">
        <w:rPr>
          <w:rFonts w:eastAsia="Times New Roman" w:cstheme="minorHAnsi"/>
          <w:sz w:val="22"/>
          <w:szCs w:val="22"/>
        </w:rPr>
        <w:t xml:space="preserve"> των ατόμων με Σακχαρώδη Διαβήτη, των οικογενειών τους, αλλά και του γενικότερου πληθυσμού και αφετέρου η </w:t>
      </w:r>
      <w:r w:rsidRPr="00C85CA0">
        <w:rPr>
          <w:rFonts w:eastAsia="Times New Roman" w:cstheme="minorHAnsi"/>
          <w:b/>
          <w:sz w:val="22"/>
          <w:szCs w:val="22"/>
        </w:rPr>
        <w:t>προστασία και διεκδίκηση των αυτονόητων και νόμιμων δικαιωμάτων</w:t>
      </w:r>
      <w:r w:rsidRPr="00C85CA0">
        <w:rPr>
          <w:rFonts w:eastAsia="Times New Roman" w:cstheme="minorHAnsi"/>
          <w:sz w:val="22"/>
          <w:szCs w:val="22"/>
        </w:rPr>
        <w:t xml:space="preserve"> των ατόμων με Σακχαρώδη Διαβήτη.</w:t>
      </w:r>
    </w:p>
    <w:p w14:paraId="25BE11F3" w14:textId="77777777" w:rsidR="00E72C6B" w:rsidRPr="00C85CA0" w:rsidRDefault="00E72C6B" w:rsidP="00E72C6B">
      <w:pPr>
        <w:rPr>
          <w:rFonts w:cstheme="minorHAnsi"/>
          <w:sz w:val="22"/>
          <w:szCs w:val="22"/>
        </w:rPr>
      </w:pPr>
    </w:p>
    <w:p w14:paraId="07C36D39" w14:textId="77777777" w:rsidR="0029589D" w:rsidRPr="00C85CA0" w:rsidRDefault="0029589D">
      <w:pPr>
        <w:rPr>
          <w:rFonts w:cstheme="minorHAnsi"/>
          <w:sz w:val="22"/>
          <w:szCs w:val="22"/>
        </w:rPr>
      </w:pPr>
    </w:p>
    <w:sectPr w:rsidR="0029589D" w:rsidRPr="00C85CA0" w:rsidSect="00E72C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2C5"/>
    <w:multiLevelType w:val="hybridMultilevel"/>
    <w:tmpl w:val="687CB4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1AC"/>
    <w:multiLevelType w:val="hybridMultilevel"/>
    <w:tmpl w:val="D59E8AF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2ED2"/>
    <w:multiLevelType w:val="hybridMultilevel"/>
    <w:tmpl w:val="E9260D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85FE5"/>
    <w:multiLevelType w:val="hybridMultilevel"/>
    <w:tmpl w:val="3AE02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2B01"/>
    <w:multiLevelType w:val="hybridMultilevel"/>
    <w:tmpl w:val="FFFFFFFF"/>
    <w:lvl w:ilvl="0" w:tplc="D91804B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92888"/>
    <w:multiLevelType w:val="hybridMultilevel"/>
    <w:tmpl w:val="457C3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49775">
    <w:abstractNumId w:val="4"/>
  </w:num>
  <w:num w:numId="2" w16cid:durableId="1213614314">
    <w:abstractNumId w:val="2"/>
  </w:num>
  <w:num w:numId="3" w16cid:durableId="1604141957">
    <w:abstractNumId w:val="5"/>
  </w:num>
  <w:num w:numId="4" w16cid:durableId="998731363">
    <w:abstractNumId w:val="1"/>
  </w:num>
  <w:num w:numId="5" w16cid:durableId="869684494">
    <w:abstractNumId w:val="0"/>
  </w:num>
  <w:num w:numId="6" w16cid:durableId="160880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9E"/>
    <w:rsid w:val="0002359F"/>
    <w:rsid w:val="00143624"/>
    <w:rsid w:val="0018351A"/>
    <w:rsid w:val="00247069"/>
    <w:rsid w:val="0029589D"/>
    <w:rsid w:val="00362C7D"/>
    <w:rsid w:val="00386C61"/>
    <w:rsid w:val="004421D0"/>
    <w:rsid w:val="004A6F36"/>
    <w:rsid w:val="00584861"/>
    <w:rsid w:val="005D498A"/>
    <w:rsid w:val="00634E2F"/>
    <w:rsid w:val="00670F63"/>
    <w:rsid w:val="00676FF6"/>
    <w:rsid w:val="007473A2"/>
    <w:rsid w:val="007A35C6"/>
    <w:rsid w:val="007F2E09"/>
    <w:rsid w:val="00866C52"/>
    <w:rsid w:val="009C5670"/>
    <w:rsid w:val="00AC1D86"/>
    <w:rsid w:val="00BD70DE"/>
    <w:rsid w:val="00C16AE8"/>
    <w:rsid w:val="00C67691"/>
    <w:rsid w:val="00C85CA0"/>
    <w:rsid w:val="00CC224C"/>
    <w:rsid w:val="00CC27F7"/>
    <w:rsid w:val="00D75CDE"/>
    <w:rsid w:val="00E07FF0"/>
    <w:rsid w:val="00E3680B"/>
    <w:rsid w:val="00E72C6B"/>
    <w:rsid w:val="00E76A5A"/>
    <w:rsid w:val="00F50614"/>
    <w:rsid w:val="00F9679E"/>
    <w:rsid w:val="00FC11FA"/>
    <w:rsid w:val="00FE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B7"/>
  <w15:docId w15:val="{7551975C-BCC8-405A-B4BB-18726EF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6B"/>
    <w:pPr>
      <w:spacing w:line="278" w:lineRule="auto"/>
    </w:pPr>
    <w:rPr>
      <w:rFonts w:eastAsiaTheme="minorEastAsia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96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6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6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6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6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6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6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6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6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6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96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96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9679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9679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967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967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967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967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6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96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6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96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6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967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67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67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6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967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9679E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BD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D70DE"/>
    <w:rPr>
      <w:rFonts w:ascii="Tahoma" w:eastAsiaTheme="minorEastAsia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BD70DE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73A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ikos-planitis.gr/index.php/implementation-of-reques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tkatsani</cp:lastModifiedBy>
  <cp:revision>2</cp:revision>
  <dcterms:created xsi:type="dcterms:W3CDTF">2025-11-14T10:01:00Z</dcterms:created>
  <dcterms:modified xsi:type="dcterms:W3CDTF">2025-11-14T10:01:00Z</dcterms:modified>
</cp:coreProperties>
</file>