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059FB4D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72766">
            <w:rPr>
              <w:rStyle w:val="Char6"/>
            </w:rPr>
            <w:t xml:space="preserve">Ειρήνη Τσαλουχίδου </w:t>
          </w:r>
        </w:sdtContent>
      </w:sdt>
    </w:p>
    <w:sdt>
      <w:sdtPr>
        <w:id w:val="-481314470"/>
        <w:placeholder>
          <w:docPart w:val="5A56E7D5A52A45849ED4CB48CDD86502"/>
        </w:placeholder>
        <w:text/>
      </w:sdtPr>
      <w:sdtContent>
        <w:p w14:paraId="589D33FD" w14:textId="1344F3AD" w:rsidR="00CC62E9" w:rsidRPr="00AB2576" w:rsidRDefault="00272766" w:rsidP="00CD3CE2">
          <w:pPr>
            <w:pStyle w:val="ac"/>
          </w:pPr>
          <w:r>
            <w:t xml:space="preserve">Εξαιρετικά επείγον </w:t>
          </w:r>
        </w:p>
      </w:sdtContent>
    </w:sdt>
    <w:p w14:paraId="21E06487" w14:textId="7FA38A0E"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3-12-19T00:12:00Z">
                    <w:dateFormat w:val="dd.MM.yyyy"/>
                    <w:lid w:val="el-GR"/>
                    <w:storeMappedDataAs w:val="dateTime"/>
                    <w:calendar w:val="gregorian"/>
                  </w:date>
                </w:sdtPr>
                <w:sdtEndPr>
                  <w:rPr>
                    <w:rStyle w:val="a1"/>
                  </w:rPr>
                </w:sdtEndPr>
                <w:sdtContent>
                  <w:r w:rsidR="007E73CD">
                    <w:rPr>
                      <w:rStyle w:val="Char6"/>
                    </w:rPr>
                    <w:t>19.12.2023</w:t>
                  </w:r>
                </w:sdtContent>
              </w:sdt>
            </w:sdtContent>
          </w:sdt>
        </w:sdtContent>
      </w:sdt>
    </w:p>
    <w:p w14:paraId="387D4CEF" w14:textId="495511BC"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CE1B20">
            <w:rPr>
              <w:rStyle w:val="Char6"/>
            </w:rPr>
            <w:t>2129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60539F3E" w:rsidR="004C3DCD" w:rsidRDefault="00016434" w:rsidP="004C3DCD">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1028B" w:rsidRPr="0061028B">
                        <w:t>κ. Κωνσταντίνο Χατζηδάκη, Υπουργό Εθνικής Οικονομίας και Οικονομικών</w:t>
                      </w:r>
                    </w:sdtContent>
                  </w:sdt>
                </w:p>
              </w:sdtContent>
            </w:sdt>
          </w:sdtContent>
        </w:sdt>
      </w:sdtContent>
    </w:sdt>
    <w:p w14:paraId="26A5FC62" w14:textId="0277168F" w:rsidR="005D05EE" w:rsidRPr="005D05EE" w:rsidRDefault="004C3DCD" w:rsidP="0061028B">
      <w:pPr>
        <w:ind w:left="993" w:hanging="993"/>
        <w:jc w:val="left"/>
      </w:pPr>
      <w:r w:rsidRPr="00F409DC">
        <w:rPr>
          <w:rStyle w:val="ab"/>
        </w:rPr>
        <w:tab/>
      </w:r>
    </w:p>
    <w:p w14:paraId="48D01092" w14:textId="77777777" w:rsidR="002D0AB7" w:rsidRDefault="002D0AB7" w:rsidP="0083359D">
      <w:pPr>
        <w:tabs>
          <w:tab w:val="left" w:pos="993"/>
        </w:tabs>
        <w:spacing w:after="480"/>
        <w:ind w:left="992" w:hanging="992"/>
      </w:pPr>
      <w:bookmarkStart w:id="7" w:name="_Hlk118367334"/>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7018B5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E85F7D">
                    <w:t xml:space="preserve">Ζητείται </w:t>
                  </w:r>
                  <w:r w:rsidR="00D02741">
                    <w:t>η καταβολή της έκτακτης οικονομικής ενίσχυσης σε συνταξιούχους με αναπηρία</w:t>
                  </w:r>
                  <w:r w:rsidR="0061028B">
                    <w:t xml:space="preserve"> -</w:t>
                  </w:r>
                  <w:r w:rsidR="00D02741">
                    <w:t xml:space="preserve"> δικαιούχους επιδόματος απόλυτης αναπηρίας και δικαιούχους εξωιδρυ</w:t>
                  </w:r>
                  <w:r w:rsidR="00CE1B20">
                    <w:t>ματικού</w:t>
                  </w:r>
                  <w:r w:rsidR="00D02741">
                    <w:t xml:space="preserve"> επιδόματος  των ΝΠΔΔ και των ΟΤΑ</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color w:val="auto"/>
            </w:rPr>
          </w:sdtEndPr>
          <w:sdtContent>
            <w:p w14:paraId="38EDA74D" w14:textId="6EFC3A18" w:rsidR="00F8019D" w:rsidRDefault="00683509" w:rsidP="00401978">
              <w:pPr>
                <w:rPr>
                  <w:b/>
                  <w:bCs/>
                  <w:i/>
                  <w:iCs/>
                </w:rPr>
              </w:pPr>
              <w:r w:rsidRPr="002F01C2">
                <w:rPr>
                  <w:b/>
                  <w:bCs/>
                  <w:i/>
                  <w:iCs/>
                </w:rPr>
                <w:t>Αξιότιμ</w:t>
              </w:r>
              <w:r w:rsidR="0061028B">
                <w:rPr>
                  <w:b/>
                  <w:bCs/>
                  <w:i/>
                  <w:iCs/>
                </w:rPr>
                <w:t>ε</w:t>
              </w:r>
              <w:r w:rsidR="00F8019D">
                <w:rPr>
                  <w:b/>
                  <w:bCs/>
                  <w:i/>
                  <w:iCs/>
                </w:rPr>
                <w:t xml:space="preserve"> κ</w:t>
              </w:r>
              <w:r w:rsidR="0061028B">
                <w:rPr>
                  <w:b/>
                  <w:bCs/>
                  <w:i/>
                  <w:iCs/>
                </w:rPr>
                <w:t>ύ</w:t>
              </w:r>
              <w:r w:rsidR="00F8019D">
                <w:rPr>
                  <w:b/>
                  <w:bCs/>
                  <w:i/>
                  <w:iCs/>
                </w:rPr>
                <w:t>ρι</w:t>
              </w:r>
              <w:r w:rsidR="007E73CD">
                <w:rPr>
                  <w:b/>
                  <w:bCs/>
                  <w:i/>
                  <w:iCs/>
                </w:rPr>
                <w:t>ε</w:t>
              </w:r>
              <w:r w:rsidR="00F8019D">
                <w:rPr>
                  <w:b/>
                  <w:bCs/>
                  <w:i/>
                  <w:iCs/>
                </w:rPr>
                <w:t xml:space="preserve"> </w:t>
              </w:r>
              <w:r w:rsidR="00E85F7D">
                <w:rPr>
                  <w:b/>
                  <w:bCs/>
                  <w:i/>
                  <w:iCs/>
                </w:rPr>
                <w:t>Υπουργ</w:t>
              </w:r>
              <w:r w:rsidR="0061028B">
                <w:rPr>
                  <w:b/>
                  <w:bCs/>
                  <w:i/>
                  <w:iCs/>
                </w:rPr>
                <w:t>έ</w:t>
              </w:r>
              <w:r w:rsidR="00F8019D">
                <w:rPr>
                  <w:b/>
                  <w:bCs/>
                  <w:i/>
                  <w:iCs/>
                </w:rPr>
                <w:t>,</w:t>
              </w:r>
            </w:p>
            <w:p w14:paraId="7BA6AF79" w14:textId="6281BCA7" w:rsidR="00272766" w:rsidRDefault="00272766" w:rsidP="00401978">
              <w:r>
                <w:t xml:space="preserve">Η Εθνική Συνομοσπονδία Ατόμων με Αναπηρία (Ε.Σ.Α.μεΑ.), όπως γνωρίζετε,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4A6BADB" w14:textId="77777777" w:rsidR="00272766" w:rsidRDefault="00272766" w:rsidP="00401978">
              <w:pPr>
                <w:rPr>
                  <w:color w:val="auto"/>
                </w:rPr>
              </w:pPr>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4B5B2DD0" w14:textId="77777777" w:rsidR="00272766" w:rsidRDefault="00272766" w:rsidP="00401978">
              <w:r>
                <w:t xml:space="preserve">Στο πλαίσιο των δράσεων της, η Εθνική Συνομοσπονδία Ατόμων με Αναπηρία (Ε.Σ.Α.μεΑ.) λειτουργεί την Υπηρεσία </w:t>
              </w:r>
              <w:r>
                <w:rPr>
                  <w:b/>
                  <w:bCs/>
                  <w:i/>
                </w:rPr>
                <w:t>«Διεκδικούμε Μαζί»</w:t>
              </w:r>
              <w: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221DC004" w14:textId="12C6B010" w:rsidR="001F7EE7" w:rsidRDefault="001F7EE7" w:rsidP="00401978">
              <w:r>
                <w:t xml:space="preserve">Τις τελευταίες ημέρες, γινόμαστε αποδέκτες διαμαρτυριών από άτομα με αναπηρία ή/και χρόνια πάθηση και τις οικογένειές τους σχετικά με την </w:t>
              </w:r>
              <w:r w:rsidRPr="00D700F9">
                <w:t>έκτακτη εφάπαξ οικονομική ενίσχυση ύψους διακοσίων (200) ευρώ</w:t>
              </w:r>
              <w:r>
                <w:t>.</w:t>
              </w:r>
            </w:p>
            <w:p w14:paraId="31F93C2A" w14:textId="2F4D1803" w:rsidR="00CD5A44" w:rsidRPr="001F7EE7" w:rsidRDefault="00882863" w:rsidP="00D02741">
              <w:pPr>
                <w:rPr>
                  <w:color w:val="auto"/>
                </w:rPr>
              </w:pPr>
              <w:r w:rsidRPr="00882863">
                <w:rPr>
                  <w:color w:val="auto"/>
                </w:rPr>
                <w:lastRenderedPageBreak/>
                <w:t xml:space="preserve">Σύμφωνα με το άρθρο </w:t>
              </w:r>
              <w:r w:rsidR="00D02741">
                <w:rPr>
                  <w:color w:val="auto"/>
                </w:rPr>
                <w:t>118</w:t>
              </w:r>
              <w:r w:rsidRPr="00882863">
                <w:rPr>
                  <w:color w:val="auto"/>
                </w:rPr>
                <w:t xml:space="preserve"> του </w:t>
              </w:r>
              <w:r w:rsidR="00D02741">
                <w:rPr>
                  <w:color w:val="auto"/>
                </w:rPr>
                <w:t>Ν</w:t>
              </w:r>
              <w:r w:rsidRPr="00882863">
                <w:rPr>
                  <w:color w:val="auto"/>
                </w:rPr>
                <w:t>.50</w:t>
              </w:r>
              <w:r w:rsidR="00D02741">
                <w:rPr>
                  <w:color w:val="auto"/>
                </w:rPr>
                <w:t>72</w:t>
              </w:r>
              <w:r w:rsidRPr="00882863">
                <w:rPr>
                  <w:color w:val="auto"/>
                </w:rPr>
                <w:t>/2023</w:t>
              </w:r>
              <w:r w:rsidR="00D02741">
                <w:rPr>
                  <w:color w:val="auto"/>
                </w:rPr>
                <w:t>, παρ. 2</w:t>
              </w:r>
              <w:r w:rsidR="00D1662C">
                <w:rPr>
                  <w:color w:val="auto"/>
                </w:rPr>
                <w:t xml:space="preserve"> και 3</w:t>
              </w:r>
              <w:r w:rsidRPr="00882863">
                <w:rPr>
                  <w:color w:val="auto"/>
                </w:rPr>
                <w:t xml:space="preserve">, </w:t>
              </w:r>
              <w:r w:rsidR="00D02741">
                <w:rPr>
                  <w:color w:val="auto"/>
                </w:rPr>
                <w:t>προβλέπεται</w:t>
              </w:r>
              <w:r w:rsidR="004E4BFA">
                <w:rPr>
                  <w:color w:val="auto"/>
                </w:rPr>
                <w:t>:</w:t>
              </w:r>
              <w:r w:rsidR="00D02741">
                <w:rPr>
                  <w:color w:val="auto"/>
                </w:rPr>
                <w:t xml:space="preserve"> </w:t>
              </w:r>
            </w:p>
            <w:p w14:paraId="1308E459" w14:textId="79936EDD" w:rsidR="00D700F9" w:rsidRDefault="004E4BFA" w:rsidP="00D02741">
              <w:pPr>
                <w:rPr>
                  <w:color w:val="auto"/>
                </w:rPr>
              </w:pPr>
              <w:r>
                <w:rPr>
                  <w:b/>
                  <w:bCs/>
                </w:rPr>
                <w:t>«</w:t>
              </w:r>
              <w:r w:rsidR="00D700F9" w:rsidRPr="00D700F9">
                <w:rPr>
                  <w:b/>
                  <w:bCs/>
                </w:rPr>
                <w:t xml:space="preserve">2. </w:t>
              </w:r>
              <w:r w:rsidR="00D700F9" w:rsidRPr="00D700F9">
                <w:t>Μέχρι την 31η Δεκεμβρίου 2023, καταβάλλεται έκτακτη εφάπαξ οικονομική ενίσχυση ύψους διακοσίων (200) ευρώ στους δικαιούχους:</w:t>
              </w:r>
            </w:p>
            <w:p w14:paraId="35D29437" w14:textId="567ED4EB" w:rsidR="00D700F9" w:rsidRPr="00D700F9" w:rsidRDefault="00D700F9" w:rsidP="00D700F9">
              <w:pPr>
                <w:rPr>
                  <w:color w:val="auto"/>
                </w:rPr>
              </w:pPr>
              <w:r w:rsidRPr="00D700F9">
                <w:rPr>
                  <w:color w:val="auto"/>
                </w:rPr>
                <w:t>α. του επιδόματος απολύτου αναπηρίας για συνταξιούχους του πρώην Οργανισμού Γεωργικών Ασφαλίσεων (π. ΟΓΑ) που λαμβάνουν μόνον τη βασική σύνταξη του π. ΟΓΑ, αν έχουν εφ’ όρου ζωής ποσοστό αναπηρίας εκατό τοις εκατό (100%), της παρ. 2 του άρθρου 4 του π.δ. 334/1988 (Α’ 154),</w:t>
              </w:r>
            </w:p>
            <w:p w14:paraId="394CD3CA" w14:textId="5ABB246B" w:rsidR="00D700F9" w:rsidRPr="00D700F9" w:rsidRDefault="00D700F9" w:rsidP="00D700F9">
              <w:pPr>
                <w:rPr>
                  <w:color w:val="auto"/>
                </w:rPr>
              </w:pPr>
              <w:r w:rsidRPr="00D700F9">
                <w:rPr>
                  <w:color w:val="auto"/>
                </w:rPr>
                <w:t>β. του επιδόματος νόσου και ανικανότητας των συνταξιούχων του Δημοσίου, του άρθρου 54 του π.δ. 169/2007 (Α’ 210),</w:t>
              </w:r>
            </w:p>
            <w:p w14:paraId="00AC1ED1" w14:textId="58711009" w:rsidR="00D700F9" w:rsidRPr="00D700F9" w:rsidRDefault="00D700F9" w:rsidP="00D700F9">
              <w:pPr>
                <w:rPr>
                  <w:color w:val="auto"/>
                </w:rPr>
              </w:pPr>
              <w:r w:rsidRPr="00D700F9">
                <w:rPr>
                  <w:color w:val="auto"/>
                </w:rPr>
                <w:t>γ. του εξωιδρυματικού επιδόματος του άρθρου 42 του ν. 1140/1981 (Α’ 68), τα οποία χορηγούνται από τον e-Ε.Φ.Κ.Α., και</w:t>
              </w:r>
            </w:p>
            <w:p w14:paraId="7DE822AD" w14:textId="04810A15" w:rsidR="00D700F9" w:rsidRPr="00D700F9" w:rsidRDefault="00D700F9" w:rsidP="00D700F9">
              <w:pPr>
                <w:rPr>
                  <w:color w:val="auto"/>
                </w:rPr>
              </w:pPr>
              <w:r w:rsidRPr="00D700F9">
                <w:rPr>
                  <w:color w:val="auto"/>
                </w:rPr>
                <w:t>δ. των επιδομάτων των άρθρων 54Α του π.δ. 169/2007, 100 έως 103 του π.δ. 168/2007 (Α’ 209), τα οποία καταβάλλονται από το Δημόσιο.</w:t>
              </w:r>
            </w:p>
            <w:p w14:paraId="3A6C9B02" w14:textId="7DAE04B2" w:rsidR="00D700F9" w:rsidRDefault="00D700F9" w:rsidP="00D700F9">
              <w:pPr>
                <w:rPr>
                  <w:color w:val="auto"/>
                </w:rPr>
              </w:pPr>
              <w:r w:rsidRPr="00D700F9">
                <w:rPr>
                  <w:color w:val="auto"/>
                </w:rPr>
                <w:t>3. Για τον μήνα Δεκέμβριο 2023 προσαυξάνεται κατά διακόσια (200) ευρώ το μηνιαίο ποσό των προνοιακών παροχών σε χρήμα της περ. ε) της παρ. 1 του άρθρου 4 του ν. 4520/2018 (Α’ 30), οι οποίες χορηγούνται από τον Οργανισμό Προνοιακών Επιδομάτων και Κοινωνικής Αλληλεγγύης (Ο.Π.Ε.Κ.Α.) σε άτομα με αναπηρία.</w:t>
              </w:r>
              <w:r w:rsidR="004E4BFA">
                <w:rPr>
                  <w:color w:val="auto"/>
                </w:rPr>
                <w:t>».</w:t>
              </w:r>
            </w:p>
            <w:p w14:paraId="14B5A091" w14:textId="59EDAEC0" w:rsidR="00CD5A44" w:rsidRDefault="00CD5A44" w:rsidP="00401978">
              <w:pPr>
                <w:rPr>
                  <w:color w:val="auto"/>
                </w:rPr>
              </w:pPr>
              <w:r>
                <w:rPr>
                  <w:color w:val="auto"/>
                </w:rPr>
                <w:t xml:space="preserve">Ωστόσο, η παραπάνω </w:t>
              </w:r>
              <w:r w:rsidR="004E4BFA" w:rsidRPr="00D700F9">
                <w:t xml:space="preserve">έκτακτη εφάπαξ οικονομική ενίσχυση </w:t>
              </w:r>
              <w:r>
                <w:rPr>
                  <w:color w:val="auto"/>
                </w:rPr>
                <w:t xml:space="preserve">δεν </w:t>
              </w:r>
              <w:r w:rsidR="001F7EE7">
                <w:rPr>
                  <w:color w:val="auto"/>
                </w:rPr>
                <w:t>παρέχεται σε</w:t>
              </w:r>
              <w:r>
                <w:rPr>
                  <w:color w:val="auto"/>
                </w:rPr>
                <w:t xml:space="preserve"> όλα τα άτομα με αναπηρία ή/και χρόνιες παθήσεις που λαμβάνουν</w:t>
              </w:r>
              <w:r w:rsidR="004E4BFA">
                <w:rPr>
                  <w:color w:val="auto"/>
                </w:rPr>
                <w:t xml:space="preserve"> σύνταξη ή</w:t>
              </w:r>
              <w:r w:rsidR="00D1662C">
                <w:rPr>
                  <w:color w:val="auto"/>
                </w:rPr>
                <w:t xml:space="preserve"> </w:t>
              </w:r>
              <w:r>
                <w:rPr>
                  <w:color w:val="auto"/>
                </w:rPr>
                <w:t xml:space="preserve"> επίδομα λόγω αναπηρίας καθώς υπάρχουν επιδόματα που καταβάλλονται από διαφορετικό φορέα από τις προαναφερόμενους</w:t>
              </w:r>
              <w:r w:rsidR="001F7EE7">
                <w:rPr>
                  <w:color w:val="auto"/>
                </w:rPr>
                <w:t xml:space="preserve">. Πιο </w:t>
              </w:r>
              <w:r w:rsidR="00D1662C">
                <w:rPr>
                  <w:color w:val="auto"/>
                </w:rPr>
                <w:t>συγκεκριμένα</w:t>
              </w:r>
              <w:r w:rsidR="001F7EE7">
                <w:rPr>
                  <w:color w:val="auto"/>
                </w:rPr>
                <w:t>,</w:t>
              </w:r>
              <w:r w:rsidR="00D1662C">
                <w:rPr>
                  <w:color w:val="auto"/>
                </w:rPr>
                <w:t xml:space="preserve"> οι εργαζόμενοι με αναπηρία που υπηρετούν σε Ν.Π.Δ.Δ. και Ο.Τ.Α. και λαμβάνουν το εξωιδρυματικό επίδομα </w:t>
              </w:r>
              <w:r w:rsidR="001F7EE7">
                <w:rPr>
                  <w:color w:val="auto"/>
                </w:rPr>
                <w:t>από το Φορέα στον οποίο υπηρετούν</w:t>
              </w:r>
              <w:r w:rsidR="00D1662C">
                <w:rPr>
                  <w:color w:val="auto"/>
                </w:rPr>
                <w:t xml:space="preserve"> και οι συνταξιούχοι λόγω αναπηρίας που λαμβάνουν το επίδομα απόλυτης αναπηρίας από τον </w:t>
              </w:r>
              <w:r w:rsidR="00D1662C">
                <w:rPr>
                  <w:color w:val="auto"/>
                  <w:lang w:val="en-US"/>
                </w:rPr>
                <w:t>e</w:t>
              </w:r>
              <w:r w:rsidR="00D1662C" w:rsidRPr="00D1662C">
                <w:rPr>
                  <w:color w:val="auto"/>
                </w:rPr>
                <w:t>-</w:t>
              </w:r>
              <w:r w:rsidR="00D1662C">
                <w:rPr>
                  <w:color w:val="auto"/>
                </w:rPr>
                <w:t>ΕΦΚΑ</w:t>
              </w:r>
              <w:r w:rsidR="001F7EE7">
                <w:rPr>
                  <w:color w:val="auto"/>
                </w:rPr>
                <w:t xml:space="preserve"> δεν ανήκουν στους δικαιούχους</w:t>
              </w:r>
              <w:r w:rsidR="00D1662C">
                <w:rPr>
                  <w:color w:val="auto"/>
                </w:rPr>
                <w:t>.</w:t>
              </w:r>
            </w:p>
            <w:p w14:paraId="148057AA" w14:textId="631EDFC5" w:rsidR="00F8019D" w:rsidRPr="00396932" w:rsidRDefault="00F8019D" w:rsidP="00401978">
              <w:pPr>
                <w:rPr>
                  <w:b/>
                  <w:bCs/>
                  <w:color w:val="auto"/>
                </w:rPr>
              </w:pPr>
              <w:r w:rsidRPr="00396932">
                <w:rPr>
                  <w:b/>
                  <w:bCs/>
                  <w:color w:val="auto"/>
                </w:rPr>
                <w:t>Κύρι</w:t>
              </w:r>
              <w:r w:rsidR="0061028B">
                <w:rPr>
                  <w:b/>
                  <w:bCs/>
                  <w:color w:val="auto"/>
                </w:rPr>
                <w:t>ε</w:t>
              </w:r>
              <w:r w:rsidR="00396932" w:rsidRPr="00396932">
                <w:rPr>
                  <w:b/>
                  <w:bCs/>
                  <w:color w:val="auto"/>
                </w:rPr>
                <w:t xml:space="preserve"> Υπουργ</w:t>
              </w:r>
              <w:r w:rsidR="0061028B">
                <w:rPr>
                  <w:b/>
                  <w:bCs/>
                  <w:color w:val="auto"/>
                </w:rPr>
                <w:t>έ</w:t>
              </w:r>
              <w:r w:rsidR="00396932" w:rsidRPr="00396932">
                <w:rPr>
                  <w:b/>
                  <w:bCs/>
                  <w:color w:val="auto"/>
                </w:rPr>
                <w:t>,</w:t>
              </w:r>
            </w:p>
            <w:p w14:paraId="4B6D3870" w14:textId="77777777" w:rsidR="00784920" w:rsidRPr="00396932" w:rsidRDefault="00784920" w:rsidP="00401978">
              <w:pPr>
                <w:rPr>
                  <w:color w:val="auto"/>
                </w:rPr>
              </w:pPr>
              <w:r w:rsidRPr="00396932">
                <w:rPr>
                  <w:color w:val="auto"/>
                </w:rPr>
                <w:t xml:space="preserve">Στη βάση των επιταγών του Συντάγματος αλλά και της Διεθνούς Σύμβασης του Οργανισμού των Ηνωμένων Εθνών για τα Δικαιώματα των Ατόμων με Αναπηρίες,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3713E166" w14:textId="703E66B2" w:rsidR="00272766" w:rsidRPr="00396932" w:rsidRDefault="00784920" w:rsidP="00401978">
              <w:pPr>
                <w:rPr>
                  <w:color w:val="auto"/>
                </w:rPr>
              </w:pPr>
              <w:r w:rsidRPr="00396932">
                <w:rPr>
                  <w:color w:val="auto"/>
                </w:rPr>
                <w:t>Επιπλέον, σύμφωνα με:</w:t>
              </w:r>
            </w:p>
            <w:p w14:paraId="26635FE1" w14:textId="405EDF0B" w:rsidR="00784920" w:rsidRPr="00396932" w:rsidRDefault="00784920" w:rsidP="00401978">
              <w:pPr>
                <w:rPr>
                  <w:color w:val="auto"/>
                </w:rPr>
              </w:pPr>
              <w:r w:rsidRPr="00396932">
                <w:rPr>
                  <w:color w:val="auto"/>
                </w:rPr>
                <w:t xml:space="preserve">• το άρθρο 28 </w:t>
              </w:r>
              <w:r w:rsidRPr="00396932">
                <w:rPr>
                  <w:b/>
                  <w:bCs/>
                  <w:color w:val="auto"/>
                </w:rPr>
                <w:t>«Ανεκτό βιοτικό επίπεδο και Κοινωνική Προστασία»</w:t>
              </w:r>
              <w:r w:rsidRPr="00396932">
                <w:rPr>
                  <w:color w:val="auto"/>
                </w:rPr>
                <w:t xml:space="preserve"> της Διεθνούς Σύμβασης του Οργανισμού των Ηνωμένων Εθνών για τα Δικαιώματα των Ατόμων με </w:t>
              </w:r>
              <w:r w:rsidRPr="00396932">
                <w:rPr>
                  <w:color w:val="auto"/>
                </w:rPr>
                <w:lastRenderedPageBreak/>
                <w:t>Αναπηρίες, που η χώρα μας κύρωσε μαζί με το Προαιρετικό της Πρωτόκολλο με το Ν. 4074/2012</w:t>
              </w:r>
              <w:r w:rsidR="00E63C37" w:rsidRPr="00396932">
                <w:rPr>
                  <w:color w:val="auto"/>
                </w:rPr>
                <w:t>,</w:t>
              </w:r>
            </w:p>
            <w:p w14:paraId="4D620CB6" w14:textId="09BEFC32" w:rsidR="00784920" w:rsidRPr="00396932" w:rsidRDefault="00784920" w:rsidP="00401978">
              <w:pPr>
                <w:rPr>
                  <w:color w:val="auto"/>
                </w:rPr>
              </w:pPr>
              <w:r w:rsidRPr="00396932">
                <w:rPr>
                  <w:color w:val="auto"/>
                </w:rPr>
                <w:t xml:space="preserve">• το τελικό κείμενο των Συστάσεων και Τελικών Παρατηρήσεων  της Επιτροπής των Ηνωμένων Εθνών για την παρακολούθηση της Σύμβασης, προς τη χώρα μας, η Επιτροπή ανησυχώντας για: </w:t>
              </w:r>
              <w:r w:rsidRPr="00396932">
                <w:rPr>
                  <w:b/>
                  <w:bCs/>
                  <w:color w:val="auto"/>
                </w:rPr>
                <w:t>(40)</w:t>
              </w:r>
              <w:r w:rsidRPr="00396932">
                <w:rPr>
                  <w:color w:val="auto"/>
                </w:rPr>
                <w:t xml:space="preserve"> για τα δικαιώματα των ατόμων με αναπηρία όπως προβλέπονται στο </w:t>
              </w:r>
              <w:r w:rsidRPr="00396932">
                <w:rPr>
                  <w:b/>
                  <w:bCs/>
                  <w:color w:val="auto"/>
                </w:rPr>
                <w:t>Άρθρο 28</w:t>
              </w:r>
              <w:r w:rsidRPr="00396932">
                <w:rPr>
                  <w:color w:val="auto"/>
                </w:rPr>
                <w:t xml:space="preserve"> της Σύμβασης (...), αλλά και στις </w:t>
              </w:r>
              <w:r w:rsidRPr="00396932">
                <w:rPr>
                  <w:b/>
                  <w:bCs/>
                  <w:i/>
                  <w:iCs/>
                  <w:color w:val="auto"/>
                  <w:u w:val="single"/>
                </w:rPr>
                <w:t>Τελικές Παρατηρήσεις (</w:t>
              </w:r>
              <w:proofErr w:type="spellStart"/>
              <w:r w:rsidRPr="00396932">
                <w:rPr>
                  <w:b/>
                  <w:bCs/>
                  <w:i/>
                  <w:iCs/>
                  <w:color w:val="auto"/>
                  <w:u w:val="single"/>
                </w:rPr>
                <w:t>Concluding</w:t>
              </w:r>
              <w:proofErr w:type="spellEnd"/>
              <w:r w:rsidRPr="00396932">
                <w:rPr>
                  <w:b/>
                  <w:bCs/>
                  <w:i/>
                  <w:iCs/>
                  <w:color w:val="auto"/>
                  <w:u w:val="single"/>
                </w:rPr>
                <w:t xml:space="preserve"> Observations)</w:t>
              </w:r>
              <w:r w:rsidRPr="00396932">
                <w:rPr>
                  <w:color w:val="auto"/>
                </w:rPr>
                <w:t xml:space="preserve"> της, οι οποίες δημοσιοποιήθηκαν στις 24.09.2019,  προτείνει αντίστοιχα στη χώρα: </w:t>
              </w:r>
              <w:r w:rsidRPr="00396932">
                <w:rPr>
                  <w:b/>
                  <w:bCs/>
                  <w:color w:val="auto"/>
                </w:rPr>
                <w:t>(41)</w:t>
              </w:r>
              <w:r w:rsidRPr="00396932">
                <w:rPr>
                  <w:color w:val="auto"/>
                </w:rPr>
                <w:t xml:space="preserve"> (…)να διασφαλίσει την αποτελεσματική εφαρμογή του υπάρχοντος πλαισίου κοινωνικής προστασίας, και προοδευτικά να αναπτύξει περαιτέρω μέτρα για τη διασφάλιση επαρκούς βιοτικού επιπέδου για τα άτομα με αναπηρία</w:t>
              </w:r>
              <w:r w:rsidR="00E63C37" w:rsidRPr="00396932">
                <w:rPr>
                  <w:color w:val="auto"/>
                </w:rPr>
                <w:t>,</w:t>
              </w:r>
              <w:r w:rsidRPr="00396932">
                <w:rPr>
                  <w:color w:val="auto"/>
                </w:rPr>
                <w:t xml:space="preserve"> </w:t>
              </w:r>
            </w:p>
            <w:p w14:paraId="118CB603" w14:textId="1EF16986" w:rsidR="00784920" w:rsidRPr="009D5033" w:rsidRDefault="00784920" w:rsidP="00401978">
              <w:pPr>
                <w:pStyle w:val="a9"/>
                <w:numPr>
                  <w:ilvl w:val="0"/>
                  <w:numId w:val="16"/>
                </w:numPr>
                <w:ind w:left="142" w:hanging="142"/>
                <w:rPr>
                  <w:rFonts w:asciiTheme="majorHAnsi" w:hAnsiTheme="majorHAnsi"/>
                  <w:color w:val="auto"/>
                </w:rPr>
              </w:pPr>
              <w:r w:rsidRPr="00396932">
                <w:rPr>
                  <w:rFonts w:asciiTheme="majorHAnsi" w:hAnsiTheme="majorHAnsi"/>
                  <w:color w:val="auto"/>
                </w:rPr>
                <w:t xml:space="preserve">το ΚΕΦ. Β’ του </w:t>
              </w:r>
              <w:r w:rsidRPr="00396932">
                <w:rPr>
                  <w:rFonts w:asciiTheme="majorHAnsi" w:hAnsiTheme="majorHAnsi"/>
                  <w:b/>
                  <w:bCs/>
                  <w:color w:val="auto"/>
                </w:rPr>
                <w:t xml:space="preserve">Ν. 4488/2017 </w:t>
              </w:r>
              <w:r w:rsidRPr="00396932">
                <w:rPr>
                  <w:rFonts w:asciiTheme="majorHAnsi" w:hAnsiTheme="majorHAnsi"/>
                  <w:color w:val="auto"/>
                </w:rPr>
                <w:t>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 ορίζεται ότι: «Κάθε φυσικό πρόσωπο ή νομικό πρόσωπο δημοσίου ή ιδιωτικού δικαίου υποχρεούται να διασφαλίζει την ισότιμη άσκηση των δικαιωμάτων των ΑμεΑ στο πεδίο</w:t>
              </w:r>
              <w:r w:rsidRPr="009D5033">
                <w:rPr>
                  <w:rFonts w:asciiTheme="majorHAnsi" w:hAnsiTheme="majorHAnsi"/>
                  <w:color w:val="auto"/>
                </w:rPr>
                <w:t xml:space="preserve">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α) να αφαιρεί υφιστάμενα εμπόδια κάθε είδους, β)</w:t>
              </w:r>
              <w:r w:rsidRPr="009D5033">
                <w:rPr>
                  <w:rFonts w:asciiTheme="majorHAnsi" w:hAnsiTheme="majorHAnsi"/>
                  <w:color w:val="auto"/>
                  <w:u w:val="single"/>
                </w:rPr>
                <w:t xml:space="preserve">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w:t>
              </w:r>
              <w:r w:rsidRPr="009D5033">
                <w:rPr>
                  <w:rFonts w:asciiTheme="majorHAnsi" w:hAnsiTheme="majorHAnsi"/>
                  <w:color w:val="auto"/>
                </w:rPr>
                <w:t>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ΑμεΑ, ε) να προάγει με θετικά μέτρα την ισότιμη συμμετοχή και άσκηση των δικαιωμάτων των ΑμεΑ στον τομέα αρμοδιότητας ή δραστηριότητάς του»</w:t>
              </w:r>
              <w:r w:rsidR="00E63C37" w:rsidRPr="009D5033">
                <w:rPr>
                  <w:rFonts w:asciiTheme="majorHAnsi" w:hAnsiTheme="majorHAnsi"/>
                  <w:color w:val="auto"/>
                </w:rPr>
                <w:t>,</w:t>
              </w:r>
            </w:p>
            <w:p w14:paraId="38C8B5D2" w14:textId="0D395B58" w:rsidR="0061028B" w:rsidRPr="001F7EE7" w:rsidRDefault="00784920" w:rsidP="003D3EFC">
              <w:pPr>
                <w:pStyle w:val="a9"/>
                <w:numPr>
                  <w:ilvl w:val="0"/>
                  <w:numId w:val="16"/>
                </w:numPr>
                <w:ind w:left="142" w:hanging="142"/>
                <w:rPr>
                  <w:color w:val="auto"/>
                </w:rPr>
              </w:pPr>
              <w:r w:rsidRPr="001F7EE7">
                <w:rPr>
                  <w:rFonts w:asciiTheme="majorHAnsi" w:eastAsia="Calibri" w:hAnsiTheme="majorHAnsi" w:cs="Calibri"/>
                  <w:color w:val="auto"/>
                  <w:lang w:eastAsia="el-GR"/>
                </w:rPr>
                <w:t xml:space="preserve">την παρ. 2 του άρθρου 63 του </w:t>
              </w:r>
              <w:r w:rsidRPr="001F7EE7">
                <w:rPr>
                  <w:rFonts w:asciiTheme="majorHAnsi" w:eastAsia="Calibri" w:hAnsiTheme="majorHAnsi" w:cs="Calibri"/>
                  <w:b/>
                  <w:bCs/>
                  <w:color w:val="auto"/>
                  <w:lang w:eastAsia="el-GR"/>
                </w:rPr>
                <w:t>Ν. 4488/2017,</w:t>
              </w:r>
              <w:r w:rsidRPr="001F7EE7">
                <w:rPr>
                  <w:rFonts w:asciiTheme="majorHAnsi" w:eastAsia="Calibri" w:hAnsiTheme="majorHAnsi" w:cs="Calibri"/>
                  <w:color w:val="auto"/>
                  <w:lang w:eastAsia="el-GR"/>
                </w:rPr>
                <w:t xml:space="preserve"> «Καθολικός σχεδιασμός διοικητικών προϊόντων, περιβαλλόντων και υπηρεσιών, εύλογες προσαρμογές», αναφέρεται ότι: «Τα διοικητικά όργανα και οι αρχές υποχρεούνται να λαμβάνουν ενδεδειγμένα μέτρα προσαρμοσμένα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 εξατομικευμένη προσαρμογή διαδικασιών ή πρακτικών, (…)». </w:t>
              </w:r>
            </w:p>
            <w:p w14:paraId="4974AF27" w14:textId="64AC3D29" w:rsidR="00396932" w:rsidRPr="001F7EE7" w:rsidRDefault="0061028B" w:rsidP="001F7EE7">
              <w:pPr>
                <w:rPr>
                  <w:color w:val="auto"/>
                </w:rPr>
              </w:pPr>
              <w:r w:rsidRPr="001F7EE7">
                <w:rPr>
                  <w:color w:val="auto"/>
                </w:rPr>
                <w:t>Την</w:t>
              </w:r>
              <w:r w:rsidR="00237B95" w:rsidRPr="001F7EE7">
                <w:rPr>
                  <w:color w:val="auto"/>
                </w:rPr>
                <w:t xml:space="preserve"> δύσκολη περίοδο που διανύουμε, τα άτομα με αναπηρία, </w:t>
              </w:r>
              <w:r w:rsidR="00B9280B" w:rsidRPr="001F7EE7">
                <w:rPr>
                  <w:color w:val="auto"/>
                </w:rPr>
                <w:t xml:space="preserve">με </w:t>
              </w:r>
              <w:r w:rsidR="00237B95" w:rsidRPr="001F7EE7">
                <w:rPr>
                  <w:color w:val="auto"/>
                </w:rPr>
                <w:t>χρόνιες παθήσεις και τα μέλη των οικογενειών τους έχουν να αντιμετωπίσουν, παράλληλα με την μακροχρόνια κρίση, το πρωτοφανές κύμα ακρίβειας στα προϊόντα βασικών αναγκών, την ενέργεια, τα καύσιμα</w:t>
              </w:r>
              <w:r w:rsidR="00AD083E" w:rsidRPr="001F7EE7">
                <w:rPr>
                  <w:color w:val="auto"/>
                </w:rPr>
                <w:t>.</w:t>
              </w:r>
              <w:r w:rsidRPr="001F7EE7">
                <w:rPr>
                  <w:color w:val="auto"/>
                </w:rPr>
                <w:t xml:space="preserve"> </w:t>
              </w:r>
              <w:r w:rsidR="009D5033" w:rsidRPr="001F7EE7">
                <w:rPr>
                  <w:color w:val="auto"/>
                </w:rPr>
                <w:t>α</w:t>
              </w:r>
              <w:r w:rsidR="00EC4A8D" w:rsidRPr="001F7EE7">
                <w:rPr>
                  <w:color w:val="auto"/>
                </w:rPr>
                <w:t>λλά και τ</w:t>
              </w:r>
              <w:r w:rsidR="00237B95" w:rsidRPr="001F7EE7">
                <w:rPr>
                  <w:color w:val="auto"/>
                </w:rPr>
                <w:t xml:space="preserve">ο συνεχώς αυξανόμενο κόστος διαβίωσης, σε όλους τους τομείς της </w:t>
              </w:r>
              <w:r w:rsidR="00237B95" w:rsidRPr="001F7EE7">
                <w:rPr>
                  <w:color w:val="auto"/>
                </w:rPr>
                <w:lastRenderedPageBreak/>
                <w:t xml:space="preserve">καθημερινότητας των ατόμων με αναπηρία ή και χρόνια πάθηση, οδηγεί εν τέλει σε φτωχοποίηση. </w:t>
              </w:r>
            </w:p>
            <w:p w14:paraId="7A745AC6" w14:textId="4A2154E6" w:rsidR="00784920" w:rsidRPr="00396932" w:rsidRDefault="00784920" w:rsidP="00D1662C">
              <w:pPr>
                <w:rPr>
                  <w:color w:val="auto"/>
                </w:rPr>
              </w:pPr>
              <w:r w:rsidRPr="00396932">
                <w:rPr>
                  <w:color w:val="auto"/>
                </w:rPr>
                <w:t>Απευθυνόμαστε σε εσάς και ζητάμε</w:t>
              </w:r>
              <w:r w:rsidR="00EC4A8D" w:rsidRPr="00396932">
                <w:rPr>
                  <w:color w:val="auto"/>
                </w:rPr>
                <w:t>, στο πλαίσιο των αρμοδιοτήτων σας,</w:t>
              </w:r>
              <w:r w:rsidRPr="00396932">
                <w:rPr>
                  <w:color w:val="auto"/>
                </w:rPr>
                <w:t xml:space="preserve"> την άμεση δρομολόγηση των απαιτούμενων ενεργειών ώστε ν</w:t>
              </w:r>
              <w:r w:rsidR="00AC6E29" w:rsidRPr="00396932">
                <w:rPr>
                  <w:color w:val="auto"/>
                </w:rPr>
                <w:t xml:space="preserve">α </w:t>
              </w:r>
              <w:r w:rsidR="00396932">
                <w:rPr>
                  <w:color w:val="auto"/>
                </w:rPr>
                <w:t>λάβ</w:t>
              </w:r>
              <w:r w:rsidR="00D1662C">
                <w:rPr>
                  <w:color w:val="auto"/>
                </w:rPr>
                <w:t xml:space="preserve">ουν την </w:t>
              </w:r>
              <w:r w:rsidR="00D1662C" w:rsidRPr="00D700F9">
                <w:t xml:space="preserve">έκτακτη εφάπαξ οικονομική ενίσχυση ύψους διακοσίων (200) ευρώ </w:t>
              </w:r>
              <w:r w:rsidR="00D1662C" w:rsidRPr="001F7EE7">
                <w:rPr>
                  <w:u w:val="single"/>
                </w:rPr>
                <w:t xml:space="preserve">οι δικαιούχοι του </w:t>
              </w:r>
              <w:r w:rsidR="00396932" w:rsidRPr="001F7EE7">
                <w:rPr>
                  <w:color w:val="auto"/>
                  <w:u w:val="single"/>
                </w:rPr>
                <w:t xml:space="preserve"> εξωιδρυματικ</w:t>
              </w:r>
              <w:r w:rsidR="00D1662C" w:rsidRPr="001F7EE7">
                <w:rPr>
                  <w:color w:val="auto"/>
                  <w:u w:val="single"/>
                </w:rPr>
                <w:t>ού</w:t>
              </w:r>
              <w:r w:rsidR="00396932" w:rsidRPr="001F7EE7">
                <w:rPr>
                  <w:color w:val="auto"/>
                  <w:u w:val="single"/>
                </w:rPr>
                <w:t xml:space="preserve"> </w:t>
              </w:r>
              <w:r w:rsidR="0061028B" w:rsidRPr="001F7EE7">
                <w:rPr>
                  <w:color w:val="auto"/>
                  <w:u w:val="single"/>
                </w:rPr>
                <w:t>επιδόματος</w:t>
              </w:r>
              <w:r w:rsidR="00396932" w:rsidRPr="001F7EE7">
                <w:rPr>
                  <w:color w:val="auto"/>
                  <w:u w:val="single"/>
                </w:rPr>
                <w:t xml:space="preserve"> </w:t>
              </w:r>
              <w:r w:rsidR="0061028B" w:rsidRPr="001F7EE7">
                <w:rPr>
                  <w:color w:val="auto"/>
                  <w:u w:val="single"/>
                </w:rPr>
                <w:t xml:space="preserve">που εργάζονται σε Ο.Τ.Α. και Ν.Π.Δ.Δ. και λαμβάνουν το επίδομα από το Φορέα στον οποίο υπηρετούν, </w:t>
              </w:r>
              <w:r w:rsidR="00D1662C" w:rsidRPr="001F7EE7">
                <w:rPr>
                  <w:u w:val="single"/>
                </w:rPr>
                <w:t xml:space="preserve">οι δικαιούχοι </w:t>
              </w:r>
              <w:r w:rsidR="00D1662C" w:rsidRPr="001F7EE7">
                <w:rPr>
                  <w:color w:val="auto"/>
                  <w:u w:val="single"/>
                </w:rPr>
                <w:t xml:space="preserve">του επιδόματος απόλυτης αναπηρίας </w:t>
              </w:r>
              <w:r w:rsidR="0061028B" w:rsidRPr="001F7EE7">
                <w:rPr>
                  <w:color w:val="auto"/>
                  <w:u w:val="single"/>
                </w:rPr>
                <w:t>που λαμβάνουν σύνταξη λόγω αναπηρίας από τον</w:t>
              </w:r>
              <w:r w:rsidR="00D1662C" w:rsidRPr="001F7EE7">
                <w:rPr>
                  <w:color w:val="auto"/>
                  <w:u w:val="single"/>
                </w:rPr>
                <w:t xml:space="preserve"> </w:t>
              </w:r>
              <w:r w:rsidR="00D1662C" w:rsidRPr="001F7EE7">
                <w:rPr>
                  <w:color w:val="auto"/>
                  <w:u w:val="single"/>
                  <w:lang w:val="en-US"/>
                </w:rPr>
                <w:t>e</w:t>
              </w:r>
              <w:r w:rsidR="00D1662C" w:rsidRPr="001F7EE7">
                <w:rPr>
                  <w:color w:val="auto"/>
                  <w:u w:val="single"/>
                </w:rPr>
                <w:t>-ΕΦΚΑ</w:t>
              </w:r>
              <w:r w:rsidR="0061028B" w:rsidRPr="001F7EE7">
                <w:rPr>
                  <w:color w:val="auto"/>
                  <w:u w:val="single"/>
                </w:rPr>
                <w:t xml:space="preserve"> καθώς και όλα τα άτομα με αναπηρία ή και χρόνια πάθηση που δικαιούνται την εν λόγω έκτακτη οικονομική </w:t>
              </w:r>
              <w:r w:rsidR="001F7EE7" w:rsidRPr="001F7EE7">
                <w:rPr>
                  <w:color w:val="auto"/>
                  <w:u w:val="single"/>
                </w:rPr>
                <w:t>ενίσχυση</w:t>
              </w:r>
              <w:r w:rsidR="00396932" w:rsidRPr="001F7EE7">
                <w:rPr>
                  <w:color w:val="auto"/>
                  <w:u w:val="single"/>
                </w:rPr>
                <w:t xml:space="preserve">. </w:t>
              </w:r>
            </w:p>
            <w:p w14:paraId="74C091A0" w14:textId="280A0310" w:rsidR="00091240" w:rsidRPr="009D5033" w:rsidRDefault="00AC6E29" w:rsidP="00401978">
              <w:pPr>
                <w:rPr>
                  <w:color w:val="auto"/>
                </w:rPr>
              </w:pPr>
              <w:r w:rsidRPr="009D5033">
                <w:rPr>
                  <w:color w:val="auto"/>
                </w:rPr>
                <w:t xml:space="preserve">Εν αναμονή της ανταπόκρισής </w:t>
              </w:r>
              <w:r w:rsidR="00EC4A8D" w:rsidRPr="009D5033">
                <w:rPr>
                  <w:color w:val="auto"/>
                </w:rPr>
                <w:t>σας και της σχετικής μας ενημέρωσης μας</w:t>
              </w:r>
              <w:r w:rsidRPr="009D5033">
                <w:rPr>
                  <w:color w:val="auto"/>
                </w:rPr>
                <w:t>, σας ευχαριστούμε θερμά</w:t>
              </w:r>
              <w:r w:rsidR="00EC4A8D" w:rsidRPr="009D5033">
                <w:rPr>
                  <w:color w:val="auto"/>
                </w:rPr>
                <w:t xml:space="preserve"> εκ των προτέρων</w:t>
              </w:r>
              <w:r w:rsidRPr="009D5033">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bookmarkStart w:id="16" w:name="_Hlk118367363"/>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5608398" w14:textId="2AF6D740" w:rsidR="00396932" w:rsidRDefault="00396932" w:rsidP="00396932">
              <w:pPr>
                <w:pStyle w:val="Bullets0"/>
                <w:numPr>
                  <w:ilvl w:val="0"/>
                  <w:numId w:val="19"/>
                </w:numPr>
                <w:ind w:left="567" w:hanging="295"/>
                <w:rPr>
                  <w:rStyle w:val="BulletsChar"/>
                </w:rPr>
              </w:pPr>
              <w:r>
                <w:t xml:space="preserve">Γραφείο </w:t>
              </w:r>
              <w:r w:rsidR="007E7377">
                <w:t>Π</w:t>
              </w:r>
              <w:r>
                <w:t>ρωθυπουργού, κ. Κ. Μητσοτάκη</w:t>
              </w:r>
            </w:p>
            <w:p w14:paraId="24798D53" w14:textId="2F05CAB0" w:rsidR="00401978" w:rsidRDefault="00683509" w:rsidP="008E1C09">
              <w:pPr>
                <w:pStyle w:val="Bullets0"/>
                <w:numPr>
                  <w:ilvl w:val="0"/>
                  <w:numId w:val="17"/>
                </w:numPr>
                <w:ind w:left="567" w:hanging="295"/>
                <w:rPr>
                  <w:rStyle w:val="BulletsChar"/>
                </w:rPr>
              </w:pPr>
              <w:r>
                <w:rPr>
                  <w:rStyle w:val="BulletsChar"/>
                </w:rPr>
                <w:t xml:space="preserve">Γραφείο Υπουργού Επικρατείας, κ. </w:t>
              </w:r>
              <w:r w:rsidR="00C50B5F">
                <w:rPr>
                  <w:rStyle w:val="BulletsChar"/>
                </w:rPr>
                <w:t>Σ</w:t>
              </w:r>
              <w:r>
                <w:rPr>
                  <w:rStyle w:val="BulletsChar"/>
                </w:rPr>
                <w:t xml:space="preserve">. </w:t>
              </w:r>
              <w:r w:rsidR="00C50B5F">
                <w:rPr>
                  <w:rStyle w:val="BulletsChar"/>
                </w:rPr>
                <w:t>Παπασταύρου</w:t>
              </w:r>
            </w:p>
            <w:p w14:paraId="3D89914C" w14:textId="1B8223FA" w:rsidR="0061028B" w:rsidRDefault="001F7EE7" w:rsidP="008E1C09">
              <w:pPr>
                <w:pStyle w:val="Bullets0"/>
                <w:numPr>
                  <w:ilvl w:val="0"/>
                  <w:numId w:val="17"/>
                </w:numPr>
                <w:ind w:left="567" w:hanging="295"/>
                <w:rPr>
                  <w:rStyle w:val="BulletsChar"/>
                </w:rPr>
              </w:pPr>
              <w:r>
                <w:rPr>
                  <w:rStyle w:val="BulletsChar"/>
                </w:rPr>
                <w:t xml:space="preserve">Γραφείο </w:t>
              </w:r>
              <w:r w:rsidR="0061028B" w:rsidRPr="0061028B">
                <w:rPr>
                  <w:rStyle w:val="BulletsChar"/>
                </w:rPr>
                <w:t>Υπουργ</w:t>
              </w:r>
              <w:r>
                <w:rPr>
                  <w:rStyle w:val="BulletsChar"/>
                </w:rPr>
                <w:t xml:space="preserve">ού </w:t>
              </w:r>
              <w:r w:rsidR="0061028B" w:rsidRPr="0061028B">
                <w:rPr>
                  <w:rStyle w:val="BulletsChar"/>
                </w:rPr>
                <w:t>Εσωτερικών</w:t>
              </w:r>
              <w:r>
                <w:rPr>
                  <w:rStyle w:val="BulletsChar"/>
                </w:rPr>
                <w:t>,</w:t>
              </w:r>
              <w:r w:rsidRPr="001F7EE7">
                <w:rPr>
                  <w:rStyle w:val="BulletsChar"/>
                </w:rPr>
                <w:t xml:space="preserve"> </w:t>
              </w:r>
              <w:proofErr w:type="spellStart"/>
              <w:r w:rsidRPr="0061028B">
                <w:rPr>
                  <w:rStyle w:val="BulletsChar"/>
                </w:rPr>
                <w:t>κα</w:t>
              </w:r>
              <w:r>
                <w:rPr>
                  <w:rStyle w:val="BulletsChar"/>
                </w:rPr>
                <w:t>ς</w:t>
              </w:r>
              <w:proofErr w:type="spellEnd"/>
              <w:r w:rsidRPr="0061028B">
                <w:rPr>
                  <w:rStyle w:val="BulletsChar"/>
                </w:rPr>
                <w:t xml:space="preserve"> Ν</w:t>
              </w:r>
              <w:r>
                <w:rPr>
                  <w:rStyle w:val="BulletsChar"/>
                </w:rPr>
                <w:t>.</w:t>
              </w:r>
              <w:r w:rsidRPr="0061028B">
                <w:rPr>
                  <w:rStyle w:val="BulletsChar"/>
                </w:rPr>
                <w:t xml:space="preserve"> Κεραμέως,</w:t>
              </w:r>
            </w:p>
            <w:p w14:paraId="634655BF" w14:textId="09106E2B" w:rsidR="002D0AB7" w:rsidRPr="000E2BB8" w:rsidRDefault="006377A9" w:rsidP="00683509">
              <w:pPr>
                <w:pStyle w:val="Bullets0"/>
              </w:pPr>
              <w:r>
                <w:rPr>
                  <w:rStyle w:val="BulletsChar"/>
                </w:rPr>
                <w:t>Οργανώσεις</w:t>
              </w:r>
              <w:r w:rsidR="002D0AB7" w:rsidRPr="00B343FA">
                <w:rPr>
                  <w:rStyle w:val="BulletsChar"/>
                </w:rPr>
                <w:t xml:space="preserve"> Μέλη Ε.Σ.Α.μεΑ.</w:t>
              </w:r>
            </w:p>
          </w:sdtContent>
        </w:sdt>
      </w:sdtContent>
    </w:sdt>
    <w:p w14:paraId="1C54635F" w14:textId="77777777" w:rsidR="00CD3CE2" w:rsidRDefault="00CD3CE2" w:rsidP="00CD3CE2"/>
    <w:bookmarkEnd w:id="16" w:displacedByCustomXml="nex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60DC" w14:textId="77777777" w:rsidR="00417018" w:rsidRDefault="00417018" w:rsidP="00A5663B">
      <w:pPr>
        <w:spacing w:after="0" w:line="240" w:lineRule="auto"/>
      </w:pPr>
      <w:r>
        <w:separator/>
      </w:r>
    </w:p>
    <w:p w14:paraId="62C6CED5" w14:textId="77777777" w:rsidR="00417018" w:rsidRDefault="00417018"/>
  </w:endnote>
  <w:endnote w:type="continuationSeparator" w:id="0">
    <w:p w14:paraId="2748938F" w14:textId="77777777" w:rsidR="00417018" w:rsidRDefault="00417018" w:rsidP="00A5663B">
      <w:pPr>
        <w:spacing w:after="0" w:line="240" w:lineRule="auto"/>
      </w:pPr>
      <w:r>
        <w:continuationSeparator/>
      </w:r>
    </w:p>
    <w:p w14:paraId="26519B29" w14:textId="77777777" w:rsidR="00417018" w:rsidRDefault="00417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B0CC" w14:textId="77777777" w:rsidR="00417018" w:rsidRDefault="00417018" w:rsidP="00A5663B">
      <w:pPr>
        <w:spacing w:after="0" w:line="240" w:lineRule="auto"/>
      </w:pPr>
      <w:bookmarkStart w:id="0" w:name="_Hlk484772647"/>
      <w:bookmarkEnd w:id="0"/>
      <w:r>
        <w:separator/>
      </w:r>
    </w:p>
    <w:p w14:paraId="491E4A6A" w14:textId="77777777" w:rsidR="00417018" w:rsidRDefault="00417018"/>
  </w:footnote>
  <w:footnote w:type="continuationSeparator" w:id="0">
    <w:p w14:paraId="357D5B41" w14:textId="77777777" w:rsidR="00417018" w:rsidRDefault="00417018" w:rsidP="00A5663B">
      <w:pPr>
        <w:spacing w:after="0" w:line="240" w:lineRule="auto"/>
      </w:pPr>
      <w:r>
        <w:continuationSeparator/>
      </w:r>
    </w:p>
    <w:p w14:paraId="25228FE7" w14:textId="77777777" w:rsidR="00417018" w:rsidRDefault="00417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25646899">
    <w:abstractNumId w:val="8"/>
  </w:num>
  <w:num w:numId="2" w16cid:durableId="595335139">
    <w:abstractNumId w:val="8"/>
  </w:num>
  <w:num w:numId="3" w16cid:durableId="1480154735">
    <w:abstractNumId w:val="8"/>
  </w:num>
  <w:num w:numId="4" w16cid:durableId="789130127">
    <w:abstractNumId w:val="8"/>
  </w:num>
  <w:num w:numId="5" w16cid:durableId="1543400744">
    <w:abstractNumId w:val="8"/>
  </w:num>
  <w:num w:numId="6" w16cid:durableId="413673644">
    <w:abstractNumId w:val="8"/>
  </w:num>
  <w:num w:numId="7" w16cid:durableId="1334802223">
    <w:abstractNumId w:val="8"/>
  </w:num>
  <w:num w:numId="8" w16cid:durableId="1096049792">
    <w:abstractNumId w:val="8"/>
  </w:num>
  <w:num w:numId="9" w16cid:durableId="1444619244">
    <w:abstractNumId w:val="8"/>
  </w:num>
  <w:num w:numId="10" w16cid:durableId="1874920922">
    <w:abstractNumId w:val="7"/>
  </w:num>
  <w:num w:numId="11" w16cid:durableId="1315185693">
    <w:abstractNumId w:val="6"/>
  </w:num>
  <w:num w:numId="12" w16cid:durableId="1677683225">
    <w:abstractNumId w:val="4"/>
  </w:num>
  <w:num w:numId="13" w16cid:durableId="367609358">
    <w:abstractNumId w:val="2"/>
  </w:num>
  <w:num w:numId="14" w16cid:durableId="93212929">
    <w:abstractNumId w:val="0"/>
  </w:num>
  <w:num w:numId="15" w16cid:durableId="38671147">
    <w:abstractNumId w:val="3"/>
  </w:num>
  <w:num w:numId="16" w16cid:durableId="188832843">
    <w:abstractNumId w:val="1"/>
  </w:num>
  <w:num w:numId="17" w16cid:durableId="1105922826">
    <w:abstractNumId w:val="6"/>
  </w:num>
  <w:num w:numId="18" w16cid:durableId="314381083">
    <w:abstractNumId w:val="5"/>
  </w:num>
  <w:num w:numId="19" w16cid:durableId="1842815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154C"/>
    <w:rsid w:val="00042CAA"/>
    <w:rsid w:val="00080A75"/>
    <w:rsid w:val="0008214A"/>
    <w:rsid w:val="000864B5"/>
    <w:rsid w:val="00091240"/>
    <w:rsid w:val="000A5463"/>
    <w:rsid w:val="000B3573"/>
    <w:rsid w:val="000C0865"/>
    <w:rsid w:val="000C099E"/>
    <w:rsid w:val="000C14DF"/>
    <w:rsid w:val="000C1602"/>
    <w:rsid w:val="000C602B"/>
    <w:rsid w:val="000D34E2"/>
    <w:rsid w:val="000D3D70"/>
    <w:rsid w:val="000D4EF1"/>
    <w:rsid w:val="000E2BB8"/>
    <w:rsid w:val="000E30A0"/>
    <w:rsid w:val="000E44E8"/>
    <w:rsid w:val="000F237D"/>
    <w:rsid w:val="000F38C5"/>
    <w:rsid w:val="000F4280"/>
    <w:rsid w:val="00104FD0"/>
    <w:rsid w:val="001213C4"/>
    <w:rsid w:val="0016039E"/>
    <w:rsid w:val="00161A35"/>
    <w:rsid w:val="00162CAE"/>
    <w:rsid w:val="001A62AD"/>
    <w:rsid w:val="001A67BA"/>
    <w:rsid w:val="001B3428"/>
    <w:rsid w:val="001B7832"/>
    <w:rsid w:val="001E177F"/>
    <w:rsid w:val="001E439E"/>
    <w:rsid w:val="001F1161"/>
    <w:rsid w:val="001F7EE7"/>
    <w:rsid w:val="002058AF"/>
    <w:rsid w:val="002251AF"/>
    <w:rsid w:val="00236A27"/>
    <w:rsid w:val="00237B95"/>
    <w:rsid w:val="00255DD0"/>
    <w:rsid w:val="002570E4"/>
    <w:rsid w:val="00264E1B"/>
    <w:rsid w:val="0026597B"/>
    <w:rsid w:val="00272766"/>
    <w:rsid w:val="0027672E"/>
    <w:rsid w:val="002A17E4"/>
    <w:rsid w:val="002B43D6"/>
    <w:rsid w:val="002C4134"/>
    <w:rsid w:val="002D0AB7"/>
    <w:rsid w:val="002D1046"/>
    <w:rsid w:val="002D122D"/>
    <w:rsid w:val="002D27D3"/>
    <w:rsid w:val="002F01C2"/>
    <w:rsid w:val="00301E00"/>
    <w:rsid w:val="003071D9"/>
    <w:rsid w:val="00322A0B"/>
    <w:rsid w:val="00326F43"/>
    <w:rsid w:val="003336F9"/>
    <w:rsid w:val="003364CB"/>
    <w:rsid w:val="00337205"/>
    <w:rsid w:val="0034662F"/>
    <w:rsid w:val="00361404"/>
    <w:rsid w:val="00371AFA"/>
    <w:rsid w:val="003956F9"/>
    <w:rsid w:val="00396932"/>
    <w:rsid w:val="003B245B"/>
    <w:rsid w:val="003B3E78"/>
    <w:rsid w:val="003B6AC5"/>
    <w:rsid w:val="003D4D14"/>
    <w:rsid w:val="003D73D0"/>
    <w:rsid w:val="003E38C4"/>
    <w:rsid w:val="003F789B"/>
    <w:rsid w:val="00401978"/>
    <w:rsid w:val="004102B2"/>
    <w:rsid w:val="00412BB7"/>
    <w:rsid w:val="00413626"/>
    <w:rsid w:val="00415D99"/>
    <w:rsid w:val="00417018"/>
    <w:rsid w:val="00421FA4"/>
    <w:rsid w:val="00427C1E"/>
    <w:rsid w:val="0043125D"/>
    <w:rsid w:val="004355A3"/>
    <w:rsid w:val="004443A9"/>
    <w:rsid w:val="00472CFE"/>
    <w:rsid w:val="00483ACE"/>
    <w:rsid w:val="00486A3F"/>
    <w:rsid w:val="004A2EF2"/>
    <w:rsid w:val="004A6201"/>
    <w:rsid w:val="004C3DCD"/>
    <w:rsid w:val="004D0BE2"/>
    <w:rsid w:val="004D5A2F"/>
    <w:rsid w:val="004E4BFA"/>
    <w:rsid w:val="00501973"/>
    <w:rsid w:val="005077D6"/>
    <w:rsid w:val="00517354"/>
    <w:rsid w:val="0052064A"/>
    <w:rsid w:val="00523EAA"/>
    <w:rsid w:val="00535B2E"/>
    <w:rsid w:val="00540ED2"/>
    <w:rsid w:val="00547D78"/>
    <w:rsid w:val="00573B0A"/>
    <w:rsid w:val="0058273F"/>
    <w:rsid w:val="00583700"/>
    <w:rsid w:val="005925BA"/>
    <w:rsid w:val="005956CD"/>
    <w:rsid w:val="005A4542"/>
    <w:rsid w:val="005B00C5"/>
    <w:rsid w:val="005B661B"/>
    <w:rsid w:val="005C5A0B"/>
    <w:rsid w:val="005C6954"/>
    <w:rsid w:val="005D05EE"/>
    <w:rsid w:val="005D2B1C"/>
    <w:rsid w:val="005D30F3"/>
    <w:rsid w:val="005D44A7"/>
    <w:rsid w:val="005D4CF1"/>
    <w:rsid w:val="005D51E5"/>
    <w:rsid w:val="005F5A54"/>
    <w:rsid w:val="0061028B"/>
    <w:rsid w:val="00610A7E"/>
    <w:rsid w:val="00612214"/>
    <w:rsid w:val="00617AC0"/>
    <w:rsid w:val="006377A9"/>
    <w:rsid w:val="00642AA7"/>
    <w:rsid w:val="00647299"/>
    <w:rsid w:val="00651CD5"/>
    <w:rsid w:val="00655019"/>
    <w:rsid w:val="0066741D"/>
    <w:rsid w:val="00683509"/>
    <w:rsid w:val="006A3B21"/>
    <w:rsid w:val="006A49BF"/>
    <w:rsid w:val="006A785A"/>
    <w:rsid w:val="006D0554"/>
    <w:rsid w:val="006E692F"/>
    <w:rsid w:val="006E6B93"/>
    <w:rsid w:val="006F050F"/>
    <w:rsid w:val="006F68D0"/>
    <w:rsid w:val="006F6F3B"/>
    <w:rsid w:val="0072145A"/>
    <w:rsid w:val="00744B49"/>
    <w:rsid w:val="00752538"/>
    <w:rsid w:val="00754C30"/>
    <w:rsid w:val="00763FCD"/>
    <w:rsid w:val="00767D09"/>
    <w:rsid w:val="0077016C"/>
    <w:rsid w:val="00784920"/>
    <w:rsid w:val="00791794"/>
    <w:rsid w:val="00792BA0"/>
    <w:rsid w:val="007A77D2"/>
    <w:rsid w:val="007A781F"/>
    <w:rsid w:val="007E66D9"/>
    <w:rsid w:val="007E7377"/>
    <w:rsid w:val="007E73CD"/>
    <w:rsid w:val="007F77CE"/>
    <w:rsid w:val="0080787B"/>
    <w:rsid w:val="008104A7"/>
    <w:rsid w:val="00811A9B"/>
    <w:rsid w:val="0082394C"/>
    <w:rsid w:val="008321C9"/>
    <w:rsid w:val="0083359D"/>
    <w:rsid w:val="00842387"/>
    <w:rsid w:val="00857467"/>
    <w:rsid w:val="00876B17"/>
    <w:rsid w:val="00880266"/>
    <w:rsid w:val="00882863"/>
    <w:rsid w:val="00886205"/>
    <w:rsid w:val="00890E52"/>
    <w:rsid w:val="008960BB"/>
    <w:rsid w:val="008A26A3"/>
    <w:rsid w:val="008A421B"/>
    <w:rsid w:val="008B3278"/>
    <w:rsid w:val="008B5B34"/>
    <w:rsid w:val="008D43B9"/>
    <w:rsid w:val="008E1C09"/>
    <w:rsid w:val="008F4A49"/>
    <w:rsid w:val="008F6A98"/>
    <w:rsid w:val="009244AC"/>
    <w:rsid w:val="00936BAC"/>
    <w:rsid w:val="009503E0"/>
    <w:rsid w:val="00953909"/>
    <w:rsid w:val="00967A09"/>
    <w:rsid w:val="00972E62"/>
    <w:rsid w:val="00980425"/>
    <w:rsid w:val="009832CB"/>
    <w:rsid w:val="00995C38"/>
    <w:rsid w:val="009A4192"/>
    <w:rsid w:val="009B3183"/>
    <w:rsid w:val="009C06F7"/>
    <w:rsid w:val="009C4D45"/>
    <w:rsid w:val="009D5033"/>
    <w:rsid w:val="009E6773"/>
    <w:rsid w:val="00A04D49"/>
    <w:rsid w:val="00A0512E"/>
    <w:rsid w:val="00A05FCF"/>
    <w:rsid w:val="00A21F0C"/>
    <w:rsid w:val="00A24A4D"/>
    <w:rsid w:val="00A32253"/>
    <w:rsid w:val="00A35350"/>
    <w:rsid w:val="00A5663B"/>
    <w:rsid w:val="00A66F36"/>
    <w:rsid w:val="00A8235C"/>
    <w:rsid w:val="00A862B1"/>
    <w:rsid w:val="00A90B3F"/>
    <w:rsid w:val="00AB2576"/>
    <w:rsid w:val="00AC0D27"/>
    <w:rsid w:val="00AC6E29"/>
    <w:rsid w:val="00AC766E"/>
    <w:rsid w:val="00AD083E"/>
    <w:rsid w:val="00AD13AB"/>
    <w:rsid w:val="00AD6F51"/>
    <w:rsid w:val="00AF487E"/>
    <w:rsid w:val="00AF66C4"/>
    <w:rsid w:val="00AF7DE7"/>
    <w:rsid w:val="00B01AB1"/>
    <w:rsid w:val="00B14597"/>
    <w:rsid w:val="00B24CE3"/>
    <w:rsid w:val="00B24F28"/>
    <w:rsid w:val="00B25CDE"/>
    <w:rsid w:val="00B30846"/>
    <w:rsid w:val="00B343FA"/>
    <w:rsid w:val="00B438C1"/>
    <w:rsid w:val="00B4479D"/>
    <w:rsid w:val="00B621B5"/>
    <w:rsid w:val="00B73A9A"/>
    <w:rsid w:val="00B7784B"/>
    <w:rsid w:val="00B926D1"/>
    <w:rsid w:val="00B9280B"/>
    <w:rsid w:val="00B92A91"/>
    <w:rsid w:val="00B977C3"/>
    <w:rsid w:val="00BD105C"/>
    <w:rsid w:val="00BE04D8"/>
    <w:rsid w:val="00BE52FC"/>
    <w:rsid w:val="00BE6103"/>
    <w:rsid w:val="00BF7928"/>
    <w:rsid w:val="00C0166C"/>
    <w:rsid w:val="00C04B0C"/>
    <w:rsid w:val="00C13744"/>
    <w:rsid w:val="00C1568B"/>
    <w:rsid w:val="00C2350C"/>
    <w:rsid w:val="00C243A1"/>
    <w:rsid w:val="00C31308"/>
    <w:rsid w:val="00C32FBB"/>
    <w:rsid w:val="00C4571F"/>
    <w:rsid w:val="00C46534"/>
    <w:rsid w:val="00C50B5F"/>
    <w:rsid w:val="00C5339F"/>
    <w:rsid w:val="00C55583"/>
    <w:rsid w:val="00C80445"/>
    <w:rsid w:val="00C82ED9"/>
    <w:rsid w:val="00C83F4F"/>
    <w:rsid w:val="00C864D7"/>
    <w:rsid w:val="00C90057"/>
    <w:rsid w:val="00CA1AE3"/>
    <w:rsid w:val="00CA3674"/>
    <w:rsid w:val="00CC22AC"/>
    <w:rsid w:val="00CC59F5"/>
    <w:rsid w:val="00CC62E9"/>
    <w:rsid w:val="00CD2CD9"/>
    <w:rsid w:val="00CD3CE2"/>
    <w:rsid w:val="00CD5A44"/>
    <w:rsid w:val="00CD6D05"/>
    <w:rsid w:val="00CE0328"/>
    <w:rsid w:val="00CE1B20"/>
    <w:rsid w:val="00CE366F"/>
    <w:rsid w:val="00CE5FF4"/>
    <w:rsid w:val="00CF0E8A"/>
    <w:rsid w:val="00D00AC1"/>
    <w:rsid w:val="00D01C51"/>
    <w:rsid w:val="00D02741"/>
    <w:rsid w:val="00D11B9D"/>
    <w:rsid w:val="00D14800"/>
    <w:rsid w:val="00D1662C"/>
    <w:rsid w:val="00D25975"/>
    <w:rsid w:val="00D4303F"/>
    <w:rsid w:val="00D43376"/>
    <w:rsid w:val="00D4455A"/>
    <w:rsid w:val="00D463B5"/>
    <w:rsid w:val="00D67C97"/>
    <w:rsid w:val="00D700F9"/>
    <w:rsid w:val="00D7519B"/>
    <w:rsid w:val="00D75607"/>
    <w:rsid w:val="00DA5411"/>
    <w:rsid w:val="00DB0E18"/>
    <w:rsid w:val="00DB2FC8"/>
    <w:rsid w:val="00DC0991"/>
    <w:rsid w:val="00DC4FCC"/>
    <w:rsid w:val="00DC64B0"/>
    <w:rsid w:val="00DD1D03"/>
    <w:rsid w:val="00DD7797"/>
    <w:rsid w:val="00DE3DAF"/>
    <w:rsid w:val="00DE4FB5"/>
    <w:rsid w:val="00DE62F3"/>
    <w:rsid w:val="00DF27F7"/>
    <w:rsid w:val="00E018A8"/>
    <w:rsid w:val="00E16B7C"/>
    <w:rsid w:val="00E206BA"/>
    <w:rsid w:val="00E22772"/>
    <w:rsid w:val="00E357D4"/>
    <w:rsid w:val="00E40395"/>
    <w:rsid w:val="00E429AD"/>
    <w:rsid w:val="00E55813"/>
    <w:rsid w:val="00E63208"/>
    <w:rsid w:val="00E63C37"/>
    <w:rsid w:val="00E70687"/>
    <w:rsid w:val="00E71701"/>
    <w:rsid w:val="00E72589"/>
    <w:rsid w:val="00E776F1"/>
    <w:rsid w:val="00E85F7D"/>
    <w:rsid w:val="00E922F5"/>
    <w:rsid w:val="00EC4A8D"/>
    <w:rsid w:val="00EE0F94"/>
    <w:rsid w:val="00EE6171"/>
    <w:rsid w:val="00EE65BD"/>
    <w:rsid w:val="00EF66B1"/>
    <w:rsid w:val="00F02B8E"/>
    <w:rsid w:val="00F071B9"/>
    <w:rsid w:val="00F21A91"/>
    <w:rsid w:val="00F21B29"/>
    <w:rsid w:val="00F239E9"/>
    <w:rsid w:val="00F42CC8"/>
    <w:rsid w:val="00F64D51"/>
    <w:rsid w:val="00F736BA"/>
    <w:rsid w:val="00F8019D"/>
    <w:rsid w:val="00F80618"/>
    <w:rsid w:val="00F80787"/>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uiPriority w:val="22"/>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7A77D2"/>
    <w:rPr>
      <w:sz w:val="16"/>
      <w:szCs w:val="16"/>
    </w:rPr>
  </w:style>
  <w:style w:type="paragraph" w:styleId="af9">
    <w:name w:val="annotation text"/>
    <w:basedOn w:val="a0"/>
    <w:link w:val="Charb"/>
    <w:uiPriority w:val="99"/>
    <w:unhideWhenUsed/>
    <w:rsid w:val="007A77D2"/>
    <w:pPr>
      <w:spacing w:line="240" w:lineRule="auto"/>
    </w:pPr>
    <w:rPr>
      <w:sz w:val="20"/>
      <w:szCs w:val="20"/>
    </w:rPr>
  </w:style>
  <w:style w:type="character" w:customStyle="1" w:styleId="Charb">
    <w:name w:val="Κείμενο σχολίου Char"/>
    <w:basedOn w:val="a1"/>
    <w:link w:val="af9"/>
    <w:uiPriority w:val="99"/>
    <w:rsid w:val="007A77D2"/>
    <w:rPr>
      <w:rFonts w:ascii="Cambria" w:hAnsi="Cambria"/>
      <w:color w:val="000000"/>
    </w:rPr>
  </w:style>
  <w:style w:type="paragraph" w:styleId="afa">
    <w:name w:val="annotation subject"/>
    <w:basedOn w:val="af9"/>
    <w:next w:val="af9"/>
    <w:link w:val="Charc"/>
    <w:uiPriority w:val="99"/>
    <w:semiHidden/>
    <w:unhideWhenUsed/>
    <w:rsid w:val="007A77D2"/>
    <w:rPr>
      <w:b/>
      <w:bCs/>
    </w:rPr>
  </w:style>
  <w:style w:type="character" w:customStyle="1" w:styleId="Charc">
    <w:name w:val="Θέμα σχολίου Char"/>
    <w:basedOn w:val="Charb"/>
    <w:link w:val="afa"/>
    <w:uiPriority w:val="99"/>
    <w:semiHidden/>
    <w:rsid w:val="007A77D2"/>
    <w:rPr>
      <w:rFonts w:ascii="Cambria" w:hAnsi="Cambria"/>
      <w:b/>
      <w:bCs/>
      <w:color w:val="000000"/>
    </w:rPr>
  </w:style>
  <w:style w:type="character" w:customStyle="1" w:styleId="cf01">
    <w:name w:val="cf01"/>
    <w:basedOn w:val="a1"/>
    <w:rsid w:val="00C5339F"/>
    <w:rPr>
      <w:rFonts w:ascii="Segoe UI" w:hAnsi="Segoe UI" w:cs="Segoe UI" w:hint="default"/>
      <w:sz w:val="18"/>
      <w:szCs w:val="18"/>
    </w:rPr>
  </w:style>
  <w:style w:type="character" w:customStyle="1" w:styleId="cf11">
    <w:name w:val="cf11"/>
    <w:basedOn w:val="a1"/>
    <w:rsid w:val="00C533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0ED4"/>
    <w:rsid w:val="000271C9"/>
    <w:rsid w:val="001F15D7"/>
    <w:rsid w:val="003A1B9C"/>
    <w:rsid w:val="003A5AC1"/>
    <w:rsid w:val="003E70D0"/>
    <w:rsid w:val="00541110"/>
    <w:rsid w:val="006B5C89"/>
    <w:rsid w:val="00724B74"/>
    <w:rsid w:val="00757CD2"/>
    <w:rsid w:val="008F21FC"/>
    <w:rsid w:val="00910FA2"/>
    <w:rsid w:val="00927A5A"/>
    <w:rsid w:val="0093511F"/>
    <w:rsid w:val="009F3A22"/>
    <w:rsid w:val="00A01F9E"/>
    <w:rsid w:val="00A10F26"/>
    <w:rsid w:val="00A43EDF"/>
    <w:rsid w:val="00A70EB7"/>
    <w:rsid w:val="00A94E18"/>
    <w:rsid w:val="00B758D6"/>
    <w:rsid w:val="00BA70FF"/>
    <w:rsid w:val="00BC711B"/>
    <w:rsid w:val="00D81361"/>
    <w:rsid w:val="00D83236"/>
    <w:rsid w:val="00E41C7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71C9"/>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C3E64D-8197-48C4-8B80-7848B9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5</Pages>
  <Words>1315</Words>
  <Characters>7101</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2023-12-20T08:29:00Z</dcterms:created>
  <dcterms:modified xsi:type="dcterms:W3CDTF">2023-12-20T08:29:00Z</dcterms:modified>
  <cp:contentStatus/>
  <dc:language>Ελληνικά</dc:language>
  <cp:version>am-20180624</cp:version>
</cp:coreProperties>
</file>