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691CD3A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16T00:00:00Z">
                    <w:dateFormat w:val="dd.MM.yyyy"/>
                    <w:lid w:val="el-GR"/>
                    <w:storeMappedDataAs w:val="dateTime"/>
                    <w:calendar w:val="gregorian"/>
                  </w:date>
                </w:sdtPr>
                <w:sdtEndPr>
                  <w:rPr>
                    <w:rStyle w:val="a1"/>
                  </w:rPr>
                </w:sdtEndPr>
                <w:sdtContent>
                  <w:r w:rsidR="001F016F">
                    <w:rPr>
                      <w:rStyle w:val="Char6"/>
                    </w:rPr>
                    <w:t>16.01.2026</w:t>
                  </w:r>
                </w:sdtContent>
              </w:sdt>
            </w:sdtContent>
          </w:sdt>
        </w:sdtContent>
      </w:sdt>
    </w:p>
    <w:p w14:paraId="387D4CEF" w14:textId="3E2D11D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42751">
            <w:rPr>
              <w:rStyle w:val="Char6"/>
            </w:rPr>
            <w:t>51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C44AE02"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9E6BD4">
                        <w:t xml:space="preserve">Πρόεδρο και Μέλη Διαρκούς Επιτροπής Δημόσιας Διοίκησης, Δημόσιας Τάξης </w:t>
                      </w:r>
                      <w:r w:rsidR="000A7D03">
                        <w:t xml:space="preserve">&amp; </w:t>
                      </w:r>
                      <w:r w:rsidR="009E6BD4">
                        <w:t>Δικαιοσύνης</w:t>
                      </w:r>
                      <w:r w:rsidR="00BC6375">
                        <w:t xml:space="preserve"> της Βουλής των Ελλήνων</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D96DAA5"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i/>
                    <w:iCs/>
                  </w:rPr>
                  <w:alias w:val="Θέμα της επιστολής"/>
                  <w:tag w:val="Θέμα της επιστολής"/>
                  <w:id w:val="-422648214"/>
                  <w:lock w:val="sdtLocked"/>
                  <w:placeholder>
                    <w:docPart w:val="F9FDAC229ED94DB380B01026813F33D3"/>
                  </w:placeholder>
                </w:sdtPr>
                <w:sdtEndPr>
                  <w:rPr>
                    <w:i w:val="0"/>
                    <w:iCs w:val="0"/>
                    <w:szCs w:val="23"/>
                  </w:rPr>
                </w:sdtEndPr>
                <w:sdtContent>
                  <w:r w:rsidR="00BC6375">
                    <w:t xml:space="preserve">Αιτήματα Ε.Σ.Α.μεΑ. </w:t>
                  </w:r>
                  <w:r w:rsidR="009E6BD4">
                    <w:t>επί του</w:t>
                  </w:r>
                  <w:r w:rsidR="00900E23" w:rsidRPr="00900E23">
                    <w:t xml:space="preserve"> Σχεδίου Νόμου</w:t>
                  </w:r>
                  <w:r w:rsidR="00900E23" w:rsidRPr="00900E23">
                    <w:rPr>
                      <w:i/>
                      <w:iCs/>
                    </w:rPr>
                    <w:t xml:space="preserve">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002F3200" w:rsidRPr="002F3200">
                    <w:rPr>
                      <w:color w:val="000000"/>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7997570A" w14:textId="77F0740F" w:rsidR="009E6BD4" w:rsidRDefault="009E6BD4" w:rsidP="009E6BD4">
              <w:pPr>
                <w:spacing w:line="240" w:lineRule="auto"/>
                <w:rPr>
                  <w:b/>
                  <w:bCs/>
                  <w:i/>
                  <w:iCs/>
                </w:rPr>
              </w:pPr>
              <w:r>
                <w:rPr>
                  <w:b/>
                  <w:bCs/>
                  <w:i/>
                  <w:iCs/>
                </w:rPr>
                <w:t xml:space="preserve">Αξιότιμε Πρόεδρε, </w:t>
              </w:r>
            </w:p>
            <w:p w14:paraId="3DF30987" w14:textId="77777777" w:rsidR="009E6BD4" w:rsidRPr="00BC41FC" w:rsidRDefault="009E6BD4" w:rsidP="009E6BD4">
              <w:pPr>
                <w:spacing w:line="240" w:lineRule="auto"/>
                <w:rPr>
                  <w:b/>
                  <w:bCs/>
                  <w:i/>
                  <w:iCs/>
                </w:rPr>
              </w:pPr>
              <w:r>
                <w:rPr>
                  <w:b/>
                  <w:bCs/>
                  <w:i/>
                  <w:iCs/>
                </w:rPr>
                <w:t xml:space="preserve">Αξιότιμα Μέλη, </w:t>
              </w:r>
              <w:r w:rsidRPr="00420D37">
                <w:rPr>
                  <w:b/>
                  <w:bCs/>
                  <w:i/>
                  <w:iCs/>
                </w:rPr>
                <w:t xml:space="preserve"> </w:t>
              </w:r>
            </w:p>
            <w:p w14:paraId="112BC9D9" w14:textId="77777777" w:rsidR="000A7D03" w:rsidRDefault="00BC6375" w:rsidP="000A7D03">
              <w:pPr>
                <w:spacing w:line="240" w:lineRule="auto"/>
              </w:pPr>
              <w:r>
                <w:t xml:space="preserve">Ενόψει </w:t>
              </w:r>
              <w:r w:rsidR="009E6BD4">
                <w:t xml:space="preserve">της συζήτησης στη </w:t>
              </w:r>
              <w:bookmarkStart w:id="7" w:name="_Hlk219449128"/>
              <w:r w:rsidR="009E6BD4">
                <w:t xml:space="preserve">Διαρκή Επιτροπή Δημόσιας Διοίκησης, Δημόσιας Τάξης </w:t>
              </w:r>
              <w:r w:rsidR="000A7D03">
                <w:t xml:space="preserve"> &amp; </w:t>
              </w:r>
              <w:r w:rsidR="009E6BD4">
                <w:t xml:space="preserve">Δικαιοσύνης του </w:t>
              </w:r>
              <w:r w:rsidR="000A7D03">
                <w:t>Σ</w:t>
              </w:r>
              <w:r w:rsidR="009E6BD4" w:rsidRPr="00BC41FC">
                <w:t xml:space="preserve">χέδιο </w:t>
              </w:r>
              <w:r w:rsidR="000A7D03">
                <w:t>Ν</w:t>
              </w:r>
              <w:r w:rsidR="009E6BD4" w:rsidRPr="00BC41FC">
                <w:t xml:space="preserve">όμου του Υπουργείου </w:t>
              </w:r>
              <w:r w:rsidR="009E6BD4">
                <w:t xml:space="preserve">Εσωτερικών </w:t>
              </w:r>
              <w:r w:rsidR="009E6BD4" w:rsidRPr="00BC41FC">
                <w:t xml:space="preserve">με τίτλο </w:t>
              </w:r>
              <w:r w:rsidR="009E6BD4" w:rsidRPr="00147A00">
                <w:rPr>
                  <w:i/>
                  <w:iCs/>
                </w:rPr>
                <w:t>«</w:t>
              </w:r>
              <w:r w:rsidR="009E6BD4" w:rsidRPr="009E6BD4">
                <w:rPr>
                  <w:i/>
                  <w:iCs/>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009E6BD4" w:rsidRPr="00147A00">
                <w:rPr>
                  <w:i/>
                  <w:iCs/>
                </w:rPr>
                <w:t>»,</w:t>
              </w:r>
              <w:r w:rsidR="009E6BD4" w:rsidRPr="00BC41FC">
                <w:t xml:space="preserve"> </w:t>
              </w:r>
              <w:r w:rsidR="009E6BD4">
                <w:t>η Εθνική Συνομοσπονδία Ατόμων με Αναπηρία (Ε.Σ.Α.μεΑ.)</w:t>
              </w:r>
              <w:r>
                <w:t xml:space="preserve"> σας καταθέτει με το παρόν τα αιτήματά της.</w:t>
              </w:r>
              <w:bookmarkEnd w:id="7"/>
              <w:r>
                <w:t xml:space="preserve"> </w:t>
              </w:r>
              <w:r w:rsidR="000A7D03" w:rsidRPr="000A7D03">
                <w:t xml:space="preserve">Τα αιτήματά μας υποβλήθηκαν στον Υπουργό Εσωτερικών κ. Θ. </w:t>
              </w:r>
              <w:proofErr w:type="spellStart"/>
              <w:r w:rsidR="000A7D03" w:rsidRPr="000A7D03">
                <w:t>Λιβάνιο</w:t>
              </w:r>
              <w:proofErr w:type="spellEnd"/>
              <w:r w:rsidR="000A7D03" w:rsidRPr="000A7D03">
                <w:t xml:space="preserve"> με το υπ. αριθ. πρωτ. 19/09.01.2026 έγγραφό μας και ηλεκτρονικά, στο πλαίσιο της δημόσιας διαβούλευσης, στον διαδικτυακό τόπο ανοιχτής διακυβέρνησης </w:t>
              </w:r>
              <w:hyperlink r:id="rId10" w:history="1">
                <w:r w:rsidR="000A7D03" w:rsidRPr="00175986">
                  <w:rPr>
                    <w:rStyle w:val="-"/>
                  </w:rPr>
                  <w:t>www.opengov.gr</w:t>
                </w:r>
              </w:hyperlink>
              <w:r w:rsidR="000A7D03">
                <w:t xml:space="preserve">, </w:t>
              </w:r>
              <w:r w:rsidR="000A7D03" w:rsidRPr="000A7D03">
                <w:t>στις 08.01.2026.</w:t>
              </w:r>
              <w:r w:rsidR="000A7D03">
                <w:t xml:space="preserve"> </w:t>
              </w:r>
            </w:p>
            <w:p w14:paraId="00687489" w14:textId="3EC418F0" w:rsidR="000A7D03" w:rsidRPr="005D25AC" w:rsidRDefault="001F016F" w:rsidP="001F016F">
              <w:pPr>
                <w:spacing w:line="240" w:lineRule="auto"/>
              </w:pPr>
              <w:bookmarkStart w:id="8" w:name="_Hlk219449229"/>
              <w:r>
                <w:t xml:space="preserve">Καταρχάς, θεωρούμε ιδιαίτερα σημαντική την υιοθέτηση της πρότασής μας στο άρθρο 13, με την οποία συμπληρώνεται η παρ. 8 του άρθρου 91 του ν. 4583/2018, με ρητή πρόβλεψη ότι, κατά την κατάρτιση του Προτύπου Κανονισμού παροχής υπηρεσιών του Προγράμματος «Βοήθεια στο Σπίτι» των Δήμων, θα ζητείται, πέραν της γνώμης της Κ.Ε.Δ.Ε., και η γνώμη της Ε.Σ.Α.μεΑ. </w:t>
              </w:r>
            </w:p>
            <w:p w14:paraId="3EB0D2B9" w14:textId="68B97A1D" w:rsidR="003B41CA" w:rsidRPr="009422F0" w:rsidRDefault="003B41CA" w:rsidP="00900E23">
              <w:pPr>
                <w:spacing w:after="0" w:line="240" w:lineRule="auto"/>
                <w:rPr>
                  <w:rFonts w:cstheme="minorHAnsi"/>
                  <w:b/>
                  <w:bCs/>
                  <w:color w:val="000000" w:themeColor="text1"/>
                  <w:u w:val="single"/>
                </w:rPr>
              </w:pPr>
              <w:bookmarkStart w:id="9" w:name="_Hlk219449289"/>
              <w:bookmarkEnd w:id="8"/>
              <w:r w:rsidRPr="00E57A2B">
                <w:rPr>
                  <w:rFonts w:cstheme="minorHAnsi"/>
                  <w:b/>
                  <w:bCs/>
                  <w:color w:val="000000" w:themeColor="text1"/>
                  <w:u w:val="single"/>
                </w:rPr>
                <w:t>Ακολουθεί η παράθεση των αιτημάτων μας:</w:t>
              </w:r>
            </w:p>
            <w:p w14:paraId="59B3477B" w14:textId="230E2950" w:rsidR="003C56FC" w:rsidRPr="00257F02" w:rsidRDefault="009E6BD4" w:rsidP="003C56FC">
              <w:pPr>
                <w:spacing w:after="0" w:line="240" w:lineRule="auto"/>
                <w:rPr>
                  <w:b/>
                  <w:bCs/>
                </w:rPr>
              </w:pPr>
              <w:r w:rsidRPr="009E6BD4">
                <w:rPr>
                  <w:b/>
                  <w:bCs/>
                </w:rPr>
                <w:t>1</w:t>
              </w:r>
              <w:r w:rsidR="00573480" w:rsidRPr="009E6BD4">
                <w:rPr>
                  <w:b/>
                  <w:bCs/>
                </w:rPr>
                <w:t>.</w:t>
              </w:r>
              <w:r w:rsidR="00573480" w:rsidRPr="00257F02">
                <w:rPr>
                  <w:b/>
                  <w:bCs/>
                </w:rPr>
                <w:t xml:space="preserve"> Εφόσον στο άρθρο 14 του Σχεδίου Νόμου περιλαμβάνονται ρυθμίσεις για την ενίσχυση των </w:t>
              </w:r>
              <w:proofErr w:type="spellStart"/>
              <w:r w:rsidR="00573480" w:rsidRPr="00257F02">
                <w:rPr>
                  <w:b/>
                  <w:bCs/>
                </w:rPr>
                <w:t>τρίτεκνων</w:t>
              </w:r>
              <w:proofErr w:type="spellEnd"/>
              <w:r w:rsidR="00573480" w:rsidRPr="00257F02">
                <w:rPr>
                  <w:b/>
                  <w:bCs/>
                </w:rPr>
                <w:t xml:space="preserve"> οικογενειών στο πλαίσιο προσλήψεων μέσω Α.Σ.Ε.Π., </w:t>
              </w:r>
              <w:r w:rsidR="00B76664" w:rsidRPr="00257F02">
                <w:rPr>
                  <w:b/>
                  <w:bCs/>
                </w:rPr>
                <w:t>προτείνουμε</w:t>
              </w:r>
              <w:r w:rsidR="00C71566">
                <w:rPr>
                  <w:b/>
                  <w:bCs/>
                </w:rPr>
                <w:t xml:space="preserve"> </w:t>
              </w:r>
              <w:r w:rsidR="00323FB2">
                <w:rPr>
                  <w:b/>
                  <w:bCs/>
                </w:rPr>
                <w:t xml:space="preserve">τη συμπερίληψη </w:t>
              </w:r>
              <w:r w:rsidR="00334950">
                <w:rPr>
                  <w:b/>
                  <w:bCs/>
                </w:rPr>
                <w:t xml:space="preserve">στο Σχεδίου Νόμου </w:t>
              </w:r>
              <w:r w:rsidR="00B76664" w:rsidRPr="00257F02">
                <w:rPr>
                  <w:b/>
                  <w:bCs/>
                </w:rPr>
                <w:t xml:space="preserve">και </w:t>
              </w:r>
              <w:r w:rsidR="001D7B1C">
                <w:rPr>
                  <w:b/>
                  <w:bCs/>
                </w:rPr>
                <w:t xml:space="preserve">των </w:t>
              </w:r>
              <w:r w:rsidR="00913781">
                <w:rPr>
                  <w:b/>
                  <w:bCs/>
                </w:rPr>
                <w:t xml:space="preserve">παρακάτω </w:t>
              </w:r>
              <w:r w:rsidR="00C71566">
                <w:rPr>
                  <w:b/>
                  <w:bCs/>
                </w:rPr>
                <w:t xml:space="preserve">τροποποιήσεων </w:t>
              </w:r>
              <w:r w:rsidR="00B76664" w:rsidRPr="00257F02">
                <w:rPr>
                  <w:b/>
                  <w:bCs/>
                </w:rPr>
                <w:t>του ν.4765/2021,</w:t>
              </w:r>
              <w:r w:rsidR="00C71566">
                <w:rPr>
                  <w:b/>
                  <w:bCs/>
                </w:rPr>
                <w:t xml:space="preserve"> τις οποίες επανειλημμένως έχουμε αιτηθεί</w:t>
              </w:r>
              <w:r w:rsidR="00C71566" w:rsidRPr="00257F02">
                <w:rPr>
                  <w:b/>
                  <w:bCs/>
                </w:rPr>
                <w:t xml:space="preserve">, </w:t>
              </w:r>
              <w:r w:rsidR="00B76664" w:rsidRPr="00257F02">
                <w:rPr>
                  <w:b/>
                  <w:bCs/>
                </w:rPr>
                <w:t xml:space="preserve">προκειμένου </w:t>
              </w:r>
              <w:r w:rsidR="00E57A2B">
                <w:rPr>
                  <w:b/>
                  <w:bCs/>
                </w:rPr>
                <w:t xml:space="preserve">το ισχύον </w:t>
              </w:r>
              <w:r w:rsidR="00B76664" w:rsidRPr="00257F02">
                <w:rPr>
                  <w:b/>
                  <w:bCs/>
                </w:rPr>
                <w:t xml:space="preserve">σύστημα προσλήψεων μέσω Α.Σ.Ε.Π. </w:t>
              </w:r>
              <w:r w:rsidR="00E57A2B">
                <w:rPr>
                  <w:b/>
                  <w:bCs/>
                </w:rPr>
                <w:t xml:space="preserve">να καταστεί  </w:t>
              </w:r>
              <w:r w:rsidR="00E57A2B">
                <w:rPr>
                  <w:b/>
                  <w:bCs/>
                </w:rPr>
                <w:lastRenderedPageBreak/>
                <w:t xml:space="preserve">δικαιότερο και αποτελεσματικότερο </w:t>
              </w:r>
              <w:r w:rsidR="00B76664" w:rsidRPr="00257F02">
                <w:rPr>
                  <w:b/>
                  <w:bCs/>
                </w:rPr>
                <w:t xml:space="preserve">για τα άτομα με αναπηρία </w:t>
              </w:r>
              <w:r w:rsidR="00257F02">
                <w:rPr>
                  <w:b/>
                  <w:bCs/>
                </w:rPr>
                <w:t xml:space="preserve">ή/και </w:t>
              </w:r>
              <w:r w:rsidR="00B76664" w:rsidRPr="00257F02">
                <w:rPr>
                  <w:b/>
                  <w:bCs/>
                </w:rPr>
                <w:t>χρόνιες παθήσεις.</w:t>
              </w:r>
              <w:r w:rsidR="003C56FC">
                <w:rPr>
                  <w:b/>
                  <w:bCs/>
                </w:rPr>
                <w:t xml:space="preserve"> </w:t>
              </w:r>
            </w:p>
            <w:p w14:paraId="4947A49A" w14:textId="77777777" w:rsidR="00B76664" w:rsidRPr="00257F02" w:rsidRDefault="00B76664" w:rsidP="00106304">
              <w:pPr>
                <w:spacing w:after="0" w:line="240" w:lineRule="auto"/>
              </w:pPr>
            </w:p>
            <w:p w14:paraId="74C62F52" w14:textId="4A53A005" w:rsidR="00323FB2" w:rsidRPr="003D7A1F" w:rsidRDefault="00491757" w:rsidP="00323FB2">
              <w:pPr>
                <w:spacing w:after="0"/>
                <w:rPr>
                  <w:b/>
                  <w:bCs/>
                </w:rPr>
              </w:pPr>
              <w:r w:rsidRPr="00257F02">
                <w:rPr>
                  <w:b/>
                  <w:bCs/>
                </w:rPr>
                <w:t>α)</w:t>
              </w:r>
              <w:r w:rsidRPr="00257F02">
                <w:t xml:space="preserve"> </w:t>
              </w:r>
              <w:r w:rsidRPr="00257F02">
                <w:rPr>
                  <w:b/>
                  <w:bCs/>
                </w:rPr>
                <w:t xml:space="preserve">Προσθήκη νέου εδαφίου </w:t>
              </w:r>
              <w:r w:rsidR="00323FB2">
                <w:rPr>
                  <w:b/>
                  <w:bCs/>
                </w:rPr>
                <w:t xml:space="preserve">στην </w:t>
              </w:r>
              <w:r w:rsidRPr="00257F02">
                <w:rPr>
                  <w:b/>
                  <w:bCs/>
                </w:rPr>
                <w:t>παράγραφο 1 του άρθρου 6 του ν. 4765/2021</w:t>
              </w:r>
              <w:r w:rsidR="003D7A1F">
                <w:rPr>
                  <w:b/>
                  <w:bCs/>
                </w:rPr>
                <w:t xml:space="preserve">. </w:t>
              </w:r>
            </w:p>
            <w:p w14:paraId="5F79535B" w14:textId="34E90250" w:rsidR="00AD27E6" w:rsidRPr="00323FB2" w:rsidRDefault="00323FB2" w:rsidP="00323FB2">
              <w:pPr>
                <w:spacing w:after="0"/>
              </w:pPr>
              <w:r w:rsidRPr="00323FB2">
                <w:t xml:space="preserve">Προτείνεται η προσθήκη νέου εδαφίου στην παρ. 1 του άρθρου 6 του ν.4765/2021 </w:t>
              </w:r>
              <w:r w:rsidR="00491757" w:rsidRPr="00323FB2">
                <w:t>ως ακολούθως</w:t>
              </w:r>
              <w:r w:rsidR="00EF10E0" w:rsidRPr="00323FB2">
                <w:t xml:space="preserve"> (βλ. με έντονη γραμματοσειρά): </w:t>
              </w:r>
            </w:p>
            <w:p w14:paraId="01093F44" w14:textId="7FD1C4E0" w:rsidR="00AD27E6" w:rsidRPr="00EF10E0" w:rsidRDefault="00EF10E0" w:rsidP="00AD27E6">
              <w:pPr>
                <w:spacing w:after="0" w:line="240" w:lineRule="auto"/>
                <w:rPr>
                  <w:rFonts w:eastAsia="Aptos" w:cs="Aptos"/>
                  <w:i/>
                  <w:iCs/>
                  <w:color w:val="000000" w:themeColor="text1"/>
                  <w14:ligatures w14:val="standardContextual"/>
                </w:rPr>
              </w:pPr>
              <w:r w:rsidRPr="00EF10E0">
                <w:rPr>
                  <w:rFonts w:eastAsia="Aptos" w:cs="Aptos"/>
                  <w:i/>
                  <w:iCs/>
                  <w:color w:val="000000" w:themeColor="text1"/>
                  <w14:ligatures w14:val="standardContextual"/>
                </w:rPr>
                <w:t>«</w:t>
              </w:r>
              <w:r w:rsidR="00AD27E6" w:rsidRPr="00EF10E0">
                <w:rPr>
                  <w:rFonts w:eastAsia="Aptos" w:cs="Aptos"/>
                  <w:i/>
                  <w:iCs/>
                  <w:color w:val="000000" w:themeColor="text1"/>
                  <w14:ligatures w14:val="standardContextual"/>
                </w:rPr>
                <w:t>Άρθρο 6 Προγραμματισμός θέσεων για άτομα με αναπηρία</w:t>
              </w:r>
            </w:p>
            <w:p w14:paraId="575804E2" w14:textId="0828E937" w:rsidR="00AD27E6" w:rsidRPr="00EF10E0" w:rsidRDefault="00AD27E6" w:rsidP="00AD27E6">
              <w:pPr>
                <w:spacing w:after="0" w:line="240" w:lineRule="auto"/>
                <w:rPr>
                  <w:rFonts w:eastAsia="Aptos" w:cs="Aptos"/>
                  <w:i/>
                  <w:iCs/>
                  <w:color w:val="000000" w:themeColor="text1"/>
                  <w14:ligatures w14:val="standardContextual"/>
                </w:rPr>
              </w:pPr>
              <w:r w:rsidRPr="00EF10E0">
                <w:rPr>
                  <w:rFonts w:eastAsia="Aptos" w:cs="Aptos"/>
                  <w:i/>
                  <w:iCs/>
                  <w:color w:val="000000" w:themeColor="text1"/>
                  <w14:ligatures w14:val="standardContextual"/>
                </w:rPr>
                <w:t xml:space="preserve">1. Ποσοστό δώδεκα τοις εκατό (12%) των θέσεων μόνιμου προσωπικού και προσωπικού με σύμβαση εργασίας Ιδιωτικού Δικαίου Αορίστου Χρόνου, των κατηγοριών Π.Ε., Τ.Ε., Δ.Ε. και Υ.Ε. επί των θέσεων που περιλαμβάνονται στον ετήσιο προγραμματισμό ανθρώπινου δυναμικού της δημόσιας διοίκησης του άρθρου 51 του ν. 4622/ 2019 (Α΄ 133) καλύπτεται από άτομα με ποσοστό αναπηρίας τουλάχιστον πενήντα τοις εκατό (50%), όπως διαπιστώνεται από τις υγειονομικές επιτροπές του Κέντρου Πιστοποίησης Αναπηρίας. Επί του ποσοστού αυτού δεν εφαρμόζεται το άρθρο 13 του παρόντος. Ο συνολικός αριθμός των ανωτέρω θέσεων κατανέμεται στον ετήσιο προγραμματισμό ανθρώπινου δυναμικού της δημόσιας διοίκησης του άρθρου 51 του ν. 4622/2019 ανά Υπουργείο και νομικά πρόσωπα αυτού, ανά Ανεξάρτητη Αρχή και ανά Αποκεντρωμένη Διοίκηση συμπεριλαμβανομένων των Ο.Τ.Α. α΄ και β΄ βαθμού και των νομικών προσώπων αυτών. </w:t>
              </w:r>
              <w:r w:rsidR="00EF10E0" w:rsidRPr="00EF10E0">
                <w:rPr>
                  <w:rFonts w:eastAsia="Aptos" w:cs="Aptos"/>
                  <w:b/>
                  <w:bCs/>
                  <w:i/>
                  <w:iCs/>
                  <w:color w:val="000000" w:themeColor="text1"/>
                  <w14:ligatures w14:val="standardContextual"/>
                </w:rPr>
                <w:t>Για την κατάταξη των υποψηφίων με αναπηρία που υπάγονται στο ποσοστό δώδεκα τοις εκατό (12%), εφαρμόζεται σύστημα μοριοδότησης, σύμφωνα με το οποίο το ποσοστό αναπηρίας του υποψηφίου ή της υποψήφιας, εφόσον ανέρχεται σε τουλάχιστον πενήντα τοις εκατό (50%), πολλαπλασιάζεται με συντελεστή επτά (7).</w:t>
              </w:r>
              <w:r w:rsidR="00EF10E0" w:rsidRPr="00EF10E0">
                <w:rPr>
                  <w:rFonts w:eastAsia="Aptos" w:cs="Aptos"/>
                  <w:i/>
                  <w:iCs/>
                  <w:color w:val="000000" w:themeColor="text1"/>
                  <w14:ligatures w14:val="standardContextual"/>
                </w:rPr>
                <w:t xml:space="preserve"> </w:t>
              </w:r>
              <w:r w:rsidRPr="00EF10E0">
                <w:rPr>
                  <w:rFonts w:eastAsia="Aptos" w:cs="Aptos"/>
                  <w:i/>
                  <w:iCs/>
                  <w:color w:val="000000" w:themeColor="text1"/>
                  <w14:ligatures w14:val="standardContextual"/>
                </w:rPr>
                <w:t>Ο καθορισμός των θέσεων ανά φορέα, κατηγορία, κλάδο, ειδικότητα διενεργείται με απόφαση του οικείου Υπουργού ή του Επικεφαλής της Ανεξάρτητης Αρχής κατά λόγο αρμοδιότητας</w:t>
              </w:r>
              <w:r w:rsidR="00EF10E0" w:rsidRPr="00EF10E0">
                <w:rPr>
                  <w:rFonts w:eastAsia="Aptos" w:cs="Aptos"/>
                  <w:i/>
                  <w:iCs/>
                  <w:color w:val="000000" w:themeColor="text1"/>
                  <w14:ligatures w14:val="standardContextual"/>
                </w:rPr>
                <w:t>»</w:t>
              </w:r>
              <w:r w:rsidR="00EF10E0">
                <w:rPr>
                  <w:rFonts w:eastAsia="Aptos" w:cs="Aptos"/>
                  <w:i/>
                  <w:iCs/>
                  <w:color w:val="000000" w:themeColor="text1"/>
                  <w14:ligatures w14:val="standardContextual"/>
                </w:rPr>
                <w:t xml:space="preserve">. </w:t>
              </w:r>
              <w:r w:rsidR="00EF10E0" w:rsidRPr="00EF10E0">
                <w:rPr>
                  <w:rFonts w:eastAsia="Aptos" w:cs="Aptos"/>
                  <w:i/>
                  <w:iCs/>
                  <w:color w:val="000000" w:themeColor="text1"/>
                  <w14:ligatures w14:val="standardContextual"/>
                </w:rPr>
                <w:t xml:space="preserve"> </w:t>
              </w:r>
            </w:p>
            <w:p w14:paraId="67736BDF" w14:textId="77777777" w:rsidR="00B76664" w:rsidRPr="00257F02" w:rsidRDefault="00B76664" w:rsidP="00776091">
              <w:pPr>
                <w:spacing w:after="0" w:line="240" w:lineRule="auto"/>
                <w:jc w:val="left"/>
                <w:rPr>
                  <w:rFonts w:eastAsia="Aptos" w:cs="Aptos"/>
                  <w:b/>
                  <w:bCs/>
                  <w:i/>
                  <w:iCs/>
                  <w:color w:val="auto"/>
                  <w14:ligatures w14:val="standardContextual"/>
                </w:rPr>
              </w:pPr>
            </w:p>
            <w:p w14:paraId="051FDCD2" w14:textId="78A23444" w:rsidR="00776091" w:rsidRPr="00D81A0A" w:rsidRDefault="00776091" w:rsidP="00776091">
              <w:pPr>
                <w:spacing w:after="0" w:line="240" w:lineRule="auto"/>
              </w:pPr>
              <w:r w:rsidRPr="00DB37A3">
                <w:rPr>
                  <w:rFonts w:eastAsia="Aptos" w:cs="Aptos"/>
                  <w:b/>
                  <w:bCs/>
                  <w:color w:val="auto"/>
                  <w:u w:val="single"/>
                  <w14:ligatures w14:val="standardContextual"/>
                </w:rPr>
                <w:t>Αιτιολόγηση:</w:t>
              </w:r>
              <w:r w:rsidRPr="00257F02">
                <w:rPr>
                  <w:rFonts w:eastAsia="Aptos" w:cs="Aptos"/>
                  <w:b/>
                  <w:bCs/>
                  <w:color w:val="auto"/>
                  <w14:ligatures w14:val="standardContextual"/>
                </w:rPr>
                <w:t xml:space="preserve"> </w:t>
              </w:r>
              <w:r w:rsidR="003C56FC">
                <w:t xml:space="preserve">Η προτεινόμενη ρύθμιση εδράζεται στην αρχή ότι τα άτομα με μεγαλύτερο ποσοστό αναπηρίας χρήζουν αυξημένης προστασίας και, συνακόλουθα, πρέπει να τυγχάνουν προτεραιότητας στο πλαίσιο των προσλήψεων μέσω ΑΣΕΠ. Προς τούτο, κρίνεται αναγκαία η εφαρμογή ενός συστήματος μοριοδότησης που λαμβάνει υπόψη τον βαθμό αναπηρίας, ιδίως κατά την κατάταξη </w:t>
              </w:r>
              <w:r w:rsidR="00A51425">
                <w:t xml:space="preserve">των </w:t>
              </w:r>
              <w:r w:rsidR="003C56FC">
                <w:t xml:space="preserve">υποψηφίων για μόνιμες ή αορίστου χρόνου θέσεις εργασίας. </w:t>
              </w:r>
              <w:r w:rsidR="00B76664" w:rsidRPr="00257F02">
                <w:t xml:space="preserve">Το σύστημα μοριοδότησης που ισχύει για </w:t>
              </w:r>
              <w:r w:rsidR="002511E2">
                <w:t xml:space="preserve">τους </w:t>
              </w:r>
              <w:r w:rsidR="00B76664" w:rsidRPr="00257F02">
                <w:t xml:space="preserve">υποψηφίους με αναπηρία </w:t>
              </w:r>
              <w:r w:rsidR="00257F02" w:rsidRPr="00257F02">
                <w:t xml:space="preserve">ή/και χρόνιες παθήσεις </w:t>
              </w:r>
              <w:r w:rsidR="002511E2">
                <w:t xml:space="preserve">σε </w:t>
              </w:r>
              <w:r w:rsidR="00B76664" w:rsidRPr="00257F02">
                <w:t xml:space="preserve">θέσεις εργασίας ορισμένου χρόνου πρέπει να εφαρμόζεται και για τους υποψηφίους με αναπηρία </w:t>
              </w:r>
              <w:r w:rsidR="00FB0FAB">
                <w:t xml:space="preserve">ή/και </w:t>
              </w:r>
              <w:r w:rsidR="00B76664" w:rsidRPr="00257F02">
                <w:t xml:space="preserve">χρόνιες παθήσεις </w:t>
              </w:r>
              <w:r w:rsidR="002511E2">
                <w:t xml:space="preserve">σε μόνιμες </w:t>
              </w:r>
              <w:r w:rsidR="00B76664" w:rsidRPr="00257F02">
                <w:t>θέσεις εργασίας.</w:t>
              </w:r>
              <w:r w:rsidR="002511E2">
                <w:t xml:space="preserve"> Ως εκ τούτου,</w:t>
              </w:r>
              <w:r w:rsidR="00B76664" w:rsidRPr="00257F02">
                <w:t xml:space="preserve"> </w:t>
              </w:r>
              <w:r w:rsidRPr="00257F02">
                <w:t xml:space="preserve">προτείνουμε να </w:t>
              </w:r>
              <w:r w:rsidR="00B76664" w:rsidRPr="00257F02">
                <w:t xml:space="preserve">εφαρμόζεται </w:t>
              </w:r>
              <w:r w:rsidRPr="00257F02">
                <w:t>στα άτομα με αναπηρία ή/και χρόνιες παθήσεις και στα μέλη των οικογενειών τους που υποβάλουν αιτήσεις για μόνιμες ή αορίστου χρόνου θέσει</w:t>
              </w:r>
              <w:r w:rsidR="00B76664" w:rsidRPr="00257F02">
                <w:t>ς</w:t>
              </w:r>
              <w:r w:rsidRPr="00257F02">
                <w:t xml:space="preserve"> εργασίας το σύστημα μοριοδότησης που </w:t>
              </w:r>
              <w:r w:rsidR="00B76664" w:rsidRPr="00257F02">
                <w:t xml:space="preserve">προβλέπεται </w:t>
              </w:r>
              <w:r w:rsidRPr="00257F02">
                <w:t>στο άρθρο 4 του ν. 2643/</w:t>
              </w:r>
              <w:r w:rsidR="002511E2">
                <w:t>19</w:t>
              </w:r>
              <w:r w:rsidRPr="00257F02">
                <w:t>98, σύμφωνα με το οποίο το ποσοστό αναπηρίας πολλαπλασιάζεται με το</w:t>
              </w:r>
              <w:r w:rsidR="00257F02" w:rsidRPr="00257F02">
                <w:t>ν</w:t>
              </w:r>
              <w:r w:rsidRPr="00257F02">
                <w:t xml:space="preserve"> συντελεστή 7</w:t>
              </w:r>
              <w:r w:rsidR="00B76664" w:rsidRPr="00257F02">
                <w:t xml:space="preserve">. </w:t>
              </w:r>
            </w:p>
            <w:bookmarkEnd w:id="9"/>
            <w:p w14:paraId="3F30A266" w14:textId="77777777" w:rsidR="00573480" w:rsidRPr="00257F02" w:rsidRDefault="00573480" w:rsidP="00106304">
              <w:pPr>
                <w:spacing w:after="0" w:line="240" w:lineRule="auto"/>
              </w:pPr>
            </w:p>
            <w:p w14:paraId="66EFC350" w14:textId="052EC725" w:rsidR="001E391F" w:rsidRDefault="00D81A0A" w:rsidP="00B76664">
              <w:pPr>
                <w:spacing w:after="0" w:line="240" w:lineRule="auto"/>
                <w:rPr>
                  <w:rFonts w:eastAsia="Aptos" w:cs="Aptos"/>
                  <w:b/>
                  <w:bCs/>
                  <w:color w:val="auto"/>
                  <w14:ligatures w14:val="standardContextual"/>
                </w:rPr>
              </w:pPr>
              <w:bookmarkStart w:id="10" w:name="_Hlk219449424"/>
              <w:r w:rsidRPr="00D81A0A">
                <w:rPr>
                  <w:rFonts w:eastAsia="Aptos" w:cs="Aptos"/>
                  <w:b/>
                  <w:bCs/>
                  <w:color w:val="auto"/>
                  <w14:ligatures w14:val="standardContextual"/>
                </w:rPr>
                <w:t xml:space="preserve">β) Κατάργηση </w:t>
              </w:r>
              <w:r w:rsidR="00EA4B3E" w:rsidRPr="00257F02">
                <w:rPr>
                  <w:rFonts w:eastAsia="Aptos" w:cs="Aptos"/>
                  <w:b/>
                  <w:bCs/>
                  <w:color w:val="auto"/>
                  <w14:ligatures w14:val="standardContextual"/>
                </w:rPr>
                <w:t>της παρ. 2 του άρθρου 6 του ν.4765/2021</w:t>
              </w:r>
              <w:r w:rsidR="001E391F">
                <w:rPr>
                  <w:rFonts w:eastAsia="Aptos" w:cs="Aptos"/>
                  <w:b/>
                  <w:bCs/>
                  <w:color w:val="auto"/>
                  <w14:ligatures w14:val="standardContextual"/>
                </w:rPr>
                <w:t xml:space="preserve">. </w:t>
              </w:r>
            </w:p>
            <w:p w14:paraId="174D6BE9" w14:textId="1A09E193" w:rsidR="00D81A0A" w:rsidRPr="00D81A0A" w:rsidRDefault="001E391F" w:rsidP="00B76664">
              <w:pPr>
                <w:spacing w:after="0" w:line="240" w:lineRule="auto"/>
                <w:rPr>
                  <w:rFonts w:eastAsia="Aptos" w:cs="Aptos"/>
                  <w:color w:val="auto"/>
                  <w14:ligatures w14:val="standardContextual"/>
                </w:rPr>
              </w:pPr>
              <w:r w:rsidRPr="001E391F">
                <w:rPr>
                  <w:rFonts w:eastAsia="Aptos" w:cs="Aptos"/>
                  <w:color w:val="auto"/>
                  <w14:ligatures w14:val="standardContextual"/>
                </w:rPr>
                <w:t xml:space="preserve">Προτείνεται η κατάργηση της παρ. 2 του άρθρου 6 του ν.4765/2021, </w:t>
              </w:r>
              <w:r>
                <w:rPr>
                  <w:rFonts w:eastAsia="Aptos" w:cs="Aptos"/>
                  <w:color w:val="auto"/>
                  <w14:ligatures w14:val="standardContextual"/>
                </w:rPr>
                <w:t xml:space="preserve">η οποία </w:t>
              </w:r>
              <w:r w:rsidRPr="001E391F">
                <w:rPr>
                  <w:rFonts w:eastAsia="Aptos" w:cs="Aptos"/>
                  <w:color w:val="auto"/>
                  <w14:ligatures w14:val="standardContextual"/>
                </w:rPr>
                <w:t xml:space="preserve">εισάγει </w:t>
              </w:r>
              <w:r>
                <w:rPr>
                  <w:rFonts w:eastAsia="Aptos" w:cs="Aptos"/>
                  <w:color w:val="auto"/>
                  <w14:ligatures w14:val="standardContextual"/>
                </w:rPr>
                <w:t xml:space="preserve">αδικαιολόγητη εξαίρεση από </w:t>
              </w:r>
              <w:r w:rsidR="00D81A0A" w:rsidRPr="00D81A0A">
                <w:rPr>
                  <w:rFonts w:eastAsia="Aptos" w:cs="Aptos"/>
                  <w:color w:val="auto"/>
                  <w14:ligatures w14:val="standardContextual"/>
                </w:rPr>
                <w:t xml:space="preserve">το </w:t>
              </w:r>
              <w:r w:rsidR="0085534B" w:rsidRPr="001E391F">
                <w:rPr>
                  <w:rFonts w:eastAsia="Aptos" w:cs="Aptos"/>
                  <w:color w:val="auto"/>
                  <w14:ligatures w14:val="standardContextual"/>
                </w:rPr>
                <w:t xml:space="preserve">καθιερωμένο </w:t>
              </w:r>
              <w:r w:rsidR="00D81A0A" w:rsidRPr="00D81A0A">
                <w:rPr>
                  <w:rFonts w:eastAsia="Aptos" w:cs="Aptos"/>
                  <w:color w:val="auto"/>
                  <w14:ligatures w14:val="standardContextual"/>
                </w:rPr>
                <w:t>σύστημα προσλήψεων ατόμων με αναπηρία ή/και με χρόνιες παθήσεις και μελών των οικογενειών τους σε προκηρύξεις για θέσεις των Ο.Τ.Α.</w:t>
              </w:r>
              <w:r>
                <w:rPr>
                  <w:rFonts w:eastAsia="Aptos" w:cs="Aptos"/>
                  <w:color w:val="auto"/>
                  <w14:ligatures w14:val="standardContextual"/>
                </w:rPr>
                <w:t xml:space="preserve">, </w:t>
              </w:r>
              <w:r>
                <w:t xml:space="preserve">υπονομεύοντας το </w:t>
              </w:r>
              <w:r w:rsidR="00C548D2">
                <w:t xml:space="preserve">ισχύον </w:t>
              </w:r>
              <w:r>
                <w:t>προστατευτικό πλαίσιο.</w:t>
              </w:r>
              <w:r>
                <w:rPr>
                  <w:rFonts w:eastAsia="Aptos" w:cs="Aptos"/>
                  <w:color w:val="auto"/>
                  <w14:ligatures w14:val="standardContextual"/>
                </w:rPr>
                <w:t xml:space="preserve"> </w:t>
              </w:r>
              <w:r w:rsidR="00D81A0A" w:rsidRPr="00D81A0A">
                <w:rPr>
                  <w:rFonts w:eastAsia="Aptos" w:cs="Aptos"/>
                  <w:color w:val="auto"/>
                  <w14:ligatures w14:val="standardContextual"/>
                </w:rPr>
                <w:t xml:space="preserve">Στην </w:t>
              </w:r>
              <w:r>
                <w:rPr>
                  <w:rFonts w:eastAsia="Aptos" w:cs="Aptos"/>
                  <w:color w:val="auto"/>
                  <w14:ligatures w14:val="standardContextual"/>
                </w:rPr>
                <w:t xml:space="preserve">εν λόγω παράγραφο </w:t>
              </w:r>
              <w:r w:rsidR="00EA4B3E" w:rsidRPr="00257F02">
                <w:rPr>
                  <w:rFonts w:eastAsia="Aptos" w:cs="Aptos"/>
                  <w:color w:val="auto"/>
                  <w14:ligatures w14:val="standardContextual"/>
                </w:rPr>
                <w:t>ορίζεται ότι</w:t>
              </w:r>
              <w:r w:rsidR="00D81A0A" w:rsidRPr="00D81A0A">
                <w:rPr>
                  <w:rFonts w:eastAsia="Aptos" w:cs="Aptos"/>
                  <w:color w:val="auto"/>
                  <w14:ligatures w14:val="standardContextual"/>
                </w:rPr>
                <w:t xml:space="preserve">: </w:t>
              </w:r>
              <w:r w:rsidR="00B76664" w:rsidRPr="00257F02">
                <w:rPr>
                  <w:rFonts w:eastAsia="Aptos" w:cs="Aptos"/>
                  <w:color w:val="auto"/>
                  <w14:ligatures w14:val="standardContextual"/>
                </w:rPr>
                <w:t xml:space="preserve"> </w:t>
              </w:r>
              <w:r w:rsidR="00D81A0A" w:rsidRPr="00D81A0A">
                <w:rPr>
                  <w:rFonts w:eastAsia="Aptos" w:cs="Aptos"/>
                  <w:i/>
                  <w:iCs/>
                  <w:color w:val="auto"/>
                  <w14:ligatures w14:val="standardContextual"/>
                </w:rPr>
                <w:t xml:space="preserve">«2. Η παρ. 1 δεν εφαρμόζεται για τις θέσεις των φορέων της παρ. </w:t>
              </w:r>
              <w:r w:rsidR="00D81A0A" w:rsidRPr="00D81A0A">
                <w:rPr>
                  <w:rFonts w:eastAsia="Aptos" w:cs="Aptos"/>
                  <w:i/>
                  <w:iCs/>
                  <w:color w:val="auto"/>
                  <w14:ligatures w14:val="standardContextual"/>
                </w:rPr>
                <w:lastRenderedPageBreak/>
                <w:t xml:space="preserve">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κανονισμούς.» </w:t>
              </w:r>
            </w:p>
            <w:p w14:paraId="32BA0168" w14:textId="77777777" w:rsidR="00B76664" w:rsidRPr="00257F02" w:rsidRDefault="00B76664" w:rsidP="00B76664">
              <w:pPr>
                <w:spacing w:after="0" w:line="240" w:lineRule="auto"/>
              </w:pPr>
            </w:p>
            <w:bookmarkEnd w:id="10"/>
            <w:p w14:paraId="4399ACD5" w14:textId="0B0B3BB4" w:rsidR="00A51425" w:rsidRDefault="001E391F" w:rsidP="00B76664">
              <w:pPr>
                <w:spacing w:after="0" w:line="240" w:lineRule="auto"/>
              </w:pPr>
              <w:r w:rsidRPr="00DB37A3">
                <w:rPr>
                  <w:rFonts w:eastAsia="Aptos" w:cs="Aptos"/>
                  <w:b/>
                  <w:bCs/>
                  <w:color w:val="auto"/>
                  <w:u w:val="single"/>
                  <w14:ligatures w14:val="standardContextual"/>
                </w:rPr>
                <w:t>Αιτιολόγηση:</w:t>
              </w:r>
              <w:r w:rsidRPr="00257F02">
                <w:rPr>
                  <w:rFonts w:eastAsia="Aptos" w:cs="Aptos"/>
                  <w:b/>
                  <w:bCs/>
                  <w:color w:val="auto"/>
                  <w14:ligatures w14:val="standardContextual"/>
                </w:rPr>
                <w:t xml:space="preserve"> </w:t>
              </w:r>
              <w:r w:rsidR="00A51425">
                <w:t xml:space="preserve">Αιτούμαστε </w:t>
              </w:r>
              <w:r w:rsidR="00EA4B3E" w:rsidRPr="00257F02">
                <w:t xml:space="preserve">την κατάργηση της ανωτέρω </w:t>
              </w:r>
              <w:r w:rsidR="00D81A0A" w:rsidRPr="00D81A0A">
                <w:t>διάταξη</w:t>
              </w:r>
              <w:r w:rsidR="00EA4B3E" w:rsidRPr="00257F02">
                <w:t>ς</w:t>
              </w:r>
              <w:r w:rsidR="00D81A0A" w:rsidRPr="00D81A0A">
                <w:t xml:space="preserve"> </w:t>
              </w:r>
              <w:r w:rsidR="00257F02" w:rsidRPr="00257F02">
                <w:t xml:space="preserve">διότι </w:t>
              </w:r>
              <w:r w:rsidR="00EA4B3E" w:rsidRPr="00257F02">
                <w:t xml:space="preserve">παραβιάζει </w:t>
              </w:r>
              <w:r w:rsidR="00345538" w:rsidRPr="00257F02">
                <w:t xml:space="preserve">ευθέως </w:t>
              </w:r>
              <w:r w:rsidR="00D81A0A" w:rsidRPr="00D81A0A">
                <w:t xml:space="preserve">την </w:t>
              </w:r>
              <w:r w:rsidR="00855DF6">
                <w:t>α</w:t>
              </w:r>
              <w:r w:rsidR="00D81A0A" w:rsidRPr="00D81A0A">
                <w:t xml:space="preserve">ρχή της </w:t>
              </w:r>
              <w:r w:rsidR="00855DF6">
                <w:t>ί</w:t>
              </w:r>
              <w:r w:rsidR="00D81A0A" w:rsidRPr="00D81A0A">
                <w:t xml:space="preserve">σης </w:t>
              </w:r>
              <w:r w:rsidR="00855DF6">
                <w:t>μ</w:t>
              </w:r>
              <w:r w:rsidR="00D81A0A" w:rsidRPr="00D81A0A">
                <w:t>εταχείρισης λόγω αναπηρίας ή χρόνιας πάθησης</w:t>
              </w:r>
              <w:r w:rsidR="00EA4B3E" w:rsidRPr="00257F02">
                <w:t>, όπως κατοχυρώνεται στον ν.4443/2016. Ειδικότερα</w:t>
              </w:r>
              <w:r>
                <w:t>,</w:t>
              </w:r>
              <w:r w:rsidR="00EA4B3E" w:rsidRPr="00257F02">
                <w:t xml:space="preserve"> </w:t>
              </w:r>
              <w:bookmarkStart w:id="11" w:name="_Hlk219449463"/>
              <w:r w:rsidR="00EA4B3E" w:rsidRPr="00257F02">
                <w:t xml:space="preserve">η εν λόγω διάταξη </w:t>
              </w:r>
              <w:r w:rsidR="00257F02" w:rsidRPr="00257F02">
                <w:t>αποκλείει συλλήβδην τα άτομα με αναπηρία ή/και χρόνιες παθήσεις από συγκεκριμένους κλάδους και ειδικότητες των Ο.Τ.Α.,</w:t>
              </w:r>
              <w:r w:rsidR="009937DC">
                <w:t xml:space="preserve"> </w:t>
              </w:r>
              <w:r w:rsidR="00855DF6">
                <w:t>χωρίς καμία πρόβλεψη για εξατομικευμένη αξιολόγηση</w:t>
              </w:r>
              <w:r>
                <w:t xml:space="preserve"> των ικανοτήτων τους ή για παροχή εύλογων προσαρμογών. Η γενικευμένη αυτή εξαίρεση </w:t>
              </w:r>
              <w:r w:rsidR="00F83EC6">
                <w:t>δεν συνάδει με τη δικαιωματική προσέγγιση της αναπηρίας</w:t>
              </w:r>
              <w:r>
                <w:t xml:space="preserve">, </w:t>
              </w:r>
              <w:r w:rsidR="00F83EC6">
                <w:t xml:space="preserve">για την εφαρμογή της οποίας </w:t>
              </w:r>
              <w:r w:rsidR="002511E2">
                <w:t xml:space="preserve">έχει δεσμευτεί </w:t>
              </w:r>
              <w:r w:rsidR="00F83EC6">
                <w:t>η χώρα μας</w:t>
              </w:r>
              <w:r w:rsidR="00AD27E6">
                <w:t xml:space="preserve"> </w:t>
              </w:r>
              <w:r w:rsidR="002511E2">
                <w:t xml:space="preserve">με </w:t>
              </w:r>
              <w:r w:rsidR="00C548D2">
                <w:t xml:space="preserve">την κύρωση της Σύμβασης των Ηνωμένων Εθνών για τα Δικαιώματα των Ατόμων με Αναπηρίες με τον </w:t>
              </w:r>
              <w:r w:rsidR="0073356E">
                <w:t>ν.4074/2022</w:t>
              </w:r>
              <w:r w:rsidR="00855DF6">
                <w:t>.</w:t>
              </w:r>
              <w:r w:rsidR="0073356E">
                <w:t xml:space="preserve"> </w:t>
              </w:r>
              <w:bookmarkEnd w:id="11"/>
              <w:r w:rsidR="00855DF6">
                <w:t xml:space="preserve">Ο αποκλεισμός αυτός </w:t>
              </w:r>
              <w:r w:rsidR="00D43219">
                <w:t xml:space="preserve">καθίσταται ακόμη πιο προβληματικός εάν </w:t>
              </w:r>
              <w:r w:rsidR="00C548D2">
                <w:t xml:space="preserve">ληφθεί υπόψη </w:t>
              </w:r>
              <w:r w:rsidR="00D43219">
                <w:t>ότι</w:t>
              </w:r>
              <w:r w:rsidR="00A51425">
                <w:t>:</w:t>
              </w:r>
            </w:p>
            <w:p w14:paraId="3EFAB7A3" w14:textId="77777777" w:rsidR="00E53252" w:rsidRDefault="00E53252" w:rsidP="00B76664">
              <w:pPr>
                <w:spacing w:after="0" w:line="240" w:lineRule="auto"/>
              </w:pPr>
            </w:p>
            <w:p w14:paraId="392E5DA7" w14:textId="0D277D33" w:rsidR="00D43219" w:rsidRDefault="00A51425" w:rsidP="00B76664">
              <w:pPr>
                <w:spacing w:after="0" w:line="240" w:lineRule="auto"/>
              </w:pPr>
              <w:proofErr w:type="spellStart"/>
              <w:r>
                <w:rPr>
                  <w:lang w:val="en-US"/>
                </w:rPr>
                <w:t>i</w:t>
              </w:r>
              <w:proofErr w:type="spellEnd"/>
              <w:r w:rsidRPr="00A51425">
                <w:t>)</w:t>
              </w:r>
              <w:r w:rsidR="00D43219">
                <w:t xml:space="preserve"> </w:t>
              </w:r>
              <w:r>
                <w:rPr>
                  <w:lang w:val="en-US"/>
                </w:rPr>
                <w:t>T</w:t>
              </w:r>
              <w:r w:rsidR="00D43219">
                <w:t xml:space="preserve">ο ίδιο το </w:t>
              </w:r>
              <w:r w:rsidR="001D7B1C">
                <w:t xml:space="preserve">κράτος </w:t>
              </w:r>
              <w:r w:rsidR="00D43219">
                <w:t xml:space="preserve">μέσω των Ειδικών Εργαστηρίων </w:t>
              </w:r>
              <w:r w:rsidR="00D43219" w:rsidRPr="00257F02">
                <w:t>Επαγγελματικής Εκπαίδευσης και Κατάρτισης (Ε.Ε.Ε.Ε.Κ.)</w:t>
              </w:r>
              <w:r w:rsidR="00F83EC6">
                <w:t xml:space="preserve"> </w:t>
              </w:r>
              <w:r w:rsidR="00C548D2">
                <w:t xml:space="preserve">παρέχει εκπαίδευση σε άτομα με αναπηρία </w:t>
              </w:r>
              <w:r w:rsidR="00D43219">
                <w:t xml:space="preserve">ή/και χρόνιες παθήσεις </w:t>
              </w:r>
              <w:r w:rsidR="001E391F">
                <w:t xml:space="preserve">σε </w:t>
              </w:r>
              <w:r w:rsidR="00C548D2">
                <w:t xml:space="preserve">ορισμένες </w:t>
              </w:r>
              <w:r w:rsidR="001E391F">
                <w:t xml:space="preserve">από τις ειδικότητες </w:t>
              </w:r>
              <w:r w:rsidR="00D43219">
                <w:t xml:space="preserve">που </w:t>
              </w:r>
              <w:r w:rsidR="00C548D2">
                <w:t>ρητώς εξαιρούνται από την εφαρμογή της παρ. 1</w:t>
              </w:r>
              <w:r w:rsidR="002511E2">
                <w:t xml:space="preserve"> του άρθρου 6 του ν.4765/2021</w:t>
              </w:r>
              <w:r w:rsidR="0013091D">
                <w:t xml:space="preserve">, και </w:t>
              </w:r>
            </w:p>
            <w:p w14:paraId="15911F54" w14:textId="77777777" w:rsidR="00E53252" w:rsidRDefault="00E53252" w:rsidP="00B76664">
              <w:pPr>
                <w:spacing w:after="0" w:line="240" w:lineRule="auto"/>
              </w:pPr>
            </w:p>
            <w:p w14:paraId="229EEF84" w14:textId="3363C534" w:rsidR="00D81A0A" w:rsidRDefault="00A51425" w:rsidP="00B76664">
              <w:pPr>
                <w:spacing w:after="0" w:line="240" w:lineRule="auto"/>
                <w:rPr>
                  <w:i/>
                  <w:iCs/>
                </w:rPr>
              </w:pPr>
              <w:r>
                <w:rPr>
                  <w:lang w:val="en-US"/>
                </w:rPr>
                <w:t>ii</w:t>
              </w:r>
              <w:r w:rsidRPr="00A51425">
                <w:t xml:space="preserve">) </w:t>
              </w:r>
              <w:r>
                <w:t>Σ</w:t>
              </w:r>
              <w:r w:rsidR="002511E2">
                <w:t xml:space="preserve">το </w:t>
              </w:r>
              <w:r w:rsidR="002511E2" w:rsidRPr="00D81A0A">
                <w:t>άρθρο 7 του ν. 3528/2007</w:t>
              </w:r>
              <w:r w:rsidR="002511E2">
                <w:t>,</w:t>
              </w:r>
              <w:r w:rsidR="002511E2" w:rsidRPr="00D81A0A">
                <w:t xml:space="preserve"> όπως έχει τροποποιηθεί με το άρθρο 7, παρ. 1, του ν.4210/2013 και το άρθρο 48, παρ. 1 του ν.4674/2020</w:t>
              </w:r>
              <w:r w:rsidR="002511E2" w:rsidRPr="00257F02">
                <w:t xml:space="preserve">, </w:t>
              </w:r>
              <w:r w:rsidR="002511E2">
                <w:t xml:space="preserve">προβλέπεται </w:t>
              </w:r>
              <w:r w:rsidR="006A5C46">
                <w:t xml:space="preserve">ρητώς </w:t>
              </w:r>
              <w:r w:rsidR="00D43219" w:rsidRPr="00D43219">
                <w:t xml:space="preserve">διαδικασία </w:t>
              </w:r>
              <w:r w:rsidR="00847ECC">
                <w:t xml:space="preserve">εξατομικευμένης </w:t>
              </w:r>
              <w:r w:rsidR="00D43219" w:rsidRPr="00D43219">
                <w:t>αξιολόγησης της υγείας και της φυσικής καταλληλόλητας των υποψηφίων προς διορισμό</w:t>
              </w:r>
              <w:r w:rsidR="006A5C46">
                <w:t xml:space="preserve">. </w:t>
              </w:r>
              <w:r w:rsidR="00B15F9A">
                <w:t xml:space="preserve">Πιο συγκεκριμένα προβλέπεται </w:t>
              </w:r>
              <w:r w:rsidR="00D43219">
                <w:t>ότι</w:t>
              </w:r>
              <w:r w:rsidR="00D81A0A" w:rsidRPr="00D81A0A">
                <w:t xml:space="preserve">: </w:t>
              </w:r>
              <w:r w:rsidR="00D81A0A" w:rsidRPr="00D81A0A">
                <w:rPr>
                  <w:i/>
                  <w:iCs/>
                </w:rPr>
                <w:t xml:space="preserve">«Ειδικά για τα άτομα με αναπηρία που διορίζονται με γενικές ή ειδικές διατάξεις, η υγεία και η φυσική </w:t>
              </w:r>
              <w:r w:rsidR="006A5C46" w:rsidRPr="00D81A0A">
                <w:rPr>
                  <w:i/>
                  <w:iCs/>
                </w:rPr>
                <w:t>καταλληλόλητα</w:t>
              </w:r>
              <w:r w:rsidR="00D81A0A" w:rsidRPr="00D81A0A">
                <w:rPr>
                  <w:i/>
                  <w:iCs/>
                </w:rPr>
                <w:t xml:space="preserve">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rsidR="00D43219" w:rsidRPr="0073356E">
                <w:rPr>
                  <w:i/>
                  <w:iCs/>
                </w:rPr>
                <w:t xml:space="preserve">. </w:t>
              </w:r>
            </w:p>
            <w:p w14:paraId="37E884FD" w14:textId="77777777" w:rsidR="006A5C46" w:rsidRDefault="006A5C46" w:rsidP="00B76664">
              <w:pPr>
                <w:spacing w:after="0" w:line="240" w:lineRule="auto"/>
                <w:rPr>
                  <w:i/>
                  <w:iCs/>
                </w:rPr>
              </w:pPr>
            </w:p>
            <w:p w14:paraId="1DF2D81D" w14:textId="28CB19D1" w:rsidR="006A5C46" w:rsidRDefault="00A51425" w:rsidP="007463DE">
              <w:pPr>
                <w:spacing w:after="0" w:line="240" w:lineRule="auto"/>
              </w:pPr>
              <w:r>
                <w:t xml:space="preserve">Συμπερασματικά, </w:t>
              </w:r>
              <w:r w:rsidR="006A5C46">
                <w:t xml:space="preserve">ο συλλήβδην αποκλεισμός πολιτών με αναπηρία ή/και χρόνια πάθηση από συγκεκριμένες ειδικότητες </w:t>
              </w:r>
              <w:r w:rsidR="00CD7669">
                <w:t>και η αναίρεση της δυνατότητας διατύπωσης</w:t>
              </w:r>
              <w:r>
                <w:t xml:space="preserve"> εξατομικευμένης</w:t>
              </w:r>
              <w:r w:rsidR="00CD7669">
                <w:t xml:space="preserve"> κρίσης </w:t>
              </w:r>
              <w:r>
                <w:t xml:space="preserve">για την υγεία και τη φυσική καταλληλόλητα των υποψηφίων προς διορισμό </w:t>
              </w:r>
              <w:r w:rsidR="006A5C46">
                <w:t>αντίκειται στο ισχύον θεσμικό πλαίσιο προστασίας των δικαιωμάτων των ατόμων με αναπηρία. Για όλους λοιπόν τους ανωτέρω λόγους, αιτούμαστε την κατάργηση της παρ. 2 του άρθρου 6 του ν. 4765/2021.</w:t>
              </w:r>
            </w:p>
            <w:p w14:paraId="6DE5105A" w14:textId="77777777" w:rsidR="006A5C46" w:rsidRDefault="006A5C46" w:rsidP="007463DE">
              <w:pPr>
                <w:spacing w:after="0" w:line="240" w:lineRule="auto"/>
              </w:pPr>
            </w:p>
            <w:p w14:paraId="2437D375" w14:textId="6117D4A0" w:rsidR="007463DE" w:rsidRDefault="00D81A0A" w:rsidP="007463DE">
              <w:pPr>
                <w:spacing w:after="0" w:line="240" w:lineRule="auto"/>
                <w:rPr>
                  <w:b/>
                  <w:bCs/>
                </w:rPr>
              </w:pPr>
              <w:bookmarkStart w:id="12" w:name="_Hlk219449519"/>
              <w:r w:rsidRPr="00D81A0A">
                <w:rPr>
                  <w:b/>
                  <w:bCs/>
                </w:rPr>
                <w:t xml:space="preserve">γ) </w:t>
              </w:r>
              <w:r w:rsidR="006A5C46">
                <w:rPr>
                  <w:b/>
                  <w:bCs/>
                </w:rPr>
                <w:t xml:space="preserve">Τροποποίηση των εδαφίων  </w:t>
              </w:r>
              <w:r w:rsidR="007463DE">
                <w:rPr>
                  <w:b/>
                  <w:bCs/>
                </w:rPr>
                <w:t>η και θ της παρ. 1 του άρθρου 40 του ν. 4765/2021</w:t>
              </w:r>
              <w:r w:rsidR="006A5C46">
                <w:rPr>
                  <w:b/>
                  <w:bCs/>
                </w:rPr>
                <w:t xml:space="preserve">. </w:t>
              </w:r>
            </w:p>
            <w:bookmarkEnd w:id="12"/>
            <w:p w14:paraId="2C7DAD64" w14:textId="2C188B2F" w:rsidR="006A5C46" w:rsidRPr="006A5C46" w:rsidRDefault="006A5C46" w:rsidP="007463DE">
              <w:pPr>
                <w:spacing w:after="0" w:line="240" w:lineRule="auto"/>
              </w:pPr>
              <w:r w:rsidRPr="006A5C46">
                <w:t>Τα εδάφια η και θ της παρ. 1 του άρθρου 40 του ν. 4765/2021 να τροποποιηθούν ως ακολούθως (βλ. με έντονη γραμματοσειρά):</w:t>
              </w:r>
            </w:p>
            <w:p w14:paraId="73621FE8" w14:textId="7476B7C6" w:rsidR="00FB0FAB" w:rsidRPr="00FB0FAB" w:rsidRDefault="007463DE" w:rsidP="00FB0FAB">
              <w:pPr>
                <w:spacing w:after="0" w:line="240" w:lineRule="auto"/>
                <w:rPr>
                  <w:i/>
                  <w:iCs/>
                </w:rPr>
              </w:pPr>
              <w:r w:rsidRPr="007463DE">
                <w:rPr>
                  <w:i/>
                  <w:iCs/>
                </w:rPr>
                <w:t xml:space="preserve">«[…] </w:t>
              </w:r>
              <w:r w:rsidR="00FB0FAB" w:rsidRPr="00FB0FAB">
                <w:rPr>
                  <w:i/>
                  <w:iCs/>
                </w:rPr>
                <w:t>Άρθρο 40</w:t>
              </w:r>
              <w:r w:rsidR="00FB0FAB">
                <w:rPr>
                  <w:i/>
                  <w:iCs/>
                </w:rPr>
                <w:t xml:space="preserve"> </w:t>
              </w:r>
              <w:r w:rsidR="00FB0FAB" w:rsidRPr="00FB0FAB">
                <w:rPr>
                  <w:i/>
                  <w:iCs/>
                </w:rPr>
                <w:t>Κριτήρια μοριοδότησης υποψηφίων</w:t>
              </w:r>
              <w:r w:rsidR="00FB0FAB">
                <w:rPr>
                  <w:i/>
                  <w:iCs/>
                </w:rPr>
                <w:t>-</w:t>
              </w:r>
              <w:r w:rsidR="00FB0FAB" w:rsidRPr="00FB0FAB">
                <w:rPr>
                  <w:i/>
                  <w:iCs/>
                </w:rPr>
                <w:t>Ισοβαθμία υποψηφίων</w:t>
              </w:r>
            </w:p>
            <w:p w14:paraId="5350EB22" w14:textId="74D66ACB" w:rsidR="006A5C46" w:rsidRPr="00FB0FAB" w:rsidRDefault="00FB0FAB" w:rsidP="00FB0FAB">
              <w:pPr>
                <w:spacing w:after="0" w:line="240" w:lineRule="auto"/>
                <w:rPr>
                  <w:i/>
                  <w:iCs/>
                </w:rPr>
              </w:pPr>
              <w:r w:rsidRPr="00FB0FAB">
                <w:rPr>
                  <w:i/>
                  <w:iCs/>
                </w:rPr>
                <w:t>1.</w:t>
              </w:r>
              <w:r>
                <w:rPr>
                  <w:i/>
                  <w:iCs/>
                </w:rPr>
                <w:t xml:space="preserve"> </w:t>
              </w:r>
              <w:r w:rsidRPr="00FB0FAB">
                <w:rPr>
                  <w:i/>
                  <w:iCs/>
                </w:rPr>
                <w:t xml:space="preserve">Οι υποψήφιοι για την πλήρωση θέσεων του παρόντος κεφαλαίου Τριτοβάθμιας, Δευτεροβάθμιας και Υποχρεωτικής Εκπαίδευσης κατατάσσονται σε προσωρινούς πίνακες </w:t>
              </w:r>
              <w:r w:rsidRPr="00FB0FAB">
                <w:rPr>
                  <w:i/>
                  <w:iCs/>
                </w:rPr>
                <w:lastRenderedPageBreak/>
                <w:t xml:space="preserve">που καταρτίζουν οι φορείς κατά κατηγορία, κλάδο ή ειδικότητα και κατά φθίνουσα σειρά βαθμολογίας, εντός τριάντα (30) ημερών από την ημερομηνία λήξης προθεσμίας υποβολής των αιτήσεων και δικαιολογητικών συμμετοχής, με βάση τα κατωτέρω αναφερόμενα κριτήρια: </w:t>
              </w:r>
            </w:p>
            <w:p w14:paraId="1DDDA445" w14:textId="18547F03" w:rsidR="00FB0FAB" w:rsidRPr="00FB0FAB" w:rsidRDefault="00FB0FAB" w:rsidP="00FB0FAB">
              <w:pPr>
                <w:spacing w:after="0"/>
                <w:rPr>
                  <w:i/>
                  <w:iCs/>
                </w:rPr>
              </w:pPr>
              <w:r w:rsidRPr="00FB0FAB">
                <w:rPr>
                  <w:i/>
                  <w:iCs/>
                </w:rPr>
                <w:t>α. Χρόνος ανεργίας:</w:t>
              </w:r>
            </w:p>
            <w:p w14:paraId="202C4B67" w14:textId="191F1659" w:rsidR="00FB0FAB" w:rsidRPr="00FB0FAB" w:rsidRDefault="00FB0FAB" w:rsidP="00FB0FAB">
              <w:pPr>
                <w:spacing w:after="0"/>
                <w:rPr>
                  <w:i/>
                  <w:iCs/>
                </w:rPr>
              </w:pPr>
              <w:r w:rsidRPr="00FB0FAB">
                <w:rPr>
                  <w:i/>
                  <w:iCs/>
                </w:rPr>
                <w:t xml:space="preserve">[…] </w:t>
              </w:r>
            </w:p>
            <w:p w14:paraId="6A2144E6" w14:textId="439867BC" w:rsidR="00FB0FAB" w:rsidRPr="00FB0FAB" w:rsidRDefault="00FB0FAB" w:rsidP="00FB0FAB">
              <w:pPr>
                <w:spacing w:after="0"/>
                <w:rPr>
                  <w:i/>
                  <w:iCs/>
                </w:rPr>
              </w:pPr>
              <w:r w:rsidRPr="00FB0FAB">
                <w:rPr>
                  <w:i/>
                  <w:iCs/>
                </w:rPr>
                <w:t>β. Πολύτεκνος γονέας και τέκνο πολύτεκνης οικογένειας, σύμφωνα με τα οριζόμενα στο άρθρο 6 του ν. 3454/2006 (Α΄ 75) σε συνδυασμό με την παρ. 9 του άρθρου 67 του ν. 4316/2014 (Α΄ 270): τριακόσιες (300) μονάδες,, […]</w:t>
              </w:r>
            </w:p>
            <w:p w14:paraId="0B817BBB" w14:textId="50CC93DA" w:rsidR="007463DE" w:rsidRDefault="007463DE" w:rsidP="00FB0FAB">
              <w:pPr>
                <w:spacing w:after="0" w:line="240" w:lineRule="auto"/>
                <w:rPr>
                  <w:i/>
                  <w:iCs/>
                </w:rPr>
              </w:pPr>
              <w:bookmarkStart w:id="13" w:name="_Hlk219449546"/>
              <w:r w:rsidRPr="007463DE">
                <w:rPr>
                  <w:i/>
                  <w:iCs/>
                </w:rPr>
                <w:t>η</w:t>
              </w:r>
              <w:r w:rsidR="006A5C46">
                <w:rPr>
                  <w:i/>
                  <w:iCs/>
                </w:rPr>
                <w:t>.</w:t>
              </w:r>
              <w:r w:rsidRPr="007463DE">
                <w:rPr>
                  <w:i/>
                  <w:iCs/>
                </w:rPr>
                <w:t xml:space="preserve"> αναπηρία υποψηφίου: υποψήφιος με αναπηρία σε ποσοστό πενήντα τουλάχιστον τοις εκατό (50%), όπως διαπιστώνεται από τις υγειονομικές επιτροπές του Κέντρου Πιστοποίησης Αναπηρίας, διακόσιες (</w:t>
              </w:r>
              <w:r w:rsidRPr="007463DE">
                <w:rPr>
                  <w:b/>
                  <w:bCs/>
                  <w:i/>
                  <w:iCs/>
                </w:rPr>
                <w:t xml:space="preserve">400 </w:t>
              </w:r>
              <w:r w:rsidRPr="007463DE">
                <w:rPr>
                  <w:b/>
                  <w:bCs/>
                  <w:i/>
                  <w:iCs/>
                  <w:strike/>
                </w:rPr>
                <w:t>200</w:t>
              </w:r>
              <w:r w:rsidRPr="007463DE">
                <w:rPr>
                  <w:i/>
                  <w:iCs/>
                  <w:strike/>
                </w:rPr>
                <w:t>)</w:t>
              </w:r>
              <w:r w:rsidRPr="007463DE">
                <w:rPr>
                  <w:i/>
                  <w:iCs/>
                </w:rPr>
                <w:t xml:space="preserve"> μονάδες,</w:t>
              </w:r>
            </w:p>
            <w:p w14:paraId="3648CC3C" w14:textId="504D133E" w:rsidR="007463DE" w:rsidRDefault="007463DE" w:rsidP="00FB0FAB">
              <w:pPr>
                <w:spacing w:after="0" w:line="240" w:lineRule="auto"/>
                <w:rPr>
                  <w:i/>
                  <w:iCs/>
                </w:rPr>
              </w:pPr>
              <w:r w:rsidRPr="007463DE">
                <w:rPr>
                  <w:i/>
                  <w:iCs/>
                </w:rPr>
                <w:t>θ. αναπηρία γονέα, τέκνου, αδελφού/</w:t>
              </w:r>
              <w:proofErr w:type="spellStart"/>
              <w:r w:rsidRPr="007463DE">
                <w:rPr>
                  <w:i/>
                  <w:iCs/>
                </w:rPr>
                <w:t>ής</w:t>
              </w:r>
              <w:proofErr w:type="spellEnd"/>
              <w:r w:rsidRPr="007463DE">
                <w:rPr>
                  <w:i/>
                  <w:iCs/>
                </w:rPr>
                <w:t xml:space="preserve"> ή συζύγου υποψηφίου: υποψήφιος με γονέα, τέκνο, αδελφό/ή </w:t>
              </w:r>
              <w:proofErr w:type="spellStart"/>
              <w:r w:rsidRPr="007463DE">
                <w:rPr>
                  <w:i/>
                  <w:iCs/>
                </w:rPr>
                <w:t>ή</w:t>
              </w:r>
              <w:proofErr w:type="spellEnd"/>
              <w:r w:rsidRPr="007463DE">
                <w:rPr>
                  <w:i/>
                  <w:iCs/>
                </w:rPr>
                <w:t xml:space="preserve"> σύζυγο με αναπηρία σε ποσοστό εξήντα επτά </w:t>
              </w:r>
              <w:proofErr w:type="spellStart"/>
              <w:r w:rsidRPr="007463DE">
                <w:rPr>
                  <w:i/>
                  <w:iCs/>
                </w:rPr>
                <w:t>τοιςεκατό</w:t>
              </w:r>
              <w:proofErr w:type="spellEnd"/>
              <w:r w:rsidRPr="007463DE">
                <w:rPr>
                  <w:i/>
                  <w:iCs/>
                </w:rPr>
                <w:t xml:space="preserve"> (67%) και άνω, εξαιτίας βαριών ψυχικών και σωματικών παθήσεων, όπως διαπιστώνεται από τις υγειονομικές επιτροπές Κέντρου Πιστοποίησης Αναπηρίας και κατ’ εξαίρεση όταν τα άτομα έχουν νοητική αναπηρία ή αυτισμό, για την παροχή της προστασίας απαιτείται ποσοστό αναπηρίας τουλάχιστον πενήντα τοις εκατό (50%) εκατόν τριάντα (</w:t>
              </w:r>
              <w:r w:rsidRPr="007463DE">
                <w:rPr>
                  <w:b/>
                  <w:bCs/>
                  <w:i/>
                  <w:iCs/>
                </w:rPr>
                <w:t xml:space="preserve">200 </w:t>
              </w:r>
              <w:r w:rsidRPr="007463DE">
                <w:rPr>
                  <w:b/>
                  <w:bCs/>
                  <w:i/>
                  <w:iCs/>
                  <w:strike/>
                </w:rPr>
                <w:t>130</w:t>
              </w:r>
              <w:r w:rsidRPr="007463DE">
                <w:rPr>
                  <w:i/>
                  <w:iCs/>
                </w:rPr>
                <w:t>) μονάδες […]».</w:t>
              </w:r>
            </w:p>
            <w:bookmarkEnd w:id="13"/>
            <w:p w14:paraId="42B4B4B4" w14:textId="77777777" w:rsidR="003E745C" w:rsidRDefault="003E745C" w:rsidP="00FB0FAB">
              <w:pPr>
                <w:spacing w:after="0" w:line="240" w:lineRule="auto"/>
                <w:rPr>
                  <w:i/>
                  <w:iCs/>
                </w:rPr>
              </w:pPr>
            </w:p>
            <w:p w14:paraId="6E91952B" w14:textId="171ED198" w:rsidR="00D81A0A" w:rsidRPr="00C62AA5" w:rsidRDefault="007463DE" w:rsidP="00DB37A3">
              <w:pPr>
                <w:spacing w:after="0" w:line="240" w:lineRule="auto"/>
              </w:pPr>
              <w:r w:rsidRPr="00DB37A3">
                <w:rPr>
                  <w:b/>
                  <w:bCs/>
                  <w:u w:val="single"/>
                </w:rPr>
                <w:t>Αιτιολόγηση</w:t>
              </w:r>
              <w:r w:rsidRPr="000C4049">
                <w:rPr>
                  <w:b/>
                  <w:bCs/>
                </w:rPr>
                <w:t xml:space="preserve">: </w:t>
              </w:r>
              <w:r w:rsidR="00961622" w:rsidRPr="00961622">
                <w:t xml:space="preserve">Σύμφωνα με </w:t>
              </w:r>
              <w:r w:rsidR="00961622" w:rsidRPr="00D41E1E">
                <w:t xml:space="preserve">την </w:t>
              </w:r>
              <w:r w:rsidR="00961622" w:rsidRPr="00961622">
                <w:t xml:space="preserve">παρ. 1 του άρθρου 40 του ν. 4765/2021, </w:t>
              </w:r>
              <w:bookmarkStart w:id="14" w:name="_Hlk219449574"/>
              <w:r w:rsidR="003B5E18">
                <w:t xml:space="preserve">οι </w:t>
              </w:r>
              <w:r w:rsidR="008015AD">
                <w:t>μονάδες</w:t>
              </w:r>
              <w:r w:rsidR="00961622" w:rsidRPr="00961622">
                <w:t xml:space="preserve"> που λαμβάνουν οι υποψήφιοι για θέσεις εργασίας ορισμένου χρόνου που ανήκουν </w:t>
              </w:r>
              <w:r w:rsidR="00F47A7B">
                <w:t xml:space="preserve">στην κατηγορία </w:t>
              </w:r>
              <w:r w:rsidR="00961622" w:rsidRPr="00961622">
                <w:t xml:space="preserve">του πολύτεκνου γονέα και τέκνου πολύτεκνης οικογένειας </w:t>
              </w:r>
              <w:r w:rsidR="00F47A7B">
                <w:t xml:space="preserve">(300) και τα τέκνα τρίτεκνης οικογένειας (200) </w:t>
              </w:r>
              <w:r w:rsidR="00961622" w:rsidRPr="00961622">
                <w:t xml:space="preserve">υπερβαίνουν σημαντικά </w:t>
              </w:r>
              <w:r w:rsidR="003B5E18">
                <w:t xml:space="preserve">τις μονάδες </w:t>
              </w:r>
              <w:r w:rsidR="00961622" w:rsidRPr="00961622">
                <w:t>που λαμβάνουν τα άτομα με αναπηρία (200) και οι συγγενείς τους (130).</w:t>
              </w:r>
              <w:r w:rsidR="00961622" w:rsidRPr="00D41E1E">
                <w:t xml:space="preserve"> </w:t>
              </w:r>
              <w:r w:rsidR="003B5E18">
                <w:t xml:space="preserve"> </w:t>
              </w:r>
              <w:r w:rsidR="0078529C">
                <w:t xml:space="preserve">Η μεταχείριση αυτή είναι άνιση και άδικη, δεδομένου ότι η αναπηρία, σε αντίθεση με την πολυτεκνία και την </w:t>
              </w:r>
              <w:proofErr w:type="spellStart"/>
              <w:r w:rsidR="0078529C">
                <w:t>τριτεκνία</w:t>
              </w:r>
              <w:proofErr w:type="spellEnd"/>
              <w:r w:rsidR="0078529C">
                <w:t>, δεν συνιστά επιλογή αλλά κατάσταση, και τα άτομα με αναπηρία και οι συγγενείς τους βιώνουν στο πεδίο της απασχόλησης διακρίσεις -άμεσες, έμμεσες ή λόγω σχέσης - που δεν υφίστανται οι τρίτεκνοι και πολύτεκνοι. Η προτεινόμενη τροποποίηση, με την οποία αυξάνονται οι μονάδες που λαμβάνουν τα άτομα με αναπηρία από 200 σε 400 και οι συγγενείς τους από 130 σε 200, αποσκοπεί στην αναπροσαρμογή του συστήματος μοριοδότησης</w:t>
              </w:r>
              <w:r w:rsidR="00920E6B">
                <w:t xml:space="preserve"> προκειμένου να καταστεί δικαιότερο και να επέλθει ισορροπία, δίνοντας πραγματική προτεραιότητα στα άτομα με αναπηρία ή/και χρόνιες παθήσεις και τους συγγενείς τους, οι οποίοι βιώνουν διακρίσεις και πλήρη αποκλεισμό από την αγορά εργασίας</w:t>
              </w:r>
              <w:r w:rsidR="00C62AA5" w:rsidRPr="00C62AA5">
                <w:t xml:space="preserve">. </w:t>
              </w:r>
            </w:p>
            <w:bookmarkEnd w:id="14"/>
            <w:p w14:paraId="75923881" w14:textId="77777777" w:rsidR="00D64834" w:rsidRPr="00C62AA5" w:rsidRDefault="00D64834" w:rsidP="00DB37A3">
              <w:pPr>
                <w:spacing w:after="0" w:line="240" w:lineRule="auto"/>
              </w:pPr>
            </w:p>
            <w:p w14:paraId="70D08B0B" w14:textId="2D004278" w:rsidR="006E332A" w:rsidRDefault="009422F0" w:rsidP="00DB37A3">
              <w:pPr>
                <w:spacing w:after="0" w:line="240" w:lineRule="auto"/>
                <w:rPr>
                  <w:rFonts w:cs="Cambria-Bold"/>
                  <w:b/>
                  <w:bCs/>
                  <w:color w:val="auto"/>
                </w:rPr>
              </w:pPr>
              <w:r>
                <w:rPr>
                  <w:b/>
                  <w:bCs/>
                </w:rPr>
                <w:t>2</w:t>
              </w:r>
              <w:r w:rsidR="00E57A2B" w:rsidRPr="00E57A2B">
                <w:rPr>
                  <w:b/>
                  <w:bCs/>
                </w:rPr>
                <w:t xml:space="preserve">. </w:t>
              </w:r>
              <w:r w:rsidR="00C832F8">
                <w:rPr>
                  <w:b/>
                  <w:bCs/>
                </w:rPr>
                <w:t xml:space="preserve">Στο </w:t>
              </w:r>
              <w:r w:rsidR="00E57A2B">
                <w:rPr>
                  <w:b/>
                  <w:bCs/>
                </w:rPr>
                <w:t>Άρθρο 2</w:t>
              </w:r>
              <w:r>
                <w:rPr>
                  <w:b/>
                  <w:bCs/>
                </w:rPr>
                <w:t>8</w:t>
              </w:r>
              <w:r w:rsidR="00E57A2B">
                <w:rPr>
                  <w:b/>
                  <w:bCs/>
                </w:rPr>
                <w:t xml:space="preserve"> </w:t>
              </w:r>
              <w:r w:rsidR="00C832F8" w:rsidRPr="00C832F8">
                <w:rPr>
                  <w:b/>
                  <w:bCs/>
                  <w:i/>
                  <w:iCs/>
                </w:rPr>
                <w:t>«</w:t>
              </w:r>
              <w:r w:rsidR="00E57A2B" w:rsidRPr="00C832F8">
                <w:rPr>
                  <w:b/>
                  <w:bCs/>
                  <w:i/>
                  <w:iCs/>
                </w:rPr>
                <w:t xml:space="preserve">Διαλειτουργικότητα του Μητρώου για Σωματεία </w:t>
              </w:r>
              <w:r w:rsidR="00C832F8" w:rsidRPr="00C832F8">
                <w:rPr>
                  <w:b/>
                  <w:bCs/>
                  <w:i/>
                  <w:iCs/>
                </w:rPr>
                <w:t>-</w:t>
              </w:r>
              <w:r w:rsidR="00E57A2B" w:rsidRPr="00C832F8">
                <w:rPr>
                  <w:b/>
                  <w:bCs/>
                  <w:i/>
                  <w:iCs/>
                </w:rPr>
                <w:t xml:space="preserve"> Τροποποίηση του άρθρου 33 του ν.5027/2023</w:t>
              </w:r>
              <w:r w:rsidR="00C832F8" w:rsidRPr="00C832F8">
                <w:rPr>
                  <w:b/>
                  <w:bCs/>
                  <w:i/>
                  <w:iCs/>
                </w:rPr>
                <w:t>»</w:t>
              </w:r>
              <w:r w:rsidR="006E332A">
                <w:rPr>
                  <w:b/>
                  <w:bCs/>
                </w:rPr>
                <w:t xml:space="preserve">, </w:t>
              </w:r>
              <w:r w:rsidR="006E332A" w:rsidRPr="00257F02">
                <w:rPr>
                  <w:rFonts w:cs="Cambria-Bold"/>
                  <w:b/>
                  <w:bCs/>
                  <w:color w:val="auto"/>
                </w:rPr>
                <w:t xml:space="preserve">προτείνεται η συμπλήρωση της παρ. </w:t>
              </w:r>
              <w:r w:rsidR="006E332A">
                <w:rPr>
                  <w:rFonts w:cs="Cambria-Bold"/>
                  <w:b/>
                  <w:bCs/>
                  <w:color w:val="auto"/>
                </w:rPr>
                <w:t>2</w:t>
              </w:r>
              <w:r w:rsidR="006E332A" w:rsidRPr="00257F02">
                <w:rPr>
                  <w:rFonts w:cs="Cambria-Bold"/>
                  <w:b/>
                  <w:bCs/>
                  <w:color w:val="auto"/>
                </w:rPr>
                <w:t xml:space="preserve"> του άρθρου </w:t>
              </w:r>
              <w:r w:rsidR="006E332A">
                <w:rPr>
                  <w:rFonts w:cs="Cambria-Bold"/>
                  <w:b/>
                  <w:bCs/>
                  <w:color w:val="auto"/>
                </w:rPr>
                <w:t xml:space="preserve">33 </w:t>
              </w:r>
              <w:r w:rsidR="006E332A" w:rsidRPr="00257F02">
                <w:rPr>
                  <w:rFonts w:cs="Cambria-Bold"/>
                  <w:b/>
                  <w:bCs/>
                  <w:color w:val="auto"/>
                </w:rPr>
                <w:t xml:space="preserve"> </w:t>
              </w:r>
              <w:r w:rsidR="006147B3">
                <w:rPr>
                  <w:rFonts w:cs="Cambria-Bold"/>
                  <w:b/>
                  <w:bCs/>
                  <w:color w:val="auto"/>
                </w:rPr>
                <w:t xml:space="preserve">του ν.5027/2023 </w:t>
              </w:r>
              <w:r w:rsidR="006E332A" w:rsidRPr="00257F02">
                <w:rPr>
                  <w:rFonts w:cs="Cambria-Bold"/>
                  <w:b/>
                  <w:bCs/>
                  <w:color w:val="auto"/>
                </w:rPr>
                <w:t>ως ακολούθως (βλ.  με έντονη γραμματοσειρά):</w:t>
              </w:r>
            </w:p>
            <w:p w14:paraId="57115931" w14:textId="7179394F" w:rsidR="006E332A" w:rsidRDefault="006E332A" w:rsidP="00DB37A3">
              <w:pPr>
                <w:spacing w:after="0" w:line="240" w:lineRule="auto"/>
                <w:rPr>
                  <w:i/>
                  <w:iCs/>
                </w:rPr>
              </w:pPr>
              <w:r w:rsidRPr="00C832F8">
                <w:rPr>
                  <w:rFonts w:cs="Cambria-Bold"/>
                  <w:b/>
                  <w:bCs/>
                  <w:i/>
                  <w:iCs/>
                  <w:color w:val="auto"/>
                </w:rPr>
                <w:t>«</w:t>
              </w:r>
              <w:r w:rsidR="00C832F8" w:rsidRPr="00C832F8">
                <w:rPr>
                  <w:rFonts w:cs="Cambria-Bold"/>
                  <w:i/>
                  <w:iCs/>
                  <w:color w:val="auto"/>
                </w:rPr>
                <w:t>[…]</w:t>
              </w:r>
              <w:r w:rsidR="00C832F8" w:rsidRPr="00C832F8">
                <w:rPr>
                  <w:rFonts w:cs="Cambria-Bold"/>
                  <w:b/>
                  <w:bCs/>
                  <w:i/>
                  <w:iCs/>
                  <w:color w:val="auto"/>
                </w:rPr>
                <w:t xml:space="preserve"> </w:t>
              </w:r>
              <w:r w:rsidR="00C832F8" w:rsidRPr="00C832F8">
                <w:rPr>
                  <w:i/>
                  <w:iCs/>
                </w:rPr>
                <w:t xml:space="preserve">2. Με κοινή απόφαση των Υπουργών Εσωτερικών και Ψηφιακής Διακυβέρνησης, </w:t>
              </w:r>
              <w:r w:rsidR="00AE21DD" w:rsidRPr="00AE21DD">
                <w:rPr>
                  <w:rFonts w:cs="Cambria-Bold"/>
                  <w:b/>
                  <w:bCs/>
                  <w:i/>
                  <w:iCs/>
                  <w:color w:val="auto"/>
                </w:rPr>
                <w:t>μετά από γνώμη</w:t>
              </w:r>
              <w:r w:rsidR="00AE21DD" w:rsidRPr="0085534B">
                <w:rPr>
                  <w:rFonts w:cs="Cambria-Bold"/>
                  <w:i/>
                  <w:iCs/>
                  <w:color w:val="auto"/>
                </w:rPr>
                <w:t xml:space="preserve"> </w:t>
              </w:r>
              <w:r w:rsidR="00AE21DD" w:rsidRPr="0085534B">
                <w:rPr>
                  <w:rFonts w:cs="Cambria-Bold"/>
                  <w:b/>
                  <w:bCs/>
                  <w:i/>
                  <w:iCs/>
                  <w:color w:val="auto"/>
                </w:rPr>
                <w:t>της Εθνικής Συνομοσπονδίας Ατόμων με Αναπηρία (Ε.Σ.Α.μεΑ.)</w:t>
              </w:r>
              <w:r w:rsidR="00AE21DD" w:rsidRPr="0085534B">
                <w:rPr>
                  <w:rFonts w:cs="Cambria-Bold"/>
                  <w:i/>
                  <w:iCs/>
                  <w:color w:val="auto"/>
                </w:rPr>
                <w:t xml:space="preserve">, </w:t>
              </w:r>
              <w:r w:rsidR="00C832F8" w:rsidRPr="00C832F8">
                <w:rPr>
                  <w:i/>
                  <w:iCs/>
                </w:rPr>
                <w:t>ρυθμίζονται οι ειδικότεροι όροι, οι προϋποθέσεις και οι τεχνικές λεπτομέρειες της λειτουργίας του ειδικού ηλεκτρονικού μητρώου, καθορίζονται τα δικαιολογητικά και οι πληροφορίες που υποβάλλονται ή αντλούνται ηλεκτρονικά, καθώς και κάθε άλλο αναγκαίο ζήτημα για την εφαρμογή του παρόντος […]».</w:t>
              </w:r>
            </w:p>
            <w:p w14:paraId="6C270DED" w14:textId="77777777" w:rsidR="00A849F3" w:rsidRPr="0032487E" w:rsidRDefault="00A849F3" w:rsidP="00DB37A3">
              <w:pPr>
                <w:spacing w:after="0" w:line="240" w:lineRule="auto"/>
                <w:rPr>
                  <w:b/>
                  <w:bCs/>
                  <w:u w:val="single"/>
                </w:rPr>
              </w:pPr>
            </w:p>
            <w:p w14:paraId="68533977" w14:textId="6FE0C5D5" w:rsidR="00BC6375" w:rsidRDefault="00A849F3" w:rsidP="00BC6375">
              <w:pPr>
                <w:pStyle w:val="Web"/>
                <w:spacing w:line="240" w:lineRule="auto"/>
                <w:rPr>
                  <w:rFonts w:ascii="Cambria" w:hAnsi="Cambria"/>
                  <w:sz w:val="22"/>
                  <w:szCs w:val="22"/>
                </w:rPr>
              </w:pPr>
              <w:r w:rsidRPr="0032487E">
                <w:rPr>
                  <w:rFonts w:ascii="Cambria" w:hAnsi="Cambria"/>
                  <w:b/>
                  <w:bCs/>
                  <w:sz w:val="22"/>
                  <w:szCs w:val="22"/>
                  <w:u w:val="single"/>
                </w:rPr>
                <w:lastRenderedPageBreak/>
                <w:t>Αιτιολόγηση:</w:t>
              </w:r>
              <w:r w:rsidR="006147B3" w:rsidRPr="003F433B">
                <w:rPr>
                  <w:b/>
                  <w:bCs/>
                </w:rPr>
                <w:t xml:space="preserve"> </w:t>
              </w:r>
              <w:r w:rsidR="000C4049">
                <w:rPr>
                  <w:rFonts w:ascii="Cambria" w:hAnsi="Cambria"/>
                  <w:sz w:val="22"/>
                  <w:szCs w:val="22"/>
                </w:rPr>
                <w:t xml:space="preserve"> </w:t>
              </w:r>
              <w:r w:rsidR="000C4049" w:rsidRPr="000C4049">
                <w:rPr>
                  <w:rFonts w:ascii="Cambria" w:hAnsi="Cambria"/>
                  <w:sz w:val="22"/>
                  <w:szCs w:val="22"/>
                </w:rPr>
                <w:t>Η προτεινόμενη συμπλήρωση της παρ. 2 του άρθρου 33 του ν. 5027/2023, με πρόβλεψη διατύπωσης γνώμης από την Εθνική Συνομοσπονδία Ατόμων με Αναπηρία (Ε.Σ.Α.μεΑ.), αιτιολογείται</w:t>
              </w:r>
              <w:r w:rsidR="001F016F">
                <w:rPr>
                  <w:rFonts w:ascii="Cambria" w:hAnsi="Cambria"/>
                  <w:sz w:val="22"/>
                  <w:szCs w:val="22"/>
                </w:rPr>
                <w:t xml:space="preserve">, </w:t>
              </w:r>
              <w:r w:rsidR="000C4049" w:rsidRPr="000C4049">
                <w:rPr>
                  <w:rFonts w:ascii="Cambria" w:hAnsi="Cambria"/>
                  <w:sz w:val="22"/>
                  <w:szCs w:val="22"/>
                </w:rPr>
                <w:t>αφενός</w:t>
              </w:r>
              <w:r w:rsidR="001F016F">
                <w:rPr>
                  <w:rFonts w:ascii="Cambria" w:hAnsi="Cambria"/>
                  <w:sz w:val="22"/>
                  <w:szCs w:val="22"/>
                </w:rPr>
                <w:t xml:space="preserve">, </w:t>
              </w:r>
              <w:r w:rsidR="000C4049" w:rsidRPr="000C4049">
                <w:rPr>
                  <w:rFonts w:ascii="Cambria" w:hAnsi="Cambria"/>
                  <w:sz w:val="22"/>
                  <w:szCs w:val="22"/>
                </w:rPr>
                <w:t>από το γεγονός ότι οι ρυθμίσεις του εν λόγω άρθρου αφορούν άμεσα, μεταξύ άλλων, τα σωματεία των ατόμων με αναπηρία</w:t>
              </w:r>
              <w:r w:rsidR="001F016F">
                <w:rPr>
                  <w:rFonts w:ascii="Cambria" w:hAnsi="Cambria"/>
                  <w:sz w:val="22"/>
                  <w:szCs w:val="22"/>
                </w:rPr>
                <w:t xml:space="preserve"> </w:t>
              </w:r>
              <w:r w:rsidR="000C4049" w:rsidRPr="000C4049">
                <w:rPr>
                  <w:rFonts w:ascii="Cambria" w:hAnsi="Cambria"/>
                  <w:sz w:val="22"/>
                  <w:szCs w:val="22"/>
                </w:rPr>
                <w:t>και</w:t>
              </w:r>
              <w:r w:rsidR="001F016F">
                <w:rPr>
                  <w:rFonts w:ascii="Cambria" w:hAnsi="Cambria"/>
                  <w:sz w:val="22"/>
                  <w:szCs w:val="22"/>
                </w:rPr>
                <w:t xml:space="preserve">, </w:t>
              </w:r>
              <w:r w:rsidR="000C4049" w:rsidRPr="000C4049">
                <w:rPr>
                  <w:rFonts w:ascii="Cambria" w:hAnsi="Cambria"/>
                  <w:sz w:val="22"/>
                  <w:szCs w:val="22"/>
                </w:rPr>
                <w:t xml:space="preserve"> αφετέρου</w:t>
              </w:r>
              <w:r w:rsidR="001F016F">
                <w:rPr>
                  <w:rFonts w:ascii="Cambria" w:hAnsi="Cambria"/>
                  <w:sz w:val="22"/>
                  <w:szCs w:val="22"/>
                </w:rPr>
                <w:t xml:space="preserve">, </w:t>
              </w:r>
              <w:r w:rsidR="000C4049" w:rsidRPr="000C4049">
                <w:rPr>
                  <w:rFonts w:ascii="Cambria" w:hAnsi="Cambria"/>
                  <w:sz w:val="22"/>
                  <w:szCs w:val="22"/>
                </w:rPr>
                <w:t>από τις υποχρεώσεις της χώρας που απορρέουν από την παρ. 3 του άρθρου 4 («Γενικές Υποχρεώσεις») της Σύμβασης των Ηνωμένων Εθνών για τα Δικαιώματα των Ατόμων με Αναπηρία (ν. 4074/2012), σύμφωνα με την οποία τα κράτη οφείλουν, κατά την ανάπτυξη και εφαρμογή νομοθεσίας και πολιτικών που αφορούν τα άτομα με αναπηρία, να τα συμβουλεύονται και να τα εμπλέκουν ενεργά μέσω των αντιπροσωπευτικών τους οργανώσεων.</w:t>
              </w:r>
            </w:p>
            <w:p w14:paraId="5EE00475" w14:textId="77777777" w:rsidR="000A7D03" w:rsidRDefault="000A7D03" w:rsidP="00BC6375">
              <w:pPr>
                <w:spacing w:line="240" w:lineRule="auto"/>
                <w:rPr>
                  <w:b/>
                  <w:bCs/>
                  <w:i/>
                  <w:iCs/>
                </w:rPr>
              </w:pPr>
            </w:p>
            <w:p w14:paraId="42C100B6" w14:textId="53D649F4" w:rsidR="00BC6375" w:rsidRDefault="00BC6375" w:rsidP="00BC6375">
              <w:pPr>
                <w:spacing w:line="240" w:lineRule="auto"/>
                <w:rPr>
                  <w:b/>
                  <w:bCs/>
                  <w:i/>
                  <w:iCs/>
                </w:rPr>
              </w:pPr>
              <w:r>
                <w:rPr>
                  <w:b/>
                  <w:bCs/>
                  <w:i/>
                  <w:iCs/>
                </w:rPr>
                <w:t xml:space="preserve">Αξιότιμε Πρόεδρε, </w:t>
              </w:r>
            </w:p>
            <w:p w14:paraId="054EBB2A" w14:textId="63034098" w:rsidR="00BC6375" w:rsidRPr="00BC6375" w:rsidRDefault="00BC6375" w:rsidP="00BC6375">
              <w:pPr>
                <w:spacing w:line="240" w:lineRule="auto"/>
                <w:rPr>
                  <w:b/>
                  <w:bCs/>
                  <w:i/>
                  <w:iCs/>
                </w:rPr>
              </w:pPr>
              <w:r>
                <w:rPr>
                  <w:b/>
                  <w:bCs/>
                  <w:i/>
                  <w:iCs/>
                </w:rPr>
                <w:t xml:space="preserve">Αξιότιμα Μέλη, </w:t>
              </w:r>
              <w:r w:rsidRPr="00420D37">
                <w:rPr>
                  <w:b/>
                  <w:bCs/>
                  <w:i/>
                  <w:iCs/>
                </w:rPr>
                <w:t xml:space="preserve"> </w:t>
              </w:r>
            </w:p>
            <w:p w14:paraId="12509E85" w14:textId="12133115" w:rsidR="00B50ABE" w:rsidRDefault="00B50ABE" w:rsidP="007C2C42">
              <w:pPr>
                <w:pStyle w:val="a9"/>
                <w:tabs>
                  <w:tab w:val="left" w:pos="284"/>
                </w:tabs>
                <w:suppressAutoHyphens/>
                <w:autoSpaceDN w:val="0"/>
                <w:spacing w:after="160" w:line="240" w:lineRule="auto"/>
                <w:ind w:left="0"/>
                <w:contextualSpacing w:val="0"/>
                <w:rPr>
                  <w:rFonts w:cstheme="minorHAnsi"/>
                </w:rPr>
              </w:pPr>
              <w:r>
                <w:rPr>
                  <w:rFonts w:cstheme="minorHAnsi"/>
                </w:rPr>
                <w:t xml:space="preserve">Ελπίζουμε να ανταποκριθείτε θετικά </w:t>
              </w:r>
              <w:r w:rsidR="008271D7">
                <w:rPr>
                  <w:rFonts w:cstheme="minorHAnsi"/>
                </w:rPr>
                <w:t xml:space="preserve">στα εύλογα και δίκαια αιτήματά μας. </w:t>
              </w:r>
            </w:p>
            <w:p w14:paraId="74C091A0" w14:textId="0ADB18BC"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3ADEBE9A" w14:textId="5C979824" w:rsidR="009E6BD4" w:rsidRDefault="009E6BD4" w:rsidP="0032487E">
              <w:pPr>
                <w:pStyle w:val="Bullets0"/>
                <w:rPr>
                  <w:rStyle w:val="BulletsChar"/>
                </w:rPr>
              </w:pPr>
              <w:r>
                <w:rPr>
                  <w:rStyle w:val="BulletsChar"/>
                </w:rPr>
                <w:t xml:space="preserve">κ. Θ. </w:t>
              </w:r>
              <w:proofErr w:type="spellStart"/>
              <w:r>
                <w:rPr>
                  <w:rStyle w:val="BulletsChar"/>
                </w:rPr>
                <w:t>Λιβάνιο</w:t>
              </w:r>
              <w:proofErr w:type="spellEnd"/>
              <w:r>
                <w:rPr>
                  <w:rStyle w:val="BulletsChar"/>
                </w:rPr>
                <w:t xml:space="preserve">, Υπουργό Εσωτερικών </w:t>
              </w:r>
            </w:p>
            <w:p w14:paraId="4CA3E6F9" w14:textId="65139241" w:rsidR="0032487E" w:rsidRDefault="00235CD1" w:rsidP="0032487E">
              <w:pPr>
                <w:pStyle w:val="Bullets0"/>
                <w:rPr>
                  <w:rStyle w:val="BulletsChar"/>
                </w:rPr>
              </w:pPr>
              <w:r>
                <w:rPr>
                  <w:rStyle w:val="BulletsChar"/>
                </w:rPr>
                <w:t>κ</w:t>
              </w:r>
              <w:r w:rsidR="006E447A">
                <w:rPr>
                  <w:rStyle w:val="BulletsChar"/>
                </w:rPr>
                <w:t xml:space="preserve">α Δ.-Μ. Μιχαηλίδου, </w:t>
              </w:r>
              <w:r>
                <w:rPr>
                  <w:rStyle w:val="BulletsChar"/>
                </w:rPr>
                <w:t xml:space="preserve">Υπουργό Κοινωνικής Συνοχής &amp; Οικογένειας </w:t>
              </w:r>
            </w:p>
            <w:p w14:paraId="7A1A98E8" w14:textId="4262354F" w:rsidR="0032487E" w:rsidRPr="0032487E" w:rsidRDefault="0032487E" w:rsidP="0032487E">
              <w:pPr>
                <w:pStyle w:val="Bullets0"/>
              </w:pPr>
              <w:r w:rsidRPr="0032487E">
                <w:t xml:space="preserve">κ. Χ.-Γ. Σκέρτσο, Υπουργό Επικρατείας -Συντονιστικό Μηχανισμό στην Κυβέρνηση του άρθρου 69 του ν. 4488/2017 </w:t>
              </w:r>
            </w:p>
            <w:p w14:paraId="0C1124EB" w14:textId="42B48163" w:rsidR="00CD362F" w:rsidRDefault="00235CD1" w:rsidP="003D4D14">
              <w:pPr>
                <w:pStyle w:val="Bullets0"/>
                <w:rPr>
                  <w:rStyle w:val="BulletsChar"/>
                </w:rPr>
              </w:pPr>
              <w:r>
                <w:rPr>
                  <w:rStyle w:val="BulletsChar"/>
                </w:rPr>
                <w:t xml:space="preserve">κα Π. Χαραλαμπογιάννη, Υφυπουργό Εσωτερικών </w:t>
              </w:r>
            </w:p>
            <w:p w14:paraId="7A26B42A" w14:textId="5B0C27E7" w:rsidR="00235CD1" w:rsidRDefault="00235CD1" w:rsidP="00235CD1">
              <w:pPr>
                <w:pStyle w:val="Bullets0"/>
                <w:rPr>
                  <w:rStyle w:val="BulletsChar"/>
                </w:rPr>
              </w:pPr>
              <w:r>
                <w:rPr>
                  <w:rStyle w:val="BulletsChar"/>
                </w:rPr>
                <w:t xml:space="preserve">Οργανώσεις-Μέλη Ε.Σ.Α.μεΑ. </w:t>
              </w:r>
            </w:p>
            <w:p w14:paraId="634655BF" w14:textId="1F9BF9EA" w:rsidR="002D0AB7" w:rsidRPr="000E2BB8" w:rsidRDefault="00000000" w:rsidP="00CD362F">
              <w:pPr>
                <w:pStyle w:val="Bullets0"/>
                <w:numPr>
                  <w:ilvl w:val="0"/>
                  <w:numId w:val="0"/>
                </w:numPr>
                <w:ind w:left="272"/>
              </w:pPr>
            </w:p>
          </w:sdtContent>
        </w:sdt>
      </w:sdtContent>
    </w:sdt>
    <w:p w14:paraId="1C54635F" w14:textId="77777777" w:rsidR="00CD3CE2" w:rsidRDefault="00CD3CE2" w:rsidP="00CD3CE2"/>
    <w:bookmarkStart w:id="23"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23"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82BC" w14:textId="77777777" w:rsidR="008C343B" w:rsidRDefault="008C343B" w:rsidP="00A5663B">
      <w:pPr>
        <w:spacing w:after="0" w:line="240" w:lineRule="auto"/>
      </w:pPr>
      <w:r>
        <w:separator/>
      </w:r>
    </w:p>
    <w:p w14:paraId="0B6014FB" w14:textId="77777777" w:rsidR="008C343B" w:rsidRDefault="008C343B"/>
  </w:endnote>
  <w:endnote w:type="continuationSeparator" w:id="0">
    <w:p w14:paraId="3E6F7E55" w14:textId="77777777" w:rsidR="008C343B" w:rsidRDefault="008C343B" w:rsidP="00A5663B">
      <w:pPr>
        <w:spacing w:after="0" w:line="240" w:lineRule="auto"/>
      </w:pPr>
      <w:r>
        <w:continuationSeparator/>
      </w:r>
    </w:p>
    <w:p w14:paraId="564E5F7E" w14:textId="77777777" w:rsidR="008C343B" w:rsidRDefault="008C3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Bold">
    <w:altName w:val="Cambria"/>
    <w:panose1 w:val="00000000000000000000"/>
    <w:charset w:val="00"/>
    <w:family w:val="swiss"/>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CF60" w14:textId="77777777" w:rsidR="008C343B" w:rsidRDefault="008C343B" w:rsidP="00A5663B">
      <w:pPr>
        <w:spacing w:after="0" w:line="240" w:lineRule="auto"/>
      </w:pPr>
      <w:bookmarkStart w:id="0" w:name="_Hlk484772647"/>
      <w:bookmarkEnd w:id="0"/>
      <w:r>
        <w:separator/>
      </w:r>
    </w:p>
    <w:p w14:paraId="75A09B2B" w14:textId="77777777" w:rsidR="008C343B" w:rsidRDefault="008C343B"/>
  </w:footnote>
  <w:footnote w:type="continuationSeparator" w:id="0">
    <w:p w14:paraId="675A2716" w14:textId="77777777" w:rsidR="008C343B" w:rsidRDefault="008C343B" w:rsidP="00A5663B">
      <w:pPr>
        <w:spacing w:after="0" w:line="240" w:lineRule="auto"/>
      </w:pPr>
      <w:r>
        <w:continuationSeparator/>
      </w:r>
    </w:p>
    <w:p w14:paraId="089A618B" w14:textId="77777777" w:rsidR="008C343B" w:rsidRDefault="008C3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534861185" w:displacedByCustomXml="next"/>
  <w:bookmarkStart w:id="16" w:name="_Hlk534861184" w:displacedByCustomXml="next"/>
  <w:bookmarkStart w:id="17" w:name="_Hlk534861074" w:displacedByCustomXml="next"/>
  <w:bookmarkStart w:id="18" w:name="_Hlk534861073" w:displacedByCustomXml="next"/>
  <w:bookmarkStart w:id="19" w:name="_Hlk534860967" w:displacedByCustomXml="next"/>
  <w:bookmarkStart w:id="20" w:name="_Hlk534860966" w:displacedByCustomXml="next"/>
  <w:bookmarkStart w:id="21" w:name="_Hlk534859868" w:displacedByCustomXml="next"/>
  <w:bookmarkStart w:id="22"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5" w:displacedByCustomXml="prev"/>
  <w:bookmarkEnd w:id="16" w:displacedByCustomXml="prev"/>
  <w:bookmarkEnd w:id="17" w:displacedByCustomXml="prev"/>
  <w:bookmarkEnd w:id="18" w:displacedByCustomXml="prev"/>
  <w:bookmarkEnd w:id="19" w:displacedByCustomXml="prev"/>
  <w:bookmarkEnd w:id="20" w:displacedByCustomXml="prev"/>
  <w:bookmarkEnd w:id="21" w:displacedByCustomXml="prev"/>
  <w:bookmarkEnd w:id="2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004498D"/>
    <w:multiLevelType w:val="hybridMultilevel"/>
    <w:tmpl w:val="FA9E4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B9925DF"/>
    <w:multiLevelType w:val="hybridMultilevel"/>
    <w:tmpl w:val="221004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764956"/>
    <w:multiLevelType w:val="multilevel"/>
    <w:tmpl w:val="6C24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59199946">
    <w:abstractNumId w:val="10"/>
  </w:num>
  <w:num w:numId="2" w16cid:durableId="1250384390">
    <w:abstractNumId w:val="10"/>
  </w:num>
  <w:num w:numId="3" w16cid:durableId="155653304">
    <w:abstractNumId w:val="10"/>
  </w:num>
  <w:num w:numId="4" w16cid:durableId="133640701">
    <w:abstractNumId w:val="10"/>
  </w:num>
  <w:num w:numId="5" w16cid:durableId="1438405334">
    <w:abstractNumId w:val="10"/>
  </w:num>
  <w:num w:numId="6" w16cid:durableId="714622028">
    <w:abstractNumId w:val="10"/>
  </w:num>
  <w:num w:numId="7" w16cid:durableId="1327050659">
    <w:abstractNumId w:val="10"/>
  </w:num>
  <w:num w:numId="8" w16cid:durableId="1065758061">
    <w:abstractNumId w:val="10"/>
  </w:num>
  <w:num w:numId="9" w16cid:durableId="1514025941">
    <w:abstractNumId w:val="10"/>
  </w:num>
  <w:num w:numId="10" w16cid:durableId="54597159">
    <w:abstractNumId w:val="8"/>
  </w:num>
  <w:num w:numId="11" w16cid:durableId="1638219845">
    <w:abstractNumId w:val="7"/>
  </w:num>
  <w:num w:numId="12" w16cid:durableId="832381979">
    <w:abstractNumId w:val="3"/>
  </w:num>
  <w:num w:numId="13" w16cid:durableId="446390584">
    <w:abstractNumId w:val="1"/>
  </w:num>
  <w:num w:numId="14" w16cid:durableId="1547109344">
    <w:abstractNumId w:val="0"/>
  </w:num>
  <w:num w:numId="15" w16cid:durableId="1561671958">
    <w:abstractNumId w:val="2"/>
  </w:num>
  <w:num w:numId="16" w16cid:durableId="133523725">
    <w:abstractNumId w:val="6"/>
  </w:num>
  <w:num w:numId="17" w16cid:durableId="142544522">
    <w:abstractNumId w:val="4"/>
  </w:num>
  <w:num w:numId="18" w16cid:durableId="26300408">
    <w:abstractNumId w:val="5"/>
  </w:num>
  <w:num w:numId="19" w16cid:durableId="1629627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577F1"/>
    <w:rsid w:val="000647F0"/>
    <w:rsid w:val="00080A75"/>
    <w:rsid w:val="0008214A"/>
    <w:rsid w:val="000864B5"/>
    <w:rsid w:val="00091240"/>
    <w:rsid w:val="000A5463"/>
    <w:rsid w:val="000A7D03"/>
    <w:rsid w:val="000C0865"/>
    <w:rsid w:val="000C099E"/>
    <w:rsid w:val="000C14DF"/>
    <w:rsid w:val="000C4049"/>
    <w:rsid w:val="000C602B"/>
    <w:rsid w:val="000D34E2"/>
    <w:rsid w:val="000D3D70"/>
    <w:rsid w:val="000E2BB8"/>
    <w:rsid w:val="000E30A0"/>
    <w:rsid w:val="000E3AD5"/>
    <w:rsid w:val="000E44E8"/>
    <w:rsid w:val="000F237D"/>
    <w:rsid w:val="000F4280"/>
    <w:rsid w:val="00104FD0"/>
    <w:rsid w:val="00106304"/>
    <w:rsid w:val="001108BE"/>
    <w:rsid w:val="001213C4"/>
    <w:rsid w:val="0013091D"/>
    <w:rsid w:val="0016039E"/>
    <w:rsid w:val="00161A35"/>
    <w:rsid w:val="00162CAE"/>
    <w:rsid w:val="0018121E"/>
    <w:rsid w:val="001A62AD"/>
    <w:rsid w:val="001A67BA"/>
    <w:rsid w:val="001B3428"/>
    <w:rsid w:val="001B7832"/>
    <w:rsid w:val="001D7B1C"/>
    <w:rsid w:val="001E177F"/>
    <w:rsid w:val="001E391F"/>
    <w:rsid w:val="001E439E"/>
    <w:rsid w:val="001F016F"/>
    <w:rsid w:val="001F1161"/>
    <w:rsid w:val="002058AF"/>
    <w:rsid w:val="00206782"/>
    <w:rsid w:val="002251AF"/>
    <w:rsid w:val="00230571"/>
    <w:rsid w:val="00235CD1"/>
    <w:rsid w:val="00236A27"/>
    <w:rsid w:val="002511E2"/>
    <w:rsid w:val="00255DD0"/>
    <w:rsid w:val="002570E4"/>
    <w:rsid w:val="00257F02"/>
    <w:rsid w:val="00264E1B"/>
    <w:rsid w:val="0026597B"/>
    <w:rsid w:val="0027672E"/>
    <w:rsid w:val="002B43D6"/>
    <w:rsid w:val="002C4134"/>
    <w:rsid w:val="002D0AB7"/>
    <w:rsid w:val="002D1046"/>
    <w:rsid w:val="002F3200"/>
    <w:rsid w:val="00301E00"/>
    <w:rsid w:val="003071D9"/>
    <w:rsid w:val="00322A0B"/>
    <w:rsid w:val="00323FB2"/>
    <w:rsid w:val="0032487E"/>
    <w:rsid w:val="00326F43"/>
    <w:rsid w:val="003336F9"/>
    <w:rsid w:val="00334950"/>
    <w:rsid w:val="003364CB"/>
    <w:rsid w:val="00337205"/>
    <w:rsid w:val="00345538"/>
    <w:rsid w:val="0034662F"/>
    <w:rsid w:val="00361404"/>
    <w:rsid w:val="00371AFA"/>
    <w:rsid w:val="003956F9"/>
    <w:rsid w:val="003B245B"/>
    <w:rsid w:val="003B3E78"/>
    <w:rsid w:val="003B41CA"/>
    <w:rsid w:val="003B5E18"/>
    <w:rsid w:val="003B6AC5"/>
    <w:rsid w:val="003C56FC"/>
    <w:rsid w:val="003D1724"/>
    <w:rsid w:val="003D4D14"/>
    <w:rsid w:val="003D73D0"/>
    <w:rsid w:val="003D7A1F"/>
    <w:rsid w:val="003E38C4"/>
    <w:rsid w:val="003E745C"/>
    <w:rsid w:val="003F433B"/>
    <w:rsid w:val="003F489B"/>
    <w:rsid w:val="003F789B"/>
    <w:rsid w:val="004102B2"/>
    <w:rsid w:val="00412BB7"/>
    <w:rsid w:val="00413626"/>
    <w:rsid w:val="00415D99"/>
    <w:rsid w:val="00421FA4"/>
    <w:rsid w:val="00427C1E"/>
    <w:rsid w:val="004355A3"/>
    <w:rsid w:val="004443A9"/>
    <w:rsid w:val="00472CFE"/>
    <w:rsid w:val="00483ACE"/>
    <w:rsid w:val="00486A3F"/>
    <w:rsid w:val="00491757"/>
    <w:rsid w:val="004A2EF2"/>
    <w:rsid w:val="004A6201"/>
    <w:rsid w:val="004D0BE2"/>
    <w:rsid w:val="004D5A2F"/>
    <w:rsid w:val="00501973"/>
    <w:rsid w:val="005077D6"/>
    <w:rsid w:val="00510963"/>
    <w:rsid w:val="00517354"/>
    <w:rsid w:val="0052064A"/>
    <w:rsid w:val="00523EAA"/>
    <w:rsid w:val="00540ED2"/>
    <w:rsid w:val="00547D78"/>
    <w:rsid w:val="00551378"/>
    <w:rsid w:val="00554A64"/>
    <w:rsid w:val="00573480"/>
    <w:rsid w:val="00573B0A"/>
    <w:rsid w:val="0058273F"/>
    <w:rsid w:val="00583700"/>
    <w:rsid w:val="005925BA"/>
    <w:rsid w:val="005956CD"/>
    <w:rsid w:val="005A4542"/>
    <w:rsid w:val="005B00C5"/>
    <w:rsid w:val="005B661B"/>
    <w:rsid w:val="005C5A0B"/>
    <w:rsid w:val="005D05EE"/>
    <w:rsid w:val="005D25AC"/>
    <w:rsid w:val="005D2B1C"/>
    <w:rsid w:val="005D30F3"/>
    <w:rsid w:val="005D44A7"/>
    <w:rsid w:val="005F5859"/>
    <w:rsid w:val="005F5A54"/>
    <w:rsid w:val="00610A7E"/>
    <w:rsid w:val="00612214"/>
    <w:rsid w:val="006147B3"/>
    <w:rsid w:val="00617AC0"/>
    <w:rsid w:val="00642AA7"/>
    <w:rsid w:val="00647299"/>
    <w:rsid w:val="00651CD5"/>
    <w:rsid w:val="00655019"/>
    <w:rsid w:val="0066741D"/>
    <w:rsid w:val="006A354D"/>
    <w:rsid w:val="006A5C46"/>
    <w:rsid w:val="006A65E6"/>
    <w:rsid w:val="006A785A"/>
    <w:rsid w:val="006B6CBE"/>
    <w:rsid w:val="006D0554"/>
    <w:rsid w:val="006E332A"/>
    <w:rsid w:val="006E447A"/>
    <w:rsid w:val="006E692F"/>
    <w:rsid w:val="006E6B93"/>
    <w:rsid w:val="006F050F"/>
    <w:rsid w:val="006F68D0"/>
    <w:rsid w:val="0072145A"/>
    <w:rsid w:val="0073356E"/>
    <w:rsid w:val="00734B17"/>
    <w:rsid w:val="007463DE"/>
    <w:rsid w:val="00752538"/>
    <w:rsid w:val="00754C30"/>
    <w:rsid w:val="00754E10"/>
    <w:rsid w:val="00763FCD"/>
    <w:rsid w:val="00767D09"/>
    <w:rsid w:val="0077016C"/>
    <w:rsid w:val="00776091"/>
    <w:rsid w:val="0078529C"/>
    <w:rsid w:val="007A781F"/>
    <w:rsid w:val="007C2C42"/>
    <w:rsid w:val="007C7841"/>
    <w:rsid w:val="007E66D9"/>
    <w:rsid w:val="007F77CE"/>
    <w:rsid w:val="008015AD"/>
    <w:rsid w:val="0080787B"/>
    <w:rsid w:val="008104A7"/>
    <w:rsid w:val="00811A9B"/>
    <w:rsid w:val="0082394C"/>
    <w:rsid w:val="008271D7"/>
    <w:rsid w:val="008321C9"/>
    <w:rsid w:val="0083359D"/>
    <w:rsid w:val="0083473F"/>
    <w:rsid w:val="00842387"/>
    <w:rsid w:val="00847ECC"/>
    <w:rsid w:val="0085534B"/>
    <w:rsid w:val="00855DF6"/>
    <w:rsid w:val="00857467"/>
    <w:rsid w:val="00860623"/>
    <w:rsid w:val="00876B17"/>
    <w:rsid w:val="00880266"/>
    <w:rsid w:val="00886205"/>
    <w:rsid w:val="00890E52"/>
    <w:rsid w:val="008960BB"/>
    <w:rsid w:val="008A26A3"/>
    <w:rsid w:val="008A421B"/>
    <w:rsid w:val="008A756F"/>
    <w:rsid w:val="008B3278"/>
    <w:rsid w:val="008B4789"/>
    <w:rsid w:val="008B5B34"/>
    <w:rsid w:val="008C343B"/>
    <w:rsid w:val="008D1784"/>
    <w:rsid w:val="008D43B9"/>
    <w:rsid w:val="008D585B"/>
    <w:rsid w:val="008F4A49"/>
    <w:rsid w:val="00900E23"/>
    <w:rsid w:val="009065CE"/>
    <w:rsid w:val="00913781"/>
    <w:rsid w:val="009166FD"/>
    <w:rsid w:val="00920E6B"/>
    <w:rsid w:val="0093119A"/>
    <w:rsid w:val="0093332D"/>
    <w:rsid w:val="00936BAC"/>
    <w:rsid w:val="009422F0"/>
    <w:rsid w:val="00942751"/>
    <w:rsid w:val="009503E0"/>
    <w:rsid w:val="00953909"/>
    <w:rsid w:val="00961622"/>
    <w:rsid w:val="00961CD6"/>
    <w:rsid w:val="00972E62"/>
    <w:rsid w:val="00980425"/>
    <w:rsid w:val="009937DC"/>
    <w:rsid w:val="00993907"/>
    <w:rsid w:val="00995C38"/>
    <w:rsid w:val="009A4192"/>
    <w:rsid w:val="009B3183"/>
    <w:rsid w:val="009C06F7"/>
    <w:rsid w:val="009C4D45"/>
    <w:rsid w:val="009C5DCF"/>
    <w:rsid w:val="009E6773"/>
    <w:rsid w:val="009E6BD4"/>
    <w:rsid w:val="009F1A00"/>
    <w:rsid w:val="00A04D49"/>
    <w:rsid w:val="00A0512E"/>
    <w:rsid w:val="00A05FCF"/>
    <w:rsid w:val="00A17255"/>
    <w:rsid w:val="00A21CB1"/>
    <w:rsid w:val="00A24A4D"/>
    <w:rsid w:val="00A30938"/>
    <w:rsid w:val="00A32253"/>
    <w:rsid w:val="00A35350"/>
    <w:rsid w:val="00A45E7A"/>
    <w:rsid w:val="00A51425"/>
    <w:rsid w:val="00A5663B"/>
    <w:rsid w:val="00A66F36"/>
    <w:rsid w:val="00A8235C"/>
    <w:rsid w:val="00A849F3"/>
    <w:rsid w:val="00A862B1"/>
    <w:rsid w:val="00A90B3F"/>
    <w:rsid w:val="00A94411"/>
    <w:rsid w:val="00AB2576"/>
    <w:rsid w:val="00AC0D27"/>
    <w:rsid w:val="00AC766E"/>
    <w:rsid w:val="00AD13AB"/>
    <w:rsid w:val="00AD27E6"/>
    <w:rsid w:val="00AE21DD"/>
    <w:rsid w:val="00AF66C4"/>
    <w:rsid w:val="00AF7DE7"/>
    <w:rsid w:val="00B01AB1"/>
    <w:rsid w:val="00B14597"/>
    <w:rsid w:val="00B15F9A"/>
    <w:rsid w:val="00B24CE3"/>
    <w:rsid w:val="00B24F28"/>
    <w:rsid w:val="00B25CDE"/>
    <w:rsid w:val="00B30846"/>
    <w:rsid w:val="00B343FA"/>
    <w:rsid w:val="00B4479D"/>
    <w:rsid w:val="00B50ABE"/>
    <w:rsid w:val="00B621B5"/>
    <w:rsid w:val="00B73A9A"/>
    <w:rsid w:val="00B76664"/>
    <w:rsid w:val="00B926D1"/>
    <w:rsid w:val="00B92A91"/>
    <w:rsid w:val="00B977C3"/>
    <w:rsid w:val="00BC6375"/>
    <w:rsid w:val="00BD105C"/>
    <w:rsid w:val="00BE04D8"/>
    <w:rsid w:val="00BE52FC"/>
    <w:rsid w:val="00BE6103"/>
    <w:rsid w:val="00BF7928"/>
    <w:rsid w:val="00C0166C"/>
    <w:rsid w:val="00C04B0C"/>
    <w:rsid w:val="00C05D1C"/>
    <w:rsid w:val="00C13744"/>
    <w:rsid w:val="00C2350C"/>
    <w:rsid w:val="00C243A1"/>
    <w:rsid w:val="00C27DAC"/>
    <w:rsid w:val="00C31308"/>
    <w:rsid w:val="00C32FBB"/>
    <w:rsid w:val="00C4571F"/>
    <w:rsid w:val="00C46534"/>
    <w:rsid w:val="00C548D2"/>
    <w:rsid w:val="00C55583"/>
    <w:rsid w:val="00C62AA5"/>
    <w:rsid w:val="00C71566"/>
    <w:rsid w:val="00C80445"/>
    <w:rsid w:val="00C82ED9"/>
    <w:rsid w:val="00C832F8"/>
    <w:rsid w:val="00C83F4F"/>
    <w:rsid w:val="00C864D7"/>
    <w:rsid w:val="00C90057"/>
    <w:rsid w:val="00CA1AE3"/>
    <w:rsid w:val="00CA3674"/>
    <w:rsid w:val="00CC22AC"/>
    <w:rsid w:val="00CC59F5"/>
    <w:rsid w:val="00CC62E9"/>
    <w:rsid w:val="00CD1F68"/>
    <w:rsid w:val="00CD362F"/>
    <w:rsid w:val="00CD3CE2"/>
    <w:rsid w:val="00CD6D05"/>
    <w:rsid w:val="00CD7669"/>
    <w:rsid w:val="00CE0328"/>
    <w:rsid w:val="00CE366F"/>
    <w:rsid w:val="00CE5FF4"/>
    <w:rsid w:val="00CF0E8A"/>
    <w:rsid w:val="00CF3330"/>
    <w:rsid w:val="00D00AC1"/>
    <w:rsid w:val="00D01C51"/>
    <w:rsid w:val="00D11B9D"/>
    <w:rsid w:val="00D14800"/>
    <w:rsid w:val="00D25975"/>
    <w:rsid w:val="00D30E49"/>
    <w:rsid w:val="00D41E1E"/>
    <w:rsid w:val="00D429F2"/>
    <w:rsid w:val="00D4303F"/>
    <w:rsid w:val="00D43219"/>
    <w:rsid w:val="00D43376"/>
    <w:rsid w:val="00D4455A"/>
    <w:rsid w:val="00D566B1"/>
    <w:rsid w:val="00D605C3"/>
    <w:rsid w:val="00D64834"/>
    <w:rsid w:val="00D7519B"/>
    <w:rsid w:val="00D7590D"/>
    <w:rsid w:val="00D77C8B"/>
    <w:rsid w:val="00D81A0A"/>
    <w:rsid w:val="00D92411"/>
    <w:rsid w:val="00D9329E"/>
    <w:rsid w:val="00DA5411"/>
    <w:rsid w:val="00DB0E18"/>
    <w:rsid w:val="00DB2FC8"/>
    <w:rsid w:val="00DB37A3"/>
    <w:rsid w:val="00DC09B7"/>
    <w:rsid w:val="00DC139A"/>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3252"/>
    <w:rsid w:val="00E55813"/>
    <w:rsid w:val="00E57A2B"/>
    <w:rsid w:val="00E61E4F"/>
    <w:rsid w:val="00E63208"/>
    <w:rsid w:val="00E70687"/>
    <w:rsid w:val="00E71701"/>
    <w:rsid w:val="00E72589"/>
    <w:rsid w:val="00E763F8"/>
    <w:rsid w:val="00E776F1"/>
    <w:rsid w:val="00E922F5"/>
    <w:rsid w:val="00EA4B3E"/>
    <w:rsid w:val="00EA7918"/>
    <w:rsid w:val="00ED42D1"/>
    <w:rsid w:val="00EE0F94"/>
    <w:rsid w:val="00EE6171"/>
    <w:rsid w:val="00EE65BD"/>
    <w:rsid w:val="00EE67D9"/>
    <w:rsid w:val="00EF10E0"/>
    <w:rsid w:val="00EF66B1"/>
    <w:rsid w:val="00F02B8E"/>
    <w:rsid w:val="00F071B9"/>
    <w:rsid w:val="00F171F6"/>
    <w:rsid w:val="00F21A91"/>
    <w:rsid w:val="00F21B29"/>
    <w:rsid w:val="00F239E9"/>
    <w:rsid w:val="00F42CC8"/>
    <w:rsid w:val="00F47A7B"/>
    <w:rsid w:val="00F64D51"/>
    <w:rsid w:val="00F736BA"/>
    <w:rsid w:val="00F76532"/>
    <w:rsid w:val="00F80939"/>
    <w:rsid w:val="00F83EC6"/>
    <w:rsid w:val="00F84821"/>
    <w:rsid w:val="00F93200"/>
    <w:rsid w:val="00F97D08"/>
    <w:rsid w:val="00FA015E"/>
    <w:rsid w:val="00FA55E7"/>
    <w:rsid w:val="00FB0FAB"/>
    <w:rsid w:val="00FB1E5C"/>
    <w:rsid w:val="00FB6BCD"/>
    <w:rsid w:val="00FC61EC"/>
    <w:rsid w:val="00FC692B"/>
    <w:rsid w:val="00FD27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character" w:styleId="afa">
    <w:name w:val="Unresolved Mention"/>
    <w:basedOn w:val="a1"/>
    <w:uiPriority w:val="99"/>
    <w:semiHidden/>
    <w:unhideWhenUsed/>
    <w:rsid w:val="00A30938"/>
    <w:rPr>
      <w:color w:val="605E5C"/>
      <w:shd w:val="clear" w:color="auto" w:fill="E1DFDD"/>
    </w:rPr>
  </w:style>
  <w:style w:type="paragraph" w:styleId="Web">
    <w:name w:val="Normal (Web)"/>
    <w:basedOn w:val="a0"/>
    <w:uiPriority w:val="99"/>
    <w:unhideWhenUsed/>
    <w:rsid w:val="006147B3"/>
    <w:rPr>
      <w:rFonts w:ascii="Times New Roman" w:hAnsi="Times New Roman"/>
      <w:sz w:val="24"/>
      <w:szCs w:val="24"/>
    </w:rPr>
  </w:style>
  <w:style w:type="paragraph" w:customStyle="1" w:styleId="Default">
    <w:name w:val="Default"/>
    <w:rsid w:val="0032487E"/>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Bold">
    <w:altName w:val="Cambria"/>
    <w:panose1 w:val="00000000000000000000"/>
    <w:charset w:val="00"/>
    <w:family w:val="swiss"/>
    <w:notTrueType/>
    <w:pitch w:val="default"/>
    <w:sig w:usb0="00000083" w:usb1="00000000" w:usb2="00000000" w:usb3="00000000" w:csb0="00000009"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577F1"/>
    <w:rsid w:val="001B3A2F"/>
    <w:rsid w:val="002637A0"/>
    <w:rsid w:val="003829BF"/>
    <w:rsid w:val="005D547C"/>
    <w:rsid w:val="008F21FC"/>
    <w:rsid w:val="00996444"/>
    <w:rsid w:val="009E7038"/>
    <w:rsid w:val="00A756AE"/>
    <w:rsid w:val="00BC11A7"/>
    <w:rsid w:val="00BD1F54"/>
    <w:rsid w:val="00CC2455"/>
    <w:rsid w:val="00DE3E7E"/>
    <w:rsid w:val="00FB1E5C"/>
    <w:rsid w:val="00FB6B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5</TotalTime>
  <Pages>6</Pages>
  <Words>1992</Words>
  <Characters>10760</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2026-01-16T07:43:00Z</dcterms:created>
  <dcterms:modified xsi:type="dcterms:W3CDTF">2026-01-16T08:05:00Z</dcterms:modified>
  <cp:contentStatus/>
  <dc:language>Ελληνικά</dc:language>
  <cp:version>am-20180624</cp:version>
</cp:coreProperties>
</file>