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4E1B3452"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1-16T00:00:00Z">
                    <w:dateFormat w:val="dd.MM.yyyy"/>
                    <w:lid w:val="el-GR"/>
                    <w:storeMappedDataAs w:val="dateTime"/>
                    <w:calendar w:val="gregorian"/>
                  </w:date>
                </w:sdtPr>
                <w:sdtContent>
                  <w:r w:rsidR="00911D25">
                    <w:t>16.01.2026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0C7F9CCB"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11D25">
                <w:t xml:space="preserve"> Στη Βουλή για μοριοδότηση ΑΣΕΠ, αδικαιολόγητες εξαιρέσεις ατόμων με αναπηρία σε θέσεις σε ΟΤΑ κλπ.</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rPr>
          </w:sdtEndPr>
          <w:sdtContent>
            <w:p w14:paraId="72A440B1" w14:textId="46951764" w:rsidR="00911D25" w:rsidRPr="00EC26BA" w:rsidRDefault="00911D25" w:rsidP="008074B4">
              <w:pPr>
                <w:rPr>
                  <w:b/>
                  <w:bCs/>
                </w:rPr>
              </w:pPr>
              <w:r w:rsidRPr="00911D25">
                <w:t xml:space="preserve">Στη συζήτηση στη Βουλή και συγκεκριμένα στη συνεδρίαση της </w:t>
              </w:r>
              <w:r w:rsidRPr="00911D25">
                <w:t>Διαρκ</w:t>
              </w:r>
              <w:r w:rsidRPr="00911D25">
                <w:t xml:space="preserve">ούς </w:t>
              </w:r>
              <w:r w:rsidRPr="00911D25">
                <w:t>Επιτροπή</w:t>
              </w:r>
              <w:r w:rsidRPr="00911D25">
                <w:t>ς</w:t>
              </w:r>
              <w:r w:rsidRPr="00911D25">
                <w:t xml:space="preserve"> Δημόσιας Διοίκησης, Δημόσιας Τάξης</w:t>
              </w:r>
              <w:r w:rsidR="00894045" w:rsidRPr="00894045">
                <w:t xml:space="preserve"> </w:t>
              </w:r>
              <w:r w:rsidR="00894045">
                <w:t>και</w:t>
              </w:r>
              <w:r w:rsidRPr="00911D25">
                <w:t xml:space="preserve"> Δικαιοσύνης </w:t>
              </w:r>
              <w:r w:rsidRPr="00911D25">
                <w:t>για το νομοσχέδιο</w:t>
              </w:r>
              <w:r w:rsidRPr="00911D25">
                <w:t xml:space="preserve"> του </w:t>
              </w:r>
              <w:r w:rsidRPr="00911D25">
                <w:t>υ</w:t>
              </w:r>
              <w:r w:rsidRPr="00911D25">
                <w:t xml:space="preserve">πουργείου Εσωτερικών με τίτλο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 η Εθνική Συνομοσπονδία Ατόμων με Αναπηρία (Ε.Σ.Α.μεΑ.) </w:t>
              </w:r>
              <w:r w:rsidRPr="00911D25">
                <w:t>μέσω του γενικού της γραμματέα Βασίλη Κούτσιανου κατέθεσε τις προτάσεις της</w:t>
              </w:r>
              <w:r w:rsidR="00EC26BA">
                <w:t>, την Παρασκευή 16 Ιανουαρίου.</w:t>
              </w:r>
              <w:r w:rsidRPr="00911D25">
                <w:t xml:space="preserve"> </w:t>
              </w:r>
              <w:r w:rsidRPr="00EC26BA">
                <w:rPr>
                  <w:b/>
                  <w:bCs/>
                </w:rPr>
                <w:t>Μπορείτε να τις δείτε αναλυτικά στο έγγραφο που επισυνάπτεται.</w:t>
              </w:r>
            </w:p>
            <w:p w14:paraId="084BDFE2" w14:textId="51BF7430" w:rsidR="00911D25" w:rsidRPr="00911D25" w:rsidRDefault="00911D25" w:rsidP="008074B4">
              <w:r w:rsidRPr="00911D25">
                <w:t>Συνοπτικά ο κ. Κούτσιανος κατέθεσε τα εξής:</w:t>
              </w:r>
            </w:p>
            <w:p w14:paraId="0119AFE6" w14:textId="56DF9F99" w:rsidR="00911D25" w:rsidRPr="00911D25" w:rsidRDefault="00911D25" w:rsidP="008074B4">
              <w:r w:rsidRPr="00911D25">
                <w:t>Ι</w:t>
              </w:r>
              <w:r w:rsidRPr="00911D25">
                <w:t xml:space="preserve">διαίτερα σημαντική </w:t>
              </w:r>
              <w:r w:rsidRPr="00911D25">
                <w:t xml:space="preserve">είναι η </w:t>
              </w:r>
              <w:r w:rsidRPr="00911D25">
                <w:t>υιοθέτηση της πρότασ</w:t>
              </w:r>
              <w:r w:rsidRPr="00911D25">
                <w:t>ης της ΕΣΑμεΑ</w:t>
              </w:r>
              <w:r w:rsidRPr="00911D25">
                <w:t xml:space="preserve"> στο άρθρο 13, με την οποία συμπληρώνεται η παρ. 8 του άρθρου 91 του ν. 4583/2018, με ρητή πρόβλεψη ότι, κατά την κατάρτιση του Προτύπου Κανονισμού παροχής υπηρεσιών του Προγράμματος «Βοήθεια στο Σπίτι» των Δήμων, θα ζητείται, πέραν της γνώμης της Κ.Ε.Δ.Ε., και η γνώμη της Ε.Σ.Α.μεΑ.</w:t>
              </w:r>
            </w:p>
            <w:p w14:paraId="5FB51508" w14:textId="535B1AD3" w:rsidR="00911D25" w:rsidRDefault="00911D25" w:rsidP="00911D25">
              <w:pPr>
                <w:spacing w:after="0" w:line="240" w:lineRule="auto"/>
                <w:rPr>
                  <w:rFonts w:cstheme="minorHAnsi"/>
                  <w:b/>
                  <w:bCs/>
                  <w:color w:val="000000" w:themeColor="text1"/>
                  <w:u w:val="single"/>
                </w:rPr>
              </w:pPr>
              <w:r w:rsidRPr="00911D25">
                <w:rPr>
                  <w:rFonts w:cstheme="minorHAnsi"/>
                  <w:b/>
                  <w:bCs/>
                  <w:color w:val="000000" w:themeColor="text1"/>
                  <w:u w:val="single"/>
                </w:rPr>
                <w:t xml:space="preserve">Ακολουθεί η παράθεση των </w:t>
              </w:r>
              <w:r w:rsidR="00EC26BA">
                <w:rPr>
                  <w:rFonts w:cstheme="minorHAnsi"/>
                  <w:b/>
                  <w:bCs/>
                  <w:color w:val="000000" w:themeColor="text1"/>
                  <w:u w:val="single"/>
                </w:rPr>
                <w:t xml:space="preserve">σημαντικότερων </w:t>
              </w:r>
              <w:r w:rsidRPr="00911D25">
                <w:rPr>
                  <w:rFonts w:cstheme="minorHAnsi"/>
                  <w:b/>
                  <w:bCs/>
                  <w:color w:val="000000" w:themeColor="text1"/>
                  <w:u w:val="single"/>
                </w:rPr>
                <w:t xml:space="preserve">αιτημάτων </w:t>
              </w:r>
              <w:r w:rsidRPr="00911D25">
                <w:rPr>
                  <w:rFonts w:cstheme="minorHAnsi"/>
                  <w:b/>
                  <w:bCs/>
                  <w:color w:val="000000" w:themeColor="text1"/>
                  <w:u w:val="single"/>
                </w:rPr>
                <w:t>ανά άρθρο</w:t>
              </w:r>
              <w:r w:rsidRPr="00911D25">
                <w:rPr>
                  <w:rFonts w:cstheme="minorHAnsi"/>
                  <w:b/>
                  <w:bCs/>
                  <w:color w:val="000000" w:themeColor="text1"/>
                  <w:u w:val="single"/>
                </w:rPr>
                <w:t>:</w:t>
              </w:r>
            </w:p>
            <w:p w14:paraId="04E49F2B" w14:textId="77777777" w:rsidR="00911D25" w:rsidRPr="00911D25" w:rsidRDefault="00911D25" w:rsidP="00911D25">
              <w:pPr>
                <w:spacing w:after="0" w:line="240" w:lineRule="auto"/>
                <w:rPr>
                  <w:rFonts w:cstheme="minorHAnsi"/>
                  <w:b/>
                  <w:bCs/>
                  <w:color w:val="000000" w:themeColor="text1"/>
                  <w:u w:val="single"/>
                </w:rPr>
              </w:pPr>
            </w:p>
            <w:p w14:paraId="40F4B6DA" w14:textId="52FD043D" w:rsidR="00911D25" w:rsidRPr="00911D25" w:rsidRDefault="00911D25" w:rsidP="00911D25">
              <w:pPr>
                <w:spacing w:after="0" w:line="240" w:lineRule="auto"/>
                <w:rPr>
                  <w:b/>
                  <w:bCs/>
                </w:rPr>
              </w:pPr>
              <w:r w:rsidRPr="00911D25">
                <w:rPr>
                  <w:b/>
                  <w:bCs/>
                </w:rPr>
                <w:t xml:space="preserve">1. Εφόσον στο άρθρο 14 του </w:t>
              </w:r>
              <w:r w:rsidRPr="00911D25">
                <w:rPr>
                  <w:b/>
                  <w:bCs/>
                </w:rPr>
                <w:t>νομοσχεδίου</w:t>
              </w:r>
              <w:r w:rsidRPr="00911D25">
                <w:rPr>
                  <w:b/>
                  <w:bCs/>
                </w:rPr>
                <w:t xml:space="preserve"> περιλαμβάνονται ρυθμίσεις για την ενίσχυση των τρίτεκνων οικογενειών στο πλαίσιο προσλήψεων μέσω Α.Σ.Ε.Π., </w:t>
              </w:r>
              <w:r w:rsidRPr="00911D25">
                <w:rPr>
                  <w:b/>
                  <w:bCs/>
                </w:rPr>
                <w:t xml:space="preserve">προτείνεται η συμπερίληψη </w:t>
              </w:r>
              <w:r w:rsidRPr="00911D25">
                <w:rPr>
                  <w:b/>
                  <w:bCs/>
                </w:rPr>
                <w:t>και των παρακάτω τροποποιήσεων του ν.4765/2021, τις οποίες επανειλημμένως έ</w:t>
              </w:r>
              <w:r w:rsidRPr="00911D25">
                <w:rPr>
                  <w:b/>
                  <w:bCs/>
                </w:rPr>
                <w:t>χει</w:t>
              </w:r>
              <w:r w:rsidRPr="00911D25">
                <w:rPr>
                  <w:b/>
                  <w:bCs/>
                </w:rPr>
                <w:t xml:space="preserve"> αιτηθεί</w:t>
              </w:r>
              <w:r w:rsidRPr="00911D25">
                <w:rPr>
                  <w:b/>
                  <w:bCs/>
                </w:rPr>
                <w:t xml:space="preserve"> η ΕΣΑμεΑ</w:t>
              </w:r>
              <w:r w:rsidRPr="00911D25">
                <w:rPr>
                  <w:b/>
                  <w:bCs/>
                </w:rPr>
                <w:t xml:space="preserve">, προκειμένου το ισχύον σύστημα προσλήψεων μέσω Α.Σ.Ε.Π. να καταστεί  δικαιότερο και αποτελεσματικότερο για τα άτομα με αναπηρία ή/και χρόνιες παθήσεις. </w:t>
              </w:r>
            </w:p>
            <w:p w14:paraId="0717A151" w14:textId="77777777" w:rsidR="00911D25" w:rsidRPr="00911D25" w:rsidRDefault="00911D25" w:rsidP="00911D25">
              <w:pPr>
                <w:spacing w:after="0" w:line="240" w:lineRule="auto"/>
              </w:pPr>
            </w:p>
            <w:p w14:paraId="309444EB" w14:textId="44163B74" w:rsidR="00911D25" w:rsidRPr="00911D25" w:rsidRDefault="00911D25" w:rsidP="00911D25">
              <w:pPr>
                <w:spacing w:after="0"/>
                <w:rPr>
                  <w:b/>
                  <w:bCs/>
                </w:rPr>
              </w:pPr>
              <w:r w:rsidRPr="00911D25">
                <w:rPr>
                  <w:b/>
                  <w:bCs/>
                </w:rPr>
                <w:t>α)</w:t>
              </w:r>
              <w:r w:rsidRPr="00911D25">
                <w:t xml:space="preserve"> </w:t>
              </w:r>
              <w:r w:rsidRPr="00911D25">
                <w:rPr>
                  <w:b/>
                  <w:bCs/>
                </w:rPr>
                <w:t>Προσθήκη νέου εδαφίου στην παράγραφο 1 του άρθρου 6 του ν. 4765/2021</w:t>
              </w:r>
            </w:p>
            <w:p w14:paraId="1265AE90" w14:textId="23F3B446" w:rsidR="00911D25" w:rsidRPr="00911D25" w:rsidRDefault="00911D25" w:rsidP="00911D25">
              <w:pPr>
                <w:spacing w:after="0" w:line="240" w:lineRule="auto"/>
                <w:rPr>
                  <w:rFonts w:eastAsia="Aptos" w:cs="Aptos"/>
                  <w:i/>
                  <w:iCs/>
                  <w:color w:val="000000" w:themeColor="text1"/>
                  <w14:ligatures w14:val="standardContextual"/>
                </w:rPr>
              </w:pPr>
              <w:r w:rsidRPr="00911D25">
                <w:rPr>
                  <w:rFonts w:eastAsia="Aptos" w:cs="Aptos"/>
                  <w:i/>
                  <w:iCs/>
                  <w:color w:val="000000" w:themeColor="text1"/>
                  <w14:ligatures w14:val="standardContextual"/>
                </w:rPr>
                <w:t xml:space="preserve">1. </w:t>
              </w:r>
              <w:r w:rsidRPr="00911D25">
                <w:rPr>
                  <w:rFonts w:eastAsia="Aptos" w:cs="Aptos"/>
                  <w:b/>
                  <w:bCs/>
                  <w:i/>
                  <w:iCs/>
                  <w:color w:val="000000" w:themeColor="text1"/>
                  <w14:ligatures w14:val="standardContextual"/>
                </w:rPr>
                <w:t>Για την κατάταξη των υποψηφίων με αναπηρία που υπάγονται στο ποσοστό δώδεκα τοις εκατό (12%), εφαρμόζεται σύστημα μοριοδότησης, σύμφωνα με το οποίο το ποσοστό αναπηρίας του υποψηφίου ή της υποψήφιας, εφόσον ανέρχεται σε τουλάχιστον πενήντα τοις εκατό (50%), πολλαπλασιάζεται με συντελεστή επτά (7).</w:t>
              </w:r>
              <w:r w:rsidRPr="00911D25">
                <w:rPr>
                  <w:rFonts w:eastAsia="Aptos" w:cs="Aptos"/>
                  <w:i/>
                  <w:iCs/>
                  <w:color w:val="000000" w:themeColor="text1"/>
                  <w14:ligatures w14:val="standardContextual"/>
                </w:rPr>
                <w:t xml:space="preserve"> </w:t>
              </w:r>
            </w:p>
            <w:p w14:paraId="61E67D7D" w14:textId="77777777" w:rsidR="00911D25" w:rsidRPr="00911D25" w:rsidRDefault="00911D25" w:rsidP="00911D25">
              <w:pPr>
                <w:spacing w:after="0" w:line="240" w:lineRule="auto"/>
                <w:jc w:val="left"/>
                <w:rPr>
                  <w:rFonts w:eastAsia="Aptos" w:cs="Aptos"/>
                  <w:b/>
                  <w:bCs/>
                  <w:i/>
                  <w:iCs/>
                  <w:color w:val="auto"/>
                  <w14:ligatures w14:val="standardContextual"/>
                </w:rPr>
              </w:pPr>
            </w:p>
            <w:p w14:paraId="4A8B8596" w14:textId="5757A0D1" w:rsidR="00911D25" w:rsidRPr="00911D25" w:rsidRDefault="00911D25" w:rsidP="00911D25">
              <w:pPr>
                <w:spacing w:after="0" w:line="240" w:lineRule="auto"/>
                <w:rPr>
                  <w:rFonts w:eastAsia="Aptos" w:cs="Aptos"/>
                  <w:b/>
                  <w:bCs/>
                  <w:color w:val="auto"/>
                  <w14:ligatures w14:val="standardContextual"/>
                </w:rPr>
              </w:pPr>
              <w:r w:rsidRPr="00911D25">
                <w:rPr>
                  <w:rFonts w:eastAsia="Aptos" w:cs="Aptos"/>
                  <w:b/>
                  <w:bCs/>
                  <w:color w:val="auto"/>
                  <w14:ligatures w14:val="standardContextual"/>
                </w:rPr>
                <w:t>β) Κατάργηση της παρ. 2 του άρθρου 6 του ν.4765/2021.</w:t>
              </w:r>
            </w:p>
            <w:p w14:paraId="3A4585E8" w14:textId="05F51ED1" w:rsidR="00911D25" w:rsidRPr="00911D25" w:rsidRDefault="00911D25" w:rsidP="00911D25">
              <w:pPr>
                <w:spacing w:after="0" w:line="240" w:lineRule="auto"/>
                <w:rPr>
                  <w:rFonts w:eastAsia="Aptos" w:cs="Aptos"/>
                  <w:color w:val="auto"/>
                  <w14:ligatures w14:val="standardContextual"/>
                </w:rPr>
              </w:pPr>
              <w:r>
                <w:rPr>
                  <w:rFonts w:eastAsia="Aptos" w:cs="Aptos"/>
                  <w:color w:val="auto"/>
                  <w14:ligatures w14:val="standardContextual"/>
                </w:rPr>
                <w:t xml:space="preserve">Αυτή η παράγραφος </w:t>
              </w:r>
              <w:r w:rsidRPr="00911D25">
                <w:rPr>
                  <w:rFonts w:eastAsia="Aptos" w:cs="Aptos"/>
                  <w:color w:val="auto"/>
                  <w14:ligatures w14:val="standardContextual"/>
                </w:rPr>
                <w:t xml:space="preserve">εισάγει </w:t>
              </w:r>
              <w:r w:rsidRPr="00911D25">
                <w:rPr>
                  <w:rFonts w:eastAsia="Aptos" w:cs="Aptos"/>
                  <w:color w:val="auto"/>
                  <w:u w:val="single"/>
                  <w14:ligatures w14:val="standardContextual"/>
                </w:rPr>
                <w:t>αδικαιολόγητη εξαίρεση</w:t>
              </w:r>
              <w:r w:rsidRPr="00911D25">
                <w:rPr>
                  <w:rFonts w:eastAsia="Aptos" w:cs="Aptos"/>
                  <w:color w:val="auto"/>
                  <w14:ligatures w14:val="standardContextual"/>
                </w:rPr>
                <w:t xml:space="preserve"> από το καθιερωμένο σύστημα προσλήψεων ατόμων με αναπηρία</w:t>
              </w:r>
              <w:r>
                <w:rPr>
                  <w:rFonts w:eastAsia="Aptos" w:cs="Aptos"/>
                  <w:color w:val="auto"/>
                  <w14:ligatures w14:val="standardContextual"/>
                </w:rPr>
                <w:t xml:space="preserve">, χρόνιες ή/και σπάνιες </w:t>
              </w:r>
              <w:r w:rsidRPr="00911D25">
                <w:rPr>
                  <w:rFonts w:eastAsia="Aptos" w:cs="Aptos"/>
                  <w:color w:val="auto"/>
                  <w14:ligatures w14:val="standardContextual"/>
                </w:rPr>
                <w:t xml:space="preserve">παθήσεις και μελών των οικογενειών τους σε προκηρύξεις για θέσεις των Ο.Τ.Α., </w:t>
              </w:r>
              <w:r w:rsidRPr="00911D25">
                <w:t>υπονομεύοντας το ισχύον προστατευτικό πλαίσιο.</w:t>
              </w:r>
              <w:r w:rsidRPr="00911D25">
                <w:rPr>
                  <w:rFonts w:eastAsia="Aptos" w:cs="Aptos"/>
                  <w:color w:val="auto"/>
                  <w14:ligatures w14:val="standardContextual"/>
                </w:rPr>
                <w:t xml:space="preserve"> Στην εν λόγω παράγραφο ορίζεται ότι:  </w:t>
              </w:r>
              <w:r w:rsidRPr="00911D25">
                <w:rPr>
                  <w:rFonts w:eastAsia="Aptos" w:cs="Aptos"/>
                  <w:i/>
                  <w:iCs/>
                  <w:color w:val="auto"/>
                  <w14:ligatures w14:val="standardContextual"/>
                </w:rPr>
                <w:t xml:space="preserve">«2. Η παρ. 1 δεν εφαρμόζεται για τις θέσεις των φορέων της παρ. 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w:t>
              </w:r>
              <w:r w:rsidRPr="00911D25">
                <w:rPr>
                  <w:rFonts w:eastAsia="Aptos" w:cs="Aptos"/>
                  <w:i/>
                  <w:iCs/>
                  <w:color w:val="auto"/>
                  <w14:ligatures w14:val="standardContextual"/>
                </w:rPr>
                <w:lastRenderedPageBreak/>
                <w:t xml:space="preserve">καθώς και συναφών κλάδων/ ειδικοτήτων, όπως σε κάθε περίπτωση εξειδικεύονται στους οικείους οργανισμούς ή κανονισμούς.» </w:t>
              </w:r>
            </w:p>
            <w:p w14:paraId="393AB944" w14:textId="5D27340C" w:rsidR="00911D25" w:rsidRPr="00911D25" w:rsidRDefault="00911D25" w:rsidP="00911D25">
              <w:pPr>
                <w:spacing w:after="0" w:line="240" w:lineRule="auto"/>
              </w:pPr>
              <w:r w:rsidRPr="00911D25">
                <w:rPr>
                  <w:rFonts w:eastAsia="Aptos" w:cs="Aptos"/>
                  <w:color w:val="auto"/>
                  <w14:ligatures w14:val="standardContextual"/>
                </w:rPr>
                <w:t xml:space="preserve">Η συγκεκριμένη </w:t>
              </w:r>
              <w:r w:rsidRPr="00911D25">
                <w:t>διάταξη αποκλείει συλλήβδην τα άτομα με αναπηρία</w:t>
              </w:r>
              <w:r>
                <w:t xml:space="preserve">, χρόνιες ή/και σπάνιες </w:t>
              </w:r>
              <w:r w:rsidRPr="00911D25">
                <w:t>παθήσεις από συγκεκριμένους κλάδους και ειδικότητες των Ο.Τ.Α., χωρίς καμία πρόβλεψη για εξατομικευμένη αξιολόγηση των ικανοτήτων τους ή για παροχή εύλογων προσαρμογών. Η γενικευμένη αυτή εξαίρεση δεν συνάδει με τη δικαιωματική προσέγγιση της αναπηρίας, για την εφαρμογή της οποίας έχει δεσμευτεί η χώρα μας με την κύρωση της Σύμβασης των Ηνωμένων Εθνών για τα Δικαιώματα των Ατόμων με Αναπηρίες με τον ν.4074/2022.</w:t>
              </w:r>
            </w:p>
            <w:p w14:paraId="3F1A22A7" w14:textId="77777777" w:rsidR="00911D25" w:rsidRPr="00911D25" w:rsidRDefault="00911D25" w:rsidP="00911D25">
              <w:pPr>
                <w:spacing w:after="0" w:line="240" w:lineRule="auto"/>
                <w:rPr>
                  <w:rFonts w:eastAsia="Aptos" w:cs="Aptos"/>
                  <w:color w:val="auto"/>
                  <w14:ligatures w14:val="standardContextual"/>
                </w:rPr>
              </w:pPr>
            </w:p>
            <w:p w14:paraId="54527C33" w14:textId="77777777" w:rsidR="00911D25" w:rsidRPr="00911D25" w:rsidRDefault="00911D25" w:rsidP="00911D25">
              <w:pPr>
                <w:spacing w:after="0" w:line="240" w:lineRule="auto"/>
                <w:rPr>
                  <w:b/>
                  <w:bCs/>
                </w:rPr>
              </w:pPr>
              <w:r w:rsidRPr="00911D25">
                <w:rPr>
                  <w:b/>
                  <w:bCs/>
                </w:rPr>
                <w:t xml:space="preserve">γ) Τροποποίηση των εδαφίων  η και θ της παρ. 1 του άρθρου 40 του ν. 4765/2021. </w:t>
              </w:r>
            </w:p>
            <w:p w14:paraId="3247853E" w14:textId="7CCC3CFB" w:rsidR="00911D25" w:rsidRPr="00911D25" w:rsidRDefault="00911D25" w:rsidP="00911D25">
              <w:pPr>
                <w:spacing w:after="0" w:line="240" w:lineRule="auto"/>
                <w:rPr>
                  <w:i/>
                  <w:iCs/>
                </w:rPr>
              </w:pPr>
              <w:r>
                <w:rPr>
                  <w:i/>
                  <w:iCs/>
                </w:rPr>
                <w:t>η</w:t>
              </w:r>
              <w:r w:rsidRPr="00911D25">
                <w:rPr>
                  <w:i/>
                  <w:iCs/>
                </w:rPr>
                <w:t>. αναπηρία υποψηφίου: υποψήφιος με αναπηρία σε ποσοστό πενήντα τουλάχιστον τοις εκατό (50%), όπως διαπιστώνεται από τις υγειονομικές επιτροπές του Κέντρου Πιστοποίησης Αναπηρίας, διακόσιες (</w:t>
              </w:r>
              <w:r w:rsidRPr="00911D25">
                <w:rPr>
                  <w:b/>
                  <w:bCs/>
                  <w:i/>
                  <w:iCs/>
                </w:rPr>
                <w:t xml:space="preserve">400 </w:t>
              </w:r>
              <w:r w:rsidRPr="00911D25">
                <w:rPr>
                  <w:b/>
                  <w:bCs/>
                  <w:i/>
                  <w:iCs/>
                  <w:strike/>
                </w:rPr>
                <w:t>200</w:t>
              </w:r>
              <w:r w:rsidRPr="00911D25">
                <w:rPr>
                  <w:i/>
                  <w:iCs/>
                  <w:strike/>
                </w:rPr>
                <w:t>)</w:t>
              </w:r>
              <w:r w:rsidRPr="00911D25">
                <w:rPr>
                  <w:i/>
                  <w:iCs/>
                </w:rPr>
                <w:t xml:space="preserve"> μονάδες,</w:t>
              </w:r>
            </w:p>
            <w:p w14:paraId="7CCF6938" w14:textId="1B2B8E75" w:rsidR="00911D25" w:rsidRPr="00911D25" w:rsidRDefault="00911D25" w:rsidP="00911D25">
              <w:pPr>
                <w:spacing w:after="0" w:line="240" w:lineRule="auto"/>
                <w:rPr>
                  <w:i/>
                  <w:iCs/>
                </w:rPr>
              </w:pPr>
              <w:r w:rsidRPr="00911D25">
                <w:rPr>
                  <w:i/>
                  <w:iCs/>
                </w:rPr>
                <w:t>θ. αναπηρία γονέα, τέκνου, αδελφού/ής ή συζύγου υποψηφίου: υποψήφιος με γονέα, τέκνο, αδελφό/ή ή σύζυγο με αναπηρία σε ποσοστό εξήντα επτά τοις</w:t>
              </w:r>
              <w:r>
                <w:rPr>
                  <w:i/>
                  <w:iCs/>
                </w:rPr>
                <w:t xml:space="preserve"> </w:t>
              </w:r>
              <w:r w:rsidRPr="00911D25">
                <w:rPr>
                  <w:i/>
                  <w:iCs/>
                </w:rPr>
                <w:t>εκατό (67%) και άνω, εξαιτίας βαριών ψυχικών και σωματικών παθήσεων, όπως διαπιστώνεται από τις υγειονομικές επιτροπές Κέντρου Πιστοποίησης Αναπηρίας και κατ’ εξαίρεση όταν τα άτομα έχουν νοητική αναπηρία ή αυτισμό, για την παροχή της προστασίας απαιτείται ποσοστό αναπηρίας τουλάχιστον πενήντα τοις εκατό (50%) εκατόν τριάντα (</w:t>
              </w:r>
              <w:r w:rsidRPr="00911D25">
                <w:rPr>
                  <w:b/>
                  <w:bCs/>
                  <w:i/>
                  <w:iCs/>
                </w:rPr>
                <w:t xml:space="preserve">200 </w:t>
              </w:r>
              <w:r w:rsidRPr="00911D25">
                <w:rPr>
                  <w:b/>
                  <w:bCs/>
                  <w:i/>
                  <w:iCs/>
                  <w:strike/>
                </w:rPr>
                <w:t>130</w:t>
              </w:r>
              <w:r w:rsidRPr="00911D25">
                <w:rPr>
                  <w:i/>
                  <w:iCs/>
                </w:rPr>
                <w:t>) μονάδες […]».</w:t>
              </w:r>
            </w:p>
            <w:p w14:paraId="65C98C7F" w14:textId="6D1F9259" w:rsidR="00DC2FAE" w:rsidRPr="003B342D" w:rsidRDefault="00911D25" w:rsidP="00911D25">
              <w:pPr>
                <w:spacing w:after="0" w:line="240" w:lineRule="auto"/>
              </w:pPr>
              <w:r w:rsidRPr="00911D25">
                <w:t>Ο</w:t>
              </w:r>
              <w:r w:rsidRPr="00911D25">
                <w:t>ι μονάδες που λαμβάνουν οι υποψήφιοι για θέσεις εργασίας ορισμένου χρόνου που ανήκουν στην κατηγορία του πολύτεκνου γονέα και τέκνου πολύτεκνης οικογένειας (300) και τα τέκνα τρίτεκνης οικογένειας (200) υπερβαίνουν σημαντικά τις μονάδες που λαμβάνουν τα άτομα με αναπηρία (200) και οι συγγενείς τους (130).  Η μεταχείριση αυτή είναι άνιση και άδικη, δεδομένου ότι η αναπηρία, σε αντίθεση με την πολυτεκνία και την τριτεκνία, δεν συνιστά επιλογή αλλά κατάσταση, και τα άτομα με αναπηρία και οι συγγενείς τους βιώνουν στο πεδίο της απασχόλησης διακρίσεις -άμεσες, έμμεσες ή λόγω σχέσης - που δεν υφίστανται οι τρίτεκνοι και πολύτεκνοι. Η προτεινόμενη τροποποίηση, με την οποία αυξάνονται οι μονάδες που λαμβάνουν τα άτομα με αναπηρία από 200 σε 400 και οι συγγενείς τους από 130 σε 200, αποσκοπεί στην αναπροσαρμογή του συστήματος μοριοδότησης προκειμένου να καταστεί δικαιότερο και να επέλθει ισορροπία, δίνοντας πραγματική προτεραιότητα στα άτομα με αναπηρία</w:t>
              </w:r>
              <w:r>
                <w:t xml:space="preserve">, χρόνιες ή/και σπάνιες </w:t>
              </w:r>
              <w:r w:rsidRPr="00911D25">
                <w:t xml:space="preserve">παθήσεις και τους συγγενείς τους, οι οποίοι βιώνουν διακρίσεις και πλήρη αποκλεισμό από την αγορά εργασίας.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0FAD" w14:textId="77777777" w:rsidR="00A12B5A" w:rsidRDefault="00A12B5A" w:rsidP="00A5663B">
      <w:pPr>
        <w:spacing w:after="0" w:line="240" w:lineRule="auto"/>
      </w:pPr>
      <w:r>
        <w:separator/>
      </w:r>
    </w:p>
    <w:p w14:paraId="6B0525FA" w14:textId="77777777" w:rsidR="00A12B5A" w:rsidRDefault="00A12B5A"/>
  </w:endnote>
  <w:endnote w:type="continuationSeparator" w:id="0">
    <w:p w14:paraId="687EFEE4" w14:textId="77777777" w:rsidR="00A12B5A" w:rsidRDefault="00A12B5A" w:rsidP="00A5663B">
      <w:pPr>
        <w:spacing w:after="0" w:line="240" w:lineRule="auto"/>
      </w:pPr>
      <w:r>
        <w:continuationSeparator/>
      </w:r>
    </w:p>
    <w:p w14:paraId="6B055694" w14:textId="77777777" w:rsidR="00A12B5A" w:rsidRDefault="00A12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8184" w14:textId="77777777" w:rsidR="00A12B5A" w:rsidRDefault="00A12B5A" w:rsidP="00A5663B">
      <w:pPr>
        <w:spacing w:after="0" w:line="240" w:lineRule="auto"/>
      </w:pPr>
      <w:bookmarkStart w:id="0" w:name="_Hlk484772647"/>
      <w:bookmarkEnd w:id="0"/>
      <w:r>
        <w:separator/>
      </w:r>
    </w:p>
    <w:p w14:paraId="671597E4" w14:textId="77777777" w:rsidR="00A12B5A" w:rsidRDefault="00A12B5A"/>
  </w:footnote>
  <w:footnote w:type="continuationSeparator" w:id="0">
    <w:p w14:paraId="02EA8AA3" w14:textId="77777777" w:rsidR="00A12B5A" w:rsidRDefault="00A12B5A" w:rsidP="00A5663B">
      <w:pPr>
        <w:spacing w:after="0" w:line="240" w:lineRule="auto"/>
      </w:pPr>
      <w:r>
        <w:continuationSeparator/>
      </w:r>
    </w:p>
    <w:p w14:paraId="7AD5417D" w14:textId="77777777" w:rsidR="00A12B5A" w:rsidRDefault="00A12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5DFC"/>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76B81"/>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42D"/>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0C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2E49"/>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047B"/>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4B4"/>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45"/>
    <w:rsid w:val="00894080"/>
    <w:rsid w:val="008960BB"/>
    <w:rsid w:val="008962B6"/>
    <w:rsid w:val="008A26A3"/>
    <w:rsid w:val="008A421B"/>
    <w:rsid w:val="008A65F9"/>
    <w:rsid w:val="008B3278"/>
    <w:rsid w:val="008B4469"/>
    <w:rsid w:val="008B5B34"/>
    <w:rsid w:val="008E75AF"/>
    <w:rsid w:val="008F0284"/>
    <w:rsid w:val="008F4A49"/>
    <w:rsid w:val="00901D3F"/>
    <w:rsid w:val="00906FB5"/>
    <w:rsid w:val="00911D25"/>
    <w:rsid w:val="009200D0"/>
    <w:rsid w:val="00927469"/>
    <w:rsid w:val="009276A7"/>
    <w:rsid w:val="00930CEE"/>
    <w:rsid w:val="009324B1"/>
    <w:rsid w:val="00935B1D"/>
    <w:rsid w:val="00936BAC"/>
    <w:rsid w:val="009403E7"/>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12B5A"/>
    <w:rsid w:val="00A20064"/>
    <w:rsid w:val="00A23D6C"/>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17517"/>
    <w:rsid w:val="00B24CE3"/>
    <w:rsid w:val="00B24F28"/>
    <w:rsid w:val="00B25CDE"/>
    <w:rsid w:val="00B30846"/>
    <w:rsid w:val="00B343FA"/>
    <w:rsid w:val="00B34AFA"/>
    <w:rsid w:val="00B63DC7"/>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2FAE"/>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C26BA"/>
    <w:rsid w:val="00EE0F94"/>
    <w:rsid w:val="00EE6171"/>
    <w:rsid w:val="00EE65BD"/>
    <w:rsid w:val="00EF66B1"/>
    <w:rsid w:val="00F01A84"/>
    <w:rsid w:val="00F02B8E"/>
    <w:rsid w:val="00F071B9"/>
    <w:rsid w:val="00F10838"/>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1E5C"/>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16AB3"/>
    <w:rsid w:val="0062639A"/>
    <w:rsid w:val="007253D0"/>
    <w:rsid w:val="00765838"/>
    <w:rsid w:val="007902BF"/>
    <w:rsid w:val="007941E9"/>
    <w:rsid w:val="007D517E"/>
    <w:rsid w:val="008265F0"/>
    <w:rsid w:val="00852885"/>
    <w:rsid w:val="008A220B"/>
    <w:rsid w:val="009276A7"/>
    <w:rsid w:val="009E0370"/>
    <w:rsid w:val="00A83EFD"/>
    <w:rsid w:val="00AD4DCB"/>
    <w:rsid w:val="00AE3FD8"/>
    <w:rsid w:val="00AE4F09"/>
    <w:rsid w:val="00BC7A20"/>
    <w:rsid w:val="00D1211F"/>
    <w:rsid w:val="00D3735F"/>
    <w:rsid w:val="00D751A3"/>
    <w:rsid w:val="00E8302B"/>
    <w:rsid w:val="00F01A84"/>
    <w:rsid w:val="00F03625"/>
    <w:rsid w:val="00F43D18"/>
    <w:rsid w:val="00FB1E5C"/>
    <w:rsid w:val="00FB76D6"/>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3</TotalTime>
  <Pages>2</Pages>
  <Words>926</Words>
  <Characters>5006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2026-01-16T08:02:00Z</dcterms:created>
  <dcterms:modified xsi:type="dcterms:W3CDTF">2026-01-16T08:03:00Z</dcterms:modified>
  <cp:contentStatus/>
  <dc:language>Ελληνικά</dc:language>
  <cp:version>am-20180624</cp:version>
</cp:coreProperties>
</file>