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4479" w14:textId="141B38F3" w:rsidR="00E043B4" w:rsidRPr="007E4920" w:rsidRDefault="003F515B" w:rsidP="00A4409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E492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Πρόσκληση για συμμετοχή </w:t>
      </w:r>
      <w:r w:rsidR="00CF673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στο </w:t>
      </w:r>
      <w:r w:rsidR="00B84625" w:rsidRPr="007E492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Υβριδικό Εργαστήριο </w:t>
      </w:r>
      <w:r w:rsidR="00E043B4" w:rsidRPr="007E492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με θέμα «</w:t>
      </w:r>
      <w:r w:rsidR="00B84625" w:rsidRPr="007E492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Καθιστώντας την Επαγγελματική Εκπαίδευση και Κατάρτιση πιο προσβάσιμη και συμπεριληπτική για τα άτομα με αναπηρία</w:t>
      </w:r>
      <w:r w:rsidR="00E043B4" w:rsidRPr="007E492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  <w:r w:rsidR="006A5A0B" w:rsidRPr="007E492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4409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Αθήνα, 28 Απριλίου 2026</w:t>
      </w:r>
      <w:r w:rsidR="00E043B4" w:rsidRPr="007E492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- </w:t>
      </w:r>
      <w:r w:rsidR="00A4409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Σύνδεσμος για την Εξ’ Αποστάσεως Παρακολούθησή του</w:t>
      </w:r>
    </w:p>
    <w:p w14:paraId="64BAF237" w14:textId="1F06314D" w:rsidR="00103E5D" w:rsidRPr="0035195E" w:rsidRDefault="00103E5D" w:rsidP="00E043B4">
      <w:pPr>
        <w:jc w:val="both"/>
        <w:rPr>
          <w:lang w:eastAsia="en-US"/>
        </w:rPr>
      </w:pPr>
      <w:bookmarkStart w:id="0" w:name="_Hlk181099935"/>
      <w:r w:rsidRPr="00B66B46"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49D5225" wp14:editId="2AA3D77C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741190536" name="Γραφικό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90536" name="Γραφικό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D8062" w14:textId="3219B374" w:rsidR="00E043B4" w:rsidRPr="0035195E" w:rsidRDefault="00E043B4" w:rsidP="00E043B4">
      <w:pPr>
        <w:jc w:val="both"/>
        <w:rPr>
          <w:lang w:eastAsia="en-US"/>
        </w:rPr>
      </w:pPr>
      <w:r w:rsidRPr="0035195E">
        <w:rPr>
          <w:lang w:eastAsia="en-US"/>
        </w:rPr>
        <w:t>Στο πλαίσιο υλοποίησης του Έργου «Ευρωπαϊκό Κέντρο Πόρων Προσβασιμότητας-</w:t>
      </w:r>
      <w:r w:rsidRPr="0035195E">
        <w:rPr>
          <w:lang w:val="en-US" w:eastAsia="en-US"/>
        </w:rPr>
        <w:t>AccessibleEU</w:t>
      </w:r>
      <w:r w:rsidRPr="0035195E">
        <w:rPr>
          <w:lang w:eastAsia="en-US"/>
        </w:rPr>
        <w:t>»</w:t>
      </w:r>
      <w:r w:rsidR="00F3674E" w:rsidRPr="0035195E">
        <w:rPr>
          <w:lang w:eastAsia="en-US"/>
        </w:rPr>
        <w:t xml:space="preserve">, </w:t>
      </w:r>
      <w:r w:rsidRPr="0035195E">
        <w:rPr>
          <w:lang w:eastAsia="en-US"/>
        </w:rPr>
        <w:t>το οποίο αποτελεί μια από τις εμβληματικές πρωτοβουλίες της Στρατηγικής της Ευρωπαϊκής Επιτροπής για τα Δικαιώματα των Ατόμων με Αναπηρία 2021-2030</w:t>
      </w:r>
      <w:r w:rsidR="00F3674E" w:rsidRPr="0035195E">
        <w:rPr>
          <w:lang w:eastAsia="en-US"/>
        </w:rPr>
        <w:t xml:space="preserve">, </w:t>
      </w:r>
      <w:r w:rsidRPr="0035195E">
        <w:rPr>
          <w:lang w:eastAsia="en-US"/>
        </w:rPr>
        <w:t xml:space="preserve">σας προσκαλούμε να συμμετάσχετε </w:t>
      </w:r>
      <w:r w:rsidR="00676B84" w:rsidRPr="0035195E">
        <w:rPr>
          <w:lang w:eastAsia="en-US"/>
        </w:rPr>
        <w:t xml:space="preserve">στο Υβριδικό </w:t>
      </w:r>
      <w:r w:rsidR="00FB5C24" w:rsidRPr="0035195E">
        <w:rPr>
          <w:lang w:eastAsia="en-US"/>
        </w:rPr>
        <w:t xml:space="preserve">Εργαστήριο </w:t>
      </w:r>
      <w:r w:rsidRPr="0035195E">
        <w:rPr>
          <w:lang w:eastAsia="en-US"/>
        </w:rPr>
        <w:t xml:space="preserve">με θέμα </w:t>
      </w:r>
      <w:r w:rsidRPr="0035195E">
        <w:rPr>
          <w:i/>
          <w:iCs/>
          <w:lang w:eastAsia="en-US"/>
        </w:rPr>
        <w:t>«</w:t>
      </w:r>
      <w:r w:rsidR="00676B84" w:rsidRPr="0035195E">
        <w:rPr>
          <w:i/>
          <w:iCs/>
          <w:lang w:eastAsia="en-US"/>
        </w:rPr>
        <w:t>Καθιστώντας την Επαγγελματική Εκπαίδευση και Κατάρτιση πιο προσβάσιμη και συμπεριληπτική για τα άτομα με αναπηρία</w:t>
      </w:r>
      <w:r w:rsidRPr="0035195E">
        <w:rPr>
          <w:i/>
          <w:iCs/>
          <w:lang w:eastAsia="en-US"/>
        </w:rPr>
        <w:t>».</w:t>
      </w:r>
      <w:r w:rsidRPr="0035195E">
        <w:rPr>
          <w:lang w:eastAsia="en-US"/>
        </w:rPr>
        <w:t xml:space="preserve"> </w:t>
      </w:r>
    </w:p>
    <w:p w14:paraId="3492D631" w14:textId="77777777" w:rsidR="00E043B4" w:rsidRPr="0035195E" w:rsidRDefault="00E043B4" w:rsidP="00E043B4">
      <w:pPr>
        <w:jc w:val="both"/>
        <w:rPr>
          <w:lang w:eastAsia="en-US"/>
        </w:rPr>
      </w:pPr>
    </w:p>
    <w:p w14:paraId="09518911" w14:textId="24291339" w:rsidR="00E043B4" w:rsidRPr="0035195E" w:rsidRDefault="00CF673B" w:rsidP="00E043B4">
      <w:pPr>
        <w:jc w:val="both"/>
        <w:rPr>
          <w:lang w:eastAsia="en-US"/>
        </w:rPr>
      </w:pPr>
      <w:r w:rsidRPr="0035195E">
        <w:rPr>
          <w:lang w:eastAsia="en-US"/>
        </w:rPr>
        <w:t xml:space="preserve">Το Εργαστήριο, το οποίο </w:t>
      </w:r>
      <w:r w:rsidR="00E043B4" w:rsidRPr="0035195E">
        <w:rPr>
          <w:lang w:eastAsia="en-US"/>
        </w:rPr>
        <w:t xml:space="preserve">θα πραγματοποιηθεί </w:t>
      </w:r>
      <w:r w:rsidR="00FB5C24" w:rsidRPr="0035195E">
        <w:rPr>
          <w:lang w:eastAsia="en-US"/>
        </w:rPr>
        <w:t xml:space="preserve">στις 28 </w:t>
      </w:r>
      <w:r w:rsidR="00676B84" w:rsidRPr="0035195E">
        <w:rPr>
          <w:lang w:eastAsia="en-US"/>
        </w:rPr>
        <w:t xml:space="preserve">Απριλίου </w:t>
      </w:r>
      <w:r w:rsidR="00E043B4" w:rsidRPr="0035195E">
        <w:rPr>
          <w:lang w:eastAsia="en-US"/>
        </w:rPr>
        <w:t>2025 στο Ξενοδοχείο «ΤΙΤΑΝΙΑ», Πανεπιστημίου 52</w:t>
      </w:r>
      <w:r w:rsidR="003067B5" w:rsidRPr="0035195E">
        <w:rPr>
          <w:lang w:eastAsia="en-US"/>
        </w:rPr>
        <w:t>-</w:t>
      </w:r>
      <w:r w:rsidR="00E043B4" w:rsidRPr="0035195E">
        <w:rPr>
          <w:lang w:eastAsia="en-US"/>
        </w:rPr>
        <w:t>Αθήνα</w:t>
      </w:r>
      <w:r w:rsidR="003067B5" w:rsidRPr="0035195E">
        <w:rPr>
          <w:lang w:eastAsia="en-US"/>
        </w:rPr>
        <w:t xml:space="preserve"> (αίθουσα «ΝΙΚΙ», ημιώροφος)</w:t>
      </w:r>
      <w:r w:rsidR="00E043B4" w:rsidRPr="0035195E">
        <w:rPr>
          <w:lang w:eastAsia="en-US"/>
        </w:rPr>
        <w:t xml:space="preserve">, από τις 10.00 έως τις 14.00, </w:t>
      </w:r>
      <w:bookmarkStart w:id="1" w:name="_Hlk150439459"/>
      <w:r w:rsidR="00E043B4" w:rsidRPr="0035195E">
        <w:rPr>
          <w:lang w:eastAsia="en-US"/>
        </w:rPr>
        <w:t xml:space="preserve">διοργανώνεται σε συνεργασία με την Εθνική Συνομοσπονδία Ατόμων με Αναπηρία (Ε.Σ.Α.μεΑ.), η οποία αποτελεί την τριτοβάθμια οργάνωση εκπροσώπησης των ατόμων με αναπηρία, των ατόμων με χρόνιες </w:t>
      </w:r>
      <w:r w:rsidR="00676B84" w:rsidRPr="0035195E">
        <w:rPr>
          <w:lang w:eastAsia="en-US"/>
        </w:rPr>
        <w:t>ή/</w:t>
      </w:r>
      <w:r w:rsidR="00E043B4" w:rsidRPr="0035195E">
        <w:rPr>
          <w:lang w:eastAsia="en-US"/>
        </w:rPr>
        <w:t xml:space="preserve">και σπάνιες παθήσεις και των οικογενειών τους στην ελληνική Πολιτεία και κοινωνία. </w:t>
      </w:r>
    </w:p>
    <w:p w14:paraId="2296793A" w14:textId="77777777" w:rsidR="00C63E1B" w:rsidRPr="0035195E" w:rsidRDefault="00C63E1B" w:rsidP="00E043B4">
      <w:pPr>
        <w:jc w:val="both"/>
        <w:rPr>
          <w:lang w:eastAsia="en-US"/>
        </w:rPr>
      </w:pPr>
    </w:p>
    <w:p w14:paraId="5F1DAE47" w14:textId="4F656859" w:rsidR="006D1856" w:rsidRPr="0035195E" w:rsidRDefault="003067B5" w:rsidP="00E043B4">
      <w:pPr>
        <w:jc w:val="both"/>
        <w:rPr>
          <w:lang w:eastAsia="en-US"/>
        </w:rPr>
      </w:pPr>
      <w:r w:rsidRPr="0035195E">
        <w:rPr>
          <w:lang w:eastAsia="en-US"/>
        </w:rPr>
        <w:t xml:space="preserve">Καθιστώντας την επαγγελματική εκπαίδευση και κατάρτιση προσβάσιμη και συμπεριληπτική, τα άτομα με αναπηρία και χρόνιες παθήσεις μπορούν να αποκτήσουν </w:t>
      </w:r>
      <w:r w:rsidR="00712DF7" w:rsidRPr="0035195E">
        <w:rPr>
          <w:lang w:eastAsia="en-US"/>
        </w:rPr>
        <w:t xml:space="preserve">δεξιότητες </w:t>
      </w:r>
      <w:r w:rsidR="00B32F54" w:rsidRPr="0035195E">
        <w:rPr>
          <w:lang w:eastAsia="en-US"/>
        </w:rPr>
        <w:t xml:space="preserve">και γνώσεις απαραίτητες για την ένταξη και παραμονή τους </w:t>
      </w:r>
      <w:r w:rsidR="00712DF7" w:rsidRPr="0035195E">
        <w:rPr>
          <w:lang w:eastAsia="en-US"/>
        </w:rPr>
        <w:t>στην αγορά εργασίας</w:t>
      </w:r>
      <w:r w:rsidR="00F47314" w:rsidRPr="0035195E">
        <w:rPr>
          <w:lang w:eastAsia="en-US"/>
        </w:rPr>
        <w:t>.</w:t>
      </w:r>
      <w:r w:rsidR="00712DF7" w:rsidRPr="0035195E">
        <w:rPr>
          <w:lang w:eastAsia="en-US"/>
        </w:rPr>
        <w:t xml:space="preserve"> </w:t>
      </w:r>
      <w:r w:rsidR="0076201A" w:rsidRPr="0035195E">
        <w:rPr>
          <w:lang w:eastAsia="en-US"/>
        </w:rPr>
        <w:t xml:space="preserve">Επιπρόσθετα, </w:t>
      </w:r>
      <w:r w:rsidRPr="0035195E">
        <w:rPr>
          <w:lang w:eastAsia="en-US"/>
        </w:rPr>
        <w:t>η επαγγελματική εκπαίδευση</w:t>
      </w:r>
      <w:r w:rsidR="00F47314" w:rsidRPr="0035195E">
        <w:rPr>
          <w:lang w:eastAsia="en-US"/>
        </w:rPr>
        <w:t xml:space="preserve"> και κατάρτιση</w:t>
      </w:r>
      <w:r w:rsidRPr="0035195E">
        <w:rPr>
          <w:lang w:eastAsia="en-US"/>
        </w:rPr>
        <w:t xml:space="preserve"> </w:t>
      </w:r>
      <w:r w:rsidR="00DD58AD" w:rsidRPr="0035195E">
        <w:rPr>
          <w:lang w:eastAsia="en-US"/>
        </w:rPr>
        <w:t xml:space="preserve">προσφέρει </w:t>
      </w:r>
      <w:r w:rsidR="0076201A" w:rsidRPr="0035195E">
        <w:rPr>
          <w:lang w:eastAsia="en-US"/>
        </w:rPr>
        <w:t xml:space="preserve">στα άτομα με αναπηρία και χρόνιες παθήσεις </w:t>
      </w:r>
      <w:r w:rsidR="00DD58AD" w:rsidRPr="0035195E">
        <w:rPr>
          <w:lang w:eastAsia="en-US"/>
        </w:rPr>
        <w:t>ευκαιρίες για κοινωνική αλληλεπίδραση</w:t>
      </w:r>
      <w:r w:rsidR="0076201A" w:rsidRPr="0035195E">
        <w:rPr>
          <w:lang w:eastAsia="en-US"/>
        </w:rPr>
        <w:t xml:space="preserve">, ενώ παράλληλα </w:t>
      </w:r>
      <w:r w:rsidR="00B32F54" w:rsidRPr="0035195E">
        <w:rPr>
          <w:lang w:eastAsia="en-US"/>
        </w:rPr>
        <w:t xml:space="preserve">συμβάλλει στην προσωπική </w:t>
      </w:r>
      <w:r w:rsidR="0076201A" w:rsidRPr="0035195E">
        <w:rPr>
          <w:lang w:eastAsia="en-US"/>
        </w:rPr>
        <w:t xml:space="preserve">τους </w:t>
      </w:r>
      <w:r w:rsidR="00B32F54" w:rsidRPr="0035195E">
        <w:rPr>
          <w:lang w:eastAsia="en-US"/>
        </w:rPr>
        <w:t>ανάπτυ</w:t>
      </w:r>
      <w:r w:rsidR="0076201A" w:rsidRPr="0035195E">
        <w:rPr>
          <w:lang w:eastAsia="en-US"/>
        </w:rPr>
        <w:t>ξη,</w:t>
      </w:r>
      <w:r w:rsidR="0064033D" w:rsidRPr="0035195E">
        <w:rPr>
          <w:lang w:eastAsia="en-US"/>
        </w:rPr>
        <w:t xml:space="preserve"> </w:t>
      </w:r>
      <w:r w:rsidR="0016394E" w:rsidRPr="0035195E">
        <w:rPr>
          <w:lang w:eastAsia="en-US"/>
        </w:rPr>
        <w:t xml:space="preserve">στην </w:t>
      </w:r>
      <w:r w:rsidR="00DD58AD" w:rsidRPr="0035195E">
        <w:rPr>
          <w:lang w:eastAsia="en-US"/>
        </w:rPr>
        <w:t xml:space="preserve">ανάπτυξη </w:t>
      </w:r>
      <w:r w:rsidRPr="0035195E">
        <w:rPr>
          <w:lang w:eastAsia="en-US"/>
        </w:rPr>
        <w:t>κοινωνικών δεξιοτήτων</w:t>
      </w:r>
      <w:r w:rsidR="0016394E" w:rsidRPr="0035195E">
        <w:rPr>
          <w:lang w:eastAsia="en-US"/>
        </w:rPr>
        <w:t xml:space="preserve"> και στην ενίσχυση της αυτοπεποίθησης και αυτονομίας τους. </w:t>
      </w:r>
    </w:p>
    <w:p w14:paraId="07D10154" w14:textId="77777777" w:rsidR="00F3674E" w:rsidRPr="0035195E" w:rsidRDefault="00F3674E" w:rsidP="00E043B4">
      <w:pPr>
        <w:jc w:val="both"/>
        <w:rPr>
          <w:lang w:eastAsia="en-US"/>
        </w:rPr>
      </w:pPr>
    </w:p>
    <w:p w14:paraId="3125D1C9" w14:textId="4C4708A8" w:rsidR="00E043B4" w:rsidRPr="0035195E" w:rsidRDefault="0076201A" w:rsidP="00E043B4">
      <w:pPr>
        <w:jc w:val="both"/>
        <w:rPr>
          <w:u w:val="single"/>
          <w:lang w:eastAsia="en-US"/>
        </w:rPr>
      </w:pPr>
      <w:r w:rsidRPr="0035195E">
        <w:rPr>
          <w:u w:val="single"/>
          <w:lang w:eastAsia="en-US"/>
        </w:rPr>
        <w:t xml:space="preserve">Αναγνωρίζοντας τον σημαντικό ρόλο της επαγγελματικής εκπαίδευσης και κατάρτισης, </w:t>
      </w:r>
      <w:r w:rsidR="00903168" w:rsidRPr="0035195E">
        <w:rPr>
          <w:u w:val="single"/>
          <w:lang w:eastAsia="en-US"/>
        </w:rPr>
        <w:t xml:space="preserve">το </w:t>
      </w:r>
      <w:r w:rsidR="00CF673B" w:rsidRPr="0035195E">
        <w:rPr>
          <w:u w:val="single"/>
          <w:lang w:eastAsia="en-US"/>
        </w:rPr>
        <w:t>Ε</w:t>
      </w:r>
      <w:r w:rsidR="00903168" w:rsidRPr="0035195E">
        <w:rPr>
          <w:u w:val="single"/>
          <w:lang w:eastAsia="en-US"/>
        </w:rPr>
        <w:t xml:space="preserve">ργαστήριο </w:t>
      </w:r>
      <w:r w:rsidR="00E043B4" w:rsidRPr="0035195E">
        <w:rPr>
          <w:u w:val="single"/>
          <w:lang w:eastAsia="en-US"/>
        </w:rPr>
        <w:t xml:space="preserve">στοχεύει: </w:t>
      </w:r>
    </w:p>
    <w:p w14:paraId="1DBF9905" w14:textId="77777777" w:rsidR="00F3674E" w:rsidRPr="0035195E" w:rsidRDefault="00676B84" w:rsidP="00F3674E">
      <w:pPr>
        <w:pStyle w:val="a6"/>
        <w:numPr>
          <w:ilvl w:val="0"/>
          <w:numId w:val="10"/>
        </w:numPr>
        <w:ind w:left="284" w:hanging="284"/>
        <w:jc w:val="both"/>
        <w:rPr>
          <w:lang w:eastAsia="en-US"/>
        </w:rPr>
      </w:pPr>
      <w:r w:rsidRPr="0035195E">
        <w:t>στ</w:t>
      </w:r>
      <w:r w:rsidR="007D66C5" w:rsidRPr="0035195E">
        <w:t xml:space="preserve">η διερεύνηση </w:t>
      </w:r>
      <w:r w:rsidRPr="0035195E">
        <w:t>των εμποδίων</w:t>
      </w:r>
      <w:r w:rsidR="001C564E" w:rsidRPr="0035195E">
        <w:t xml:space="preserve"> </w:t>
      </w:r>
      <w:r w:rsidRPr="0035195E">
        <w:t xml:space="preserve">που αντιμετωπίζουν τα άτομα με αναπηρία ως προς την πρόσβαση, παρακολούθηση και ολοκλήρωση των προγραμμάτων </w:t>
      </w:r>
      <w:r w:rsidR="00FB5C24" w:rsidRPr="0035195E">
        <w:t>ε</w:t>
      </w:r>
      <w:r w:rsidRPr="0035195E">
        <w:t xml:space="preserve">παγγελματικής </w:t>
      </w:r>
      <w:r w:rsidR="00FB5C24" w:rsidRPr="0035195E">
        <w:t>ε</w:t>
      </w:r>
      <w:r w:rsidRPr="0035195E">
        <w:t xml:space="preserve">κπαίδευσης και </w:t>
      </w:r>
      <w:r w:rsidR="00FB5C24" w:rsidRPr="0035195E">
        <w:t>κ</w:t>
      </w:r>
      <w:r w:rsidRPr="0035195E">
        <w:t xml:space="preserve">ατάρτισης,  </w:t>
      </w:r>
    </w:p>
    <w:p w14:paraId="7F741CD8" w14:textId="0A3572A0" w:rsidR="00F3674E" w:rsidRPr="0035195E" w:rsidRDefault="00676B84" w:rsidP="00F3674E">
      <w:pPr>
        <w:pStyle w:val="a6"/>
        <w:numPr>
          <w:ilvl w:val="0"/>
          <w:numId w:val="10"/>
        </w:numPr>
        <w:ind w:left="284" w:hanging="284"/>
        <w:jc w:val="both"/>
        <w:rPr>
          <w:lang w:eastAsia="en-US"/>
        </w:rPr>
      </w:pPr>
      <w:r w:rsidRPr="0035195E">
        <w:t>στ</w:t>
      </w:r>
      <w:r w:rsidR="007D66C5" w:rsidRPr="0035195E">
        <w:t xml:space="preserve">ην αναγνώριση </w:t>
      </w:r>
      <w:r w:rsidR="00D73BD1" w:rsidRPr="0035195E">
        <w:t xml:space="preserve">των </w:t>
      </w:r>
      <w:r w:rsidR="007D66C5" w:rsidRPr="0035195E">
        <w:t>δυσκολιών</w:t>
      </w:r>
      <w:r w:rsidR="00903168" w:rsidRPr="0035195E">
        <w:t xml:space="preserve">, </w:t>
      </w:r>
      <w:r w:rsidR="00D73BD1" w:rsidRPr="0035195E">
        <w:t xml:space="preserve">όπως </w:t>
      </w:r>
      <w:r w:rsidRPr="0035195E">
        <w:t xml:space="preserve">αναδεικνύονται από τους εμπλεκόμενους φορείς, </w:t>
      </w:r>
    </w:p>
    <w:p w14:paraId="79ADB651" w14:textId="1DE9B7F1" w:rsidR="00903168" w:rsidRPr="0035195E" w:rsidRDefault="00903168" w:rsidP="00903168">
      <w:pPr>
        <w:pStyle w:val="a6"/>
        <w:numPr>
          <w:ilvl w:val="0"/>
          <w:numId w:val="10"/>
        </w:numPr>
        <w:ind w:left="284" w:hanging="284"/>
        <w:jc w:val="both"/>
        <w:rPr>
          <w:lang w:eastAsia="en-US"/>
        </w:rPr>
      </w:pPr>
      <w:r w:rsidRPr="0035195E">
        <w:rPr>
          <w:lang w:eastAsia="en-US"/>
        </w:rPr>
        <w:t xml:space="preserve">στην ανάδειξη της σημασίας της προσβασιμότητας στην επαγγελματική εκπαίδευση και κατάρτιση ως βασική προϋπόθεση για την ισότιμη συμμετοχή των ατόμων με αναπηρία </w:t>
      </w:r>
      <w:r w:rsidR="00BF58B2" w:rsidRPr="0035195E">
        <w:rPr>
          <w:lang w:eastAsia="en-US"/>
        </w:rPr>
        <w:t xml:space="preserve">και χρόνιες παθήσεις </w:t>
      </w:r>
      <w:r w:rsidRPr="0035195E">
        <w:rPr>
          <w:lang w:eastAsia="en-US"/>
        </w:rPr>
        <w:t xml:space="preserve">σε αυτήν, </w:t>
      </w:r>
    </w:p>
    <w:p w14:paraId="2686D50F" w14:textId="77777777" w:rsidR="00F3674E" w:rsidRPr="0035195E" w:rsidRDefault="00676B84" w:rsidP="00F3674E">
      <w:pPr>
        <w:pStyle w:val="a6"/>
        <w:numPr>
          <w:ilvl w:val="0"/>
          <w:numId w:val="10"/>
        </w:numPr>
        <w:ind w:left="284" w:hanging="284"/>
        <w:jc w:val="both"/>
        <w:rPr>
          <w:lang w:eastAsia="en-US"/>
        </w:rPr>
      </w:pPr>
      <w:r w:rsidRPr="0035195E">
        <w:t xml:space="preserve">στην ανταλλαγή </w:t>
      </w:r>
      <w:r w:rsidR="001C564E" w:rsidRPr="0035195E">
        <w:t xml:space="preserve">απόψεων, εμπειριών και </w:t>
      </w:r>
      <w:r w:rsidRPr="0035195E">
        <w:t xml:space="preserve">καλών πρακτικών </w:t>
      </w:r>
      <w:r w:rsidR="001C564E" w:rsidRPr="0035195E">
        <w:t>σχετικά</w:t>
      </w:r>
      <w:r w:rsidR="007D66C5" w:rsidRPr="0035195E">
        <w:t xml:space="preserve"> με το πως η </w:t>
      </w:r>
      <w:r w:rsidR="00FB5C24" w:rsidRPr="0035195E">
        <w:t xml:space="preserve">επαγγελματική εκπαίδευση και κατάρτιση </w:t>
      </w:r>
      <w:r w:rsidR="007D66C5" w:rsidRPr="0035195E">
        <w:t>δύναται να καταστεί πιο συμπεριληπτική</w:t>
      </w:r>
      <w:r w:rsidRPr="0035195E">
        <w:t xml:space="preserve">, </w:t>
      </w:r>
    </w:p>
    <w:p w14:paraId="2506943C" w14:textId="5B7941C5" w:rsidR="00903168" w:rsidRPr="0035195E" w:rsidRDefault="009C2045" w:rsidP="00903168">
      <w:pPr>
        <w:pStyle w:val="a6"/>
        <w:numPr>
          <w:ilvl w:val="0"/>
          <w:numId w:val="10"/>
        </w:numPr>
        <w:ind w:left="284" w:hanging="284"/>
        <w:jc w:val="both"/>
        <w:rPr>
          <w:lang w:eastAsia="en-US"/>
        </w:rPr>
      </w:pPr>
      <w:r w:rsidRPr="0035195E">
        <w:t xml:space="preserve">στην αναγνώριση </w:t>
      </w:r>
      <w:r w:rsidR="00903168" w:rsidRPr="0035195E">
        <w:t xml:space="preserve">των </w:t>
      </w:r>
      <w:r w:rsidR="0064033D" w:rsidRPr="0035195E">
        <w:t xml:space="preserve">οφελών </w:t>
      </w:r>
      <w:r w:rsidR="00903168" w:rsidRPr="0035195E">
        <w:t xml:space="preserve">που μπορούν τα άτομα με αναπηρία και χρόνιες παθήσεις να αποκομίσουν από την συμμετοχή τους στην επαγγελματική εκπαίδευση και κατάρτιση, </w:t>
      </w:r>
    </w:p>
    <w:p w14:paraId="7AAF00FB" w14:textId="6F478A05" w:rsidR="00676B84" w:rsidRPr="0035195E" w:rsidRDefault="00676B84" w:rsidP="00F3674E">
      <w:pPr>
        <w:pStyle w:val="a6"/>
        <w:numPr>
          <w:ilvl w:val="0"/>
          <w:numId w:val="10"/>
        </w:numPr>
        <w:ind w:left="284" w:hanging="284"/>
        <w:jc w:val="both"/>
        <w:rPr>
          <w:lang w:eastAsia="en-US"/>
        </w:rPr>
      </w:pPr>
      <w:r w:rsidRPr="0035195E">
        <w:lastRenderedPageBreak/>
        <w:t>στην ενίσχυση της δικτύωσης και συνεργασίας μεταξύ των φορέων</w:t>
      </w:r>
      <w:r w:rsidR="00FB5C24" w:rsidRPr="0035195E">
        <w:t xml:space="preserve"> επαγγελματικής εκπαίδευσης και κατάρτισης</w:t>
      </w:r>
      <w:r w:rsidRPr="0035195E">
        <w:t xml:space="preserve">, </w:t>
      </w:r>
      <w:r w:rsidR="001C564E" w:rsidRPr="0035195E">
        <w:t xml:space="preserve">των </w:t>
      </w:r>
      <w:r w:rsidRPr="0035195E">
        <w:t xml:space="preserve">αρμόδιων αρχών και </w:t>
      </w:r>
      <w:r w:rsidR="001C564E" w:rsidRPr="0035195E">
        <w:t xml:space="preserve">των </w:t>
      </w:r>
      <w:r w:rsidRPr="0035195E">
        <w:t>οργανώσεων εκπροσώπησης των ατόμων με αναπηρία</w:t>
      </w:r>
      <w:r w:rsidR="00D73BD1" w:rsidRPr="0035195E">
        <w:t xml:space="preserve">. </w:t>
      </w:r>
    </w:p>
    <w:bookmarkEnd w:id="0"/>
    <w:p w14:paraId="373EC0A3" w14:textId="77777777" w:rsidR="00F47314" w:rsidRPr="0035195E" w:rsidRDefault="00F47314" w:rsidP="00E043B4">
      <w:pPr>
        <w:jc w:val="both"/>
        <w:rPr>
          <w:u w:val="single"/>
          <w:lang w:eastAsia="en-US"/>
        </w:rPr>
      </w:pPr>
    </w:p>
    <w:p w14:paraId="0662B5D9" w14:textId="7B0984F6" w:rsidR="00E043B4" w:rsidRPr="0035195E" w:rsidRDefault="00E043B4" w:rsidP="00E043B4">
      <w:pPr>
        <w:jc w:val="both"/>
        <w:rPr>
          <w:u w:val="single"/>
          <w:lang w:eastAsia="en-US"/>
        </w:rPr>
      </w:pPr>
      <w:r w:rsidRPr="0035195E">
        <w:rPr>
          <w:u w:val="single"/>
          <w:lang w:eastAsia="en-US"/>
        </w:rPr>
        <w:t xml:space="preserve">Γλώσσα εκδήλωσης: Ελληνική. </w:t>
      </w:r>
    </w:p>
    <w:p w14:paraId="441C1926" w14:textId="77777777" w:rsidR="00F3674E" w:rsidRPr="0035195E" w:rsidRDefault="00F3674E" w:rsidP="00E043B4">
      <w:pPr>
        <w:jc w:val="both"/>
        <w:rPr>
          <w:u w:val="single"/>
          <w:lang w:eastAsia="en-US"/>
        </w:rPr>
      </w:pPr>
    </w:p>
    <w:p w14:paraId="795A7480" w14:textId="0B90ADBE" w:rsidR="00E043B4" w:rsidRPr="0035195E" w:rsidRDefault="00E043B4" w:rsidP="00E043B4">
      <w:pPr>
        <w:jc w:val="both"/>
        <w:rPr>
          <w:u w:val="single"/>
          <w:lang w:eastAsia="en-US"/>
        </w:rPr>
      </w:pPr>
      <w:r w:rsidRPr="0035195E">
        <w:rPr>
          <w:u w:val="single"/>
          <w:lang w:eastAsia="en-US"/>
        </w:rPr>
        <w:t xml:space="preserve">Η συμμετοχή </w:t>
      </w:r>
      <w:r w:rsidR="00CF673B" w:rsidRPr="0035195E">
        <w:rPr>
          <w:u w:val="single"/>
          <w:lang w:eastAsia="en-US"/>
        </w:rPr>
        <w:t xml:space="preserve">στο Εργαστήριο είναι </w:t>
      </w:r>
      <w:r w:rsidRPr="0035195E">
        <w:rPr>
          <w:u w:val="single"/>
          <w:lang w:eastAsia="en-US"/>
        </w:rPr>
        <w:t xml:space="preserve">ελεύθερη. </w:t>
      </w:r>
    </w:p>
    <w:p w14:paraId="5B91FEE3" w14:textId="77777777" w:rsidR="00F3674E" w:rsidRPr="0035195E" w:rsidRDefault="00F3674E" w:rsidP="00E043B4">
      <w:pPr>
        <w:jc w:val="both"/>
        <w:rPr>
          <w:u w:val="single"/>
          <w:lang w:eastAsia="en-US"/>
        </w:rPr>
      </w:pPr>
    </w:p>
    <w:p w14:paraId="4BD65E4A" w14:textId="6A6B3530" w:rsidR="00E043B4" w:rsidRPr="0035195E" w:rsidRDefault="00CF673B" w:rsidP="00E043B4">
      <w:pPr>
        <w:jc w:val="both"/>
        <w:rPr>
          <w:u w:val="single"/>
          <w:lang w:eastAsia="en-US"/>
        </w:rPr>
      </w:pPr>
      <w:r w:rsidRPr="0035195E">
        <w:rPr>
          <w:u w:val="single"/>
          <w:lang w:eastAsia="en-US"/>
        </w:rPr>
        <w:t xml:space="preserve">Στο Εργαστήριο </w:t>
      </w:r>
      <w:r w:rsidR="00E043B4" w:rsidRPr="0035195E">
        <w:rPr>
          <w:u w:val="single"/>
          <w:lang w:eastAsia="en-US"/>
        </w:rPr>
        <w:t xml:space="preserve">μπορούν να συμμετάσχουν:  </w:t>
      </w:r>
    </w:p>
    <w:bookmarkEnd w:id="1"/>
    <w:p w14:paraId="4A6137FE" w14:textId="14A718B8" w:rsidR="00676B84" w:rsidRPr="0035195E" w:rsidRDefault="00676B84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στελέχη του Υπουργείου Παιδείας, Θρησκευμάτων </w:t>
      </w:r>
      <w:r w:rsidR="007E4920" w:rsidRPr="0035195E">
        <w:t>και</w:t>
      </w:r>
      <w:r w:rsidRPr="0035195E">
        <w:t xml:space="preserve"> Αθλητισμού </w:t>
      </w:r>
    </w:p>
    <w:p w14:paraId="42DC5965" w14:textId="77777777" w:rsidR="00676B84" w:rsidRPr="0035195E" w:rsidRDefault="00676B84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>στελέχη της Δημόσιας Υπηρεσίας Απασχόλησης</w:t>
      </w:r>
    </w:p>
    <w:p w14:paraId="4AFCEA0C" w14:textId="6416473B" w:rsidR="009C2045" w:rsidRPr="0035195E" w:rsidRDefault="009C2045" w:rsidP="009C2045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στελέχη σχεδιασμού και διαμόρφωσης πολιτικών στο πεδίο της επαγγελματικής εκπαίδευσης και κατάρτισης </w:t>
      </w:r>
    </w:p>
    <w:p w14:paraId="73D15BA0" w14:textId="6DE8EE64" w:rsidR="00087709" w:rsidRPr="0035195E" w:rsidRDefault="00FB5C24" w:rsidP="00087709">
      <w:pPr>
        <w:pStyle w:val="a6"/>
        <w:numPr>
          <w:ilvl w:val="0"/>
          <w:numId w:val="11"/>
        </w:numPr>
        <w:spacing w:before="120"/>
        <w:jc w:val="both"/>
      </w:pPr>
      <w:r w:rsidRPr="0035195E">
        <w:t>μ</w:t>
      </w:r>
      <w:r w:rsidR="00676B84" w:rsidRPr="0035195E">
        <w:t xml:space="preserve">έλη </w:t>
      </w:r>
      <w:r w:rsidRPr="0035195E">
        <w:t xml:space="preserve">του </w:t>
      </w:r>
      <w:r w:rsidR="00676B84" w:rsidRPr="0035195E">
        <w:t xml:space="preserve">Κεντρικού Συμβουλίου Επαγγελματικής Εκπαίδευσης </w:t>
      </w:r>
      <w:r w:rsidR="007E4920" w:rsidRPr="0035195E">
        <w:t>και</w:t>
      </w:r>
      <w:r w:rsidR="00676B84" w:rsidRPr="0035195E">
        <w:t xml:space="preserve"> Κατάρτισης (ΚΣΕΕΚ) </w:t>
      </w:r>
    </w:p>
    <w:p w14:paraId="7A1BE3A2" w14:textId="68C8851C" w:rsidR="00676B84" w:rsidRPr="0035195E" w:rsidRDefault="00FB5C24" w:rsidP="00087709">
      <w:pPr>
        <w:pStyle w:val="a6"/>
        <w:numPr>
          <w:ilvl w:val="0"/>
          <w:numId w:val="11"/>
        </w:numPr>
        <w:spacing w:before="120"/>
        <w:jc w:val="both"/>
      </w:pPr>
      <w:r w:rsidRPr="0035195E">
        <w:t>μ</w:t>
      </w:r>
      <w:r w:rsidR="00087709" w:rsidRPr="0035195E">
        <w:t>έλη των Συμβουλίων Σύνδεσης με την Παραγωγή και την Αγορά Εργασίας</w:t>
      </w:r>
      <w:r w:rsidR="006A5A0B" w:rsidRPr="0035195E">
        <w:t xml:space="preserve"> (ΣΣΠΑΕ)</w:t>
      </w:r>
    </w:p>
    <w:p w14:paraId="79C27E9D" w14:textId="171D3680" w:rsidR="00676B84" w:rsidRPr="0035195E" w:rsidRDefault="00676B84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στελέχη δημόσιων και ιδιωτικών δομών επαγγελματικής εκπαίδευσης και κατάρτισης </w:t>
      </w:r>
    </w:p>
    <w:p w14:paraId="224CB80F" w14:textId="3282D0FA" w:rsidR="00676B84" w:rsidRPr="0035195E" w:rsidRDefault="00676B84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στελέχη των </w:t>
      </w:r>
      <w:r w:rsidR="009C2045" w:rsidRPr="0035195E">
        <w:t>Ινστιτού</w:t>
      </w:r>
      <w:r w:rsidRPr="0035195E">
        <w:t xml:space="preserve">των των </w:t>
      </w:r>
      <w:r w:rsidR="00FB5C24" w:rsidRPr="0035195E">
        <w:t>κ</w:t>
      </w:r>
      <w:r w:rsidRPr="0035195E">
        <w:t xml:space="preserve">οινωνικών </w:t>
      </w:r>
      <w:r w:rsidR="00FB5C24" w:rsidRPr="0035195E">
        <w:t>ε</w:t>
      </w:r>
      <w:r w:rsidRPr="0035195E">
        <w:t>ταίρων</w:t>
      </w:r>
    </w:p>
    <w:p w14:paraId="4B8A2DDA" w14:textId="1C778760" w:rsidR="00676B84" w:rsidRPr="0035195E" w:rsidRDefault="00676B84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εκπαιδευτές σε δημόσιες και ιδιωτικές δομές </w:t>
      </w:r>
      <w:r w:rsidR="00FB5C24" w:rsidRPr="0035195E">
        <w:t xml:space="preserve">επαγγελματικής εκπαίδευσης και κατάρτισης </w:t>
      </w:r>
    </w:p>
    <w:p w14:paraId="4BE9FDA9" w14:textId="1063CAA7" w:rsidR="00903168" w:rsidRPr="0035195E" w:rsidRDefault="00903168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σπουδαστές με αναπηρία </w:t>
      </w:r>
      <w:r w:rsidR="009C2045" w:rsidRPr="0035195E">
        <w:t xml:space="preserve">και χρόνιες παθήσεις </w:t>
      </w:r>
      <w:r w:rsidRPr="0035195E">
        <w:t xml:space="preserve">σε δημόσιες και ιδιωτικές δομές επαγγελματικής εκπαίδευσης και κατάρτισης </w:t>
      </w:r>
    </w:p>
    <w:p w14:paraId="55DECF58" w14:textId="3E7C43D1" w:rsidR="009C2045" w:rsidRPr="0035195E" w:rsidRDefault="009C2045" w:rsidP="009C2045">
      <w:pPr>
        <w:pStyle w:val="a6"/>
        <w:numPr>
          <w:ilvl w:val="0"/>
          <w:numId w:val="11"/>
        </w:numPr>
        <w:spacing w:before="120"/>
        <w:jc w:val="both"/>
      </w:pPr>
      <w:r w:rsidRPr="0035195E">
        <w:t>εμπειρογνώμονες σε ζητήματα αναπηρίας και προσβασιμότητας</w:t>
      </w:r>
    </w:p>
    <w:p w14:paraId="41B69E16" w14:textId="6FBFEEFF" w:rsidR="00676B84" w:rsidRPr="0035195E" w:rsidRDefault="00676B84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εκπρόσωποι οργανώσεων ατόμων με αναπηρία, χρόνιες παθήσεις </w:t>
      </w:r>
      <w:r w:rsidR="007E4920" w:rsidRPr="0035195E">
        <w:t>και</w:t>
      </w:r>
      <w:r w:rsidRPr="0035195E">
        <w:t xml:space="preserve"> των οικογενειών </w:t>
      </w:r>
      <w:r w:rsidR="00FB5C24" w:rsidRPr="0035195E">
        <w:t xml:space="preserve">τους </w:t>
      </w:r>
    </w:p>
    <w:p w14:paraId="355B0F56" w14:textId="58B72C8E" w:rsidR="00676B84" w:rsidRPr="0035195E" w:rsidRDefault="00676B84" w:rsidP="00676B84">
      <w:pPr>
        <w:pStyle w:val="a6"/>
        <w:numPr>
          <w:ilvl w:val="0"/>
          <w:numId w:val="11"/>
        </w:numPr>
        <w:spacing w:before="120"/>
        <w:jc w:val="both"/>
      </w:pPr>
      <w:r w:rsidRPr="0035195E">
        <w:t>άτομα με αναπηρία και χρόνιες παθήσεις</w:t>
      </w:r>
    </w:p>
    <w:p w14:paraId="40C74C07" w14:textId="77777777" w:rsidR="00582E1A" w:rsidRPr="0035195E" w:rsidRDefault="00676B84" w:rsidP="00282F41">
      <w:pPr>
        <w:pStyle w:val="a6"/>
        <w:numPr>
          <w:ilvl w:val="0"/>
          <w:numId w:val="11"/>
        </w:numPr>
        <w:spacing w:before="120"/>
        <w:jc w:val="both"/>
      </w:pPr>
      <w:r w:rsidRPr="0035195E">
        <w:t xml:space="preserve">κάθε ενδιαφερόμενος/η </w:t>
      </w:r>
    </w:p>
    <w:p w14:paraId="5B4EF422" w14:textId="3A3A0594" w:rsidR="002045F6" w:rsidRPr="0035195E" w:rsidRDefault="002045F6" w:rsidP="00D049A8">
      <w:pPr>
        <w:spacing w:before="100" w:beforeAutospacing="1" w:after="100" w:afterAutospacing="1"/>
        <w:rPr>
          <w:u w:val="single"/>
        </w:rPr>
      </w:pPr>
      <w:r w:rsidRPr="0035195E">
        <w:rPr>
          <w:u w:val="single"/>
        </w:rPr>
        <w:t xml:space="preserve">Ακολουθεί το Πρόγραμμα του Εργαστηρίου </w:t>
      </w:r>
    </w:p>
    <w:tbl>
      <w:tblPr>
        <w:tblStyle w:val="ab"/>
        <w:tblW w:w="8789" w:type="dxa"/>
        <w:tblInd w:w="-147" w:type="dxa"/>
        <w:tblLook w:val="04A0" w:firstRow="1" w:lastRow="0" w:firstColumn="1" w:lastColumn="0" w:noHBand="0" w:noVBand="1"/>
      </w:tblPr>
      <w:tblGrid>
        <w:gridCol w:w="1510"/>
        <w:gridCol w:w="7279"/>
      </w:tblGrid>
      <w:tr w:rsidR="002045F6" w:rsidRPr="0035195E" w14:paraId="1F577148" w14:textId="77777777" w:rsidTr="002045F6">
        <w:tc>
          <w:tcPr>
            <w:tcW w:w="1510" w:type="dxa"/>
            <w:shd w:val="clear" w:color="auto" w:fill="FFFFFF" w:themeFill="background1"/>
          </w:tcPr>
          <w:p w14:paraId="3CA8AD72" w14:textId="088D8F73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bookmarkStart w:id="2" w:name="_Hlk181965331"/>
            <w:r w:rsidRPr="0035195E">
              <w:rPr>
                <w:rFonts w:eastAsia="Times New Roman"/>
                <w:sz w:val="22"/>
                <w:szCs w:val="22"/>
              </w:rPr>
              <w:t xml:space="preserve">Συντονιστής </w:t>
            </w:r>
          </w:p>
        </w:tc>
        <w:tc>
          <w:tcPr>
            <w:tcW w:w="7279" w:type="dxa"/>
            <w:shd w:val="clear" w:color="auto" w:fill="FFFFFF" w:themeFill="background1"/>
          </w:tcPr>
          <w:p w14:paraId="2E12B932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Βασίλης Κούτσιανος, Γενικός Γραμματέας Ε.Σ.Α.μεΑ. </w:t>
            </w:r>
          </w:p>
        </w:tc>
      </w:tr>
      <w:tr w:rsidR="002045F6" w:rsidRPr="0035195E" w14:paraId="5892D9AB" w14:textId="77777777" w:rsidTr="002045F6">
        <w:tc>
          <w:tcPr>
            <w:tcW w:w="1510" w:type="dxa"/>
            <w:shd w:val="clear" w:color="auto" w:fill="FFFFFF"/>
          </w:tcPr>
          <w:p w14:paraId="78A1A0E2" w14:textId="77777777" w:rsidR="002045F6" w:rsidRPr="0035195E" w:rsidRDefault="002045F6" w:rsidP="002045F6">
            <w:pPr>
              <w:spacing w:before="40" w:after="40" w:line="259" w:lineRule="auto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09:30-10:00</w:t>
            </w:r>
          </w:p>
        </w:tc>
        <w:tc>
          <w:tcPr>
            <w:tcW w:w="7279" w:type="dxa"/>
            <w:shd w:val="clear" w:color="auto" w:fill="FFFFFF"/>
          </w:tcPr>
          <w:p w14:paraId="6BA5F41C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Εγγραφές </w:t>
            </w:r>
          </w:p>
        </w:tc>
      </w:tr>
      <w:tr w:rsidR="002045F6" w:rsidRPr="0035195E" w14:paraId="27674783" w14:textId="77777777" w:rsidTr="002045F6">
        <w:tc>
          <w:tcPr>
            <w:tcW w:w="1510" w:type="dxa"/>
          </w:tcPr>
          <w:p w14:paraId="14B56CEF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val="en-US"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val="en-GB" w:eastAsia="es-ES"/>
              </w:rPr>
              <w:t>10:</w:t>
            </w: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00-1</w:t>
            </w:r>
            <w:r w:rsidRPr="0035195E">
              <w:rPr>
                <w:rFonts w:eastAsia="Times New Roman"/>
                <w:sz w:val="22"/>
                <w:szCs w:val="22"/>
                <w:lang w:val="en-US" w:eastAsia="es-ES"/>
              </w:rPr>
              <w:t>0</w:t>
            </w: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:10</w:t>
            </w:r>
          </w:p>
        </w:tc>
        <w:tc>
          <w:tcPr>
            <w:tcW w:w="7279" w:type="dxa"/>
          </w:tcPr>
          <w:p w14:paraId="0F20D150" w14:textId="77777777" w:rsidR="002045F6" w:rsidRPr="0035195E" w:rsidRDefault="002045F6" w:rsidP="002045F6">
            <w:pPr>
              <w:tabs>
                <w:tab w:val="left" w:pos="172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 xml:space="preserve">Καλωσόρισμα  </w:t>
            </w:r>
          </w:p>
          <w:p w14:paraId="790A9E49" w14:textId="77777777" w:rsidR="002045F6" w:rsidRPr="0035195E" w:rsidRDefault="002045F6" w:rsidP="002045F6">
            <w:pPr>
              <w:tabs>
                <w:tab w:val="left" w:pos="172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 xml:space="preserve">Βασίλης Κούτσιανος, Γενικός Γραμματέας Ε.Σ.Α.μεΑ. </w:t>
            </w:r>
          </w:p>
        </w:tc>
      </w:tr>
      <w:tr w:rsidR="002045F6" w:rsidRPr="0035195E" w14:paraId="29ABC2E7" w14:textId="77777777" w:rsidTr="002045F6">
        <w:tc>
          <w:tcPr>
            <w:tcW w:w="1510" w:type="dxa"/>
            <w:shd w:val="clear" w:color="auto" w:fill="FFFFFF"/>
          </w:tcPr>
          <w:p w14:paraId="402F4322" w14:textId="77777777" w:rsidR="002045F6" w:rsidRPr="0035195E" w:rsidRDefault="002045F6" w:rsidP="002045F6">
            <w:pPr>
              <w:spacing w:before="40" w:after="40" w:line="259" w:lineRule="auto"/>
              <w:rPr>
                <w:rFonts w:eastAsia="Times New Roman"/>
                <w:sz w:val="22"/>
                <w:szCs w:val="22"/>
                <w:lang w:val="en-US"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10:10-10:</w:t>
            </w:r>
            <w:r w:rsidRPr="0035195E">
              <w:rPr>
                <w:rFonts w:eastAsia="Times New Roman"/>
                <w:sz w:val="22"/>
                <w:szCs w:val="22"/>
                <w:lang w:val="en-US" w:eastAsia="es-ES"/>
              </w:rPr>
              <w:t>20</w:t>
            </w:r>
          </w:p>
        </w:tc>
        <w:tc>
          <w:tcPr>
            <w:tcW w:w="7279" w:type="dxa"/>
            <w:shd w:val="clear" w:color="auto" w:fill="FFFFFF"/>
          </w:tcPr>
          <w:p w14:paraId="702F4152" w14:textId="77777777" w:rsidR="002045F6" w:rsidRPr="0035195E" w:rsidRDefault="002045F6" w:rsidP="002045F6">
            <w:pPr>
              <w:tabs>
                <w:tab w:val="left" w:pos="172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 xml:space="preserve">Παρουσίαση του Έργου AccessibleEU </w:t>
            </w:r>
          </w:p>
          <w:p w14:paraId="5FE9DC0D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 xml:space="preserve">Δημήτρης Λογαράς, Εθνικός Εμπειρογνώμονας Έργου </w:t>
            </w:r>
            <w:r w:rsidRPr="0035195E">
              <w:rPr>
                <w:rFonts w:eastAsia="Times New Roman"/>
                <w:sz w:val="22"/>
                <w:szCs w:val="22"/>
              </w:rPr>
              <w:t>AccessibleEU &amp; Επιστημονικό Στέλεχος Ε.Σ.Α.μεΑ.</w:t>
            </w:r>
          </w:p>
        </w:tc>
      </w:tr>
      <w:tr w:rsidR="002045F6" w:rsidRPr="0035195E" w14:paraId="297C052F" w14:textId="77777777" w:rsidTr="002045F6">
        <w:tc>
          <w:tcPr>
            <w:tcW w:w="1510" w:type="dxa"/>
            <w:shd w:val="clear" w:color="auto" w:fill="FFFFFF"/>
          </w:tcPr>
          <w:p w14:paraId="3D60EC23" w14:textId="77777777" w:rsidR="002045F6" w:rsidRPr="0035195E" w:rsidRDefault="002045F6" w:rsidP="002045F6">
            <w:pPr>
              <w:spacing w:before="40" w:after="40" w:line="259" w:lineRule="auto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10:20-10:40</w:t>
            </w:r>
          </w:p>
        </w:tc>
        <w:tc>
          <w:tcPr>
            <w:tcW w:w="7279" w:type="dxa"/>
            <w:shd w:val="clear" w:color="auto" w:fill="FFFFFF"/>
          </w:tcPr>
          <w:p w14:paraId="4A4FDAD9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Η δικαιωματική προσέγγιση της αναπηρίας στην επαγγελματική εκπαίδευση και κατάρτιση </w:t>
            </w:r>
          </w:p>
          <w:p w14:paraId="748B9264" w14:textId="77777777" w:rsidR="002045F6" w:rsidRPr="0035195E" w:rsidRDefault="002045F6" w:rsidP="002045F6">
            <w:pPr>
              <w:tabs>
                <w:tab w:val="left" w:pos="172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Δρ. Αντωνία Παυλή, Κύρια Ερευνήτρια Παρατηρητηρίου Θεμάτων Αναπηρίας της Ε.Σ.Α.μεΑ</w:t>
            </w:r>
          </w:p>
        </w:tc>
      </w:tr>
      <w:tr w:rsidR="002045F6" w:rsidRPr="0035195E" w14:paraId="4633874A" w14:textId="77777777" w:rsidTr="002045F6">
        <w:tc>
          <w:tcPr>
            <w:tcW w:w="1510" w:type="dxa"/>
            <w:shd w:val="clear" w:color="auto" w:fill="FFFFFF"/>
          </w:tcPr>
          <w:p w14:paraId="15DFA37C" w14:textId="77777777" w:rsidR="002045F6" w:rsidRPr="0035195E" w:rsidRDefault="002045F6" w:rsidP="002045F6">
            <w:pPr>
              <w:spacing w:before="40" w:after="40" w:line="259" w:lineRule="auto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val="en-US" w:eastAsia="es-ES"/>
              </w:rPr>
              <w:t>10</w:t>
            </w: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:40-11:00</w:t>
            </w:r>
          </w:p>
        </w:tc>
        <w:tc>
          <w:tcPr>
            <w:tcW w:w="7279" w:type="dxa"/>
            <w:shd w:val="clear" w:color="auto" w:fill="FFFFFF"/>
          </w:tcPr>
          <w:p w14:paraId="3F8F837F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Η δημόσια στρατηγική και πολιτική για μια πιο προσβάσιμη και συμπεριληπτική Επαγγελματική Εκπαίδευση και Κατάρτιση για τα άτομα με αναπηρία</w:t>
            </w:r>
          </w:p>
          <w:p w14:paraId="7FB4627E" w14:textId="77777777" w:rsidR="002045F6" w:rsidRPr="0035195E" w:rsidRDefault="002045F6" w:rsidP="002045F6">
            <w:pPr>
              <w:tabs>
                <w:tab w:val="left" w:pos="172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</w:rPr>
              <w:lastRenderedPageBreak/>
              <w:t>Γεώργιος Μάλλιος, Προϊστάμενος Γενικής Διεύθυνσης Επαγγελματικής Εκπαίδευσης, Κατάρτισης, Διά Βίου Μάθησης και Νεολαίας, Υπουργείο Παιδείας, Θρησκευμάτων &amp; Αθλητισμού</w:t>
            </w:r>
          </w:p>
        </w:tc>
      </w:tr>
      <w:tr w:rsidR="002045F6" w:rsidRPr="0035195E" w14:paraId="02F5C4ED" w14:textId="77777777" w:rsidTr="002045F6">
        <w:trPr>
          <w:trHeight w:val="543"/>
        </w:trPr>
        <w:tc>
          <w:tcPr>
            <w:tcW w:w="1510" w:type="dxa"/>
          </w:tcPr>
          <w:p w14:paraId="41DA041D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35195E">
              <w:rPr>
                <w:rFonts w:eastAsia="Times New Roman"/>
                <w:sz w:val="22"/>
                <w:szCs w:val="22"/>
              </w:rPr>
              <w:lastRenderedPageBreak/>
              <w:t>11:00-11:</w:t>
            </w:r>
            <w:r w:rsidRPr="0035195E">
              <w:rPr>
                <w:rFonts w:eastAsia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7279" w:type="dxa"/>
          </w:tcPr>
          <w:p w14:paraId="63DCAB64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Ο ρόλος και η συμβολή του Εθνικού Οργανισμού Πιστοποίησης Προσόντων και Επαγγελματικού Προσανατολισμού (ΕΟΠΠΕΠ) στο πεδίο της αναπηρίας</w:t>
            </w:r>
          </w:p>
          <w:p w14:paraId="23A819E2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Γεωργία </w:t>
            </w:r>
            <w:proofErr w:type="spellStart"/>
            <w:r w:rsidRPr="0035195E">
              <w:rPr>
                <w:rFonts w:eastAsia="Times New Roman"/>
                <w:sz w:val="22"/>
                <w:szCs w:val="22"/>
              </w:rPr>
              <w:t>Ρεμπούτσικα</w:t>
            </w:r>
            <w:proofErr w:type="spellEnd"/>
            <w:r w:rsidRPr="0035195E">
              <w:rPr>
                <w:rFonts w:eastAsia="Times New Roman"/>
                <w:sz w:val="22"/>
                <w:szCs w:val="22"/>
              </w:rPr>
              <w:t xml:space="preserve">, Διευθύνουσα Σύμβουλος ΕΟΠΠΕΠ </w:t>
            </w:r>
          </w:p>
        </w:tc>
      </w:tr>
      <w:tr w:rsidR="002045F6" w:rsidRPr="0035195E" w14:paraId="42D4159D" w14:textId="77777777" w:rsidTr="002045F6">
        <w:trPr>
          <w:trHeight w:val="259"/>
        </w:trPr>
        <w:tc>
          <w:tcPr>
            <w:tcW w:w="1510" w:type="dxa"/>
          </w:tcPr>
          <w:p w14:paraId="29907910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11:20-11:50</w:t>
            </w:r>
          </w:p>
        </w:tc>
        <w:tc>
          <w:tcPr>
            <w:tcW w:w="7279" w:type="dxa"/>
          </w:tcPr>
          <w:p w14:paraId="268120CD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Διάλειμμα για καφέ </w:t>
            </w:r>
          </w:p>
        </w:tc>
      </w:tr>
      <w:tr w:rsidR="002045F6" w:rsidRPr="0035195E" w14:paraId="172D5BB0" w14:textId="77777777" w:rsidTr="002045F6">
        <w:tc>
          <w:tcPr>
            <w:tcW w:w="1510" w:type="dxa"/>
          </w:tcPr>
          <w:p w14:paraId="5D4E0A44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1</w:t>
            </w:r>
            <w:r w:rsidRPr="0035195E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Pr="0035195E">
              <w:rPr>
                <w:rFonts w:eastAsia="Times New Roman"/>
                <w:sz w:val="22"/>
                <w:szCs w:val="22"/>
              </w:rPr>
              <w:t>:</w:t>
            </w:r>
            <w:r w:rsidRPr="0035195E">
              <w:rPr>
                <w:rFonts w:eastAsia="Times New Roman"/>
                <w:sz w:val="22"/>
                <w:szCs w:val="22"/>
                <w:lang w:val="en-US"/>
              </w:rPr>
              <w:t>50-</w:t>
            </w:r>
            <w:r w:rsidRPr="0035195E">
              <w:rPr>
                <w:rFonts w:eastAsia="Times New Roman"/>
                <w:sz w:val="22"/>
                <w:szCs w:val="22"/>
              </w:rPr>
              <w:t>12:10</w:t>
            </w:r>
          </w:p>
        </w:tc>
        <w:tc>
          <w:tcPr>
            <w:tcW w:w="7279" w:type="dxa"/>
          </w:tcPr>
          <w:p w14:paraId="15ECB191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Επαγγελματικές Σχολές (ΕΠΑ.Σ.) Μαθητείας &amp; Σχολές Ανώτερης Επαγγελματικής Κατάρτισης (ΣΑΕΚ) της Δημόσιας Υπηρεσίας Απασχόλησης (ΔΥΠΑ): Μέτρα υποστήριξης για τη συμμετοχή των ατόμων με αναπηρία </w:t>
            </w:r>
          </w:p>
          <w:p w14:paraId="3464B981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Ευγενία </w:t>
            </w:r>
            <w:proofErr w:type="spellStart"/>
            <w:r w:rsidRPr="0035195E">
              <w:rPr>
                <w:rFonts w:eastAsia="Times New Roman"/>
                <w:sz w:val="22"/>
                <w:szCs w:val="22"/>
              </w:rPr>
              <w:t>Λαΐνα</w:t>
            </w:r>
            <w:proofErr w:type="spellEnd"/>
            <w:r w:rsidRPr="0035195E">
              <w:rPr>
                <w:rFonts w:eastAsia="Times New Roman"/>
                <w:sz w:val="22"/>
                <w:szCs w:val="22"/>
              </w:rPr>
              <w:t xml:space="preserve">, Γενική Διευθύντρια Επαγγελματικής Εκπαίδευσης &amp; Κατάρτισης, ΔΥΠΑ  </w:t>
            </w:r>
          </w:p>
        </w:tc>
      </w:tr>
      <w:tr w:rsidR="002045F6" w:rsidRPr="0035195E" w14:paraId="19586CB3" w14:textId="77777777" w:rsidTr="002045F6">
        <w:trPr>
          <w:trHeight w:val="2387"/>
        </w:trPr>
        <w:tc>
          <w:tcPr>
            <w:tcW w:w="1510" w:type="dxa"/>
          </w:tcPr>
          <w:p w14:paraId="42232FE7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12:10-13:00</w:t>
            </w:r>
          </w:p>
          <w:p w14:paraId="5AF176E6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79" w:type="dxa"/>
          </w:tcPr>
          <w:p w14:paraId="7C6B486B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Σχολές Ανώτερης Επαγγελματικής Κατάρτισης (ΣΑΕΚ) για Άτομα με Αναπηρία </w:t>
            </w:r>
          </w:p>
          <w:p w14:paraId="5D337BA8" w14:textId="2C9AD62A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Γιώργος </w:t>
            </w:r>
            <w:proofErr w:type="spellStart"/>
            <w:r w:rsidRPr="0035195E">
              <w:rPr>
                <w:rFonts w:eastAsia="Times New Roman"/>
                <w:sz w:val="22"/>
                <w:szCs w:val="22"/>
              </w:rPr>
              <w:t>Τσικουδής</w:t>
            </w:r>
            <w:proofErr w:type="spellEnd"/>
            <w:r w:rsidRPr="0035195E">
              <w:rPr>
                <w:rFonts w:eastAsia="Times New Roman"/>
                <w:sz w:val="22"/>
                <w:szCs w:val="22"/>
              </w:rPr>
              <w:t>, Διευθυντής ΣΑΕΚ Πυλαίας-Χορτιάτη για Άτομα με Αναπηρία</w:t>
            </w:r>
          </w:p>
          <w:p w14:paraId="1B1BB44D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val="single"/>
                <w:lang w:eastAsia="es-ES"/>
              </w:rPr>
            </w:pPr>
            <w:r w:rsidRPr="0035195E">
              <w:rPr>
                <w:rFonts w:eastAsia="Times New Roman"/>
                <w:color w:val="000000"/>
                <w:sz w:val="22"/>
                <w:szCs w:val="22"/>
                <w:u w:val="single"/>
                <w:lang w:eastAsia="es-ES"/>
              </w:rPr>
              <w:t>Εμπειρίες καταρτιζόμενων και αποφοίτων με αναπηρία</w:t>
            </w:r>
          </w:p>
          <w:p w14:paraId="10E0A067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val="single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Στυλιανή Κανταρτζή, </w:t>
            </w:r>
            <w:proofErr w:type="spellStart"/>
            <w:r w:rsidRPr="0035195E">
              <w:rPr>
                <w:rFonts w:eastAsia="Times New Roman"/>
                <w:sz w:val="22"/>
                <w:szCs w:val="22"/>
              </w:rPr>
              <w:t>τελειόφοιτη</w:t>
            </w:r>
            <w:proofErr w:type="spellEnd"/>
            <w:r w:rsidRPr="0035195E">
              <w:rPr>
                <w:rFonts w:eastAsia="Times New Roman"/>
                <w:sz w:val="22"/>
                <w:szCs w:val="22"/>
              </w:rPr>
              <w:t xml:space="preserve"> σπουδάστρια, Τμήμα Υποκριτικής Τέχνης </w:t>
            </w:r>
          </w:p>
          <w:p w14:paraId="14764C43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5195E">
              <w:rPr>
                <w:rFonts w:eastAsia="Times New Roman"/>
                <w:sz w:val="22"/>
                <w:szCs w:val="22"/>
              </w:rPr>
              <w:t>Μπερνάντ</w:t>
            </w:r>
            <w:proofErr w:type="spellEnd"/>
            <w:r w:rsidRPr="0035195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5195E">
              <w:rPr>
                <w:rFonts w:eastAsia="Times New Roman"/>
                <w:sz w:val="22"/>
                <w:szCs w:val="22"/>
              </w:rPr>
              <w:t>Χαιντάρι</w:t>
            </w:r>
            <w:proofErr w:type="spellEnd"/>
            <w:r w:rsidRPr="0035195E">
              <w:rPr>
                <w:rFonts w:eastAsia="Times New Roman"/>
                <w:sz w:val="22"/>
                <w:szCs w:val="22"/>
              </w:rPr>
              <w:t>, απόφοιτος σπουδαστής, Τμήμα Τεχνικός Εσωτερικών Ηλεκτρικών Εγκαταστάσεων</w:t>
            </w:r>
          </w:p>
        </w:tc>
      </w:tr>
      <w:tr w:rsidR="002045F6" w:rsidRPr="0035195E" w14:paraId="1E8F9A30" w14:textId="77777777" w:rsidTr="002045F6">
        <w:trPr>
          <w:trHeight w:val="973"/>
        </w:trPr>
        <w:tc>
          <w:tcPr>
            <w:tcW w:w="1510" w:type="dxa"/>
          </w:tcPr>
          <w:p w14:paraId="704ED801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13:00-13:20</w:t>
            </w:r>
          </w:p>
        </w:tc>
        <w:tc>
          <w:tcPr>
            <w:tcW w:w="7279" w:type="dxa"/>
          </w:tcPr>
          <w:p w14:paraId="1BC19B6C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Σχεδιασμός και υλοποίηση προσβάσιμων και συμπεριληπτικών προγραμμάτων επαγγελματικής κατάρτισης: τα οφέλη για τα άτομα με αναπηρία </w:t>
            </w:r>
          </w:p>
          <w:p w14:paraId="6D7437DA" w14:textId="77777777" w:rsidR="002045F6" w:rsidRPr="0035195E" w:rsidRDefault="002045F6" w:rsidP="002045F6">
            <w:pPr>
              <w:tabs>
                <w:tab w:val="left" w:pos="63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Νεκταρία Αποστολάκη, Υπεύθυνη Τομέα Προγραμμάτων της Ε.Σ.Α.μεΑ.</w:t>
            </w:r>
          </w:p>
        </w:tc>
      </w:tr>
      <w:tr w:rsidR="002045F6" w:rsidRPr="0035195E" w14:paraId="7D761A8A" w14:textId="77777777" w:rsidTr="002045F6">
        <w:tc>
          <w:tcPr>
            <w:tcW w:w="1510" w:type="dxa"/>
            <w:shd w:val="clear" w:color="auto" w:fill="FFFFFF" w:themeFill="background1"/>
          </w:tcPr>
          <w:p w14:paraId="061ADDCF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13:20-14:00</w:t>
            </w:r>
          </w:p>
        </w:tc>
        <w:tc>
          <w:tcPr>
            <w:tcW w:w="7279" w:type="dxa"/>
            <w:shd w:val="clear" w:color="auto" w:fill="FFFFFF" w:themeFill="background1"/>
          </w:tcPr>
          <w:p w14:paraId="4FBC14C8" w14:textId="77777777" w:rsidR="002045F6" w:rsidRPr="0035195E" w:rsidRDefault="002045F6" w:rsidP="002045F6">
            <w:pPr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</w:rPr>
              <w:t>Συζήτηση/ Σύνοψη βασικών συμπερασμάτων</w:t>
            </w:r>
          </w:p>
        </w:tc>
      </w:tr>
      <w:tr w:rsidR="002045F6" w:rsidRPr="0035195E" w14:paraId="3BD4CF08" w14:textId="77777777" w:rsidTr="002045F6">
        <w:tc>
          <w:tcPr>
            <w:tcW w:w="1510" w:type="dxa"/>
            <w:shd w:val="clear" w:color="auto" w:fill="FFFFFF" w:themeFill="background1"/>
          </w:tcPr>
          <w:p w14:paraId="36E510D3" w14:textId="77777777" w:rsidR="002045F6" w:rsidRPr="0035195E" w:rsidRDefault="002045F6" w:rsidP="002045F6">
            <w:pPr>
              <w:spacing w:before="40" w:after="40" w:line="259" w:lineRule="auto"/>
              <w:rPr>
                <w:rFonts w:eastAsia="Times New Roman"/>
                <w:sz w:val="22"/>
                <w:szCs w:val="22"/>
                <w:lang w:eastAsia="es-ES"/>
              </w:rPr>
            </w:pPr>
            <w:r w:rsidRPr="0035195E">
              <w:rPr>
                <w:rFonts w:eastAsia="Times New Roman"/>
                <w:sz w:val="22"/>
                <w:szCs w:val="22"/>
                <w:lang w:eastAsia="es-ES"/>
              </w:rPr>
              <w:t>14:00</w:t>
            </w:r>
          </w:p>
        </w:tc>
        <w:tc>
          <w:tcPr>
            <w:tcW w:w="7279" w:type="dxa"/>
            <w:shd w:val="clear" w:color="auto" w:fill="FFFFFF" w:themeFill="background1"/>
          </w:tcPr>
          <w:p w14:paraId="0CC34FB0" w14:textId="77777777" w:rsidR="002045F6" w:rsidRPr="0035195E" w:rsidRDefault="002045F6" w:rsidP="002045F6">
            <w:pPr>
              <w:tabs>
                <w:tab w:val="left" w:pos="58"/>
              </w:tabs>
              <w:spacing w:before="40" w:after="4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5195E">
              <w:rPr>
                <w:rFonts w:eastAsia="Times New Roman"/>
                <w:sz w:val="22"/>
                <w:szCs w:val="22"/>
              </w:rPr>
              <w:t xml:space="preserve">Λήξη του Εργαστηρίου </w:t>
            </w:r>
          </w:p>
        </w:tc>
      </w:tr>
    </w:tbl>
    <w:bookmarkEnd w:id="2"/>
    <w:p w14:paraId="3DA58DD5" w14:textId="77777777" w:rsidR="0035195E" w:rsidRPr="0035195E" w:rsidRDefault="00D049A8" w:rsidP="002045F6">
      <w:pPr>
        <w:spacing w:before="100" w:beforeAutospacing="1" w:after="100" w:afterAutospacing="1"/>
        <w:jc w:val="both"/>
        <w:rPr>
          <w:rFonts w:eastAsia="Aptos"/>
        </w:rPr>
      </w:pPr>
      <w:r w:rsidRPr="0035195E">
        <w:rPr>
          <w:rFonts w:eastAsia="Aptos"/>
        </w:rPr>
        <w:t xml:space="preserve">Εάν επιθυμείτε είτε να συμμετάσχετε </w:t>
      </w:r>
      <w:r w:rsidR="00CF673B" w:rsidRPr="0035195E">
        <w:rPr>
          <w:rFonts w:eastAsia="Aptos"/>
        </w:rPr>
        <w:t xml:space="preserve">στο Εργαστήριο </w:t>
      </w:r>
      <w:r w:rsidRPr="0035195E">
        <w:rPr>
          <w:rFonts w:eastAsia="Aptos"/>
        </w:rPr>
        <w:t xml:space="preserve">διά ζώσης είτε να </w:t>
      </w:r>
      <w:r w:rsidR="00CF673B" w:rsidRPr="0035195E">
        <w:rPr>
          <w:rFonts w:eastAsia="Aptos"/>
        </w:rPr>
        <w:t xml:space="preserve">το </w:t>
      </w:r>
      <w:r w:rsidRPr="0035195E">
        <w:rPr>
          <w:rFonts w:eastAsia="Aptos"/>
        </w:rPr>
        <w:t>παρακολουθήστε διαδικτυακά, παρακαλούμε όπως συμπληρώσετε και υποβάλετε το αργότερο μέχρι την 27</w:t>
      </w:r>
      <w:r w:rsidRPr="0035195E">
        <w:rPr>
          <w:rFonts w:eastAsia="Aptos"/>
          <w:vertAlign w:val="superscript"/>
        </w:rPr>
        <w:t>η</w:t>
      </w:r>
      <w:r w:rsidRPr="0035195E">
        <w:rPr>
          <w:rFonts w:eastAsia="Aptos"/>
        </w:rPr>
        <w:t xml:space="preserve"> Απριλίου 2026 και ώρα 11.00 την ηλεκτρονική φόρμα δήλωσης συμμετοχής, η οποία είναι διαθέσιμη στον παρακάτω σύνδεσμο (κωδικός εκδήλωσης: 26-WS-GR-01): </w:t>
      </w:r>
    </w:p>
    <w:p w14:paraId="3C6EDBDF" w14:textId="6FF78566" w:rsidR="00E043B4" w:rsidRPr="0035195E" w:rsidRDefault="0035195E" w:rsidP="002045F6">
      <w:pPr>
        <w:spacing w:before="100" w:beforeAutospacing="1" w:after="100" w:afterAutospacing="1"/>
        <w:jc w:val="both"/>
        <w:rPr>
          <w:rFonts w:eastAsia="Aptos"/>
        </w:rPr>
      </w:pPr>
      <w:hyperlink r:id="rId8" w:history="1">
        <w:r w:rsidRPr="0035195E">
          <w:rPr>
            <w:rStyle w:val="-"/>
            <w:rFonts w:eastAsia="Aptos"/>
            <w:lang w:eastAsia="en-US"/>
            <w14:ligatures w14:val="standardContextual"/>
          </w:rPr>
          <w:t>https://ec.europa.eu/eusurvey/runner/6eb175fc-1314-2314-797e-c0e4787a6fe7</w:t>
        </w:r>
      </w:hyperlink>
      <w:r w:rsidR="00D049A8" w:rsidRPr="0035195E">
        <w:rPr>
          <w:rFonts w:eastAsia="Aptos"/>
          <w:lang w:eastAsia="en-US"/>
          <w14:ligatures w14:val="standardContextual"/>
        </w:rPr>
        <w:t xml:space="preserve"> </w:t>
      </w:r>
    </w:p>
    <w:p w14:paraId="03F5C8EA" w14:textId="3CC7A10A" w:rsidR="00E043B4" w:rsidRPr="0035195E" w:rsidRDefault="00E043B4" w:rsidP="00E043B4">
      <w:pPr>
        <w:spacing w:before="100"/>
        <w:jc w:val="both"/>
        <w:rPr>
          <w:lang w:eastAsia="en-US"/>
        </w:rPr>
      </w:pPr>
      <w:r w:rsidRPr="0035195E">
        <w:rPr>
          <w:u w:val="single"/>
          <w:lang w:eastAsia="en-US"/>
        </w:rPr>
        <w:t xml:space="preserve">Παρά το γεγονός ότι η φόρμα δήλωσης συμμετοχής είναι στη ελληνική, χρησιμοποιήστε μόνο λατινικούς χαρακτήρες για τη συμπλήρωση του ονόματος και του επιθέτου </w:t>
      </w:r>
      <w:r w:rsidR="00CF673B" w:rsidRPr="0035195E">
        <w:rPr>
          <w:u w:val="single"/>
          <w:lang w:eastAsia="en-US"/>
        </w:rPr>
        <w:t>σας</w:t>
      </w:r>
      <w:r w:rsidR="00CF673B" w:rsidRPr="0035195E">
        <w:rPr>
          <w:lang w:eastAsia="en-US"/>
        </w:rPr>
        <w:t xml:space="preserve">, </w:t>
      </w:r>
      <w:r w:rsidRPr="0035195E">
        <w:rPr>
          <w:lang w:eastAsia="en-US"/>
        </w:rPr>
        <w:t xml:space="preserve">προκειμένου μετά την ολοκλήρωση </w:t>
      </w:r>
      <w:r w:rsidR="00CF673B" w:rsidRPr="0035195E">
        <w:rPr>
          <w:lang w:eastAsia="en-US"/>
        </w:rPr>
        <w:t>του Εργαστηρίου</w:t>
      </w:r>
      <w:r w:rsidRPr="0035195E">
        <w:rPr>
          <w:lang w:eastAsia="en-US"/>
        </w:rPr>
        <w:t xml:space="preserve"> να λάβετε αυτόματα στην ηλεκτρονική διεύθυνσή σας το πιστοποιητικό παρακολούθησης. </w:t>
      </w:r>
    </w:p>
    <w:p w14:paraId="072976C1" w14:textId="77777777" w:rsidR="00E043B4" w:rsidRPr="0035195E" w:rsidRDefault="00E043B4" w:rsidP="00E043B4">
      <w:pPr>
        <w:spacing w:before="100"/>
        <w:jc w:val="both"/>
        <w:rPr>
          <w:lang w:eastAsia="en-US"/>
        </w:rPr>
      </w:pPr>
    </w:p>
    <w:p w14:paraId="5CBD7100" w14:textId="44461E1C" w:rsidR="00E043B4" w:rsidRPr="0035195E" w:rsidRDefault="00E043B4" w:rsidP="00E043B4">
      <w:pPr>
        <w:jc w:val="both"/>
        <w:rPr>
          <w:lang w:eastAsia="en-US"/>
        </w:rPr>
      </w:pPr>
      <w:r w:rsidRPr="0035195E">
        <w:rPr>
          <w:u w:val="single"/>
          <w:lang w:eastAsia="en-US"/>
        </w:rPr>
        <w:t>Προσοχή</w:t>
      </w:r>
      <w:r w:rsidRPr="0035195E">
        <w:rPr>
          <w:lang w:eastAsia="en-US"/>
        </w:rPr>
        <w:t>: Κατά την εγγραφή σας δεν αποστέλλεται αυτόματα ο σύνδεσμος για την εξ’ αποστάσεως παρακολούθηση</w:t>
      </w:r>
      <w:r w:rsidR="00CF673B" w:rsidRPr="0035195E">
        <w:rPr>
          <w:lang w:eastAsia="en-US"/>
        </w:rPr>
        <w:t xml:space="preserve"> του Εργαστηρίου</w:t>
      </w:r>
      <w:r w:rsidRPr="0035195E">
        <w:rPr>
          <w:lang w:eastAsia="en-US"/>
        </w:rPr>
        <w:t xml:space="preserve">. Ο σύνδεσμος θα σας αποσταλεί </w:t>
      </w:r>
      <w:r w:rsidR="00CF673B" w:rsidRPr="0035195E">
        <w:rPr>
          <w:lang w:eastAsia="en-US"/>
        </w:rPr>
        <w:t xml:space="preserve">μια ημέρα </w:t>
      </w:r>
      <w:r w:rsidRPr="0035195E">
        <w:rPr>
          <w:lang w:eastAsia="en-US"/>
        </w:rPr>
        <w:t xml:space="preserve">πριν από </w:t>
      </w:r>
      <w:r w:rsidR="00CF673B" w:rsidRPr="0035195E">
        <w:rPr>
          <w:lang w:eastAsia="en-US"/>
        </w:rPr>
        <w:t xml:space="preserve">το Εργαστήριο στην </w:t>
      </w:r>
      <w:r w:rsidRPr="0035195E">
        <w:rPr>
          <w:lang w:eastAsia="en-US"/>
        </w:rPr>
        <w:t xml:space="preserve">ηλεκτρονική διεύθυνση που έχετε δηλώσει.  </w:t>
      </w:r>
    </w:p>
    <w:p w14:paraId="6AA4F140" w14:textId="77777777" w:rsidR="00E043B4" w:rsidRPr="0035195E" w:rsidRDefault="00E043B4" w:rsidP="00E043B4">
      <w:pPr>
        <w:jc w:val="both"/>
        <w:rPr>
          <w:lang w:eastAsia="en-US"/>
        </w:rPr>
      </w:pPr>
    </w:p>
    <w:p w14:paraId="6CAB8543" w14:textId="4D747733" w:rsidR="008327D8" w:rsidRPr="0035195E" w:rsidRDefault="00AB0E61" w:rsidP="008327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before="100" w:beforeAutospacing="1" w:after="100" w:afterAutospacing="1"/>
        <w:jc w:val="both"/>
      </w:pPr>
      <w:r w:rsidRPr="0035195E">
        <w:rPr>
          <w:lang w:eastAsia="en-US"/>
        </w:rPr>
        <w:lastRenderedPageBreak/>
        <w:t xml:space="preserve">Μπορείτε την </w:t>
      </w:r>
      <w:r w:rsidR="008327D8" w:rsidRPr="0035195E">
        <w:rPr>
          <w:lang w:eastAsia="en-US"/>
        </w:rPr>
        <w:t>ημέρα διεξαγωγής του Εργαστηρίου</w:t>
      </w:r>
      <w:r w:rsidRPr="0035195E">
        <w:rPr>
          <w:lang w:eastAsia="en-US"/>
        </w:rPr>
        <w:t xml:space="preserve"> </w:t>
      </w:r>
      <w:r w:rsidR="008327D8" w:rsidRPr="0035195E">
        <w:rPr>
          <w:lang w:eastAsia="en-US"/>
        </w:rPr>
        <w:t>να χρησιμοποιήσετε τον παρακάτω σύνδεσμο για την εξ αποστάσεως παρακολούθησή το</w:t>
      </w:r>
      <w:r w:rsidRPr="0035195E">
        <w:rPr>
          <w:lang w:eastAsia="en-US"/>
        </w:rPr>
        <w:t>υ, ακόμη και εάν δεν έχετε δηλώσει συμμετοχή</w:t>
      </w:r>
      <w:r w:rsidR="002045F6" w:rsidRPr="0035195E">
        <w:rPr>
          <w:lang w:eastAsia="en-US"/>
        </w:rPr>
        <w:t>:</w:t>
      </w:r>
      <w:r w:rsidR="002045F6" w:rsidRPr="0035195E">
        <w:rPr>
          <w:rFonts w:eastAsia="Aptos"/>
          <w:sz w:val="32"/>
          <w:szCs w:val="32"/>
          <w:lang w:eastAsia="en-US"/>
          <w14:ligatures w14:val="standardContextual"/>
        </w:rPr>
        <w:t xml:space="preserve"> </w:t>
      </w:r>
      <w:hyperlink r:id="rId9" w:tgtFrame="_blank" w:history="1">
        <w:r w:rsidR="002045F6" w:rsidRPr="0035195E">
          <w:rPr>
            <w:rStyle w:val="-"/>
            <w:lang w:val="en-US"/>
          </w:rPr>
          <w:t>https</w:t>
        </w:r>
        <w:r w:rsidR="002045F6" w:rsidRPr="0035195E">
          <w:rPr>
            <w:rStyle w:val="-"/>
          </w:rPr>
          <w:t>://</w:t>
        </w:r>
        <w:r w:rsidR="002045F6" w:rsidRPr="0035195E">
          <w:rPr>
            <w:rStyle w:val="-"/>
            <w:lang w:val="en-US"/>
          </w:rPr>
          <w:t>meeting</w:t>
        </w:r>
        <w:r w:rsidR="002045F6" w:rsidRPr="0035195E">
          <w:rPr>
            <w:rStyle w:val="-"/>
          </w:rPr>
          <w:t>.</w:t>
        </w:r>
        <w:proofErr w:type="spellStart"/>
        <w:r w:rsidR="002045F6" w:rsidRPr="0035195E">
          <w:rPr>
            <w:rStyle w:val="-"/>
            <w:lang w:val="en-US"/>
          </w:rPr>
          <w:t>interactio</w:t>
        </w:r>
        <w:proofErr w:type="spellEnd"/>
        <w:r w:rsidR="002045F6" w:rsidRPr="0035195E">
          <w:rPr>
            <w:rStyle w:val="-"/>
          </w:rPr>
          <w:t>.</w:t>
        </w:r>
        <w:r w:rsidR="002045F6" w:rsidRPr="0035195E">
          <w:rPr>
            <w:rStyle w:val="-"/>
            <w:lang w:val="en-US"/>
          </w:rPr>
          <w:t>com</w:t>
        </w:r>
        <w:r w:rsidR="002045F6" w:rsidRPr="0035195E">
          <w:rPr>
            <w:rStyle w:val="-"/>
          </w:rPr>
          <w:t>/</w:t>
        </w:r>
        <w:proofErr w:type="spellStart"/>
        <w:r w:rsidR="002045F6" w:rsidRPr="0035195E">
          <w:rPr>
            <w:rStyle w:val="-"/>
            <w:lang w:val="en-US"/>
          </w:rPr>
          <w:t>ubpp</w:t>
        </w:r>
        <w:proofErr w:type="spellEnd"/>
        <w:r w:rsidR="002045F6" w:rsidRPr="0035195E">
          <w:rPr>
            <w:rStyle w:val="-"/>
          </w:rPr>
          <w:t>-</w:t>
        </w:r>
        <w:proofErr w:type="spellStart"/>
        <w:r w:rsidR="002045F6" w:rsidRPr="0035195E">
          <w:rPr>
            <w:rStyle w:val="-"/>
            <w:lang w:val="en-US"/>
          </w:rPr>
          <w:t>vzy</w:t>
        </w:r>
        <w:proofErr w:type="spellEnd"/>
        <w:r w:rsidR="002045F6" w:rsidRPr="0035195E">
          <w:rPr>
            <w:rStyle w:val="-"/>
          </w:rPr>
          <w:t>-</w:t>
        </w:r>
        <w:proofErr w:type="spellStart"/>
        <w:r w:rsidR="002045F6" w:rsidRPr="0035195E">
          <w:rPr>
            <w:rStyle w:val="-"/>
            <w:lang w:val="en-US"/>
          </w:rPr>
          <w:t>iska</w:t>
        </w:r>
        <w:proofErr w:type="spellEnd"/>
        <w:r w:rsidR="002045F6" w:rsidRPr="0035195E">
          <w:rPr>
            <w:rStyle w:val="-"/>
          </w:rPr>
          <w:t>-</w:t>
        </w:r>
        <w:proofErr w:type="spellStart"/>
        <w:r w:rsidR="002045F6" w:rsidRPr="0035195E">
          <w:rPr>
            <w:rStyle w:val="-"/>
            <w:lang w:val="en-US"/>
          </w:rPr>
          <w:t>zby</w:t>
        </w:r>
        <w:proofErr w:type="spellEnd"/>
      </w:hyperlink>
      <w:r w:rsidR="002045F6" w:rsidRPr="0035195E">
        <w:rPr>
          <w:lang w:val="en-US"/>
        </w:rPr>
        <w:t> </w:t>
      </w:r>
      <w:r w:rsidR="008327D8" w:rsidRPr="0035195E">
        <w:t xml:space="preserve"> </w:t>
      </w:r>
    </w:p>
    <w:p w14:paraId="4EB834AB" w14:textId="77777777" w:rsidR="002045F6" w:rsidRPr="0035195E" w:rsidRDefault="002045F6" w:rsidP="00E043B4">
      <w:pPr>
        <w:jc w:val="both"/>
        <w:rPr>
          <w:lang w:eastAsia="en-US"/>
        </w:rPr>
      </w:pPr>
    </w:p>
    <w:p w14:paraId="54C825CD" w14:textId="77777777" w:rsidR="00E043B4" w:rsidRPr="0035195E" w:rsidRDefault="00E043B4" w:rsidP="00E043B4">
      <w:pPr>
        <w:jc w:val="both"/>
        <w:rPr>
          <w:u w:val="single"/>
          <w:lang w:eastAsia="en-US"/>
          <w14:ligatures w14:val="standardContextual"/>
        </w:rPr>
      </w:pPr>
      <w:r w:rsidRPr="0035195E">
        <w:rPr>
          <w:u w:val="single"/>
          <w:lang w:eastAsia="en-US"/>
        </w:rPr>
        <w:t xml:space="preserve">Πληροφορίες για την προσβασιμότητα της αίθουσας. </w:t>
      </w:r>
    </w:p>
    <w:p w14:paraId="1D5F057D" w14:textId="08BE7D5D" w:rsidR="00E043B4" w:rsidRPr="0035195E" w:rsidRDefault="00E043B4" w:rsidP="00E043B4">
      <w:pPr>
        <w:numPr>
          <w:ilvl w:val="0"/>
          <w:numId w:val="2"/>
        </w:numPr>
        <w:spacing w:line="252" w:lineRule="auto"/>
        <w:jc w:val="both"/>
        <w:rPr>
          <w:rFonts w:eastAsia="Times New Roman"/>
          <w:lang w:eastAsia="en-US"/>
          <w14:ligatures w14:val="standardContextual"/>
        </w:rPr>
      </w:pPr>
      <w:r w:rsidRPr="0035195E">
        <w:rPr>
          <w:rFonts w:eastAsia="Times New Roman"/>
          <w:lang w:eastAsia="en-US"/>
          <w14:ligatures w14:val="standardContextual"/>
        </w:rPr>
        <w:t xml:space="preserve">Η αίθουσα που θα πραγματοποιηθεί </w:t>
      </w:r>
      <w:r w:rsidR="00CF673B" w:rsidRPr="0035195E">
        <w:rPr>
          <w:rFonts w:eastAsia="Times New Roman"/>
          <w:lang w:eastAsia="en-US"/>
          <w14:ligatures w14:val="standardContextual"/>
        </w:rPr>
        <w:t xml:space="preserve">το Εργαστήριο </w:t>
      </w:r>
      <w:r w:rsidRPr="0035195E">
        <w:rPr>
          <w:rFonts w:eastAsia="Times New Roman"/>
          <w:lang w:eastAsia="en-US"/>
          <w14:ligatures w14:val="standardContextual"/>
        </w:rPr>
        <w:t xml:space="preserve">είναι πλήρως προσβάσιμη σε χρήστες αναπηρικού αμαξιδίου (ράμπα στην κεντρική είσοδο του ξενοδοχείου, ανεμπόδιστη πρόσβαση στην αίθουσα με ανελκυστήρα, προσβάσιμο </w:t>
      </w:r>
      <w:proofErr w:type="spellStart"/>
      <w:r w:rsidRPr="0035195E">
        <w:rPr>
          <w:rFonts w:eastAsia="Times New Roman"/>
          <w:lang w:val="en-US" w:eastAsia="en-US"/>
          <w14:ligatures w14:val="standardContextual"/>
        </w:rPr>
        <w:t>wc</w:t>
      </w:r>
      <w:proofErr w:type="spellEnd"/>
      <w:r w:rsidRPr="0035195E">
        <w:rPr>
          <w:rFonts w:eastAsia="Times New Roman"/>
          <w:lang w:eastAsia="en-US"/>
          <w14:ligatures w14:val="standardContextual"/>
        </w:rPr>
        <w:t xml:space="preserve"> δίπλα από την αίθουσα). </w:t>
      </w:r>
    </w:p>
    <w:p w14:paraId="616241FB" w14:textId="77777777" w:rsidR="00E043B4" w:rsidRPr="0035195E" w:rsidRDefault="00E043B4" w:rsidP="00E043B4">
      <w:pPr>
        <w:numPr>
          <w:ilvl w:val="0"/>
          <w:numId w:val="2"/>
        </w:numPr>
        <w:spacing w:line="252" w:lineRule="auto"/>
        <w:jc w:val="both"/>
        <w:rPr>
          <w:rFonts w:eastAsia="Times New Roman"/>
          <w:lang w:eastAsia="en-US"/>
          <w14:ligatures w14:val="standardContextual"/>
        </w:rPr>
      </w:pPr>
      <w:r w:rsidRPr="0035195E">
        <w:rPr>
          <w:rFonts w:eastAsia="Times New Roman"/>
          <w:lang w:eastAsia="en-US"/>
          <w14:ligatures w14:val="standardContextual"/>
        </w:rPr>
        <w:t xml:space="preserve">Παροχή διερμηνείας στην ελληνική νοηματική γλώσσα. </w:t>
      </w:r>
    </w:p>
    <w:p w14:paraId="7E33E20A" w14:textId="320A67EC" w:rsidR="00E043B4" w:rsidRPr="0035195E" w:rsidRDefault="00CF673B" w:rsidP="00DB3A96">
      <w:pPr>
        <w:numPr>
          <w:ilvl w:val="0"/>
          <w:numId w:val="2"/>
        </w:numPr>
        <w:spacing w:line="252" w:lineRule="auto"/>
        <w:jc w:val="both"/>
        <w:rPr>
          <w:rFonts w:eastAsia="Times New Roman"/>
          <w:lang w:eastAsia="en-US"/>
          <w14:ligatures w14:val="standardContextual"/>
        </w:rPr>
      </w:pPr>
      <w:r w:rsidRPr="0035195E">
        <w:rPr>
          <w:rFonts w:eastAsia="Times New Roman"/>
          <w:lang w:eastAsia="en-US"/>
          <w14:ligatures w14:val="standardContextual"/>
        </w:rPr>
        <w:t>Υποτιτλισμός σε πραγματικό χρόνο</w:t>
      </w:r>
      <w:r w:rsidR="00E043B4" w:rsidRPr="0035195E">
        <w:rPr>
          <w:rFonts w:eastAsia="Times New Roman"/>
          <w:lang w:eastAsia="en-US"/>
          <w14:ligatures w14:val="standardContextual"/>
        </w:rPr>
        <w:t xml:space="preserve">.  </w:t>
      </w:r>
    </w:p>
    <w:p w14:paraId="0DF9B444" w14:textId="77777777" w:rsidR="00E043B4" w:rsidRPr="0035195E" w:rsidRDefault="00E043B4" w:rsidP="00E043B4">
      <w:pPr>
        <w:rPr>
          <w:lang w:eastAsia="en-US"/>
        </w:rPr>
      </w:pPr>
    </w:p>
    <w:p w14:paraId="3F855CC9" w14:textId="77777777" w:rsidR="00E043B4" w:rsidRPr="0035195E" w:rsidRDefault="00E043B4" w:rsidP="00E043B4">
      <w:pPr>
        <w:rPr>
          <w:lang w:eastAsia="en-US"/>
        </w:rPr>
      </w:pPr>
      <w:r w:rsidRPr="0035195E">
        <w:rPr>
          <w:lang w:eastAsia="en-US"/>
        </w:rPr>
        <w:t xml:space="preserve">Σας ευχαριστούμε θερμά εκ των προτέρων. </w:t>
      </w:r>
    </w:p>
    <w:p w14:paraId="7A455AD1" w14:textId="77777777" w:rsidR="00E043B4" w:rsidRPr="00B66B46" w:rsidRDefault="00E043B4" w:rsidP="00E043B4">
      <w:pPr>
        <w:rPr>
          <w:b/>
          <w:bCs/>
          <w:lang w:eastAsia="en-US"/>
        </w:rPr>
      </w:pPr>
    </w:p>
    <w:p w14:paraId="51B9EEEC" w14:textId="77777777" w:rsidR="00E043B4" w:rsidRPr="00B66B46" w:rsidRDefault="00E043B4" w:rsidP="00E043B4">
      <w:pPr>
        <w:rPr>
          <w:b/>
          <w:bCs/>
          <w:lang w:eastAsia="en-US"/>
        </w:rPr>
      </w:pPr>
      <w:r w:rsidRPr="00B66B46">
        <w:rPr>
          <w:b/>
          <w:bCs/>
          <w:lang w:eastAsia="en-US"/>
        </w:rPr>
        <w:t xml:space="preserve">Με εκτίμηση, </w:t>
      </w:r>
    </w:p>
    <w:p w14:paraId="650FBC42" w14:textId="77777777" w:rsidR="00E043B4" w:rsidRPr="00B66B46" w:rsidRDefault="00E043B4" w:rsidP="00E043B4">
      <w:pPr>
        <w:rPr>
          <w:b/>
          <w:bCs/>
          <w:lang w:eastAsia="en-US"/>
        </w:rPr>
      </w:pPr>
      <w:r w:rsidRPr="00B66B46">
        <w:rPr>
          <w:b/>
          <w:bCs/>
          <w:lang w:eastAsia="en-US"/>
        </w:rPr>
        <w:t xml:space="preserve">Δημήτρης Λογαράς </w:t>
      </w:r>
    </w:p>
    <w:p w14:paraId="27B618BA" w14:textId="5CA7B105" w:rsidR="00E043B4" w:rsidRPr="007E4920" w:rsidRDefault="00E043B4" w:rsidP="00E043B4">
      <w:pPr>
        <w:rPr>
          <w:b/>
          <w:bCs/>
          <w:lang w:eastAsia="en-US"/>
        </w:rPr>
      </w:pPr>
      <w:r w:rsidRPr="00B66B46">
        <w:rPr>
          <w:b/>
          <w:bCs/>
          <w:lang w:eastAsia="en-US"/>
        </w:rPr>
        <w:t xml:space="preserve">Εθνικός Εμπειρογνώμονας του Έργου «AccessibleEU» </w:t>
      </w:r>
      <w:r w:rsidR="007E4920">
        <w:rPr>
          <w:b/>
          <w:bCs/>
          <w:lang w:eastAsia="en-US"/>
        </w:rPr>
        <w:t>και</w:t>
      </w:r>
      <w:r w:rsidRPr="00B66B46">
        <w:rPr>
          <w:b/>
          <w:bCs/>
          <w:lang w:eastAsia="en-US"/>
        </w:rPr>
        <w:t xml:space="preserve"> Επιστημονικό Στέλεχος Ε.Σ.Α.μεΑ.   </w:t>
      </w:r>
    </w:p>
    <w:p w14:paraId="75EE41EE" w14:textId="77777777" w:rsidR="007E4920" w:rsidRPr="007E4920" w:rsidRDefault="007E4920" w:rsidP="00E043B4">
      <w:pPr>
        <w:rPr>
          <w:b/>
          <w:bCs/>
          <w:lang w:eastAsia="en-US"/>
        </w:rPr>
      </w:pPr>
    </w:p>
    <w:p w14:paraId="5A9FD203" w14:textId="77777777" w:rsidR="00B66B46" w:rsidRPr="00B66B46" w:rsidRDefault="00E043B4" w:rsidP="00E043B4">
      <w:r w:rsidRPr="00B66B46">
        <w:rPr>
          <w:b/>
          <w:bCs/>
        </w:rPr>
        <w:t>Περισσότερες πληροφορίες για τους Εμπειρογνώμονες του «</w:t>
      </w:r>
      <w:r w:rsidRPr="00B66B46">
        <w:rPr>
          <w:b/>
          <w:bCs/>
          <w:lang w:val="en-US"/>
        </w:rPr>
        <w:t>AccessibleEU</w:t>
      </w:r>
      <w:r w:rsidRPr="00B66B46">
        <w:rPr>
          <w:b/>
          <w:bCs/>
        </w:rPr>
        <w:t xml:space="preserve">» είναι διαθέσιμες στο: </w:t>
      </w:r>
      <w:r w:rsidRPr="00B66B46">
        <w:rPr>
          <w:lang w:val="en-US"/>
        </w:rPr>
        <w:t> </w:t>
      </w:r>
    </w:p>
    <w:p w14:paraId="2B8CD3C2" w14:textId="4ABC3316" w:rsidR="00E043B4" w:rsidRPr="00B66B46" w:rsidRDefault="00B66B46" w:rsidP="00E043B4">
      <w:hyperlink r:id="rId10" w:history="1">
        <w:r w:rsidRPr="00B66B46">
          <w:rPr>
            <w:rStyle w:val="-"/>
            <w:lang w:val="en-US"/>
          </w:rPr>
          <w:t>https</w:t>
        </w:r>
        <w:r w:rsidRPr="00B66B46">
          <w:rPr>
            <w:rStyle w:val="-"/>
          </w:rPr>
          <w:t>://</w:t>
        </w:r>
        <w:r w:rsidRPr="00B66B46">
          <w:rPr>
            <w:rStyle w:val="-"/>
            <w:lang w:val="en-US"/>
          </w:rPr>
          <w:t>accessible</w:t>
        </w:r>
        <w:r w:rsidRPr="00B66B46">
          <w:rPr>
            <w:rStyle w:val="-"/>
          </w:rPr>
          <w:t>-</w:t>
        </w:r>
        <w:r w:rsidRPr="00B66B46">
          <w:rPr>
            <w:rStyle w:val="-"/>
            <w:lang w:val="en-US"/>
          </w:rPr>
          <w:t>eu</w:t>
        </w:r>
        <w:r w:rsidRPr="00B66B46">
          <w:rPr>
            <w:rStyle w:val="-"/>
          </w:rPr>
          <w:t>-</w:t>
        </w:r>
        <w:proofErr w:type="spellStart"/>
        <w:r w:rsidRPr="00B66B46">
          <w:rPr>
            <w:rStyle w:val="-"/>
            <w:lang w:val="en-US"/>
          </w:rPr>
          <w:t>centre</w:t>
        </w:r>
        <w:proofErr w:type="spellEnd"/>
        <w:r w:rsidRPr="00B66B46">
          <w:rPr>
            <w:rStyle w:val="-"/>
          </w:rPr>
          <w:t>.</w:t>
        </w:r>
        <w:proofErr w:type="spellStart"/>
        <w:r w:rsidRPr="00B66B46">
          <w:rPr>
            <w:rStyle w:val="-"/>
            <w:lang w:val="en-US"/>
          </w:rPr>
          <w:t>ec</w:t>
        </w:r>
        <w:proofErr w:type="spellEnd"/>
        <w:r w:rsidRPr="00B66B46">
          <w:rPr>
            <w:rStyle w:val="-"/>
          </w:rPr>
          <w:t>.</w:t>
        </w:r>
        <w:proofErr w:type="spellStart"/>
        <w:r w:rsidRPr="00B66B46">
          <w:rPr>
            <w:rStyle w:val="-"/>
            <w:lang w:val="en-US"/>
          </w:rPr>
          <w:t>europa</w:t>
        </w:r>
        <w:proofErr w:type="spellEnd"/>
        <w:r w:rsidRPr="00B66B46">
          <w:rPr>
            <w:rStyle w:val="-"/>
          </w:rPr>
          <w:t>.</w:t>
        </w:r>
        <w:r w:rsidRPr="00B66B46">
          <w:rPr>
            <w:rStyle w:val="-"/>
            <w:lang w:val="en-US"/>
          </w:rPr>
          <w:t>eu</w:t>
        </w:r>
        <w:r w:rsidRPr="00B66B46">
          <w:rPr>
            <w:rStyle w:val="-"/>
          </w:rPr>
          <w:t>/</w:t>
        </w:r>
        <w:proofErr w:type="spellStart"/>
        <w:r w:rsidRPr="00B66B46">
          <w:rPr>
            <w:rStyle w:val="-"/>
            <w:lang w:val="en-US"/>
          </w:rPr>
          <w:t>accessibleeu</w:t>
        </w:r>
        <w:proofErr w:type="spellEnd"/>
        <w:r w:rsidRPr="00B66B46">
          <w:rPr>
            <w:rStyle w:val="-"/>
          </w:rPr>
          <w:t>-</w:t>
        </w:r>
        <w:r w:rsidRPr="00B66B46">
          <w:rPr>
            <w:rStyle w:val="-"/>
            <w:lang w:val="en-US"/>
          </w:rPr>
          <w:t>network</w:t>
        </w:r>
        <w:r w:rsidRPr="00B66B46">
          <w:rPr>
            <w:rStyle w:val="-"/>
          </w:rPr>
          <w:t>-</w:t>
        </w:r>
        <w:r w:rsidRPr="00B66B46">
          <w:rPr>
            <w:rStyle w:val="-"/>
            <w:lang w:val="en-US"/>
          </w:rPr>
          <w:t>experts</w:t>
        </w:r>
        <w:r w:rsidRPr="00B66B46">
          <w:rPr>
            <w:rStyle w:val="-"/>
          </w:rPr>
          <w:t>_</w:t>
        </w:r>
        <w:proofErr w:type="spellStart"/>
        <w:r w:rsidRPr="00B66B46">
          <w:rPr>
            <w:rStyle w:val="-"/>
            <w:lang w:val="en-US"/>
          </w:rPr>
          <w:t>en</w:t>
        </w:r>
        <w:proofErr w:type="spellEnd"/>
        <w:r w:rsidRPr="00B66B46">
          <w:rPr>
            <w:rStyle w:val="-"/>
          </w:rPr>
          <w:t>?</w:t>
        </w:r>
        <w:proofErr w:type="spellStart"/>
        <w:r w:rsidRPr="00B66B46">
          <w:rPr>
            <w:rStyle w:val="-"/>
            <w:lang w:val="en-US"/>
          </w:rPr>
          <w:t>prefLang</w:t>
        </w:r>
        <w:proofErr w:type="spellEnd"/>
        <w:r w:rsidRPr="00B66B46">
          <w:rPr>
            <w:rStyle w:val="-"/>
          </w:rPr>
          <w:t>=</w:t>
        </w:r>
        <w:proofErr w:type="spellStart"/>
        <w:r w:rsidRPr="00B66B46">
          <w:rPr>
            <w:rStyle w:val="-"/>
            <w:lang w:val="en-US"/>
          </w:rPr>
          <w:t>el</w:t>
        </w:r>
        <w:proofErr w:type="spellEnd"/>
      </w:hyperlink>
      <w:r w:rsidR="00E043B4" w:rsidRPr="00B66B46">
        <w:t xml:space="preserve"> </w:t>
      </w:r>
    </w:p>
    <w:sectPr w:rsidR="00E043B4" w:rsidRPr="00B66B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714"/>
    <w:multiLevelType w:val="hybridMultilevel"/>
    <w:tmpl w:val="2BCCB7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9CA"/>
    <w:multiLevelType w:val="hybridMultilevel"/>
    <w:tmpl w:val="010C9A0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3968"/>
    <w:multiLevelType w:val="hybridMultilevel"/>
    <w:tmpl w:val="2A9624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ECA"/>
    <w:multiLevelType w:val="hybridMultilevel"/>
    <w:tmpl w:val="A984B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1F45"/>
    <w:multiLevelType w:val="hybridMultilevel"/>
    <w:tmpl w:val="97F65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6E5F"/>
    <w:multiLevelType w:val="hybridMultilevel"/>
    <w:tmpl w:val="1F241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E2016"/>
    <w:multiLevelType w:val="hybridMultilevel"/>
    <w:tmpl w:val="5498C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900A2"/>
    <w:multiLevelType w:val="multilevel"/>
    <w:tmpl w:val="C7FC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9F27F9"/>
    <w:multiLevelType w:val="hybridMultilevel"/>
    <w:tmpl w:val="6C5A50D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C0B76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06828"/>
    <w:multiLevelType w:val="hybridMultilevel"/>
    <w:tmpl w:val="4C34B81A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66B1724D"/>
    <w:multiLevelType w:val="hybridMultilevel"/>
    <w:tmpl w:val="857C5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D59D9"/>
    <w:multiLevelType w:val="hybridMultilevel"/>
    <w:tmpl w:val="60FC3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90343"/>
    <w:multiLevelType w:val="hybridMultilevel"/>
    <w:tmpl w:val="C2DE6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287">
    <w:abstractNumId w:val="5"/>
  </w:num>
  <w:num w:numId="2" w16cid:durableId="680819563">
    <w:abstractNumId w:val="1"/>
  </w:num>
  <w:num w:numId="3" w16cid:durableId="1077701708">
    <w:abstractNumId w:val="11"/>
  </w:num>
  <w:num w:numId="4" w16cid:durableId="1479372853">
    <w:abstractNumId w:val="9"/>
  </w:num>
  <w:num w:numId="5" w16cid:durableId="1838954302">
    <w:abstractNumId w:val="2"/>
  </w:num>
  <w:num w:numId="6" w16cid:durableId="882061108">
    <w:abstractNumId w:val="3"/>
  </w:num>
  <w:num w:numId="7" w16cid:durableId="603002825">
    <w:abstractNumId w:val="4"/>
  </w:num>
  <w:num w:numId="8" w16cid:durableId="1788309892">
    <w:abstractNumId w:val="6"/>
  </w:num>
  <w:num w:numId="9" w16cid:durableId="1835485281">
    <w:abstractNumId w:val="10"/>
  </w:num>
  <w:num w:numId="10" w16cid:durableId="600529878">
    <w:abstractNumId w:val="12"/>
  </w:num>
  <w:num w:numId="11" w16cid:durableId="1535574327">
    <w:abstractNumId w:val="8"/>
  </w:num>
  <w:num w:numId="12" w16cid:durableId="47265595">
    <w:abstractNumId w:val="0"/>
  </w:num>
  <w:num w:numId="13" w16cid:durableId="411972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7A"/>
    <w:rsid w:val="00001676"/>
    <w:rsid w:val="00016B98"/>
    <w:rsid w:val="00080688"/>
    <w:rsid w:val="00087709"/>
    <w:rsid w:val="000A36DF"/>
    <w:rsid w:val="000C00A9"/>
    <w:rsid w:val="000C2F68"/>
    <w:rsid w:val="000D5A14"/>
    <w:rsid w:val="000F5E3A"/>
    <w:rsid w:val="00103E5D"/>
    <w:rsid w:val="001235D1"/>
    <w:rsid w:val="0013509D"/>
    <w:rsid w:val="001418FC"/>
    <w:rsid w:val="00161ADC"/>
    <w:rsid w:val="0016394E"/>
    <w:rsid w:val="0017583E"/>
    <w:rsid w:val="001B4B50"/>
    <w:rsid w:val="001C564E"/>
    <w:rsid w:val="001C788F"/>
    <w:rsid w:val="001E3480"/>
    <w:rsid w:val="002045F6"/>
    <w:rsid w:val="00220F2B"/>
    <w:rsid w:val="002551E4"/>
    <w:rsid w:val="00262FAB"/>
    <w:rsid w:val="002725C0"/>
    <w:rsid w:val="002809C2"/>
    <w:rsid w:val="002A62B4"/>
    <w:rsid w:val="002C3B97"/>
    <w:rsid w:val="002D3BC0"/>
    <w:rsid w:val="002E54B3"/>
    <w:rsid w:val="003067B5"/>
    <w:rsid w:val="00323A6F"/>
    <w:rsid w:val="00324F63"/>
    <w:rsid w:val="00331CC0"/>
    <w:rsid w:val="003363A6"/>
    <w:rsid w:val="0035195E"/>
    <w:rsid w:val="003551B9"/>
    <w:rsid w:val="003815C3"/>
    <w:rsid w:val="00382304"/>
    <w:rsid w:val="003A5AA0"/>
    <w:rsid w:val="003F515B"/>
    <w:rsid w:val="004036CE"/>
    <w:rsid w:val="004659B5"/>
    <w:rsid w:val="0048283B"/>
    <w:rsid w:val="004A7C1B"/>
    <w:rsid w:val="004C374E"/>
    <w:rsid w:val="004E7ECA"/>
    <w:rsid w:val="004F2019"/>
    <w:rsid w:val="004F5730"/>
    <w:rsid w:val="005236E4"/>
    <w:rsid w:val="00535590"/>
    <w:rsid w:val="00555F7A"/>
    <w:rsid w:val="0056146A"/>
    <w:rsid w:val="00582E1A"/>
    <w:rsid w:val="005A11B6"/>
    <w:rsid w:val="005B1751"/>
    <w:rsid w:val="005D669A"/>
    <w:rsid w:val="005E321D"/>
    <w:rsid w:val="005F1E5C"/>
    <w:rsid w:val="005F4F84"/>
    <w:rsid w:val="006064F4"/>
    <w:rsid w:val="00610982"/>
    <w:rsid w:val="0063336B"/>
    <w:rsid w:val="006364DE"/>
    <w:rsid w:val="0064033D"/>
    <w:rsid w:val="00641E47"/>
    <w:rsid w:val="00642CD5"/>
    <w:rsid w:val="0064428F"/>
    <w:rsid w:val="00646FB9"/>
    <w:rsid w:val="00665DB7"/>
    <w:rsid w:val="00676B84"/>
    <w:rsid w:val="0068599A"/>
    <w:rsid w:val="00697DB8"/>
    <w:rsid w:val="006A5A0B"/>
    <w:rsid w:val="006D1856"/>
    <w:rsid w:val="006E0569"/>
    <w:rsid w:val="006E57EE"/>
    <w:rsid w:val="006E70CB"/>
    <w:rsid w:val="006F0D08"/>
    <w:rsid w:val="007072C8"/>
    <w:rsid w:val="00712DF7"/>
    <w:rsid w:val="00734DC2"/>
    <w:rsid w:val="00744CE2"/>
    <w:rsid w:val="00761D31"/>
    <w:rsid w:val="0076201A"/>
    <w:rsid w:val="00791F95"/>
    <w:rsid w:val="007B10FB"/>
    <w:rsid w:val="007B48A6"/>
    <w:rsid w:val="007D0E87"/>
    <w:rsid w:val="007D66C5"/>
    <w:rsid w:val="007D69FD"/>
    <w:rsid w:val="007E0DD4"/>
    <w:rsid w:val="007E4920"/>
    <w:rsid w:val="007E72FA"/>
    <w:rsid w:val="007F12C3"/>
    <w:rsid w:val="007F21C2"/>
    <w:rsid w:val="008327D8"/>
    <w:rsid w:val="00835452"/>
    <w:rsid w:val="008441DA"/>
    <w:rsid w:val="00845E67"/>
    <w:rsid w:val="00852C2C"/>
    <w:rsid w:val="00863C17"/>
    <w:rsid w:val="00892DDD"/>
    <w:rsid w:val="008931A3"/>
    <w:rsid w:val="0089620E"/>
    <w:rsid w:val="008A3439"/>
    <w:rsid w:val="008D017E"/>
    <w:rsid w:val="008E0175"/>
    <w:rsid w:val="008E5868"/>
    <w:rsid w:val="00903168"/>
    <w:rsid w:val="00920D53"/>
    <w:rsid w:val="00927F03"/>
    <w:rsid w:val="009567A9"/>
    <w:rsid w:val="0097324D"/>
    <w:rsid w:val="009754D9"/>
    <w:rsid w:val="00996E4D"/>
    <w:rsid w:val="009B1C79"/>
    <w:rsid w:val="009C2045"/>
    <w:rsid w:val="009D11E5"/>
    <w:rsid w:val="00A20D15"/>
    <w:rsid w:val="00A210EA"/>
    <w:rsid w:val="00A44092"/>
    <w:rsid w:val="00A87CE4"/>
    <w:rsid w:val="00A94295"/>
    <w:rsid w:val="00AA788E"/>
    <w:rsid w:val="00AB0235"/>
    <w:rsid w:val="00AB0E61"/>
    <w:rsid w:val="00AC3B0C"/>
    <w:rsid w:val="00AD014B"/>
    <w:rsid w:val="00AD42E5"/>
    <w:rsid w:val="00AF0222"/>
    <w:rsid w:val="00B13CCD"/>
    <w:rsid w:val="00B21CE1"/>
    <w:rsid w:val="00B32F54"/>
    <w:rsid w:val="00B42523"/>
    <w:rsid w:val="00B43614"/>
    <w:rsid w:val="00B66B46"/>
    <w:rsid w:val="00B84625"/>
    <w:rsid w:val="00BA29D0"/>
    <w:rsid w:val="00BF58B2"/>
    <w:rsid w:val="00BF5A01"/>
    <w:rsid w:val="00C63E1B"/>
    <w:rsid w:val="00C81EFA"/>
    <w:rsid w:val="00C84B73"/>
    <w:rsid w:val="00C910DF"/>
    <w:rsid w:val="00C9389A"/>
    <w:rsid w:val="00C9781C"/>
    <w:rsid w:val="00CD5626"/>
    <w:rsid w:val="00CD59EE"/>
    <w:rsid w:val="00CE40DA"/>
    <w:rsid w:val="00CE611D"/>
    <w:rsid w:val="00CF1F3C"/>
    <w:rsid w:val="00CF673B"/>
    <w:rsid w:val="00D049A8"/>
    <w:rsid w:val="00D13AE7"/>
    <w:rsid w:val="00D227EA"/>
    <w:rsid w:val="00D34764"/>
    <w:rsid w:val="00D3581B"/>
    <w:rsid w:val="00D37F0D"/>
    <w:rsid w:val="00D736CA"/>
    <w:rsid w:val="00D73BD1"/>
    <w:rsid w:val="00D84AAF"/>
    <w:rsid w:val="00D94FF3"/>
    <w:rsid w:val="00DB3A96"/>
    <w:rsid w:val="00DB6403"/>
    <w:rsid w:val="00DD58AD"/>
    <w:rsid w:val="00DE79BB"/>
    <w:rsid w:val="00DF1B24"/>
    <w:rsid w:val="00E037D7"/>
    <w:rsid w:val="00E043B4"/>
    <w:rsid w:val="00E12923"/>
    <w:rsid w:val="00E309E9"/>
    <w:rsid w:val="00E32CA7"/>
    <w:rsid w:val="00E37D24"/>
    <w:rsid w:val="00E40FF1"/>
    <w:rsid w:val="00E561BA"/>
    <w:rsid w:val="00E766A3"/>
    <w:rsid w:val="00E92231"/>
    <w:rsid w:val="00EA2814"/>
    <w:rsid w:val="00EB66E0"/>
    <w:rsid w:val="00EC63D6"/>
    <w:rsid w:val="00ED14CE"/>
    <w:rsid w:val="00ED18C9"/>
    <w:rsid w:val="00F1747D"/>
    <w:rsid w:val="00F3674E"/>
    <w:rsid w:val="00F42D76"/>
    <w:rsid w:val="00F47314"/>
    <w:rsid w:val="00FB3256"/>
    <w:rsid w:val="00FB5C24"/>
    <w:rsid w:val="00FE5602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3627"/>
  <w15:chartTrackingRefBased/>
  <w15:docId w15:val="{53172B32-8D5B-46D9-8145-B3ACFAF1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9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5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5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5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5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5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5F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5F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5F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5F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5F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5F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5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5F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5F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5F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5F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5F7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35590"/>
    <w:rPr>
      <w:color w:val="467886"/>
      <w:u w:val="single"/>
    </w:rPr>
  </w:style>
  <w:style w:type="character" w:styleId="aa">
    <w:name w:val="Unresolved Mention"/>
    <w:basedOn w:val="a0"/>
    <w:uiPriority w:val="99"/>
    <w:semiHidden/>
    <w:unhideWhenUsed/>
    <w:rsid w:val="00E561BA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0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A20D15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76B84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0"/>
    <w:uiPriority w:val="22"/>
    <w:qFormat/>
    <w:rsid w:val="00F36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6eb175fc-1314-2314-797e-c0e4787a6fe7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ccessible-eu-centre.ec.europa.eu/accessibleeu-network-experts_en?prefLang=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ing.interactio.com/ubpp-vzy-iska-zb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F3DA-E2EE-40E6-9032-E0E6B79C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dlogaras</dc:creator>
  <cp:keywords/>
  <dc:description/>
  <cp:lastModifiedBy>tkatsani</cp:lastModifiedBy>
  <cp:revision>2</cp:revision>
  <dcterms:created xsi:type="dcterms:W3CDTF">2026-04-24T09:48:00Z</dcterms:created>
  <dcterms:modified xsi:type="dcterms:W3CDTF">2026-04-24T09:48:00Z</dcterms:modified>
</cp:coreProperties>
</file>