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5F85428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5-07T00:00:00Z">
                    <w:dateFormat w:val="dd.MM.yyyy"/>
                    <w:lid w:val="el-GR"/>
                    <w:storeMappedDataAs w:val="dateTime"/>
                    <w:calendar w:val="gregorian"/>
                  </w:date>
                </w:sdtPr>
                <w:sdtContent>
                  <w:r w:rsidR="0066598B">
                    <w:t>07.05.2026</w:t>
                  </w:r>
                </w:sdtContent>
              </w:sdt>
            </w:sdtContent>
          </w:sdt>
        </w:sdtContent>
      </w:sdt>
    </w:p>
    <w:p w14:paraId="41EA2CD5" w14:textId="40AA386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24121">
            <w:t>569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E07ED6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7027A" w:rsidRPr="0007027A">
                <w:rPr>
                  <w:rStyle w:val="Char2"/>
                  <w:b/>
                  <w:u w:val="none"/>
                </w:rPr>
                <w:t xml:space="preserve">Κατώτερη των περιστάσεων και των διεθνών δεσμεύσεων της ΕΕ η νέα "ενισχυμένη" </w:t>
              </w:r>
              <w:r w:rsidR="00CE1147">
                <w:rPr>
                  <w:rStyle w:val="Char2"/>
                  <w:b/>
                  <w:u w:val="none"/>
                </w:rPr>
                <w:t>Σ</w:t>
              </w:r>
              <w:r w:rsidR="0007027A" w:rsidRPr="0007027A">
                <w:rPr>
                  <w:rStyle w:val="Char2"/>
                  <w:b/>
                  <w:u w:val="none"/>
                </w:rPr>
                <w:t>τρατηγική για την αναπηρία</w:t>
              </w:r>
            </w:sdtContent>
          </w:sdt>
        </w:sdtContent>
      </w:sdt>
      <w:r w:rsidR="00177B45" w:rsidRPr="00614D55">
        <w:rPr>
          <w:u w:val="none"/>
        </w:rPr>
        <w:t xml:space="preserve"> </w:t>
      </w:r>
    </w:p>
    <w:sdt>
      <w:sdtPr>
        <w:rPr>
          <w:b/>
          <w:bCs/>
          <w:u w:val="single"/>
        </w:rPr>
        <w:alias w:val="Σώμα του ΔΤ"/>
        <w:tag w:val="Σώμα του ΔΤ"/>
        <w:id w:val="-1096393226"/>
        <w:lock w:val="sdtLocked"/>
        <w:placeholder>
          <w:docPart w:val="EED56959E1BE415DBC8DB03406A627B8"/>
        </w:placeholder>
      </w:sdtPr>
      <w:sdtEndPr>
        <w:rPr>
          <w:b w:val="0"/>
          <w:bCs w:val="0"/>
          <w:u w:val="none"/>
        </w:rPr>
      </w:sdtEndPr>
      <w:sdtContent>
        <w:p w14:paraId="74BC22DD" w14:textId="3AB52BE3" w:rsidR="00972B5D" w:rsidRPr="00CE1147" w:rsidRDefault="0007027A" w:rsidP="00CE1147">
          <w:pPr>
            <w:jc w:val="center"/>
            <w:rPr>
              <w:b/>
              <w:bCs/>
              <w:u w:val="single"/>
            </w:rPr>
          </w:pPr>
          <w:r w:rsidRPr="00CE1147">
            <w:rPr>
              <w:b/>
              <w:bCs/>
            </w:rPr>
            <w:t>Δεν ανταποκρίνεται ούτε στα αιτήματα του αναπηρικού κινήματος, ούτε στη Σύμβαση του ΟΗΕ</w:t>
          </w:r>
        </w:p>
        <w:p w14:paraId="5F419D4C" w14:textId="2BDB0912" w:rsidR="00CE1147" w:rsidRPr="00CE1147" w:rsidRDefault="00CE1147" w:rsidP="00CE1147">
          <w:pPr>
            <w:rPr>
              <w:u w:val="single"/>
            </w:rPr>
          </w:pPr>
          <w:r w:rsidRPr="00CE1147">
            <w:rPr>
              <w:u w:val="single"/>
            </w:rPr>
            <w:t>Ιωάννης</w:t>
          </w:r>
          <w:r w:rsidRPr="00CE1147">
            <w:rPr>
              <w:u w:val="single"/>
            </w:rPr>
            <w:t xml:space="preserve"> Βαρδακαστάνης, πρόεδρος </w:t>
          </w:r>
          <w:r w:rsidRPr="00CE1147">
            <w:rPr>
              <w:u w:val="single"/>
            </w:rPr>
            <w:t xml:space="preserve">ΕΣΑμεΑ και </w:t>
          </w:r>
          <w:r w:rsidRPr="00CE1147">
            <w:rPr>
              <w:u w:val="single"/>
              <w:lang w:val="en-US"/>
            </w:rPr>
            <w:t>EDF</w:t>
          </w:r>
          <w:r w:rsidRPr="00CE1147">
            <w:rPr>
              <w:u w:val="single"/>
            </w:rPr>
            <w:t xml:space="preserve">: </w:t>
          </w:r>
          <w:r w:rsidRPr="00CE1147">
            <w:rPr>
              <w:u w:val="single"/>
            </w:rPr>
            <w:t xml:space="preserve">«Η </w:t>
          </w:r>
          <w:r w:rsidRPr="00CE1147">
            <w:rPr>
              <w:u w:val="single"/>
            </w:rPr>
            <w:t xml:space="preserve">“ενισχυμένη” </w:t>
          </w:r>
          <w:r w:rsidRPr="00CE1147">
            <w:rPr>
              <w:u w:val="single"/>
            </w:rPr>
            <w:t>στρατηγική για την αναπηρία περιέχει τα σωστά λόγια, αλλά στερείται δυναμισμού και ισχύος. Επαναλαμβάνουμε το αίτημά μας για ισχυρότερα μέτρα, ειδική χρηματοδότηση και για την επανένταξη της Ένωσης Ισότητας στην πολιτική ατζέντα της Επιτροπής.»</w:t>
          </w:r>
        </w:p>
        <w:p w14:paraId="708D5FD1" w14:textId="3FFD04EF" w:rsidR="0007027A" w:rsidRPr="00CE1147" w:rsidRDefault="00CE1147" w:rsidP="0007027A">
          <w:pPr>
            <w:rPr>
              <w:b/>
              <w:bCs/>
            </w:rPr>
          </w:pPr>
          <w:hyperlink r:id="rId10" w:history="1">
            <w:r w:rsidRPr="00CE1147">
              <w:rPr>
                <w:rStyle w:val="-"/>
                <w:b/>
                <w:bCs/>
              </w:rPr>
              <w:t xml:space="preserve">Ανακοίνωση </w:t>
            </w:r>
            <w:r w:rsidRPr="00CE1147">
              <w:rPr>
                <w:rStyle w:val="-"/>
                <w:b/>
                <w:bCs/>
                <w:lang w:val="en-US"/>
              </w:rPr>
              <w:t>EDF</w:t>
            </w:r>
            <w:r w:rsidRPr="00CE1147">
              <w:rPr>
                <w:rStyle w:val="-"/>
                <w:b/>
                <w:bCs/>
              </w:rPr>
              <w:t xml:space="preserve">: </w:t>
            </w:r>
            <w:r w:rsidR="0007027A" w:rsidRPr="00CE1147">
              <w:rPr>
                <w:rStyle w:val="-"/>
                <w:b/>
                <w:bCs/>
              </w:rPr>
              <w:t>Η στρατηγική δεν περιλαμβάνει νέες νομοθετικές πρωτοβουλίες και παραβλέπει πολλά από τα αιτήματα του αναπηρικού κινήματος.</w:t>
            </w:r>
          </w:hyperlink>
          <w:r w:rsidR="0007027A" w:rsidRPr="00CE1147">
            <w:rPr>
              <w:b/>
              <w:bCs/>
            </w:rPr>
            <w:t xml:space="preserve"> </w:t>
          </w:r>
        </w:p>
        <w:p w14:paraId="29F94D16" w14:textId="03B9D5DB" w:rsidR="0007027A" w:rsidRDefault="0007027A" w:rsidP="0007027A">
          <w:r>
            <w:t xml:space="preserve">Η «ενισχυμένη» στρατηγική για τα δικαιώματα των ατόμων με αναπηρία, που παρουσιάστηκε </w:t>
          </w:r>
          <w:r w:rsidR="00CE1147">
            <w:t xml:space="preserve">την Τετάρτη 6 Μαΐου </w:t>
          </w:r>
          <w:r>
            <w:t xml:space="preserve">από την Ευρωπαϊκή Επιτροπή, δεν ανταποκρίνεται στις απαιτήσεις </w:t>
          </w:r>
          <w:r w:rsidR="00CE1147">
            <w:t xml:space="preserve">του ευρωπαϊκού αναπηρικού κινήματος </w:t>
          </w:r>
          <w:r>
            <w:t>και στην υποχρέωση της Ευρωπαϊκής Ένωσης να εφαρμόσει τη Σύμβαση των Ηνωμένων Εθνών για τα Δικαιώματα των Ατόμων με Αναπηρί</w:t>
          </w:r>
          <w:r w:rsidR="00CE1147">
            <w:t>ες.</w:t>
          </w:r>
        </w:p>
        <w:p w14:paraId="5C0F12D7" w14:textId="20A61839" w:rsidR="0007027A" w:rsidRDefault="0007027A" w:rsidP="0007027A">
          <w:r>
            <w:t>Αν και η στρατηγική περιλαμβάνει ορισμένες αξιόλογες προτάσεις και προσδιορίζει βασικές προκλήσεις, καμία από τις εμβληματικές πρωτοβουλίες που π</w:t>
          </w:r>
          <w:r w:rsidR="00CE1147">
            <w:t xml:space="preserve">ρότεινε το </w:t>
          </w:r>
          <w:r w:rsidR="00CE1147">
            <w:rPr>
              <w:lang w:val="en-US"/>
            </w:rPr>
            <w:t>EDF</w:t>
          </w:r>
          <w:r>
            <w:t xml:space="preserve"> δεν συμπεριλήφθηκε. Η στρατηγική εστιάζει περισσότερο σε μελέτες, προπαρασκευαστικές εργασίες και ήδη προβλεπόμενες δράσεις παρά στην υιοθέτηση νέων νομοθετικών πρωτοβουλιών και πρωτοβουλιών χρηματοδότησης.</w:t>
          </w:r>
        </w:p>
        <w:p w14:paraId="47C768B1" w14:textId="2DC20ECF" w:rsidR="0007027A" w:rsidRDefault="0007027A" w:rsidP="0007027A">
          <w:r>
            <w:t xml:space="preserve">Αυτό είναι λυπηρό, καθώς </w:t>
          </w:r>
          <w:r w:rsidR="00CE1147">
            <w:t xml:space="preserve">το </w:t>
          </w:r>
          <w:r w:rsidR="00CE1147">
            <w:rPr>
              <w:lang w:val="en-US"/>
            </w:rPr>
            <w:t>EDF</w:t>
          </w:r>
          <w:r w:rsidR="00CE1147" w:rsidRPr="00CE1147">
            <w:t xml:space="preserve"> </w:t>
          </w:r>
          <w:r w:rsidR="00CE1147">
            <w:t>είχε</w:t>
          </w:r>
          <w:r>
            <w:t xml:space="preserve"> παρουσιάσει σαφείς κατευθύνσεις για το μέλλον, οι οποίες υποστηρίζονταν από το Ευρωπαϊκό Κοινοβούλιο και εμπειρογνώμονες των Ηνωμένων Εθνών. Οι δράσεις περιλάμβαναν, μεταξύ άλλων, τη σύσταση ενός Ευρωπαϊκού Οργανισμού για την Προσβασιμότητα, μια Εγγύηση της ΕΕ για την Απασχόληση και τις Δεξιότητες των Ατόμων με Αναπηρία, καθώς και έναν νόμο σχετικά με τη διάθεση και την οικονομική πρόσβαση στις βοηθητικές τεχνολογίες.</w:t>
          </w:r>
        </w:p>
        <w:p w14:paraId="5FF3415F" w14:textId="1F5E42BB" w:rsidR="0007027A" w:rsidRDefault="0007027A" w:rsidP="0007027A">
          <w:r>
            <w:t>Ωστόσο, μεταξύ των θετικών προτάσεων περιλαμβάνονται:</w:t>
          </w:r>
          <w:r w:rsidR="00CE1147">
            <w:t xml:space="preserve"> </w:t>
          </w:r>
        </w:p>
        <w:p w14:paraId="121FBAEC" w14:textId="77777777" w:rsidR="0007027A" w:rsidRDefault="0007027A" w:rsidP="0007027A">
          <w:pPr>
            <w:pStyle w:val="a9"/>
            <w:numPr>
              <w:ilvl w:val="0"/>
              <w:numId w:val="44"/>
            </w:numPr>
          </w:pPr>
          <w:r>
            <w:t>Η διευκόλυνση της δημιουργίας εθνικών και τοπικών κέντρων ανεξάρτητης διαβίωσης, η καλύτερη παρακολούθηση των διαδικασιών αποϊδρυματοποίησης στα κράτη μέλη και η ενίσχυση της γνώσης σχετικά με τη λήψη αποφάσεων με υποστήριξη.</w:t>
          </w:r>
        </w:p>
        <w:p w14:paraId="6652A84E" w14:textId="65468A13" w:rsidR="0007027A" w:rsidRDefault="0007027A" w:rsidP="0007027A">
          <w:pPr>
            <w:pStyle w:val="a9"/>
            <w:numPr>
              <w:ilvl w:val="0"/>
              <w:numId w:val="44"/>
            </w:numPr>
          </w:pPr>
          <w:r>
            <w:t>Η συνεκτίμηση των κινδύνων για την ασφάλεια και την υγεία στην εργασία που αντιμετωπίζουν οι εργαζόμενοι με αναπηρί</w:t>
          </w:r>
          <w:r w:rsidR="00CE1147">
            <w:t>α</w:t>
          </w:r>
          <w:r>
            <w:t xml:space="preserve"> στο πλαίσιο του επικείμενου νόμου για τις ποιοτικές θέσεις εργασίας.</w:t>
          </w:r>
        </w:p>
        <w:p w14:paraId="0C0F9780" w14:textId="77777777" w:rsidR="0007027A" w:rsidRDefault="0007027A" w:rsidP="0007027A">
          <w:pPr>
            <w:pStyle w:val="a9"/>
            <w:numPr>
              <w:ilvl w:val="0"/>
              <w:numId w:val="44"/>
            </w:numPr>
          </w:pPr>
          <w:r>
            <w:t>Μια μελέτη σχετικά με τα καθεστώτα λήψης αποφάσεων και τη νομοθεσία περί νομικής ικανότητας στα κράτη μέλη, η οποία θα παρουσιάζει προσεγγίσεις υποστηριζόμενης λήψης αποφάσεων για την ενθάρρυνση της αυτοδιάθεσης των ατόμων με διανοητικές, ψυχικές και ψυχοκοινωνικές αναπηρίες.</w:t>
          </w:r>
        </w:p>
        <w:p w14:paraId="4D33B0D6" w14:textId="53044E16" w:rsidR="0007027A" w:rsidRDefault="0007027A" w:rsidP="0007027A">
          <w:pPr>
            <w:pStyle w:val="a9"/>
            <w:numPr>
              <w:ilvl w:val="0"/>
              <w:numId w:val="44"/>
            </w:numPr>
          </w:pPr>
          <w:r>
            <w:t>Κατευθυντήριες γραμμές σχετικά με τις διευκολύνσεις στην πρόσβαση στη δικαιοσύνη.</w:t>
          </w:r>
        </w:p>
        <w:p w14:paraId="5313E971" w14:textId="35F46602" w:rsidR="0007027A" w:rsidRDefault="0007027A" w:rsidP="0007027A">
          <w:pPr>
            <w:pStyle w:val="a9"/>
            <w:numPr>
              <w:ilvl w:val="0"/>
              <w:numId w:val="44"/>
            </w:numPr>
          </w:pPr>
          <w:r>
            <w:lastRenderedPageBreak/>
            <w:t>Μια μελέτη για την αξιολόγηση των εμποδίων που αντιμετωπίζουν τα άτομα με αναπηρί</w:t>
          </w:r>
          <w:r w:rsidR="00CE1147">
            <w:t xml:space="preserve">α </w:t>
          </w:r>
          <w:r>
            <w:t>στην πρόσβαση σε τεχνολογίες υποβοήθησης και τεχνητή</w:t>
          </w:r>
          <w:r w:rsidR="00CE1147">
            <w:t>ς</w:t>
          </w:r>
          <w:r>
            <w:t xml:space="preserve"> νοημοσύνη</w:t>
          </w:r>
          <w:r w:rsidR="00CE1147">
            <w:t>ς</w:t>
          </w:r>
          <w:r>
            <w:t xml:space="preserve"> και τον προσδιορισμό σχετικών λύσεων.</w:t>
          </w:r>
        </w:p>
        <w:p w14:paraId="3DEF7CE0" w14:textId="77777777" w:rsidR="0007027A" w:rsidRDefault="0007027A" w:rsidP="0007027A">
          <w:pPr>
            <w:pStyle w:val="a9"/>
            <w:numPr>
              <w:ilvl w:val="0"/>
              <w:numId w:val="44"/>
            </w:numPr>
          </w:pPr>
          <w:r>
            <w:t>Δημοσίευση ειδικής έκθεσης σχετικά με τις συνθήκες στέγασης των ατόμων με αναπηρία σε ολόκληρη την ΕΕ και διατύπωση συστάσεων προς τα κράτη μέλη σχετικά με την προσβασιμότητα στα εθνικά σχέδια ανακαίνισης.</w:t>
          </w:r>
        </w:p>
        <w:p w14:paraId="2F6B1C00" w14:textId="33F64455" w:rsidR="0007027A" w:rsidRDefault="0007027A" w:rsidP="0007027A">
          <w:pPr>
            <w:pStyle w:val="a9"/>
            <w:numPr>
              <w:ilvl w:val="0"/>
              <w:numId w:val="44"/>
            </w:numPr>
          </w:pPr>
          <w:r>
            <w:t xml:space="preserve">Αναλυτική </w:t>
          </w:r>
          <w:r>
            <w:t>μελέτη</w:t>
          </w:r>
          <w:r>
            <w:t xml:space="preserve"> για τον ποσοτικό προσδιορισμό του επιπ</w:t>
          </w:r>
          <w:r>
            <w:t>ρόσθετου</w:t>
          </w:r>
          <w:r>
            <w:t xml:space="preserve"> κόστους διαβίωσης των ατόμων με αναπηρία.</w:t>
          </w:r>
        </w:p>
        <w:p w14:paraId="4D5EA0BF" w14:textId="7859DE55" w:rsidR="0007027A" w:rsidRDefault="00CE1147" w:rsidP="0007027A">
          <w:r>
            <w:t xml:space="preserve">Το </w:t>
          </w:r>
          <w:r>
            <w:rPr>
              <w:lang w:val="en-US"/>
            </w:rPr>
            <w:t>EDF</w:t>
          </w:r>
          <w:r w:rsidRPr="00CE1147">
            <w:t xml:space="preserve"> </w:t>
          </w:r>
          <w:r>
            <w:t>χαιρετίζει τη δ</w:t>
          </w:r>
          <w:r w:rsidR="0007027A">
            <w:t>ιοργάνωση μιας εκδήλωσης υψηλού επιπέδου με θέμα την προσβασιμότητα, στο πλαίσιο μιας από τις διασκέψεις για την ανοικοδόμηση της Ουκρανίας το 2027.</w:t>
          </w:r>
          <w:r>
            <w:t xml:space="preserve"> </w:t>
          </w:r>
        </w:p>
        <w:p w14:paraId="4D8B3025" w14:textId="023947EF" w:rsidR="00443C5F" w:rsidRPr="00B122EE" w:rsidRDefault="00CE1147" w:rsidP="00BF4BED">
          <w:r>
            <w:t>Το</w:t>
          </w:r>
          <w:r w:rsidRPr="00CE1147">
            <w:t xml:space="preserve"> </w:t>
          </w:r>
          <w:r>
            <w:rPr>
              <w:lang w:val="en-US"/>
            </w:rPr>
            <w:t>EDF</w:t>
          </w:r>
          <w:r w:rsidRPr="00CE1147">
            <w:t xml:space="preserve"> </w:t>
          </w:r>
          <w:r>
            <w:t>επισημαίνει ότι θα αναλύσει</w:t>
          </w:r>
          <w:r w:rsidR="0007027A">
            <w:t xml:space="preserve"> λεπτομερώς τη </w:t>
          </w:r>
          <w:r>
            <w:t>Σ</w:t>
          </w:r>
          <w:r w:rsidR="0007027A">
            <w:t>τρατηγική τις επόμενες ημέρες και θα συνεργαστ</w:t>
          </w:r>
          <w:r>
            <w:t xml:space="preserve">εί </w:t>
          </w:r>
          <w:r w:rsidR="0007027A">
            <w:t xml:space="preserve"> με τα θεσμικά όργανα της ΕΕ για να διασφαλίσ</w:t>
          </w:r>
          <w:r>
            <w:t>ει</w:t>
          </w:r>
          <w:r w:rsidR="0007027A">
            <w:t xml:space="preserve"> ότι οι προτεινόμενες δράσεις θα συμβάλουν στην προώθηση των δικαιωμάτων και των αιτημάτων </w:t>
          </w:r>
          <w:r>
            <w:t xml:space="preserve">των ατόμων με αναπηρία.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169F" w14:textId="77777777" w:rsidR="00244521" w:rsidRDefault="00244521" w:rsidP="00A5663B">
      <w:pPr>
        <w:spacing w:after="0" w:line="240" w:lineRule="auto"/>
      </w:pPr>
      <w:r>
        <w:separator/>
      </w:r>
    </w:p>
    <w:p w14:paraId="38B7CE38" w14:textId="77777777" w:rsidR="00244521" w:rsidRDefault="00244521"/>
  </w:endnote>
  <w:endnote w:type="continuationSeparator" w:id="0">
    <w:p w14:paraId="04B6F426" w14:textId="77777777" w:rsidR="00244521" w:rsidRDefault="00244521" w:rsidP="00A5663B">
      <w:pPr>
        <w:spacing w:after="0" w:line="240" w:lineRule="auto"/>
      </w:pPr>
      <w:r>
        <w:continuationSeparator/>
      </w:r>
    </w:p>
    <w:p w14:paraId="79C10D2C" w14:textId="77777777" w:rsidR="00244521" w:rsidRDefault="00244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77A0" w14:textId="77777777" w:rsidR="00244521" w:rsidRDefault="00244521" w:rsidP="00A5663B">
      <w:pPr>
        <w:spacing w:after="0" w:line="240" w:lineRule="auto"/>
      </w:pPr>
      <w:bookmarkStart w:id="0" w:name="_Hlk484772647"/>
      <w:bookmarkEnd w:id="0"/>
      <w:r>
        <w:separator/>
      </w:r>
    </w:p>
    <w:p w14:paraId="50560A18" w14:textId="77777777" w:rsidR="00244521" w:rsidRDefault="00244521"/>
  </w:footnote>
  <w:footnote w:type="continuationSeparator" w:id="0">
    <w:p w14:paraId="6FDAC4E9" w14:textId="77777777" w:rsidR="00244521" w:rsidRDefault="00244521" w:rsidP="00A5663B">
      <w:pPr>
        <w:spacing w:after="0" w:line="240" w:lineRule="auto"/>
      </w:pPr>
      <w:r>
        <w:continuationSeparator/>
      </w:r>
    </w:p>
    <w:p w14:paraId="36C1213F" w14:textId="77777777" w:rsidR="00244521" w:rsidRDefault="00244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5E06B72"/>
    <w:multiLevelType w:val="hybridMultilevel"/>
    <w:tmpl w:val="9BAC8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5"/>
  </w:num>
  <w:num w:numId="2" w16cid:durableId="151409919">
    <w:abstractNumId w:val="35"/>
  </w:num>
  <w:num w:numId="3" w16cid:durableId="1900553032">
    <w:abstractNumId w:val="35"/>
  </w:num>
  <w:num w:numId="4" w16cid:durableId="1682196985">
    <w:abstractNumId w:val="35"/>
  </w:num>
  <w:num w:numId="5" w16cid:durableId="767387937">
    <w:abstractNumId w:val="35"/>
  </w:num>
  <w:num w:numId="6" w16cid:durableId="371854564">
    <w:abstractNumId w:val="35"/>
  </w:num>
  <w:num w:numId="7" w16cid:durableId="730346427">
    <w:abstractNumId w:val="35"/>
  </w:num>
  <w:num w:numId="8" w16cid:durableId="1141774985">
    <w:abstractNumId w:val="35"/>
  </w:num>
  <w:num w:numId="9" w16cid:durableId="751704888">
    <w:abstractNumId w:val="35"/>
  </w:num>
  <w:num w:numId="10" w16cid:durableId="2020809213">
    <w:abstractNumId w:val="32"/>
  </w:num>
  <w:num w:numId="11" w16cid:durableId="1530529485">
    <w:abstractNumId w:val="31"/>
  </w:num>
  <w:num w:numId="12" w16cid:durableId="601379931">
    <w:abstractNumId w:val="12"/>
  </w:num>
  <w:num w:numId="13" w16cid:durableId="232860760">
    <w:abstractNumId w:val="7"/>
  </w:num>
  <w:num w:numId="14" w16cid:durableId="73477609">
    <w:abstractNumId w:val="1"/>
  </w:num>
  <w:num w:numId="15" w16cid:durableId="2089647113">
    <w:abstractNumId w:val="8"/>
  </w:num>
  <w:num w:numId="16" w16cid:durableId="789789308">
    <w:abstractNumId w:val="24"/>
  </w:num>
  <w:num w:numId="17" w16cid:durableId="254483936">
    <w:abstractNumId w:val="10"/>
  </w:num>
  <w:num w:numId="18" w16cid:durableId="1376664239">
    <w:abstractNumId w:val="3"/>
  </w:num>
  <w:num w:numId="19" w16cid:durableId="384259666">
    <w:abstractNumId w:val="13"/>
  </w:num>
  <w:num w:numId="20" w16cid:durableId="1293563272">
    <w:abstractNumId w:val="29"/>
  </w:num>
  <w:num w:numId="21" w16cid:durableId="1078670969">
    <w:abstractNumId w:val="16"/>
  </w:num>
  <w:num w:numId="22" w16cid:durableId="395324869">
    <w:abstractNumId w:val="25"/>
  </w:num>
  <w:num w:numId="23" w16cid:durableId="224948528">
    <w:abstractNumId w:val="9"/>
  </w:num>
  <w:num w:numId="24" w16cid:durableId="814613108">
    <w:abstractNumId w:val="17"/>
  </w:num>
  <w:num w:numId="25" w16cid:durableId="387340759">
    <w:abstractNumId w:val="26"/>
  </w:num>
  <w:num w:numId="26" w16cid:durableId="1353653482">
    <w:abstractNumId w:val="2"/>
  </w:num>
  <w:num w:numId="27" w16cid:durableId="634989673">
    <w:abstractNumId w:val="27"/>
  </w:num>
  <w:num w:numId="28" w16cid:durableId="2050298121">
    <w:abstractNumId w:val="0"/>
  </w:num>
  <w:num w:numId="29" w16cid:durableId="143550700">
    <w:abstractNumId w:val="28"/>
  </w:num>
  <w:num w:numId="30" w16cid:durableId="1494182688">
    <w:abstractNumId w:val="33"/>
  </w:num>
  <w:num w:numId="31" w16cid:durableId="812406700">
    <w:abstractNumId w:val="11"/>
  </w:num>
  <w:num w:numId="32" w16cid:durableId="640304871">
    <w:abstractNumId w:val="21"/>
  </w:num>
  <w:num w:numId="33" w16cid:durableId="886527638">
    <w:abstractNumId w:val="4"/>
  </w:num>
  <w:num w:numId="34" w16cid:durableId="789327330">
    <w:abstractNumId w:val="34"/>
  </w:num>
  <w:num w:numId="35" w16cid:durableId="524174902">
    <w:abstractNumId w:val="22"/>
  </w:num>
  <w:num w:numId="36" w16cid:durableId="1488210226">
    <w:abstractNumId w:val="15"/>
  </w:num>
  <w:num w:numId="37" w16cid:durableId="586619874">
    <w:abstractNumId w:val="30"/>
  </w:num>
  <w:num w:numId="38" w16cid:durableId="1523325894">
    <w:abstractNumId w:val="14"/>
  </w:num>
  <w:num w:numId="39" w16cid:durableId="145898052">
    <w:abstractNumId w:val="5"/>
  </w:num>
  <w:num w:numId="40" w16cid:durableId="2041854367">
    <w:abstractNumId w:val="20"/>
  </w:num>
  <w:num w:numId="41" w16cid:durableId="1983536946">
    <w:abstractNumId w:val="23"/>
  </w:num>
  <w:num w:numId="42" w16cid:durableId="1916552378">
    <w:abstractNumId w:val="19"/>
  </w:num>
  <w:num w:numId="43" w16cid:durableId="208883618">
    <w:abstractNumId w:val="18"/>
  </w:num>
  <w:num w:numId="44" w16cid:durableId="1215889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7027A"/>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44521"/>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23A3"/>
    <w:rsid w:val="00354D56"/>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1953"/>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D5FCD"/>
    <w:rsid w:val="004E5DAC"/>
    <w:rsid w:val="004F1AA0"/>
    <w:rsid w:val="004F6030"/>
    <w:rsid w:val="004F75F5"/>
    <w:rsid w:val="005015C2"/>
    <w:rsid w:val="00501973"/>
    <w:rsid w:val="005077D6"/>
    <w:rsid w:val="00514247"/>
    <w:rsid w:val="00517354"/>
    <w:rsid w:val="0052064A"/>
    <w:rsid w:val="00523EAA"/>
    <w:rsid w:val="00524121"/>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598B"/>
    <w:rsid w:val="0066741D"/>
    <w:rsid w:val="006700D6"/>
    <w:rsid w:val="0067450C"/>
    <w:rsid w:val="00683DFC"/>
    <w:rsid w:val="0068732D"/>
    <w:rsid w:val="00687C76"/>
    <w:rsid w:val="006902AC"/>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2884"/>
    <w:rsid w:val="00886205"/>
    <w:rsid w:val="00886B9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B5D"/>
    <w:rsid w:val="00972E62"/>
    <w:rsid w:val="00980425"/>
    <w:rsid w:val="009860EC"/>
    <w:rsid w:val="00995C38"/>
    <w:rsid w:val="009A4192"/>
    <w:rsid w:val="009A736F"/>
    <w:rsid w:val="009B3183"/>
    <w:rsid w:val="009B42FB"/>
    <w:rsid w:val="009C06F7"/>
    <w:rsid w:val="009C4D45"/>
    <w:rsid w:val="009D03EE"/>
    <w:rsid w:val="009E4119"/>
    <w:rsid w:val="009E4B38"/>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1154"/>
    <w:rsid w:val="00AC5AB0"/>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1147"/>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ilchi.mp/edf-feph/1update-of-eu-disability-rights-strategy-lacks-ambition-to-advance-our-rights-ext?e=f335824c5b"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3E1953"/>
    <w:rsid w:val="004803A1"/>
    <w:rsid w:val="004B71BD"/>
    <w:rsid w:val="004C59C2"/>
    <w:rsid w:val="004D24F1"/>
    <w:rsid w:val="004D5DB6"/>
    <w:rsid w:val="004F1AA0"/>
    <w:rsid w:val="004F33D9"/>
    <w:rsid w:val="005015C2"/>
    <w:rsid w:val="00512867"/>
    <w:rsid w:val="00523FD3"/>
    <w:rsid w:val="005332D1"/>
    <w:rsid w:val="005351C3"/>
    <w:rsid w:val="00565048"/>
    <w:rsid w:val="00576590"/>
    <w:rsid w:val="005A5981"/>
    <w:rsid w:val="005B5415"/>
    <w:rsid w:val="005B71F3"/>
    <w:rsid w:val="005D1B8F"/>
    <w:rsid w:val="005D33EE"/>
    <w:rsid w:val="005E1DE4"/>
    <w:rsid w:val="005E7713"/>
    <w:rsid w:val="005F2E43"/>
    <w:rsid w:val="005F7255"/>
    <w:rsid w:val="006247F1"/>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F3DA0"/>
    <w:rsid w:val="00E26737"/>
    <w:rsid w:val="00E31876"/>
    <w:rsid w:val="00E53F68"/>
    <w:rsid w:val="00E6450B"/>
    <w:rsid w:val="00E92067"/>
    <w:rsid w:val="00EA234A"/>
    <w:rsid w:val="00EB51C8"/>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23</TotalTime>
  <Pages>2</Pages>
  <Words>659</Words>
  <Characters>3563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2026-05-07T09:24:00Z</dcterms:created>
  <dcterms:modified xsi:type="dcterms:W3CDTF">2026-05-07T12:21:00Z</dcterms:modified>
  <cp:contentStatus/>
  <dc:language>Ελληνικά</dc:language>
  <cp:version>am-20180624</cp:version>
</cp:coreProperties>
</file>