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1B477BCA"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5-06T00:00:00Z">
                    <w:dateFormat w:val="dd.MM.yyyy"/>
                    <w:lid w:val="el-GR"/>
                    <w:storeMappedDataAs w:val="dateTime"/>
                    <w:calendar w:val="gregorian"/>
                  </w:date>
                </w:sdtPr>
                <w:sdtEndPr>
                  <w:rPr>
                    <w:rStyle w:val="a1"/>
                  </w:rPr>
                </w:sdtEndPr>
                <w:sdtContent>
                  <w:r w:rsidR="000E092C">
                    <w:rPr>
                      <w:rStyle w:val="Char6"/>
                    </w:rPr>
                    <w:t>06.05.2026</w:t>
                  </w:r>
                </w:sdtContent>
              </w:sdt>
            </w:sdtContent>
          </w:sdt>
        </w:sdtContent>
      </w:sdt>
    </w:p>
    <w:p w14:paraId="387D4CEF" w14:textId="1A16BAB9" w:rsidR="00A5663B" w:rsidRPr="00513553" w:rsidRDefault="00000000" w:rsidP="00DA5411">
      <w:pPr>
        <w:tabs>
          <w:tab w:val="left" w:pos="2552"/>
        </w:tabs>
        <w:ind w:left="1134"/>
        <w:jc w:val="left"/>
        <w:rPr>
          <w:b/>
          <w:lang w:val="en-US"/>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513553">
        <w:rPr>
          <w:b/>
          <w:lang w:val="en-US"/>
        </w:rPr>
        <w:t>561</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54E097C5"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5481" w:rsidRPr="00555481">
                        <w:t>Πρόεδρο και Μέλη Διαρκούς Επιτροπής Κοινωνικών Υποθέσεων της Βουλής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A41FD8F"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AB5399" w:rsidRPr="00EB5292">
                    <w:rPr>
                      <w:szCs w:val="23"/>
                    </w:rPr>
                    <w:t xml:space="preserve">Η Ε.Σ.Α.μεΑ. καταθέτει τις προτάσεις - παρατηρήσεις της στο σχέδιο νόμου με θέμα: </w:t>
                  </w:r>
                  <w:r w:rsidR="00B25B41">
                    <w:rPr>
                      <w:szCs w:val="23"/>
                    </w:rPr>
                    <w:t>«</w:t>
                  </w:r>
                  <w:r w:rsidR="00FB244B" w:rsidRPr="00FB244B">
                    <w:rPr>
                      <w:szCs w:val="23"/>
                    </w:rPr>
                    <w:t>Σύσταση Ταμείου Καινοτομίας - Πρόσβαση των ασθενών σε νέα φάρμακα και θεραπείες - Βελτίωση των υπηρεσιών υγείας και άλλες διατάξεις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35BC8E13" w14:textId="77777777" w:rsidR="00555481" w:rsidRPr="008C0010" w:rsidRDefault="00872846" w:rsidP="00E86470">
              <w:pPr>
                <w:rPr>
                  <w:rFonts w:asciiTheme="majorHAnsi" w:hAnsiTheme="majorHAnsi" w:cstheme="minorHAnsi"/>
                  <w:b/>
                  <w:bCs/>
                  <w:sz w:val="23"/>
                  <w:szCs w:val="23"/>
                </w:rPr>
              </w:pPr>
              <w:r w:rsidRPr="008C0010">
                <w:rPr>
                  <w:rFonts w:asciiTheme="majorHAnsi" w:hAnsiTheme="majorHAnsi" w:cstheme="minorHAnsi"/>
                  <w:b/>
                  <w:bCs/>
                  <w:sz w:val="23"/>
                  <w:szCs w:val="23"/>
                </w:rPr>
                <w:t xml:space="preserve">Κύριε </w:t>
              </w:r>
              <w:r w:rsidR="00555481" w:rsidRPr="008C0010">
                <w:rPr>
                  <w:rFonts w:asciiTheme="majorHAnsi" w:hAnsiTheme="majorHAnsi" w:cstheme="minorHAnsi"/>
                  <w:b/>
                  <w:bCs/>
                  <w:sz w:val="23"/>
                  <w:szCs w:val="23"/>
                </w:rPr>
                <w:t>Πρόεδρε</w:t>
              </w:r>
              <w:r w:rsidRPr="008C0010">
                <w:rPr>
                  <w:rFonts w:asciiTheme="majorHAnsi" w:hAnsiTheme="majorHAnsi" w:cstheme="minorHAnsi"/>
                  <w:b/>
                  <w:bCs/>
                  <w:sz w:val="23"/>
                  <w:szCs w:val="23"/>
                </w:rPr>
                <w:t>,</w:t>
              </w:r>
            </w:p>
            <w:p w14:paraId="16AE0890" w14:textId="4B07BFE6" w:rsidR="002F4579" w:rsidRPr="008C0010" w:rsidRDefault="00555481" w:rsidP="00E86470">
              <w:pPr>
                <w:rPr>
                  <w:rFonts w:asciiTheme="majorHAnsi" w:hAnsiTheme="majorHAnsi" w:cstheme="minorHAnsi"/>
                  <w:b/>
                  <w:bCs/>
                  <w:sz w:val="23"/>
                  <w:szCs w:val="23"/>
                </w:rPr>
              </w:pPr>
              <w:r w:rsidRPr="008C0010">
                <w:rPr>
                  <w:rFonts w:asciiTheme="majorHAnsi" w:hAnsiTheme="majorHAnsi" w:cstheme="minorHAnsi"/>
                  <w:b/>
                  <w:bCs/>
                  <w:sz w:val="23"/>
                  <w:szCs w:val="23"/>
                </w:rPr>
                <w:t xml:space="preserve">Κυρίες και Κύριοι Μέλη, </w:t>
              </w:r>
              <w:r w:rsidR="00872846" w:rsidRPr="008C0010">
                <w:rPr>
                  <w:rFonts w:asciiTheme="majorHAnsi" w:hAnsiTheme="majorHAnsi" w:cstheme="minorHAnsi"/>
                  <w:b/>
                  <w:bCs/>
                  <w:sz w:val="23"/>
                  <w:szCs w:val="23"/>
                </w:rPr>
                <w:t xml:space="preserve"> </w:t>
              </w:r>
            </w:p>
            <w:p w14:paraId="4E72B6D2" w14:textId="77777777" w:rsidR="006A6E38" w:rsidRPr="008C0010" w:rsidRDefault="00AB5399" w:rsidP="00E86470">
              <w:pPr>
                <w:rPr>
                  <w:rFonts w:asciiTheme="majorHAnsi" w:hAnsiTheme="majorHAnsi" w:cstheme="minorHAnsi"/>
                  <w:sz w:val="23"/>
                  <w:szCs w:val="23"/>
                </w:rPr>
              </w:pPr>
              <w:r w:rsidRPr="008C0010">
                <w:rPr>
                  <w:rFonts w:asciiTheme="majorHAnsi" w:hAnsiTheme="majorHAnsi" w:cstheme="minorHAnsi"/>
                  <w:sz w:val="23"/>
                  <w:szCs w:val="23"/>
                </w:rPr>
                <w:t>Η Εθνική Συνομοσπονδία Ατόμων με Αναπηρία (Ε.Σ.Α.μεΑ.)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006A6E38" w:rsidRPr="008C0010">
                <w:rPr>
                  <w:rFonts w:asciiTheme="majorHAnsi" w:hAnsiTheme="majorHAnsi" w:cstheme="minorHAnsi"/>
                  <w:sz w:val="23"/>
                  <w:szCs w:val="23"/>
                </w:rPr>
                <w:t xml:space="preserve">. </w:t>
              </w:r>
            </w:p>
            <w:p w14:paraId="6C8EECEC" w14:textId="77777777" w:rsidR="00FB244B" w:rsidRPr="008C0010" w:rsidRDefault="006A6E38" w:rsidP="00E86470">
              <w:pPr>
                <w:rPr>
                  <w:rFonts w:asciiTheme="majorHAnsi" w:hAnsiTheme="majorHAnsi" w:cstheme="minorHAnsi"/>
                  <w:sz w:val="23"/>
                  <w:szCs w:val="23"/>
                </w:rPr>
              </w:pPr>
              <w:r w:rsidRPr="008C0010">
                <w:rPr>
                  <w:rFonts w:asciiTheme="majorHAnsi" w:hAnsiTheme="majorHAnsi" w:cstheme="minorHAnsi"/>
                  <w:sz w:val="23"/>
                  <w:szCs w:val="23"/>
                </w:rPr>
                <w:t>Μ</w:t>
              </w:r>
              <w:r w:rsidR="00AB5399" w:rsidRPr="008C0010">
                <w:rPr>
                  <w:rFonts w:asciiTheme="majorHAnsi" w:hAnsiTheme="majorHAnsi" w:cstheme="minorHAnsi"/>
                  <w:sz w:val="23"/>
                  <w:szCs w:val="23"/>
                </w:rPr>
                <w:t xml:space="preserve">ε το παρόν έγγραφό </w:t>
              </w:r>
              <w:r w:rsidRPr="008C0010">
                <w:rPr>
                  <w:rFonts w:asciiTheme="majorHAnsi" w:hAnsiTheme="majorHAnsi" w:cstheme="minorHAnsi"/>
                  <w:sz w:val="23"/>
                  <w:szCs w:val="23"/>
                </w:rPr>
                <w:t>μας</w:t>
              </w:r>
              <w:r w:rsidR="00AB5399" w:rsidRPr="008C0010">
                <w:rPr>
                  <w:rFonts w:asciiTheme="majorHAnsi" w:hAnsiTheme="majorHAnsi" w:cstheme="minorHAnsi"/>
                  <w:sz w:val="23"/>
                  <w:szCs w:val="23"/>
                </w:rPr>
                <w:t xml:space="preserve"> και με αφορμή το σχέδιο νόμου </w:t>
              </w:r>
              <w:r w:rsidR="00B25B41" w:rsidRPr="008C0010">
                <w:rPr>
                  <w:rFonts w:asciiTheme="majorHAnsi" w:hAnsiTheme="majorHAnsi" w:cstheme="minorHAnsi"/>
                  <w:i/>
                  <w:iCs/>
                  <w:sz w:val="23"/>
                  <w:szCs w:val="23"/>
                </w:rPr>
                <w:t>«</w:t>
              </w:r>
              <w:r w:rsidR="00FB244B" w:rsidRPr="008C0010">
                <w:rPr>
                  <w:rFonts w:asciiTheme="majorHAnsi" w:hAnsiTheme="majorHAnsi" w:cstheme="minorHAnsi"/>
                  <w:i/>
                  <w:iCs/>
                  <w:sz w:val="23"/>
                  <w:szCs w:val="23"/>
                </w:rPr>
                <w:t>Σύσταση Ταμείου Καινοτομίας - Πρόσβαση των ασθενών σε νέα φάρμακα και θεραπείες - Βελτίωση των υπηρεσιών υγείας και άλλες διατάξεις</w:t>
              </w:r>
              <w:r w:rsidR="00B25B41" w:rsidRPr="008C0010">
                <w:rPr>
                  <w:rFonts w:asciiTheme="majorHAnsi" w:hAnsiTheme="majorHAnsi" w:cstheme="minorHAnsi"/>
                  <w:i/>
                  <w:iCs/>
                  <w:sz w:val="23"/>
                  <w:szCs w:val="23"/>
                </w:rPr>
                <w:t>»</w:t>
              </w:r>
              <w:r w:rsidR="00B25B41" w:rsidRPr="008C0010">
                <w:rPr>
                  <w:rFonts w:asciiTheme="majorHAnsi" w:hAnsiTheme="majorHAnsi" w:cstheme="minorHAnsi"/>
                  <w:sz w:val="23"/>
                  <w:szCs w:val="23"/>
                </w:rPr>
                <w:t xml:space="preserve"> </w:t>
              </w:r>
              <w:r w:rsidR="00FB244B" w:rsidRPr="008C0010">
                <w:rPr>
                  <w:rFonts w:asciiTheme="majorHAnsi" w:hAnsiTheme="majorHAnsi" w:cstheme="minorHAnsi"/>
                  <w:sz w:val="23"/>
                  <w:szCs w:val="23"/>
                </w:rPr>
                <w:t xml:space="preserve">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  </w:t>
              </w:r>
            </w:p>
            <w:p w14:paraId="4B94D0BF" w14:textId="300C8D21" w:rsidR="00975D3B" w:rsidRPr="008C0010" w:rsidRDefault="00975D3B" w:rsidP="00E86470">
              <w:pPr>
                <w:rPr>
                  <w:rFonts w:asciiTheme="majorHAnsi" w:hAnsiTheme="majorHAnsi" w:cstheme="minorHAnsi"/>
                  <w:b/>
                  <w:bCs/>
                  <w:sz w:val="23"/>
                  <w:szCs w:val="23"/>
                </w:rPr>
              </w:pPr>
              <w:r w:rsidRPr="008C0010">
                <w:rPr>
                  <w:rFonts w:asciiTheme="majorHAnsi" w:hAnsiTheme="majorHAnsi" w:cstheme="minorHAnsi"/>
                  <w:b/>
                  <w:bCs/>
                  <w:sz w:val="23"/>
                  <w:szCs w:val="23"/>
                </w:rPr>
                <w:t xml:space="preserve">Λαμβάνοντας υπόψη:  </w:t>
              </w:r>
            </w:p>
            <w:p w14:paraId="271905DB" w14:textId="14B310F3" w:rsidR="00975D3B" w:rsidRPr="008C0010" w:rsidRDefault="00975D3B" w:rsidP="00E86470">
              <w:pPr>
                <w:numPr>
                  <w:ilvl w:val="0"/>
                  <w:numId w:val="18"/>
                </w:numPr>
                <w:rPr>
                  <w:rFonts w:asciiTheme="majorHAnsi" w:hAnsiTheme="majorHAnsi" w:cstheme="minorHAnsi"/>
                  <w:sz w:val="23"/>
                  <w:szCs w:val="23"/>
                </w:rPr>
              </w:pPr>
              <w:r w:rsidRPr="008C0010">
                <w:rPr>
                  <w:rFonts w:asciiTheme="majorHAnsi" w:hAnsiTheme="majorHAnsi" w:cstheme="minorHAnsi"/>
                  <w:sz w:val="23"/>
                  <w:szCs w:val="23"/>
                </w:rPr>
                <w:t xml:space="preserve">την παρ. 6 του Άρθρου 21 του Συντάγματος της χώρας, σύμφωνα με την οποία </w:t>
              </w:r>
              <w:r w:rsidRPr="008C0010">
                <w:rPr>
                  <w:rFonts w:asciiTheme="majorHAnsi" w:hAnsiTheme="majorHAnsi" w:cstheme="minorHAnsi"/>
                  <w:i/>
                  <w:sz w:val="23"/>
                  <w:szCs w:val="23"/>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Pr="008C0010">
                <w:rPr>
                  <w:rFonts w:asciiTheme="majorHAnsi" w:hAnsiTheme="majorHAnsi" w:cstheme="minorHAnsi"/>
                  <w:sz w:val="23"/>
                  <w:szCs w:val="23"/>
                </w:rPr>
                <w:t>, συνταγματικές επιταγές και απαιτήσεις της εθνικής μας νομοθεσίας</w:t>
              </w:r>
              <w:r w:rsidR="00FB7C27" w:rsidRPr="008C0010">
                <w:rPr>
                  <w:rFonts w:asciiTheme="majorHAnsi" w:hAnsiTheme="majorHAnsi" w:cstheme="minorHAnsi"/>
                  <w:sz w:val="23"/>
                  <w:szCs w:val="23"/>
                </w:rPr>
                <w:t>, όπως:</w:t>
              </w:r>
            </w:p>
            <w:p w14:paraId="06026D91" w14:textId="77777777" w:rsidR="00975D3B" w:rsidRPr="008C0010" w:rsidRDefault="00975D3B" w:rsidP="00041881">
              <w:pPr>
                <w:numPr>
                  <w:ilvl w:val="0"/>
                  <w:numId w:val="18"/>
                </w:numPr>
                <w:rPr>
                  <w:rFonts w:asciiTheme="majorHAnsi" w:hAnsiTheme="majorHAnsi" w:cstheme="minorHAnsi"/>
                  <w:i/>
                  <w:iCs/>
                  <w:sz w:val="23"/>
                  <w:szCs w:val="23"/>
                </w:rPr>
              </w:pPr>
              <w:r w:rsidRPr="008C0010">
                <w:rPr>
                  <w:rFonts w:asciiTheme="majorHAnsi" w:hAnsiTheme="majorHAnsi" w:cstheme="minorHAnsi"/>
                  <w:sz w:val="23"/>
                  <w:szCs w:val="23"/>
                </w:rPr>
                <w:lastRenderedPageBreak/>
                <w:t xml:space="preserve">τον ν.4488/2017, ο οποίος αναφέρει στο άρθρο 68 «Νομοπαραγωγική διαδικασία, ανάλυση συνεπειών ρυθμίσεων και παραγωγή επίσημων στατιστικών για τα ΑμεΑ» τα εξής: </w:t>
              </w:r>
              <w:r w:rsidRPr="008C0010">
                <w:rPr>
                  <w:rFonts w:asciiTheme="majorHAnsi" w:hAnsiTheme="majorHAnsi" w:cstheme="minorHAnsi"/>
                  <w:i/>
                  <w:iCs/>
                  <w:sz w:val="23"/>
                  <w:szCs w:val="23"/>
                </w:rPr>
                <w:t>«1.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508140DF" w14:textId="2D1FA215" w:rsidR="002F4579" w:rsidRPr="008C0010" w:rsidRDefault="00975D3B" w:rsidP="00EB5292">
              <w:pPr>
                <w:numPr>
                  <w:ilvl w:val="0"/>
                  <w:numId w:val="18"/>
                </w:numPr>
                <w:rPr>
                  <w:rFonts w:asciiTheme="majorHAnsi" w:hAnsiTheme="majorHAnsi" w:cstheme="minorHAnsi"/>
                  <w:sz w:val="23"/>
                  <w:szCs w:val="23"/>
                </w:rPr>
              </w:pPr>
              <w:r w:rsidRPr="008C0010">
                <w:rPr>
                  <w:rFonts w:asciiTheme="majorHAnsi" w:hAnsiTheme="majorHAnsi" w:cstheme="minorHAnsi"/>
                  <w:sz w:val="23"/>
                  <w:szCs w:val="23"/>
                </w:rPr>
                <w:t>τον ν.4074/2012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r w:rsidR="00B72853" w:rsidRPr="008C0010">
                <w:rPr>
                  <w:rFonts w:asciiTheme="majorHAnsi" w:hAnsiTheme="majorHAnsi" w:cstheme="minorHAnsi"/>
                  <w:sz w:val="23"/>
                  <w:szCs w:val="23"/>
                </w:rPr>
                <w:t xml:space="preserve"> και ιδιαίτερα το άρθρο 9 «Προσβασιμότητα»</w:t>
              </w:r>
            </w:p>
            <w:p w14:paraId="0BFDB33C" w14:textId="333C4334" w:rsidR="00D92F22" w:rsidRPr="008C0010" w:rsidRDefault="00D92F22" w:rsidP="005B7E75">
              <w:pPr>
                <w:spacing w:after="160"/>
              </w:pPr>
              <w:bookmarkStart w:id="8" w:name="_Hlk113437417"/>
              <w:r w:rsidRPr="008C0010">
                <w:rPr>
                  <w:rFonts w:asciiTheme="majorHAnsi" w:eastAsia="Calibri" w:hAnsiTheme="majorHAnsi"/>
                  <w:b/>
                  <w:bCs/>
                  <w:color w:val="auto"/>
                  <w:sz w:val="23"/>
                  <w:szCs w:val="23"/>
                </w:rPr>
                <w:t>η Ε.Σ.Α.μεΑ. τονίζει ότι</w:t>
              </w:r>
              <w:r w:rsidRPr="008C0010">
                <w:rPr>
                  <w:b/>
                  <w:bCs/>
                </w:rPr>
                <w:t xml:space="preserve">, με την εφαρμογή του </w:t>
              </w:r>
              <w:r w:rsidR="006D14AA" w:rsidRPr="008C0010">
                <w:rPr>
                  <w:b/>
                  <w:bCs/>
                </w:rPr>
                <w:t>Ταμείου Καινοτομίας</w:t>
              </w:r>
              <w:r w:rsidRPr="008C0010">
                <w:rPr>
                  <w:b/>
                  <w:bCs/>
                </w:rPr>
                <w:t>, άτομα με σοβαρές, χρόνιες και σπάνιες παθήσεις κινδυνεύουν να χάσουν την πρόσβασή τους σε θεραπείες</w:t>
              </w:r>
              <w:r w:rsidRPr="008C0010">
                <w:t xml:space="preserve">. </w:t>
              </w:r>
              <w:r w:rsidRPr="008C0010">
                <w:rPr>
                  <w:b/>
                  <w:bCs/>
                </w:rPr>
                <w:t>Επιπρόσθετα,</w:t>
              </w:r>
              <w:r w:rsidRPr="008C0010">
                <w:t xml:space="preserve"> </w:t>
              </w:r>
              <w:r w:rsidRPr="008C0010">
                <w:rPr>
                  <w:rFonts w:asciiTheme="majorHAnsi" w:eastAsia="Calibri" w:hAnsiTheme="majorHAnsi"/>
                  <w:b/>
                  <w:bCs/>
                  <w:color w:val="auto"/>
                  <w:sz w:val="23"/>
                  <w:szCs w:val="23"/>
                </w:rPr>
                <w:t>η εν λόγω ρύθμιση δεν συνοδεύεται από τεκμηριωμένες μελέτες κόστους ή αποτελεσματικότητας, επομένως δεν αποδεικνύεται ότι θα επιτύχει τους στόχους της.</w:t>
              </w:r>
              <w:r w:rsidRPr="008C0010">
                <w:t xml:space="preserve"> </w:t>
              </w:r>
            </w:p>
            <w:p w14:paraId="0770C4A7" w14:textId="53F19030" w:rsidR="00E13935" w:rsidRPr="008C0010" w:rsidRDefault="00D92F22" w:rsidP="005B7E75">
              <w:pPr>
                <w:spacing w:after="160"/>
                <w:rPr>
                  <w:rFonts w:asciiTheme="majorHAnsi" w:eastAsia="Calibri" w:hAnsiTheme="majorHAnsi"/>
                  <w:b/>
                  <w:bCs/>
                  <w:color w:val="auto"/>
                  <w:sz w:val="23"/>
                  <w:szCs w:val="23"/>
                </w:rPr>
              </w:pPr>
              <w:r w:rsidRPr="008C0010">
                <w:rPr>
                  <w:b/>
                  <w:bCs/>
                </w:rPr>
                <w:t xml:space="preserve">Ως εκ τούτου, </w:t>
              </w:r>
              <w:r w:rsidRPr="008C0010">
                <w:rPr>
                  <w:rFonts w:asciiTheme="majorHAnsi" w:eastAsia="Calibri" w:hAnsiTheme="majorHAnsi"/>
                  <w:b/>
                  <w:bCs/>
                  <w:color w:val="auto"/>
                  <w:sz w:val="23"/>
                  <w:szCs w:val="23"/>
                </w:rPr>
                <w:t>προτείνουμε τις παρακάτω τροποποιήσεις - συμπληρώσεις κατ’ άρθρο</w:t>
              </w:r>
              <w:r w:rsidR="00001F9A" w:rsidRPr="008C0010">
                <w:rPr>
                  <w:rFonts w:asciiTheme="majorHAnsi" w:eastAsia="Calibri" w:hAnsiTheme="majorHAnsi"/>
                  <w:b/>
                  <w:bCs/>
                  <w:color w:val="auto"/>
                  <w:sz w:val="23"/>
                  <w:szCs w:val="23"/>
                </w:rPr>
                <w:t>:</w:t>
              </w:r>
            </w:p>
            <w:p w14:paraId="4754828D" w14:textId="2D590F5E" w:rsidR="005B7E75" w:rsidRPr="008C0010" w:rsidRDefault="005B7E75" w:rsidP="005B7E75">
              <w:pPr>
                <w:autoSpaceDE w:val="0"/>
                <w:autoSpaceDN w:val="0"/>
                <w:adjustRightInd w:val="0"/>
                <w:spacing w:after="0"/>
                <w:contextualSpacing/>
                <w:rPr>
                  <w:rFonts w:asciiTheme="majorHAnsi" w:eastAsia="Calibri" w:hAnsiTheme="majorHAnsi" w:cstheme="minorHAnsi"/>
                  <w:b/>
                  <w:bCs/>
                  <w:color w:val="auto"/>
                  <w:sz w:val="23"/>
                  <w:szCs w:val="23"/>
                  <w14:ligatures w14:val="standardContextual"/>
                </w:rPr>
              </w:pPr>
              <w:r w:rsidRPr="008C0010">
                <w:rPr>
                  <w:rFonts w:asciiTheme="majorHAnsi" w:eastAsia="Calibri" w:hAnsiTheme="majorHAnsi" w:cstheme="minorHAnsi"/>
                  <w:b/>
                  <w:bCs/>
                  <w:color w:val="auto"/>
                  <w:sz w:val="23"/>
                  <w:szCs w:val="23"/>
                  <w14:ligatures w14:val="standardContextual"/>
                </w:rPr>
                <w:t>Άρθρο 2 Αντικείμενο</w:t>
              </w:r>
            </w:p>
            <w:p w14:paraId="4049A631" w14:textId="0EEA21A4" w:rsidR="005B7E75" w:rsidRPr="008C0010" w:rsidRDefault="005B7E75" w:rsidP="00CE2279">
              <w:pPr>
                <w:rPr>
                  <w:rFonts w:asciiTheme="majorHAnsi" w:eastAsia="Calibri" w:hAnsiTheme="majorHAnsi" w:cstheme="minorHAnsi"/>
                  <w:color w:val="auto"/>
                  <w:sz w:val="23"/>
                  <w:szCs w:val="23"/>
                  <w14:ligatures w14:val="standardContextual"/>
                </w:rPr>
              </w:pPr>
              <w:r w:rsidRPr="008C0010">
                <w:rPr>
                  <w:rFonts w:asciiTheme="majorHAnsi" w:eastAsia="Calibri" w:hAnsiTheme="majorHAnsi" w:cstheme="minorHAnsi"/>
                  <w:color w:val="auto"/>
                  <w:sz w:val="23"/>
                  <w:szCs w:val="23"/>
                  <w14:ligatures w14:val="standardContextual"/>
                </w:rPr>
                <w:t xml:space="preserve">Συμπλήρωση </w:t>
              </w:r>
              <w:r w:rsidR="000F2F4A" w:rsidRPr="008C0010">
                <w:rPr>
                  <w:rFonts w:asciiTheme="majorHAnsi" w:eastAsia="Calibri" w:hAnsiTheme="majorHAnsi" w:cstheme="minorHAnsi"/>
                  <w:color w:val="auto"/>
                  <w:sz w:val="23"/>
                  <w:szCs w:val="23"/>
                  <w14:ligatures w14:val="standardContextual"/>
                </w:rPr>
                <w:t xml:space="preserve">της παρ. ζ </w:t>
              </w:r>
              <w:r w:rsidRPr="008C0010">
                <w:rPr>
                  <w:rFonts w:asciiTheme="majorHAnsi" w:eastAsia="Calibri" w:hAnsiTheme="majorHAnsi" w:cstheme="minorHAnsi"/>
                  <w:color w:val="auto"/>
                  <w:sz w:val="23"/>
                  <w:szCs w:val="23"/>
                  <w14:ligatures w14:val="standardContextual"/>
                </w:rPr>
                <w:t>του άρθρου 2 ως εξής (βλ. έντονη γραμματοσειρά):</w:t>
              </w:r>
            </w:p>
            <w:p w14:paraId="0A38C0CD" w14:textId="4BE49B5F" w:rsidR="005B7E75" w:rsidRPr="008C0010" w:rsidRDefault="005B7E75" w:rsidP="005B7E75">
              <w:pPr>
                <w:autoSpaceDE w:val="0"/>
                <w:autoSpaceDN w:val="0"/>
                <w:adjustRightInd w:val="0"/>
                <w:spacing w:after="0"/>
                <w:contextualSpacing/>
                <w:jc w:val="left"/>
                <w:rPr>
                  <w:rFonts w:asciiTheme="majorHAnsi" w:eastAsia="Calibri" w:hAnsiTheme="majorHAnsi" w:cstheme="minorHAnsi"/>
                  <w:i/>
                  <w:iCs/>
                  <w:color w:val="auto"/>
                  <w:sz w:val="23"/>
                  <w:szCs w:val="23"/>
                  <w14:ligatures w14:val="standardContextual"/>
                </w:rPr>
              </w:pPr>
              <w:r w:rsidRPr="008C0010">
                <w:rPr>
                  <w:rFonts w:asciiTheme="majorHAnsi" w:eastAsia="Calibri" w:hAnsiTheme="majorHAnsi" w:cstheme="minorHAnsi"/>
                  <w:i/>
                  <w:iCs/>
                  <w:color w:val="auto"/>
                  <w:sz w:val="23"/>
                  <w:szCs w:val="23"/>
                  <w14:ligatures w14:val="standardContextual"/>
                </w:rPr>
                <w:t>Αντικείμενο του παρόντος είναι:</w:t>
              </w:r>
            </w:p>
            <w:p w14:paraId="11E5C5C9" w14:textId="27F03773" w:rsidR="007C14D6" w:rsidRPr="008C0010" w:rsidRDefault="005B7E75" w:rsidP="005B7E75">
              <w:pPr>
                <w:autoSpaceDE w:val="0"/>
                <w:autoSpaceDN w:val="0"/>
                <w:adjustRightInd w:val="0"/>
                <w:spacing w:after="0"/>
                <w:jc w:val="left"/>
                <w:rPr>
                  <w:rFonts w:asciiTheme="majorHAnsi" w:eastAsia="Calibri" w:hAnsiTheme="majorHAnsi" w:cstheme="minorHAnsi"/>
                  <w:i/>
                  <w:iCs/>
                  <w:color w:val="auto"/>
                  <w:sz w:val="23"/>
                  <w:szCs w:val="23"/>
                  <w14:ligatures w14:val="standardContextual"/>
                </w:rPr>
              </w:pPr>
              <w:r w:rsidRPr="008C0010">
                <w:rPr>
                  <w:rFonts w:asciiTheme="majorHAnsi" w:eastAsia="Calibri" w:hAnsiTheme="majorHAnsi" w:cstheme="minorHAnsi"/>
                  <w:i/>
                  <w:iCs/>
                  <w:color w:val="auto"/>
                  <w:sz w:val="23"/>
                  <w:szCs w:val="23"/>
                  <w14:ligatures w14:val="standardContextual"/>
                </w:rPr>
                <w:t>α) Η θέσπιση του Ταμείου Καινοτομίας […]</w:t>
              </w:r>
            </w:p>
            <w:p w14:paraId="5070A300" w14:textId="1F763985" w:rsidR="007C14D6" w:rsidRPr="008C0010" w:rsidRDefault="007C14D6" w:rsidP="005B7E75">
              <w:pPr>
                <w:autoSpaceDE w:val="0"/>
                <w:autoSpaceDN w:val="0"/>
                <w:adjustRightInd w:val="0"/>
                <w:spacing w:after="0"/>
                <w:jc w:val="left"/>
                <w:rPr>
                  <w:rFonts w:asciiTheme="majorHAnsi" w:eastAsia="Calibri" w:hAnsiTheme="majorHAnsi" w:cstheme="minorHAnsi"/>
                  <w:i/>
                  <w:iCs/>
                  <w:color w:val="auto"/>
                  <w:sz w:val="23"/>
                  <w:szCs w:val="23"/>
                  <w14:ligatures w14:val="standardContextual"/>
                </w:rPr>
              </w:pPr>
              <w:r w:rsidRPr="008C0010">
                <w:rPr>
                  <w:rFonts w:asciiTheme="majorHAnsi" w:eastAsia="Calibri" w:hAnsiTheme="majorHAnsi" w:cstheme="minorHAnsi"/>
                  <w:i/>
                  <w:iCs/>
                  <w:color w:val="auto"/>
                  <w:sz w:val="23"/>
                  <w:szCs w:val="23"/>
                  <w14:ligatures w14:val="standardContextual"/>
                </w:rPr>
                <w:t>[…]</w:t>
              </w:r>
            </w:p>
            <w:p w14:paraId="46885162" w14:textId="45867D7A" w:rsidR="00DC048C" w:rsidRPr="008C0010" w:rsidRDefault="005B7E75" w:rsidP="005B7E75">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i/>
                  <w:iCs/>
                  <w:color w:val="auto"/>
                  <w:sz w:val="23"/>
                  <w:szCs w:val="23"/>
                  <w14:ligatures w14:val="standardContextual"/>
                </w:rPr>
                <w:t xml:space="preserve">ζ) η δημιουργία ηλεκτρονικής εφαρμογής για ογκολογικούς </w:t>
              </w:r>
              <w:r w:rsidR="00A46159" w:rsidRPr="008C0010">
                <w:rPr>
                  <w:rFonts w:asciiTheme="majorHAnsi" w:eastAsia="Calibri" w:hAnsiTheme="majorHAnsi" w:cstheme="minorHAnsi"/>
                  <w:i/>
                  <w:iCs/>
                  <w:color w:val="auto"/>
                  <w:sz w:val="23"/>
                  <w:szCs w:val="23"/>
                  <w14:ligatures w14:val="standardContextual"/>
                </w:rPr>
                <w:t>-</w:t>
              </w:r>
              <w:r w:rsidRPr="008C0010">
                <w:rPr>
                  <w:rFonts w:asciiTheme="majorHAnsi" w:eastAsia="Calibri" w:hAnsiTheme="majorHAnsi" w:cstheme="minorHAnsi"/>
                  <w:i/>
                  <w:iCs/>
                  <w:color w:val="auto"/>
                  <w:sz w:val="23"/>
                  <w:szCs w:val="23"/>
                  <w14:ligatures w14:val="standardContextual"/>
                </w:rPr>
                <w:t xml:space="preserve"> αιματολογικούς </w:t>
              </w:r>
              <w:r w:rsidR="007E3BBF" w:rsidRPr="008C0010">
                <w:rPr>
                  <w:rFonts w:asciiTheme="majorHAnsi" w:eastAsia="Calibri" w:hAnsiTheme="majorHAnsi" w:cstheme="minorHAnsi"/>
                  <w:i/>
                  <w:iCs/>
                  <w:color w:val="auto"/>
                  <w:sz w:val="23"/>
                  <w:szCs w:val="23"/>
                  <w14:ligatures w14:val="standardContextual"/>
                </w:rPr>
                <w:t>πάσχοντες</w:t>
              </w:r>
              <w:r w:rsidRPr="008C0010">
                <w:rPr>
                  <w:rFonts w:asciiTheme="majorHAnsi" w:eastAsia="Calibri" w:hAnsiTheme="majorHAnsi" w:cstheme="minorHAnsi"/>
                  <w:i/>
                  <w:iCs/>
                  <w:color w:val="auto"/>
                  <w:sz w:val="23"/>
                  <w:szCs w:val="23"/>
                  <w14:ligatures w14:val="standardContextual"/>
                </w:rPr>
                <w:t xml:space="preserve">, </w:t>
              </w:r>
              <w:r w:rsidRPr="008C0010">
                <w:rPr>
                  <w:rFonts w:asciiTheme="majorHAnsi" w:eastAsia="Calibri" w:hAnsiTheme="majorHAnsi" w:cstheme="minorHAnsi"/>
                  <w:b/>
                  <w:bCs/>
                  <w:i/>
                  <w:iCs/>
                  <w:color w:val="auto"/>
                  <w:kern w:val="2"/>
                  <w:sz w:val="23"/>
                  <w:szCs w:val="23"/>
                  <w14:ligatures w14:val="standardContextual"/>
                </w:rPr>
                <w:t xml:space="preserve">συμπεριλαμβανομένων των </w:t>
              </w:r>
              <w:proofErr w:type="spellStart"/>
              <w:r w:rsidRPr="008C0010">
                <w:rPr>
                  <w:rFonts w:asciiTheme="majorHAnsi" w:eastAsia="Calibri" w:hAnsiTheme="majorHAnsi" w:cstheme="minorHAnsi"/>
                  <w:b/>
                  <w:bCs/>
                  <w:i/>
                  <w:iCs/>
                  <w:color w:val="auto"/>
                  <w:kern w:val="2"/>
                  <w:sz w:val="23"/>
                  <w:szCs w:val="23"/>
                  <w14:ligatures w14:val="standardContextual"/>
                </w:rPr>
                <w:t>αιμοσφαιρινοπαθειών</w:t>
              </w:r>
              <w:proofErr w:type="spellEnd"/>
              <w:r w:rsidRPr="008C0010">
                <w:rPr>
                  <w:rFonts w:asciiTheme="majorHAnsi" w:eastAsia="Calibri" w:hAnsiTheme="majorHAnsi" w:cstheme="minorHAnsi"/>
                  <w:b/>
                  <w:bCs/>
                  <w:i/>
                  <w:iCs/>
                  <w:color w:val="auto"/>
                  <w:kern w:val="2"/>
                  <w:sz w:val="23"/>
                  <w:szCs w:val="23"/>
                  <w14:ligatures w14:val="standardContextual"/>
                </w:rPr>
                <w:t xml:space="preserve"> - Θαλασσαιμία και Δρεπανοκυτταρική Νόσο, </w:t>
              </w:r>
              <w:r w:rsidRPr="008C0010">
                <w:rPr>
                  <w:rFonts w:asciiTheme="majorHAnsi" w:eastAsia="Calibri" w:hAnsiTheme="majorHAnsi" w:cstheme="minorHAnsi"/>
                  <w:i/>
                  <w:iCs/>
                  <w:color w:val="auto"/>
                  <w:sz w:val="23"/>
                  <w:szCs w:val="23"/>
                  <w14:ligatures w14:val="standardContextual"/>
                </w:rPr>
                <w:t>μέσω της οποίας παρέχεται η δυνατότητα συστηματικής καταγραφής συμπτωμάτων και</w:t>
              </w:r>
              <w:r w:rsidRPr="008C0010">
                <w:rPr>
                  <w:rFonts w:asciiTheme="majorHAnsi" w:eastAsia="Calibri" w:hAnsiTheme="majorHAnsi" w:cstheme="minorHAnsi"/>
                  <w:i/>
                  <w:iCs/>
                  <w:strike/>
                  <w:color w:val="auto"/>
                  <w:sz w:val="23"/>
                  <w:szCs w:val="23"/>
                  <w14:ligatures w14:val="standardContextual"/>
                </w:rPr>
                <w:t xml:space="preserve"> </w:t>
              </w:r>
              <w:r w:rsidRPr="008C0010">
                <w:rPr>
                  <w:rFonts w:asciiTheme="majorHAnsi" w:eastAsia="Calibri" w:hAnsiTheme="majorHAnsi" w:cstheme="minorHAnsi"/>
                  <w:i/>
                  <w:iCs/>
                  <w:color w:val="auto"/>
                  <w:sz w:val="23"/>
                  <w:szCs w:val="23"/>
                  <w14:ligatures w14:val="standardContextual"/>
                </w:rPr>
                <w:t xml:space="preserve">παραμέτρων υγείας από </w:t>
              </w:r>
              <w:r w:rsidR="007E3BBF" w:rsidRPr="008C0010">
                <w:rPr>
                  <w:rFonts w:asciiTheme="majorHAnsi" w:eastAsia="Calibri" w:hAnsiTheme="majorHAnsi" w:cstheme="minorHAnsi"/>
                  <w:i/>
                  <w:iCs/>
                  <w:color w:val="auto"/>
                  <w:sz w:val="23"/>
                  <w:szCs w:val="23"/>
                  <w14:ligatures w14:val="standardContextual"/>
                </w:rPr>
                <w:t>πάσχοντα</w:t>
              </w:r>
              <w:r w:rsidRPr="008C0010">
                <w:rPr>
                  <w:rFonts w:asciiTheme="majorHAnsi" w:eastAsia="Calibri" w:hAnsiTheme="majorHAnsi" w:cstheme="minorHAnsi"/>
                  <w:i/>
                  <w:iCs/>
                  <w:color w:val="auto"/>
                  <w:sz w:val="23"/>
                  <w:szCs w:val="23"/>
                  <w14:ligatures w14:val="standardContextual"/>
                </w:rPr>
                <w:t xml:space="preserve"> </w:t>
              </w:r>
              <w:r w:rsidRPr="008C0010">
                <w:rPr>
                  <w:rFonts w:asciiTheme="majorHAnsi" w:eastAsia="Calibri" w:hAnsiTheme="majorHAnsi" w:cstheme="minorHAnsi"/>
                  <w:b/>
                  <w:bCs/>
                  <w:i/>
                  <w:iCs/>
                  <w:color w:val="auto"/>
                  <w:kern w:val="2"/>
                  <w:sz w:val="23"/>
                  <w:szCs w:val="23"/>
                  <w14:ligatures w14:val="standardContextual"/>
                </w:rPr>
                <w:t xml:space="preserve">καθώς και παρακολούθησης της πορείας της </w:t>
              </w:r>
              <w:r w:rsidR="001F7106" w:rsidRPr="008C0010">
                <w:rPr>
                  <w:rFonts w:asciiTheme="majorHAnsi" w:eastAsia="Calibri" w:hAnsiTheme="majorHAnsi" w:cstheme="minorHAnsi"/>
                  <w:b/>
                  <w:bCs/>
                  <w:i/>
                  <w:iCs/>
                  <w:color w:val="auto"/>
                  <w:kern w:val="2"/>
                  <w:sz w:val="23"/>
                  <w:szCs w:val="23"/>
                  <w14:ligatures w14:val="standardContextual"/>
                </w:rPr>
                <w:t>πάθησης</w:t>
              </w:r>
              <w:r w:rsidRPr="008C0010">
                <w:rPr>
                  <w:rFonts w:asciiTheme="majorHAnsi" w:eastAsia="Calibri" w:hAnsiTheme="majorHAnsi" w:cstheme="minorHAnsi"/>
                  <w:b/>
                  <w:bCs/>
                  <w:i/>
                  <w:iCs/>
                  <w:color w:val="auto"/>
                  <w:kern w:val="2"/>
                  <w:sz w:val="23"/>
                  <w:szCs w:val="23"/>
                  <w14:ligatures w14:val="standardContextual"/>
                </w:rPr>
                <w:t>, της συμμόρφωσης</w:t>
              </w:r>
              <w:r w:rsidRPr="008C0010">
                <w:rPr>
                  <w:i/>
                  <w:iCs/>
                </w:rPr>
                <w:t xml:space="preserve"> </w:t>
              </w:r>
              <w:r w:rsidRPr="008C0010">
                <w:rPr>
                  <w:rFonts w:asciiTheme="majorHAnsi" w:eastAsia="Calibri" w:hAnsiTheme="majorHAnsi" w:cstheme="minorHAnsi"/>
                  <w:b/>
                  <w:bCs/>
                  <w:i/>
                  <w:iCs/>
                  <w:color w:val="auto"/>
                  <w:kern w:val="2"/>
                  <w:sz w:val="23"/>
                  <w:szCs w:val="23"/>
                  <w14:ligatures w14:val="standardContextual"/>
                </w:rPr>
                <w:t>στη θεραπεία και της εμφάνισης επιπλοκών.</w:t>
              </w:r>
              <w:r w:rsidRPr="008C0010">
                <w:rPr>
                  <w:rFonts w:asciiTheme="majorHAnsi" w:eastAsia="Calibri" w:hAnsiTheme="majorHAnsi" w:cstheme="minorHAnsi"/>
                  <w:b/>
                  <w:bCs/>
                  <w:i/>
                  <w:iCs/>
                  <w:color w:val="auto"/>
                  <w:sz w:val="23"/>
                  <w:szCs w:val="23"/>
                </w:rPr>
                <w:t xml:space="preserve"> </w:t>
              </w:r>
            </w:p>
            <w:p w14:paraId="13D48224" w14:textId="77777777" w:rsidR="00BC2719" w:rsidRPr="008C0010" w:rsidRDefault="005B7E75" w:rsidP="00CE2279">
              <w:pPr>
                <w:rPr>
                  <w:rFonts w:asciiTheme="majorHAnsi" w:hAnsiTheme="majorHAnsi" w:cs="Arial"/>
                  <w:b/>
                  <w:bCs/>
                  <w:color w:val="auto"/>
                  <w:sz w:val="23"/>
                  <w:szCs w:val="23"/>
                  <w:lang w:eastAsia="el-GR"/>
                </w:rPr>
              </w:pPr>
              <w:r w:rsidRPr="008C0010">
                <w:rPr>
                  <w:rFonts w:asciiTheme="majorHAnsi" w:eastAsia="Calibri" w:hAnsiTheme="majorHAnsi" w:cs="Arial"/>
                  <w:b/>
                  <w:bCs/>
                  <w:color w:val="auto"/>
                  <w:kern w:val="2"/>
                  <w:sz w:val="23"/>
                  <w:szCs w:val="23"/>
                  <w:lang w:eastAsia="el-GR"/>
                  <w14:ligatures w14:val="standardContextual"/>
                </w:rPr>
                <w:t>Άρθρο 4</w:t>
              </w:r>
              <w:r w:rsidR="000E6D5F" w:rsidRPr="008C0010">
                <w:rPr>
                  <w:rFonts w:asciiTheme="majorHAnsi" w:eastAsia="Calibri" w:hAnsiTheme="majorHAnsi" w:cs="Arial"/>
                  <w:b/>
                  <w:bCs/>
                  <w:color w:val="auto"/>
                  <w:kern w:val="2"/>
                  <w:sz w:val="23"/>
                  <w:szCs w:val="23"/>
                  <w:lang w:eastAsia="el-GR"/>
                  <w14:ligatures w14:val="standardContextual"/>
                </w:rPr>
                <w:t xml:space="preserve"> </w:t>
              </w:r>
              <w:r w:rsidRPr="008C0010">
                <w:rPr>
                  <w:rFonts w:asciiTheme="majorHAnsi" w:hAnsiTheme="majorHAnsi" w:cs="Arial"/>
                  <w:b/>
                  <w:bCs/>
                  <w:color w:val="auto"/>
                  <w:sz w:val="23"/>
                  <w:szCs w:val="23"/>
                  <w:lang w:eastAsia="el-GR"/>
                </w:rPr>
                <w:t>Κριτήρια εισαγωγής, αξιολόγησης και ένταξης φαρμακευτικών σκευασμάτων στο Ταμείο Καινοτομίας</w:t>
              </w:r>
            </w:p>
            <w:p w14:paraId="1BAD7B1A" w14:textId="56D1DCAE" w:rsidR="00CE2279" w:rsidRPr="008C0010" w:rsidRDefault="00BC2719" w:rsidP="00CE2279">
              <w:pPr>
                <w:rPr>
                  <w:rFonts w:asciiTheme="majorHAnsi" w:hAnsiTheme="majorHAnsi" w:cs="Arial"/>
                  <w:color w:val="auto"/>
                  <w:sz w:val="23"/>
                  <w:szCs w:val="23"/>
                  <w:lang w:eastAsia="el-GR"/>
                </w:rPr>
              </w:pPr>
              <w:r w:rsidRPr="008C0010">
                <w:rPr>
                  <w:rFonts w:asciiTheme="majorHAnsi" w:hAnsiTheme="majorHAnsi" w:cs="Arial"/>
                  <w:color w:val="auto"/>
                  <w:sz w:val="23"/>
                  <w:szCs w:val="23"/>
                  <w:lang w:eastAsia="el-GR"/>
                </w:rPr>
                <w:t>Προσθήκη παραγράφου</w:t>
              </w:r>
              <w:r w:rsidR="00CE2279" w:rsidRPr="008C0010">
                <w:rPr>
                  <w:rFonts w:asciiTheme="majorHAnsi" w:hAnsiTheme="majorHAnsi" w:cs="Arial"/>
                  <w:color w:val="auto"/>
                  <w:sz w:val="23"/>
                  <w:szCs w:val="23"/>
                  <w:lang w:eastAsia="el-GR"/>
                </w:rPr>
                <w:t xml:space="preserve"> «3» ως εξής</w:t>
              </w:r>
              <w:r w:rsidR="00DF7788" w:rsidRPr="008C0010">
                <w:rPr>
                  <w:rFonts w:asciiTheme="majorHAnsi" w:hAnsiTheme="majorHAnsi" w:cs="Arial"/>
                  <w:color w:val="auto"/>
                  <w:sz w:val="23"/>
                  <w:szCs w:val="23"/>
                  <w:lang w:eastAsia="el-GR"/>
                </w:rPr>
                <w:t xml:space="preserve"> (βλ. έντονη γραμματοσειρά):</w:t>
              </w:r>
            </w:p>
            <w:p w14:paraId="69584A8B" w14:textId="4A84A945" w:rsidR="00CE2279" w:rsidRPr="008C0010" w:rsidRDefault="00CE2279" w:rsidP="00CE2279">
              <w:pPr>
                <w:rPr>
                  <w:rFonts w:asciiTheme="majorHAnsi" w:hAnsiTheme="majorHAnsi" w:cs="Arial"/>
                  <w:b/>
                  <w:bCs/>
                  <w:i/>
                  <w:iCs/>
                  <w:color w:val="auto"/>
                  <w:sz w:val="23"/>
                  <w:szCs w:val="23"/>
                  <w:lang w:eastAsia="el-GR"/>
                </w:rPr>
              </w:pPr>
              <w:r w:rsidRPr="008C0010">
                <w:rPr>
                  <w:rFonts w:asciiTheme="majorHAnsi" w:hAnsiTheme="majorHAnsi" w:cs="Arial"/>
                  <w:b/>
                  <w:bCs/>
                  <w:i/>
                  <w:iCs/>
                  <w:color w:val="auto"/>
                  <w:sz w:val="23"/>
                  <w:szCs w:val="23"/>
                  <w:lang w:eastAsia="el-GR"/>
                </w:rPr>
                <w:lastRenderedPageBreak/>
                <w:t xml:space="preserve">«3. Κατά την αξιολόγηση και ένταξη φαρμακευτικών σκευασμάτων στο Ταμείο Καινοτομίας, λαμβάνονται υπόψη, πέραν των κλινικών, επιδημιολογικών και οικονομικών δεδομένων, και παράμετροι που αφορούν στην εμπειρία των </w:t>
              </w:r>
              <w:r w:rsidR="001F7106" w:rsidRPr="008C0010">
                <w:rPr>
                  <w:rFonts w:asciiTheme="majorHAnsi" w:hAnsiTheme="majorHAnsi" w:cs="Arial"/>
                  <w:b/>
                  <w:bCs/>
                  <w:i/>
                  <w:iCs/>
                  <w:color w:val="auto"/>
                  <w:sz w:val="23"/>
                  <w:szCs w:val="23"/>
                  <w:lang w:eastAsia="el-GR"/>
                </w:rPr>
                <w:t>χρονίως πασχόντων</w:t>
              </w:r>
              <w:r w:rsidRPr="008C0010">
                <w:rPr>
                  <w:rFonts w:asciiTheme="majorHAnsi" w:hAnsiTheme="majorHAnsi" w:cs="Arial"/>
                  <w:b/>
                  <w:bCs/>
                  <w:i/>
                  <w:iCs/>
                  <w:color w:val="auto"/>
                  <w:sz w:val="23"/>
                  <w:szCs w:val="23"/>
                  <w:lang w:eastAsia="el-GR"/>
                </w:rPr>
                <w:t xml:space="preserve"> και στην πραγματική επίπτωση της νόσου στην καθημερινή τους ζωή.</w:t>
              </w:r>
            </w:p>
            <w:p w14:paraId="7B3095E0" w14:textId="5913BAD5" w:rsidR="00CE2279" w:rsidRPr="008C0010" w:rsidRDefault="00CE2279" w:rsidP="00CE2279">
              <w:pPr>
                <w:rPr>
                  <w:rFonts w:asciiTheme="majorHAnsi" w:hAnsiTheme="majorHAnsi" w:cs="Arial"/>
                  <w:b/>
                  <w:bCs/>
                  <w:i/>
                  <w:iCs/>
                  <w:color w:val="auto"/>
                  <w:sz w:val="23"/>
                  <w:szCs w:val="23"/>
                  <w:lang w:eastAsia="el-GR"/>
                </w:rPr>
              </w:pPr>
              <w:r w:rsidRPr="008C0010">
                <w:rPr>
                  <w:rFonts w:asciiTheme="majorHAnsi" w:hAnsiTheme="majorHAnsi" w:cs="Arial"/>
                  <w:b/>
                  <w:bCs/>
                  <w:i/>
                  <w:iCs/>
                  <w:color w:val="auto"/>
                  <w:sz w:val="23"/>
                  <w:szCs w:val="23"/>
                  <w:lang w:eastAsia="el-GR"/>
                </w:rPr>
                <w:t xml:space="preserve">Οι παράμετροι αυτές περιλαμβάνουν ιδίως δείκτες ποιότητας ζωής, λειτουργικότητας, τήρησης της θεραπείας και συνολικού φορτίου της </w:t>
              </w:r>
              <w:r w:rsidR="001F7106" w:rsidRPr="008C0010">
                <w:rPr>
                  <w:rFonts w:asciiTheme="majorHAnsi" w:hAnsiTheme="majorHAnsi" w:cs="Arial"/>
                  <w:b/>
                  <w:bCs/>
                  <w:i/>
                  <w:iCs/>
                  <w:color w:val="auto"/>
                  <w:sz w:val="23"/>
                  <w:szCs w:val="23"/>
                  <w:lang w:eastAsia="el-GR"/>
                </w:rPr>
                <w:t>πάθησης</w:t>
              </w:r>
              <w:r w:rsidRPr="008C0010">
                <w:rPr>
                  <w:rFonts w:asciiTheme="majorHAnsi" w:hAnsiTheme="majorHAnsi" w:cs="Arial"/>
                  <w:b/>
                  <w:bCs/>
                  <w:i/>
                  <w:iCs/>
                  <w:color w:val="auto"/>
                  <w:sz w:val="23"/>
                  <w:szCs w:val="23"/>
                  <w:lang w:eastAsia="el-GR"/>
                </w:rPr>
                <w:t>, όπως αποτυπώνονται μέσω διεθνώς αναγνωρισμένων εργαλείων και πραγματικών δεδομένων υγείας (</w:t>
              </w:r>
              <w:proofErr w:type="spellStart"/>
              <w:r w:rsidRPr="008C0010">
                <w:rPr>
                  <w:rFonts w:asciiTheme="majorHAnsi" w:hAnsiTheme="majorHAnsi" w:cs="Arial"/>
                  <w:b/>
                  <w:bCs/>
                  <w:i/>
                  <w:iCs/>
                  <w:color w:val="auto"/>
                  <w:sz w:val="23"/>
                  <w:szCs w:val="23"/>
                  <w:lang w:eastAsia="el-GR"/>
                </w:rPr>
                <w:t>real-world</w:t>
              </w:r>
              <w:proofErr w:type="spellEnd"/>
              <w:r w:rsidRPr="008C0010">
                <w:rPr>
                  <w:rFonts w:asciiTheme="majorHAnsi" w:hAnsiTheme="majorHAnsi" w:cs="Arial"/>
                  <w:b/>
                  <w:bCs/>
                  <w:i/>
                  <w:iCs/>
                  <w:color w:val="auto"/>
                  <w:sz w:val="23"/>
                  <w:szCs w:val="23"/>
                  <w:lang w:eastAsia="el-GR"/>
                </w:rPr>
                <w:t xml:space="preserve"> </w:t>
              </w:r>
              <w:proofErr w:type="spellStart"/>
              <w:r w:rsidRPr="008C0010">
                <w:rPr>
                  <w:rFonts w:asciiTheme="majorHAnsi" w:hAnsiTheme="majorHAnsi" w:cs="Arial"/>
                  <w:b/>
                  <w:bCs/>
                  <w:i/>
                  <w:iCs/>
                  <w:color w:val="auto"/>
                  <w:sz w:val="23"/>
                  <w:szCs w:val="23"/>
                  <w:lang w:eastAsia="el-GR"/>
                </w:rPr>
                <w:t>data</w:t>
              </w:r>
              <w:proofErr w:type="spellEnd"/>
              <w:r w:rsidRPr="008C0010">
                <w:rPr>
                  <w:rFonts w:asciiTheme="majorHAnsi" w:hAnsiTheme="majorHAnsi" w:cs="Arial"/>
                  <w:b/>
                  <w:bCs/>
                  <w:i/>
                  <w:iCs/>
                  <w:color w:val="auto"/>
                  <w:sz w:val="23"/>
                  <w:szCs w:val="23"/>
                  <w:lang w:eastAsia="el-GR"/>
                </w:rPr>
                <w:t>), συμπεριλαμβανομένων</w:t>
              </w:r>
              <w:r w:rsidRPr="008C0010">
                <w:rPr>
                  <w:rFonts w:asciiTheme="majorHAnsi" w:hAnsiTheme="majorHAnsi" w:cs="Arial"/>
                  <w:b/>
                  <w:bCs/>
                  <w:color w:val="auto"/>
                  <w:sz w:val="23"/>
                  <w:szCs w:val="23"/>
                  <w:lang w:eastAsia="el-GR"/>
                </w:rPr>
                <w:t xml:space="preserve"> </w:t>
              </w:r>
              <w:r w:rsidRPr="008C0010">
                <w:rPr>
                  <w:rFonts w:asciiTheme="majorHAnsi" w:hAnsiTheme="majorHAnsi" w:cs="Arial"/>
                  <w:b/>
                  <w:bCs/>
                  <w:i/>
                  <w:iCs/>
                  <w:color w:val="auto"/>
                  <w:sz w:val="23"/>
                  <w:szCs w:val="23"/>
                  <w:lang w:eastAsia="el-GR"/>
                </w:rPr>
                <w:t xml:space="preserve">δεδομένων που αναφέρονται από τους ίδιους τους </w:t>
              </w:r>
              <w:r w:rsidR="001F7106" w:rsidRPr="008C0010">
                <w:rPr>
                  <w:rFonts w:asciiTheme="majorHAnsi" w:hAnsiTheme="majorHAnsi" w:cs="Arial"/>
                  <w:b/>
                  <w:bCs/>
                  <w:i/>
                  <w:iCs/>
                  <w:color w:val="auto"/>
                  <w:sz w:val="23"/>
                  <w:szCs w:val="23"/>
                  <w:lang w:eastAsia="el-GR"/>
                </w:rPr>
                <w:t>χρόνιους πάσχοντες</w:t>
              </w:r>
              <w:r w:rsidRPr="008C0010">
                <w:rPr>
                  <w:rFonts w:asciiTheme="majorHAnsi" w:hAnsiTheme="majorHAnsi" w:cs="Arial"/>
                  <w:b/>
                  <w:bCs/>
                  <w:i/>
                  <w:iCs/>
                  <w:color w:val="auto"/>
                  <w:sz w:val="23"/>
                  <w:szCs w:val="23"/>
                  <w:lang w:eastAsia="el-GR"/>
                </w:rPr>
                <w:t xml:space="preserve"> (</w:t>
              </w:r>
              <w:proofErr w:type="spellStart"/>
              <w:r w:rsidRPr="008C0010">
                <w:rPr>
                  <w:rFonts w:asciiTheme="majorHAnsi" w:hAnsiTheme="majorHAnsi" w:cs="Arial"/>
                  <w:b/>
                  <w:bCs/>
                  <w:i/>
                  <w:iCs/>
                  <w:color w:val="auto"/>
                  <w:sz w:val="23"/>
                  <w:szCs w:val="23"/>
                  <w:lang w:eastAsia="el-GR"/>
                </w:rPr>
                <w:t>Patient-Reported</w:t>
              </w:r>
              <w:proofErr w:type="spellEnd"/>
              <w:r w:rsidRPr="008C0010">
                <w:rPr>
                  <w:rFonts w:asciiTheme="majorHAnsi" w:hAnsiTheme="majorHAnsi" w:cs="Arial"/>
                  <w:b/>
                  <w:bCs/>
                  <w:i/>
                  <w:iCs/>
                  <w:color w:val="auto"/>
                  <w:sz w:val="23"/>
                  <w:szCs w:val="23"/>
                  <w:lang w:eastAsia="el-GR"/>
                </w:rPr>
                <w:t xml:space="preserve"> </w:t>
              </w:r>
              <w:proofErr w:type="spellStart"/>
              <w:r w:rsidRPr="008C0010">
                <w:rPr>
                  <w:rFonts w:asciiTheme="majorHAnsi" w:hAnsiTheme="majorHAnsi" w:cs="Arial"/>
                  <w:b/>
                  <w:bCs/>
                  <w:i/>
                  <w:iCs/>
                  <w:color w:val="auto"/>
                  <w:sz w:val="23"/>
                  <w:szCs w:val="23"/>
                  <w:lang w:eastAsia="el-GR"/>
                </w:rPr>
                <w:t>Outcomes</w:t>
              </w:r>
              <w:proofErr w:type="spellEnd"/>
              <w:r w:rsidRPr="008C0010">
                <w:rPr>
                  <w:rFonts w:asciiTheme="majorHAnsi" w:hAnsiTheme="majorHAnsi" w:cs="Arial"/>
                  <w:b/>
                  <w:bCs/>
                  <w:i/>
                  <w:iCs/>
                  <w:color w:val="auto"/>
                  <w:sz w:val="23"/>
                  <w:szCs w:val="23"/>
                  <w:lang w:eastAsia="el-GR"/>
                </w:rPr>
                <w:t xml:space="preserve"> </w:t>
              </w:r>
              <w:r w:rsidR="00A46159" w:rsidRPr="008C0010">
                <w:rPr>
                  <w:rFonts w:asciiTheme="majorHAnsi" w:hAnsiTheme="majorHAnsi" w:cs="Arial"/>
                  <w:b/>
                  <w:bCs/>
                  <w:i/>
                  <w:iCs/>
                  <w:color w:val="auto"/>
                  <w:sz w:val="23"/>
                  <w:szCs w:val="23"/>
                  <w:lang w:eastAsia="el-GR"/>
                </w:rPr>
                <w:t>-</w:t>
              </w:r>
              <w:r w:rsidRPr="008C0010">
                <w:rPr>
                  <w:rFonts w:asciiTheme="majorHAnsi" w:hAnsiTheme="majorHAnsi" w:cs="Arial"/>
                  <w:b/>
                  <w:bCs/>
                  <w:i/>
                  <w:iCs/>
                  <w:color w:val="auto"/>
                  <w:sz w:val="23"/>
                  <w:szCs w:val="23"/>
                  <w:lang w:eastAsia="el-GR"/>
                </w:rPr>
                <w:t xml:space="preserve"> </w:t>
              </w:r>
              <w:proofErr w:type="spellStart"/>
              <w:r w:rsidRPr="008C0010">
                <w:rPr>
                  <w:rFonts w:asciiTheme="majorHAnsi" w:hAnsiTheme="majorHAnsi" w:cs="Arial"/>
                  <w:b/>
                  <w:bCs/>
                  <w:i/>
                  <w:iCs/>
                  <w:color w:val="auto"/>
                  <w:sz w:val="23"/>
                  <w:szCs w:val="23"/>
                  <w:lang w:eastAsia="el-GR"/>
                </w:rPr>
                <w:t>PROs</w:t>
              </w:r>
              <w:proofErr w:type="spellEnd"/>
              <w:r w:rsidRPr="008C0010">
                <w:rPr>
                  <w:rFonts w:asciiTheme="majorHAnsi" w:hAnsiTheme="majorHAnsi" w:cs="Arial"/>
                  <w:b/>
                  <w:bCs/>
                  <w:i/>
                  <w:iCs/>
                  <w:color w:val="auto"/>
                  <w:sz w:val="23"/>
                  <w:szCs w:val="23"/>
                  <w:lang w:eastAsia="el-GR"/>
                </w:rPr>
                <w:t>).</w:t>
              </w:r>
            </w:p>
            <w:p w14:paraId="11F2BB59" w14:textId="77777777" w:rsidR="00CE2279" w:rsidRPr="008C0010" w:rsidRDefault="00CE2279" w:rsidP="00CE2279">
              <w:pPr>
                <w:rPr>
                  <w:rFonts w:asciiTheme="majorHAnsi" w:hAnsiTheme="majorHAnsi" w:cs="Arial"/>
                  <w:b/>
                  <w:bCs/>
                  <w:i/>
                  <w:iCs/>
                  <w:color w:val="auto"/>
                  <w:sz w:val="23"/>
                  <w:szCs w:val="23"/>
                  <w:lang w:eastAsia="el-GR"/>
                </w:rPr>
              </w:pPr>
              <w:r w:rsidRPr="008C0010">
                <w:rPr>
                  <w:rFonts w:asciiTheme="majorHAnsi" w:hAnsiTheme="majorHAnsi" w:cs="Arial"/>
                  <w:b/>
                  <w:bCs/>
                  <w:i/>
                  <w:iCs/>
                  <w:color w:val="auto"/>
                  <w:sz w:val="23"/>
                  <w:szCs w:val="23"/>
                  <w:lang w:eastAsia="el-GR"/>
                </w:rPr>
                <w:t>Η συνεκτίμηση των ανωτέρω παραμέτρων δεν υποκαθιστά την ιατρική και επιστημονική αξιολόγηση, αλλά λειτουργεί συμπληρωματικά προς αυτήν, με σκοπό την πληρέστερη αποτύπωση της συνολικής αξίας της θεραπείας.</w:t>
              </w:r>
            </w:p>
            <w:p w14:paraId="70153868" w14:textId="2809FA4F" w:rsidR="00CE2279" w:rsidRPr="008C0010" w:rsidRDefault="00CE2279" w:rsidP="00CE2279">
              <w:pPr>
                <w:rPr>
                  <w:rFonts w:asciiTheme="majorHAnsi" w:hAnsiTheme="majorHAnsi" w:cs="Arial"/>
                  <w:b/>
                  <w:bCs/>
                  <w:i/>
                  <w:iCs/>
                  <w:color w:val="auto"/>
                  <w:sz w:val="23"/>
                  <w:szCs w:val="23"/>
                  <w:lang w:eastAsia="el-GR"/>
                </w:rPr>
              </w:pPr>
              <w:r w:rsidRPr="008C0010">
                <w:rPr>
                  <w:rFonts w:asciiTheme="majorHAnsi" w:hAnsiTheme="majorHAnsi" w:cs="Arial"/>
                  <w:b/>
                  <w:bCs/>
                  <w:i/>
                  <w:iCs/>
                  <w:color w:val="auto"/>
                  <w:sz w:val="23"/>
                  <w:szCs w:val="23"/>
                  <w:lang w:eastAsia="el-GR"/>
                </w:rPr>
                <w:t>Τεκμηριωμένες απόψεις που θα κατατίθενται κατά περίπτωση από τις οργανώσεις που εκπροσωπούν την αντίστοιχη πάθηση, δύνανται να λαμβάνονται υπόψη ιδίως ως προς την ανάδειξη ανεκπλήρωτων θεραπευτικών αναγκών και την πραγματική επιβάρυνση της νόσου.»</w:t>
              </w:r>
            </w:p>
            <w:p w14:paraId="56DB19F5" w14:textId="77777777" w:rsidR="009F62D4" w:rsidRPr="008C0010" w:rsidRDefault="005B7E75" w:rsidP="009F62D4">
              <w:pPr>
                <w:tabs>
                  <w:tab w:val="left" w:pos="284"/>
                </w:tabs>
                <w:spacing w:after="0"/>
                <w:rPr>
                  <w:rFonts w:asciiTheme="majorHAnsi" w:hAnsiTheme="majorHAnsi" w:cs="Arial"/>
                  <w:b/>
                  <w:bCs/>
                  <w:i/>
                  <w:iCs/>
                  <w:color w:val="auto"/>
                  <w:sz w:val="23"/>
                  <w:szCs w:val="23"/>
                  <w:lang w:eastAsia="el-GR"/>
                </w:rPr>
              </w:pPr>
              <w:r w:rsidRPr="008C0010">
                <w:rPr>
                  <w:rFonts w:asciiTheme="majorHAnsi" w:hAnsiTheme="majorHAnsi" w:cs="Arial"/>
                  <w:b/>
                  <w:bCs/>
                  <w:i/>
                  <w:iCs/>
                  <w:color w:val="auto"/>
                  <w:sz w:val="23"/>
                  <w:szCs w:val="23"/>
                  <w:lang w:eastAsia="el-GR"/>
                </w:rPr>
                <w:t>Επίσης δύνανται να εντάσσονται φαρμακευτικά σκευάσματα που έχουν λάβει άδεια κυκλοφορίας από τον Οργανισμό Τροφίμων και Φαρμάκων των Ηνωμένων Πολιτειών (FDA), εφόσον τεκμηριώνεται σημαντικό ανεκπλήρωτο θεραπευτικό κενό (</w:t>
              </w:r>
              <w:proofErr w:type="spellStart"/>
              <w:r w:rsidRPr="008C0010">
                <w:rPr>
                  <w:rFonts w:asciiTheme="majorHAnsi" w:hAnsiTheme="majorHAnsi" w:cs="Arial"/>
                  <w:b/>
                  <w:bCs/>
                  <w:i/>
                  <w:iCs/>
                  <w:color w:val="auto"/>
                  <w:sz w:val="23"/>
                  <w:szCs w:val="23"/>
                  <w:lang w:eastAsia="el-GR"/>
                </w:rPr>
                <w:t>unmet</w:t>
              </w:r>
              <w:proofErr w:type="spellEnd"/>
              <w:r w:rsidRPr="008C0010">
                <w:rPr>
                  <w:rFonts w:asciiTheme="majorHAnsi" w:hAnsiTheme="majorHAnsi" w:cs="Arial"/>
                  <w:b/>
                  <w:bCs/>
                  <w:i/>
                  <w:iCs/>
                  <w:color w:val="auto"/>
                  <w:sz w:val="23"/>
                  <w:szCs w:val="23"/>
                  <w:lang w:eastAsia="el-GR"/>
                </w:rPr>
                <w:t xml:space="preserve"> </w:t>
              </w:r>
              <w:proofErr w:type="spellStart"/>
              <w:r w:rsidRPr="008C0010">
                <w:rPr>
                  <w:rFonts w:asciiTheme="majorHAnsi" w:hAnsiTheme="majorHAnsi" w:cs="Arial"/>
                  <w:b/>
                  <w:bCs/>
                  <w:i/>
                  <w:iCs/>
                  <w:color w:val="auto"/>
                  <w:sz w:val="23"/>
                  <w:szCs w:val="23"/>
                  <w:lang w:eastAsia="el-GR"/>
                </w:rPr>
                <w:t>medical</w:t>
              </w:r>
              <w:proofErr w:type="spellEnd"/>
              <w:r w:rsidRPr="008C0010">
                <w:rPr>
                  <w:rFonts w:asciiTheme="majorHAnsi" w:hAnsiTheme="majorHAnsi" w:cs="Arial"/>
                  <w:b/>
                  <w:bCs/>
                  <w:i/>
                  <w:iCs/>
                  <w:color w:val="auto"/>
                  <w:sz w:val="23"/>
                  <w:szCs w:val="23"/>
                  <w:lang w:eastAsia="el-GR"/>
                </w:rPr>
                <w:t xml:space="preserve"> </w:t>
              </w:r>
              <w:proofErr w:type="spellStart"/>
              <w:r w:rsidRPr="008C0010">
                <w:rPr>
                  <w:rFonts w:asciiTheme="majorHAnsi" w:hAnsiTheme="majorHAnsi" w:cs="Arial"/>
                  <w:b/>
                  <w:bCs/>
                  <w:i/>
                  <w:iCs/>
                  <w:color w:val="auto"/>
                  <w:sz w:val="23"/>
                  <w:szCs w:val="23"/>
                  <w:lang w:eastAsia="el-GR"/>
                </w:rPr>
                <w:t>need</w:t>
              </w:r>
              <w:proofErr w:type="spellEnd"/>
              <w:r w:rsidRPr="008C0010">
                <w:rPr>
                  <w:rFonts w:asciiTheme="majorHAnsi" w:hAnsiTheme="majorHAnsi" w:cs="Arial"/>
                  <w:b/>
                  <w:bCs/>
                  <w:i/>
                  <w:iCs/>
                  <w:color w:val="auto"/>
                  <w:sz w:val="23"/>
                  <w:szCs w:val="23"/>
                  <w:lang w:eastAsia="el-GR"/>
                </w:rPr>
                <w:t>) και δεν υφίσταται άμεσα διαθέσιμη ισοδύναμη θεραπευτική επιλογή εντός της Ευρωπαϊκής Ένωσης, κατόπιν αξιολόγησης της Επιτροπής Ταμείου Καινοτομίας</w:t>
              </w:r>
              <w:r w:rsidR="00DF7788" w:rsidRPr="008C0010">
                <w:rPr>
                  <w:rFonts w:asciiTheme="majorHAnsi" w:hAnsiTheme="majorHAnsi" w:cs="Arial"/>
                  <w:b/>
                  <w:bCs/>
                  <w:i/>
                  <w:iCs/>
                  <w:color w:val="auto"/>
                  <w:sz w:val="23"/>
                  <w:szCs w:val="23"/>
                  <w:lang w:eastAsia="el-GR"/>
                </w:rPr>
                <w:t>.»</w:t>
              </w:r>
            </w:p>
            <w:p w14:paraId="27BF74B4" w14:textId="418999B9" w:rsidR="005B7E75" w:rsidRPr="008C0010" w:rsidRDefault="003659F3" w:rsidP="009F62D4">
              <w:pPr>
                <w:tabs>
                  <w:tab w:val="left" w:pos="284"/>
                </w:tabs>
                <w:spacing w:after="0"/>
                <w:rPr>
                  <w:rFonts w:asciiTheme="majorHAnsi" w:hAnsiTheme="majorHAnsi" w:cs="Arial"/>
                  <w:b/>
                  <w:bCs/>
                  <w:i/>
                  <w:iCs/>
                  <w:color w:val="auto"/>
                  <w:sz w:val="23"/>
                  <w:szCs w:val="23"/>
                  <w:lang w:eastAsia="el-GR"/>
                </w:rPr>
              </w:pPr>
              <w:r w:rsidRPr="008C0010">
                <w:rPr>
                  <w:rFonts w:asciiTheme="majorHAnsi" w:hAnsiTheme="majorHAnsi" w:cs="Arial"/>
                  <w:i/>
                  <w:iCs/>
                  <w:color w:val="auto"/>
                  <w:sz w:val="23"/>
                  <w:szCs w:val="23"/>
                  <w:lang w:eastAsia="el-GR"/>
                </w:rPr>
                <w:t xml:space="preserve"> </w:t>
              </w:r>
              <w:r w:rsidR="005B7E75" w:rsidRPr="008C0010">
                <w:rPr>
                  <w:rFonts w:asciiTheme="majorHAnsi" w:eastAsia="Calibri" w:hAnsiTheme="majorHAnsi" w:cs="Arial"/>
                  <w:b/>
                  <w:bCs/>
                  <w:color w:val="auto"/>
                  <w:sz w:val="23"/>
                  <w:szCs w:val="23"/>
                  <w14:ligatures w14:val="standardContextual"/>
                </w:rPr>
                <w:t>Άρθρο 5</w:t>
              </w:r>
              <w:r w:rsidR="000E6D5F" w:rsidRPr="008C0010">
                <w:rPr>
                  <w:rFonts w:asciiTheme="majorHAnsi" w:eastAsia="Calibri" w:hAnsiTheme="majorHAnsi" w:cs="Arial"/>
                  <w:b/>
                  <w:bCs/>
                  <w:color w:val="auto"/>
                  <w:sz w:val="23"/>
                  <w:szCs w:val="23"/>
                  <w14:ligatures w14:val="standardContextual"/>
                </w:rPr>
                <w:t xml:space="preserve"> </w:t>
              </w:r>
              <w:r w:rsidR="005B7E75" w:rsidRPr="008C0010">
                <w:rPr>
                  <w:rFonts w:asciiTheme="majorHAnsi" w:eastAsia="Calibri" w:hAnsiTheme="majorHAnsi" w:cs="Arial"/>
                  <w:b/>
                  <w:bCs/>
                  <w:color w:val="auto"/>
                  <w:sz w:val="23"/>
                  <w:szCs w:val="23"/>
                  <w14:ligatures w14:val="standardContextual"/>
                </w:rPr>
                <w:t>Επιτροπή Ταμείου Καινοτομίας</w:t>
              </w:r>
            </w:p>
            <w:p w14:paraId="621E1C21" w14:textId="4C653AC0" w:rsidR="00AA4E81" w:rsidRPr="008C0010" w:rsidRDefault="00CE2279" w:rsidP="001F7106">
              <w:pPr>
                <w:autoSpaceDE w:val="0"/>
                <w:autoSpaceDN w:val="0"/>
                <w:adjustRightInd w:val="0"/>
                <w:spacing w:after="0"/>
                <w:rPr>
                  <w:rFonts w:asciiTheme="majorHAnsi" w:eastAsia="Calibri" w:hAnsiTheme="majorHAnsi" w:cs="Arial"/>
                  <w:color w:val="auto"/>
                  <w:sz w:val="23"/>
                  <w:szCs w:val="23"/>
                  <w14:ligatures w14:val="standardContextual"/>
                </w:rPr>
              </w:pPr>
              <w:r w:rsidRPr="008C0010">
                <w:rPr>
                  <w:rFonts w:asciiTheme="majorHAnsi" w:eastAsia="Calibri" w:hAnsiTheme="majorHAnsi" w:cs="Arial"/>
                  <w:color w:val="auto"/>
                  <w:sz w:val="23"/>
                  <w:szCs w:val="23"/>
                  <w14:ligatures w14:val="standardContextual"/>
                </w:rPr>
                <w:t>Προσθήκη παρ</w:t>
              </w:r>
              <w:r w:rsidR="00BC2719" w:rsidRPr="008C0010">
                <w:rPr>
                  <w:rFonts w:asciiTheme="majorHAnsi" w:eastAsia="Calibri" w:hAnsiTheme="majorHAnsi" w:cs="Arial"/>
                  <w:color w:val="auto"/>
                  <w:sz w:val="23"/>
                  <w:szCs w:val="23"/>
                  <w14:ligatures w14:val="standardContextual"/>
                </w:rPr>
                <w:t>αγράφου</w:t>
              </w:r>
              <w:r w:rsidRPr="008C0010">
                <w:rPr>
                  <w:rFonts w:asciiTheme="majorHAnsi" w:eastAsia="Calibri" w:hAnsiTheme="majorHAnsi" w:cs="Arial"/>
                  <w:color w:val="auto"/>
                  <w:sz w:val="23"/>
                  <w:szCs w:val="23"/>
                  <w14:ligatures w14:val="standardContextual"/>
                </w:rPr>
                <w:t xml:space="preserve"> 4 ως εξής</w:t>
              </w:r>
              <w:r w:rsidR="00DF7788" w:rsidRPr="008C0010">
                <w:rPr>
                  <w:rFonts w:asciiTheme="majorHAnsi" w:eastAsia="Calibri" w:hAnsiTheme="majorHAnsi" w:cs="Arial"/>
                  <w:color w:val="auto"/>
                  <w:sz w:val="23"/>
                  <w:szCs w:val="23"/>
                  <w14:ligatures w14:val="standardContextual"/>
                </w:rPr>
                <w:t xml:space="preserve"> (βλ. έντονη γραμματοσειρά):</w:t>
              </w:r>
              <w:r w:rsidRPr="008C0010">
                <w:rPr>
                  <w:rFonts w:asciiTheme="majorHAnsi" w:eastAsia="Calibri" w:hAnsiTheme="majorHAnsi" w:cs="Arial"/>
                  <w:color w:val="auto"/>
                  <w:sz w:val="23"/>
                  <w:szCs w:val="23"/>
                  <w14:ligatures w14:val="standardContextual"/>
                </w:rPr>
                <w:t>:</w:t>
              </w:r>
            </w:p>
            <w:p w14:paraId="5ED53300" w14:textId="47B8CD68" w:rsidR="00CE2279" w:rsidRPr="008C0010" w:rsidRDefault="00CE2279" w:rsidP="001F7106">
              <w:pPr>
                <w:autoSpaceDE w:val="0"/>
                <w:autoSpaceDN w:val="0"/>
                <w:adjustRightInd w:val="0"/>
                <w:spacing w:after="0"/>
                <w:rPr>
                  <w:rFonts w:asciiTheme="majorHAnsi" w:eastAsia="Calibri" w:hAnsiTheme="majorHAnsi" w:cs="Arial"/>
                  <w:b/>
                  <w:bCs/>
                  <w:i/>
                  <w:iCs/>
                  <w:color w:val="auto"/>
                  <w:sz w:val="23"/>
                  <w:szCs w:val="23"/>
                  <w14:ligatures w14:val="standardContextual"/>
                </w:rPr>
              </w:pPr>
              <w:r w:rsidRPr="008C0010">
                <w:rPr>
                  <w:rFonts w:asciiTheme="majorHAnsi" w:eastAsia="Calibri" w:hAnsiTheme="majorHAnsi" w:cs="Arial"/>
                  <w:b/>
                  <w:bCs/>
                  <w:i/>
                  <w:iCs/>
                  <w:color w:val="auto"/>
                  <w:sz w:val="23"/>
                  <w:szCs w:val="23"/>
                  <w14:ligatures w14:val="standardContextual"/>
                </w:rPr>
                <w:t>«4. Στις συνεδριάσεις της Επιτροπής Ταμείου Καινοτομίας συμμετέχει υποχρεωτικά εκπρόσωπος της Ε.Σ.Α.μεΑ., ο οποίος καλείται κατά περίπτωση, ιδίως όταν εξετάζονται φαρμακευτικά σκευάσματα που αφορούν συγκεκριμένη κατηγορία χρόνιας ή σπάνιας πάθησης.</w:t>
              </w:r>
            </w:p>
            <w:p w14:paraId="341262F0" w14:textId="0386453D" w:rsidR="00CE2279" w:rsidRPr="008C0010" w:rsidRDefault="00CE2279" w:rsidP="001F7106">
              <w:pPr>
                <w:autoSpaceDE w:val="0"/>
                <w:autoSpaceDN w:val="0"/>
                <w:adjustRightInd w:val="0"/>
                <w:spacing w:after="0"/>
                <w:rPr>
                  <w:rFonts w:asciiTheme="majorHAnsi" w:eastAsia="Calibri" w:hAnsiTheme="majorHAnsi" w:cs="Arial"/>
                  <w:b/>
                  <w:bCs/>
                  <w:i/>
                  <w:iCs/>
                  <w:color w:val="auto"/>
                  <w:sz w:val="23"/>
                  <w:szCs w:val="23"/>
                  <w14:ligatures w14:val="standardContextual"/>
                </w:rPr>
              </w:pPr>
              <w:r w:rsidRPr="008C0010">
                <w:rPr>
                  <w:rFonts w:asciiTheme="majorHAnsi" w:eastAsia="Calibri" w:hAnsiTheme="majorHAnsi" w:cs="Arial"/>
                  <w:b/>
                  <w:bCs/>
                  <w:i/>
                  <w:iCs/>
                  <w:color w:val="auto"/>
                  <w:sz w:val="23"/>
                  <w:szCs w:val="23"/>
                  <w14:ligatures w14:val="standardContextual"/>
                </w:rPr>
                <w:t>Ο εκπρόσωπος ορίζεται βάσει της συνάφειας της εκπροσώπησης με τη</w:t>
              </w:r>
              <w:r w:rsidR="001F7106" w:rsidRPr="008C0010">
                <w:rPr>
                  <w:rFonts w:asciiTheme="majorHAnsi" w:eastAsia="Calibri" w:hAnsiTheme="majorHAnsi" w:cs="Arial"/>
                  <w:b/>
                  <w:bCs/>
                  <w:i/>
                  <w:iCs/>
                  <w:color w:val="auto"/>
                  <w:sz w:val="23"/>
                  <w:szCs w:val="23"/>
                  <w14:ligatures w14:val="standardContextual"/>
                </w:rPr>
                <w:t xml:space="preserve">ν πάθηση </w:t>
              </w:r>
              <w:r w:rsidRPr="008C0010">
                <w:rPr>
                  <w:rFonts w:asciiTheme="majorHAnsi" w:eastAsia="Calibri" w:hAnsiTheme="majorHAnsi" w:cs="Arial"/>
                  <w:b/>
                  <w:bCs/>
                  <w:i/>
                  <w:iCs/>
                  <w:color w:val="auto"/>
                  <w:sz w:val="23"/>
                  <w:szCs w:val="23"/>
                  <w14:ligatures w14:val="standardContextual"/>
                </w:rPr>
                <w:t>ή την υπό αξιολόγηση θεραπευτική κατηγορία και συμμετέχει στη συνεδρίαση με δικαίωμα διατύπωσης τεκμηριωμένης γνώμης.</w:t>
              </w:r>
            </w:p>
            <w:p w14:paraId="406A6628" w14:textId="77777777" w:rsidR="00CE2279" w:rsidRPr="008C0010" w:rsidRDefault="00CE2279" w:rsidP="001F7106">
              <w:pPr>
                <w:autoSpaceDE w:val="0"/>
                <w:autoSpaceDN w:val="0"/>
                <w:adjustRightInd w:val="0"/>
                <w:spacing w:after="0"/>
                <w:rPr>
                  <w:rFonts w:asciiTheme="majorHAnsi" w:eastAsia="Calibri" w:hAnsiTheme="majorHAnsi" w:cs="Arial"/>
                  <w:b/>
                  <w:bCs/>
                  <w:i/>
                  <w:iCs/>
                  <w:color w:val="auto"/>
                  <w:sz w:val="23"/>
                  <w:szCs w:val="23"/>
                  <w14:ligatures w14:val="standardContextual"/>
                </w:rPr>
              </w:pPr>
              <w:r w:rsidRPr="008C0010">
                <w:rPr>
                  <w:rFonts w:asciiTheme="majorHAnsi" w:eastAsia="Calibri" w:hAnsiTheme="majorHAnsi" w:cs="Arial"/>
                  <w:b/>
                  <w:bCs/>
                  <w:i/>
                  <w:iCs/>
                  <w:color w:val="auto"/>
                  <w:sz w:val="23"/>
                  <w:szCs w:val="23"/>
                  <w14:ligatures w14:val="standardContextual"/>
                </w:rPr>
                <w:t>Η γνώμη του καταγράφεται στα πρακτικά και λαμβάνεται υπόψη κατά τη διαμόρφωση της τελικής εισήγησης της Επιτροπής.</w:t>
              </w:r>
            </w:p>
            <w:p w14:paraId="74CB9A54" w14:textId="7C99883B" w:rsidR="005B7E75" w:rsidRPr="008C0010" w:rsidRDefault="00CE2279" w:rsidP="001F7106">
              <w:pPr>
                <w:autoSpaceDE w:val="0"/>
                <w:autoSpaceDN w:val="0"/>
                <w:adjustRightInd w:val="0"/>
                <w:spacing w:after="0"/>
                <w:rPr>
                  <w:rFonts w:asciiTheme="majorHAnsi" w:eastAsia="Calibri" w:hAnsiTheme="majorHAnsi" w:cs="Arial"/>
                  <w:b/>
                  <w:bCs/>
                  <w:i/>
                  <w:iCs/>
                  <w:color w:val="auto"/>
                  <w:sz w:val="23"/>
                  <w:szCs w:val="23"/>
                  <w14:ligatures w14:val="standardContextual"/>
                </w:rPr>
              </w:pPr>
              <w:r w:rsidRPr="008C0010">
                <w:rPr>
                  <w:rFonts w:asciiTheme="majorHAnsi" w:eastAsia="Calibri" w:hAnsiTheme="majorHAnsi" w:cs="Arial"/>
                  <w:b/>
                  <w:bCs/>
                  <w:i/>
                  <w:iCs/>
                  <w:color w:val="auto"/>
                  <w:sz w:val="23"/>
                  <w:szCs w:val="23"/>
                  <w14:ligatures w14:val="standardContextual"/>
                </w:rPr>
                <w:t>Η συμμετοχή του έχει συμβουλευτικό χαρακτήρα και δεν υποκαθιστά την επιστημονική και τεχνική αξιολόγηση των αρμόδιων οργάνων.»</w:t>
              </w:r>
              <w:bookmarkStart w:id="9" w:name="_Hlk227530991"/>
            </w:p>
            <w:p w14:paraId="35245A6C" w14:textId="11345A76" w:rsidR="005B7E75" w:rsidRPr="008C0010" w:rsidRDefault="005B7E75" w:rsidP="001F7106">
              <w:pPr>
                <w:autoSpaceDE w:val="0"/>
                <w:autoSpaceDN w:val="0"/>
                <w:adjustRightInd w:val="0"/>
                <w:spacing w:after="0"/>
                <w:rPr>
                  <w:rFonts w:asciiTheme="majorHAnsi" w:eastAsia="Calibri" w:hAnsiTheme="majorHAnsi" w:cs="Arial"/>
                  <w:b/>
                  <w:bCs/>
                  <w:color w:val="auto"/>
                  <w:sz w:val="23"/>
                  <w:szCs w:val="23"/>
                  <w14:ligatures w14:val="standardContextual"/>
                </w:rPr>
              </w:pPr>
              <w:r w:rsidRPr="008C0010">
                <w:rPr>
                  <w:rFonts w:asciiTheme="majorHAnsi" w:eastAsia="Calibri" w:hAnsiTheme="majorHAnsi" w:cs="Arial"/>
                  <w:b/>
                  <w:bCs/>
                  <w:color w:val="auto"/>
                  <w:sz w:val="23"/>
                  <w:szCs w:val="23"/>
                  <w14:ligatures w14:val="standardContextual"/>
                </w:rPr>
                <w:lastRenderedPageBreak/>
                <w:t>Άρθρο 6</w:t>
              </w:r>
              <w:r w:rsidR="000E6D5F" w:rsidRPr="008C0010">
                <w:rPr>
                  <w:rFonts w:asciiTheme="majorHAnsi" w:eastAsia="Calibri" w:hAnsiTheme="majorHAnsi" w:cs="Arial"/>
                  <w:b/>
                  <w:bCs/>
                  <w:color w:val="auto"/>
                  <w:sz w:val="23"/>
                  <w:szCs w:val="23"/>
                  <w14:ligatures w14:val="standardContextual"/>
                </w:rPr>
                <w:t xml:space="preserve"> </w:t>
              </w:r>
              <w:r w:rsidRPr="008C0010">
                <w:rPr>
                  <w:rFonts w:asciiTheme="majorHAnsi" w:eastAsia="Calibri" w:hAnsiTheme="majorHAnsi" w:cs="Arial"/>
                  <w:b/>
                  <w:bCs/>
                  <w:color w:val="auto"/>
                  <w:sz w:val="23"/>
                  <w:szCs w:val="23"/>
                  <w14:ligatures w14:val="standardContextual"/>
                </w:rPr>
                <w:t>Διαδικασία εισαγωγής, αξιολόγησης και ένταξης φαρμακευτικών σκευασμάτων στο Ταμείο Καινοτομίας</w:t>
              </w:r>
            </w:p>
            <w:p w14:paraId="4EADC051" w14:textId="28F8DD29" w:rsidR="005B7E75" w:rsidRPr="008C0010" w:rsidRDefault="0097781D" w:rsidP="001F7106">
              <w:pPr>
                <w:autoSpaceDE w:val="0"/>
                <w:autoSpaceDN w:val="0"/>
                <w:adjustRightInd w:val="0"/>
                <w:spacing w:after="0"/>
                <w:jc w:val="left"/>
                <w:rPr>
                  <w:rFonts w:asciiTheme="majorHAnsi" w:eastAsia="Calibri" w:hAnsiTheme="majorHAnsi" w:cs="Arial"/>
                  <w:color w:val="auto"/>
                  <w:sz w:val="23"/>
                  <w:szCs w:val="23"/>
                  <w14:ligatures w14:val="standardContextual"/>
                </w:rPr>
              </w:pPr>
              <w:r w:rsidRPr="008C0010">
                <w:rPr>
                  <w:rFonts w:asciiTheme="majorHAnsi" w:eastAsia="Calibri" w:hAnsiTheme="majorHAnsi" w:cs="Arial"/>
                  <w:color w:val="auto"/>
                  <w:sz w:val="23"/>
                  <w:szCs w:val="23"/>
                  <w14:ligatures w14:val="standardContextual"/>
                </w:rPr>
                <w:t>Προσθήκη παραγράφου 12</w:t>
              </w:r>
              <w:r w:rsidR="00AA4E81" w:rsidRPr="008C0010">
                <w:rPr>
                  <w:rFonts w:asciiTheme="majorHAnsi" w:eastAsia="Calibri" w:hAnsiTheme="majorHAnsi" w:cs="Arial"/>
                  <w:color w:val="auto"/>
                  <w:sz w:val="23"/>
                  <w:szCs w:val="23"/>
                  <w14:ligatures w14:val="standardContextual"/>
                </w:rPr>
                <w:t xml:space="preserve"> ως εξής (βλ. έντονη γραμματοσειρά):</w:t>
              </w:r>
            </w:p>
            <w:p w14:paraId="5EED8C99" w14:textId="1DE64F82" w:rsidR="005B7E75" w:rsidRPr="008C0010" w:rsidRDefault="005B7E75" w:rsidP="001F7106">
              <w:pPr>
                <w:autoSpaceDE w:val="0"/>
                <w:autoSpaceDN w:val="0"/>
                <w:adjustRightInd w:val="0"/>
                <w:spacing w:after="0"/>
                <w:rPr>
                  <w:rFonts w:asciiTheme="majorHAnsi" w:eastAsia="Calibri" w:hAnsiTheme="majorHAnsi" w:cs="Arial"/>
                  <w:color w:val="auto"/>
                  <w:sz w:val="23"/>
                  <w:szCs w:val="23"/>
                  <w14:ligatures w14:val="standardContextual"/>
                </w:rPr>
              </w:pPr>
              <w:r w:rsidRPr="008C0010">
                <w:rPr>
                  <w:rFonts w:asciiTheme="majorHAnsi" w:eastAsia="Calibri" w:hAnsiTheme="majorHAnsi" w:cs="Arial"/>
                  <w:color w:val="auto"/>
                  <w:sz w:val="23"/>
                  <w:szCs w:val="23"/>
                  <w14:ligatures w14:val="standardContextual"/>
                </w:rPr>
                <w:t xml:space="preserve">1. Οι Κάτοχοι Άδειας Κυκλοφορίας (Κ.Α.Κ.) […]      </w:t>
              </w:r>
            </w:p>
            <w:p w14:paraId="53ED8D7E" w14:textId="6D1263ED" w:rsidR="005B7E75" w:rsidRPr="008C0010" w:rsidRDefault="005B7E75" w:rsidP="001F7106">
              <w:pPr>
                <w:autoSpaceDE w:val="0"/>
                <w:autoSpaceDN w:val="0"/>
                <w:adjustRightInd w:val="0"/>
                <w:spacing w:after="0"/>
                <w:rPr>
                  <w:rFonts w:asciiTheme="majorHAnsi" w:eastAsia="Calibri" w:hAnsiTheme="majorHAnsi" w:cs="Arial"/>
                  <w:color w:val="auto"/>
                  <w:sz w:val="23"/>
                  <w:szCs w:val="23"/>
                  <w14:ligatures w14:val="standardContextual"/>
                </w:rPr>
              </w:pPr>
              <w:r w:rsidRPr="008C0010">
                <w:rPr>
                  <w:rFonts w:asciiTheme="majorHAnsi" w:eastAsia="Calibri" w:hAnsiTheme="majorHAnsi" w:cs="Arial"/>
                  <w:color w:val="auto"/>
                  <w:sz w:val="23"/>
                  <w:szCs w:val="23"/>
                  <w14:ligatures w14:val="standardContextual"/>
                </w:rPr>
                <w:t xml:space="preserve"> </w:t>
              </w:r>
              <w:r w:rsidRPr="008C0010">
                <w:rPr>
                  <w:rFonts w:asciiTheme="majorHAnsi" w:hAnsiTheme="majorHAnsi" w:cs="Arial"/>
                  <w:b/>
                  <w:bCs/>
                  <w:i/>
                  <w:iCs/>
                  <w:color w:val="auto"/>
                  <w:sz w:val="23"/>
                  <w:szCs w:val="23"/>
                  <w:lang w:eastAsia="el-GR"/>
                </w:rPr>
                <w:t xml:space="preserve">12. Για </w:t>
              </w:r>
              <w:r w:rsidR="007E3BBF" w:rsidRPr="008C0010">
                <w:rPr>
                  <w:rFonts w:asciiTheme="majorHAnsi" w:hAnsiTheme="majorHAnsi" w:cs="Arial"/>
                  <w:b/>
                  <w:bCs/>
                  <w:i/>
                  <w:iCs/>
                  <w:color w:val="auto"/>
                  <w:sz w:val="23"/>
                  <w:szCs w:val="23"/>
                  <w:lang w:eastAsia="el-GR"/>
                </w:rPr>
                <w:t>άτομα</w:t>
              </w:r>
              <w:r w:rsidRPr="008C0010">
                <w:rPr>
                  <w:rFonts w:asciiTheme="majorHAnsi" w:hAnsiTheme="majorHAnsi" w:cs="Arial"/>
                  <w:b/>
                  <w:bCs/>
                  <w:i/>
                  <w:iCs/>
                  <w:color w:val="auto"/>
                  <w:sz w:val="23"/>
                  <w:szCs w:val="23"/>
                  <w:lang w:eastAsia="el-GR"/>
                </w:rPr>
                <w:t xml:space="preserve"> με σπάνιες παθήσεις, ισχύουν ειδικές ρυθμίσεις κατά την εφαρμογή του παρόντος άρθρου, ως εξής:</w:t>
              </w:r>
            </w:p>
            <w:p w14:paraId="5B59F49C" w14:textId="77777777" w:rsidR="005B7E75" w:rsidRPr="008C0010" w:rsidRDefault="005B7E75" w:rsidP="001F7106">
              <w:pPr>
                <w:spacing w:after="0"/>
                <w:rPr>
                  <w:rFonts w:asciiTheme="majorHAnsi" w:hAnsiTheme="majorHAnsi" w:cs="Arial"/>
                  <w:i/>
                  <w:iCs/>
                  <w:color w:val="auto"/>
                  <w:sz w:val="23"/>
                  <w:szCs w:val="23"/>
                  <w:lang w:eastAsia="el-GR"/>
                </w:rPr>
              </w:pPr>
              <w:r w:rsidRPr="008C0010">
                <w:rPr>
                  <w:rFonts w:asciiTheme="majorHAnsi" w:hAnsiTheme="majorHAnsi" w:cs="Arial"/>
                  <w:b/>
                  <w:bCs/>
                  <w:i/>
                  <w:iCs/>
                  <w:color w:val="auto"/>
                  <w:sz w:val="23"/>
                  <w:szCs w:val="23"/>
                  <w:lang w:eastAsia="el-GR"/>
                </w:rPr>
                <w:t>12.1. Η αξιολόγηση της θεραπευτικής αποτελεσματικότητας και ασφάλειας προσαρμόζεται στη χρόνια, δια βίου και πολυπαραγοντική φύση των νοσημάτων αυτών και βασίζεται σε συνδυασμό κλινικών εκβάσεων, παραμέτρων ποιότητας ζωής και δεδομένων πραγματικής κλινικής πρακτικής (</w:t>
              </w:r>
              <w:proofErr w:type="spellStart"/>
              <w:r w:rsidRPr="008C0010">
                <w:rPr>
                  <w:rFonts w:asciiTheme="majorHAnsi" w:hAnsiTheme="majorHAnsi" w:cs="Arial"/>
                  <w:b/>
                  <w:bCs/>
                  <w:i/>
                  <w:iCs/>
                  <w:color w:val="auto"/>
                  <w:sz w:val="23"/>
                  <w:szCs w:val="23"/>
                  <w:lang w:eastAsia="el-GR"/>
                </w:rPr>
                <w:t>real</w:t>
              </w:r>
              <w:proofErr w:type="spellEnd"/>
              <w:r w:rsidRPr="008C0010">
                <w:rPr>
                  <w:rFonts w:asciiTheme="majorHAnsi" w:hAnsiTheme="majorHAnsi" w:cs="Arial"/>
                  <w:b/>
                  <w:bCs/>
                  <w:i/>
                  <w:iCs/>
                  <w:color w:val="auto"/>
                  <w:sz w:val="23"/>
                  <w:szCs w:val="23"/>
                  <w:lang w:eastAsia="el-GR"/>
                </w:rPr>
                <w:t xml:space="preserve"> </w:t>
              </w:r>
              <w:proofErr w:type="spellStart"/>
              <w:r w:rsidRPr="008C0010">
                <w:rPr>
                  <w:rFonts w:asciiTheme="majorHAnsi" w:hAnsiTheme="majorHAnsi" w:cs="Arial"/>
                  <w:b/>
                  <w:bCs/>
                  <w:i/>
                  <w:iCs/>
                  <w:color w:val="auto"/>
                  <w:sz w:val="23"/>
                  <w:szCs w:val="23"/>
                  <w:lang w:eastAsia="el-GR"/>
                </w:rPr>
                <w:t>world</w:t>
              </w:r>
              <w:proofErr w:type="spellEnd"/>
              <w:r w:rsidRPr="008C0010">
                <w:rPr>
                  <w:rFonts w:asciiTheme="majorHAnsi" w:hAnsiTheme="majorHAnsi" w:cs="Arial"/>
                  <w:b/>
                  <w:bCs/>
                  <w:i/>
                  <w:iCs/>
                  <w:color w:val="auto"/>
                  <w:sz w:val="23"/>
                  <w:szCs w:val="23"/>
                  <w:lang w:eastAsia="el-GR"/>
                </w:rPr>
                <w:t xml:space="preserve"> </w:t>
              </w:r>
              <w:proofErr w:type="spellStart"/>
              <w:r w:rsidRPr="008C0010">
                <w:rPr>
                  <w:rFonts w:asciiTheme="majorHAnsi" w:hAnsiTheme="majorHAnsi" w:cs="Arial"/>
                  <w:b/>
                  <w:bCs/>
                  <w:i/>
                  <w:iCs/>
                  <w:color w:val="auto"/>
                  <w:sz w:val="23"/>
                  <w:szCs w:val="23"/>
                  <w:lang w:eastAsia="el-GR"/>
                </w:rPr>
                <w:t>evidence</w:t>
              </w:r>
              <w:proofErr w:type="spellEnd"/>
              <w:r w:rsidRPr="008C0010">
                <w:rPr>
                  <w:rFonts w:asciiTheme="majorHAnsi" w:hAnsiTheme="majorHAnsi" w:cs="Arial"/>
                  <w:b/>
                  <w:bCs/>
                  <w:i/>
                  <w:iCs/>
                  <w:color w:val="auto"/>
                  <w:sz w:val="23"/>
                  <w:szCs w:val="23"/>
                  <w:lang w:eastAsia="el-GR"/>
                </w:rPr>
                <w:t>), χωρίς να απαιτείται αποκλειστική τεκμηρίωση μέσω βραχυχρόνιων δεικτών.</w:t>
              </w:r>
            </w:p>
            <w:p w14:paraId="2509FCB5" w14:textId="77777777" w:rsidR="005B7E75" w:rsidRPr="008C0010" w:rsidRDefault="005B7E75" w:rsidP="001F7106">
              <w:pPr>
                <w:spacing w:after="0"/>
                <w:rPr>
                  <w:rFonts w:asciiTheme="majorHAnsi" w:hAnsiTheme="majorHAnsi" w:cs="Arial"/>
                  <w:i/>
                  <w:iCs/>
                  <w:color w:val="auto"/>
                  <w:sz w:val="23"/>
                  <w:szCs w:val="23"/>
                  <w:lang w:eastAsia="el-GR"/>
                </w:rPr>
              </w:pPr>
              <w:r w:rsidRPr="008C0010">
                <w:rPr>
                  <w:rFonts w:asciiTheme="majorHAnsi" w:hAnsiTheme="majorHAnsi" w:cs="Arial"/>
                  <w:b/>
                  <w:bCs/>
                  <w:i/>
                  <w:iCs/>
                  <w:color w:val="auto"/>
                  <w:sz w:val="23"/>
                  <w:szCs w:val="23"/>
                  <w:lang w:eastAsia="el-GR"/>
                </w:rPr>
                <w:t>12.2. Η μη έγκαιρη, μερική ή τεχνικά ελλιπής καταχώρηση δεδομένων παρακολούθησης από τον θεράποντα ιατρό δεν μπορεί να συνεπάγεται διακοπή, αναστολή ή μη αποζημίωση της θεραπείας, εφόσον υπάρχει τεκμηριωμένη ιατρική ένδειξη συνέχισης της αγωγής.</w:t>
              </w:r>
            </w:p>
            <w:p w14:paraId="0B308526" w14:textId="2F1A7C19" w:rsidR="005B7E75" w:rsidRPr="008C0010" w:rsidRDefault="005B7E75" w:rsidP="001F7106">
              <w:pPr>
                <w:spacing w:after="0"/>
                <w:rPr>
                  <w:rFonts w:asciiTheme="majorHAnsi" w:hAnsiTheme="majorHAnsi" w:cs="Arial"/>
                  <w:i/>
                  <w:iCs/>
                  <w:color w:val="auto"/>
                  <w:sz w:val="23"/>
                  <w:szCs w:val="23"/>
                  <w:lang w:eastAsia="el-GR"/>
                </w:rPr>
              </w:pPr>
              <w:r w:rsidRPr="008C0010">
                <w:rPr>
                  <w:rFonts w:asciiTheme="majorHAnsi" w:hAnsiTheme="majorHAnsi" w:cs="Arial"/>
                  <w:b/>
                  <w:bCs/>
                  <w:i/>
                  <w:iCs/>
                  <w:color w:val="auto"/>
                  <w:sz w:val="23"/>
                  <w:szCs w:val="23"/>
                  <w:lang w:eastAsia="el-GR"/>
                </w:rPr>
                <w:t xml:space="preserve">12.3. Η πρόσβαση των </w:t>
              </w:r>
              <w:r w:rsidR="001F7106" w:rsidRPr="008C0010">
                <w:rPr>
                  <w:rFonts w:asciiTheme="majorHAnsi" w:hAnsiTheme="majorHAnsi" w:cs="Arial"/>
                  <w:b/>
                  <w:bCs/>
                  <w:i/>
                  <w:iCs/>
                  <w:color w:val="auto"/>
                  <w:sz w:val="23"/>
                  <w:szCs w:val="23"/>
                  <w:lang w:eastAsia="el-GR"/>
                </w:rPr>
                <w:t>πασχόντων</w:t>
              </w:r>
              <w:r w:rsidRPr="008C0010">
                <w:rPr>
                  <w:rFonts w:asciiTheme="majorHAnsi" w:hAnsiTheme="majorHAnsi" w:cs="Arial"/>
                  <w:b/>
                  <w:bCs/>
                  <w:i/>
                  <w:iCs/>
                  <w:color w:val="auto"/>
                  <w:sz w:val="23"/>
                  <w:szCs w:val="23"/>
                  <w:lang w:eastAsia="el-GR"/>
                </w:rPr>
                <w:t xml:space="preserve"> σε εγκεκριμένες θεραπείες δεν δύναται να περιορίζεται ή να διακόπτεται για λόγους αποκλειστικά διοικητικής ή διαδικαστικής φύσης που αφορούν τη λειτουργία του συστήματος καταγραφής ή αξιολόγησης.</w:t>
              </w:r>
            </w:p>
            <w:p w14:paraId="5F70AAAA" w14:textId="77777777" w:rsidR="005B7E75" w:rsidRPr="008C0010" w:rsidRDefault="005B7E75" w:rsidP="001F7106">
              <w:pPr>
                <w:spacing w:after="0"/>
                <w:rPr>
                  <w:rFonts w:asciiTheme="majorHAnsi" w:hAnsiTheme="majorHAnsi" w:cs="Arial"/>
                  <w:i/>
                  <w:iCs/>
                  <w:color w:val="auto"/>
                  <w:sz w:val="23"/>
                  <w:szCs w:val="23"/>
                  <w:lang w:eastAsia="el-GR"/>
                </w:rPr>
              </w:pPr>
              <w:r w:rsidRPr="008C0010">
                <w:rPr>
                  <w:rFonts w:asciiTheme="majorHAnsi" w:hAnsiTheme="majorHAnsi" w:cs="Arial"/>
                  <w:b/>
                  <w:bCs/>
                  <w:i/>
                  <w:iCs/>
                  <w:color w:val="auto"/>
                  <w:sz w:val="23"/>
                  <w:szCs w:val="23"/>
                  <w:lang w:eastAsia="el-GR"/>
                </w:rPr>
                <w:t>12.4. Η Επιτροπή Ταμείου Καινοτομίας και κάθε συναρμόδιο όργανο υποχρεούνται να λαμβάνουν υπόψη τη διεθνή επιστημονική τεκμηρίωση και τις κατευθυντήριες οδηγίες ευρωπαϊκών και διεθνών οργανισμών για τις παθήσεις, συμπεριλαμβανομένων δεδομένων μακροχρόνιας παρακολούθησης και θεραπευτικής συνέχειας.</w:t>
              </w:r>
            </w:p>
            <w:p w14:paraId="00502DE1" w14:textId="04DD61E0" w:rsidR="005B7E75" w:rsidRPr="008C0010" w:rsidRDefault="005B7E75" w:rsidP="001F7106">
              <w:pPr>
                <w:spacing w:after="0"/>
                <w:rPr>
                  <w:rFonts w:asciiTheme="majorHAnsi" w:hAnsiTheme="majorHAnsi" w:cs="Arial"/>
                  <w:i/>
                  <w:iCs/>
                  <w:color w:val="auto"/>
                  <w:sz w:val="23"/>
                  <w:szCs w:val="23"/>
                  <w:lang w:eastAsia="el-GR"/>
                </w:rPr>
              </w:pPr>
              <w:r w:rsidRPr="008C0010">
                <w:rPr>
                  <w:rFonts w:asciiTheme="majorHAnsi" w:hAnsiTheme="majorHAnsi" w:cs="Arial"/>
                  <w:b/>
                  <w:bCs/>
                  <w:i/>
                  <w:iCs/>
                  <w:color w:val="auto"/>
                  <w:sz w:val="23"/>
                  <w:szCs w:val="23"/>
                  <w:lang w:eastAsia="el-GR"/>
                </w:rPr>
                <w:t xml:space="preserve">12.5. Για τις σπάνιες παθήσεις διασφαλίζεται η αδιάλειπτη πρόσβαση στη θεραπεία καθ’ όλη τη διάρκεια ένταξης στο Ταμείο Καινοτομίας, καθώς και κατά τη μεταβατική φάση εξόδου από αυτό, χωρίς διακοπή ή επιβάρυνση του </w:t>
              </w:r>
              <w:r w:rsidR="001F7106" w:rsidRPr="008C0010">
                <w:rPr>
                  <w:rFonts w:asciiTheme="majorHAnsi" w:hAnsiTheme="majorHAnsi" w:cs="Arial"/>
                  <w:b/>
                  <w:bCs/>
                  <w:i/>
                  <w:iCs/>
                  <w:color w:val="auto"/>
                  <w:sz w:val="23"/>
                  <w:szCs w:val="23"/>
                  <w:lang w:eastAsia="el-GR"/>
                </w:rPr>
                <w:t>πάσχοντ</w:t>
              </w:r>
              <w:r w:rsidR="00716109" w:rsidRPr="008C0010">
                <w:rPr>
                  <w:rFonts w:asciiTheme="majorHAnsi" w:hAnsiTheme="majorHAnsi" w:cs="Arial"/>
                  <w:b/>
                  <w:bCs/>
                  <w:i/>
                  <w:iCs/>
                  <w:color w:val="auto"/>
                  <w:sz w:val="23"/>
                  <w:szCs w:val="23"/>
                  <w:lang w:eastAsia="el-GR"/>
                </w:rPr>
                <w:t>ο</w:t>
              </w:r>
              <w:r w:rsidR="001F7106" w:rsidRPr="008C0010">
                <w:rPr>
                  <w:rFonts w:asciiTheme="majorHAnsi" w:hAnsiTheme="majorHAnsi" w:cs="Arial"/>
                  <w:b/>
                  <w:bCs/>
                  <w:i/>
                  <w:iCs/>
                  <w:color w:val="auto"/>
                  <w:sz w:val="23"/>
                  <w:szCs w:val="23"/>
                  <w:lang w:eastAsia="el-GR"/>
                </w:rPr>
                <w:t>ς</w:t>
              </w:r>
              <w:r w:rsidRPr="008C0010">
                <w:rPr>
                  <w:rFonts w:asciiTheme="majorHAnsi" w:hAnsiTheme="majorHAnsi" w:cs="Arial"/>
                  <w:b/>
                  <w:bCs/>
                  <w:i/>
                  <w:iCs/>
                  <w:color w:val="auto"/>
                  <w:sz w:val="23"/>
                  <w:szCs w:val="23"/>
                  <w:lang w:eastAsia="el-GR"/>
                </w:rPr>
                <w:t>.</w:t>
              </w:r>
            </w:p>
            <w:p w14:paraId="25A407EA" w14:textId="1BB63C1A" w:rsidR="00EF0707" w:rsidRPr="008C0010" w:rsidRDefault="00EF0707" w:rsidP="00DF7788">
              <w:pPr>
                <w:autoSpaceDE w:val="0"/>
                <w:autoSpaceDN w:val="0"/>
                <w:adjustRightInd w:val="0"/>
                <w:spacing w:after="0"/>
                <w:rPr>
                  <w:rFonts w:asciiTheme="majorHAnsi" w:eastAsia="Calibri" w:hAnsiTheme="majorHAnsi" w:cs="Arial"/>
                  <w:b/>
                  <w:bCs/>
                  <w:color w:val="000000" w:themeColor="text1"/>
                  <w:sz w:val="23"/>
                  <w:szCs w:val="23"/>
                  <w14:ligatures w14:val="standardContextual"/>
                </w:rPr>
              </w:pPr>
              <w:r w:rsidRPr="008C0010">
                <w:rPr>
                  <w:rFonts w:asciiTheme="majorHAnsi" w:eastAsia="Calibri" w:hAnsiTheme="majorHAnsi" w:cs="Arial"/>
                  <w:b/>
                  <w:bCs/>
                  <w:color w:val="000000" w:themeColor="text1"/>
                  <w:sz w:val="23"/>
                  <w:szCs w:val="23"/>
                  <w14:ligatures w14:val="standardContextual"/>
                </w:rPr>
                <w:t>Άρθρο 7</w:t>
              </w:r>
              <w:r w:rsidR="00DF7788" w:rsidRPr="008C0010">
                <w:rPr>
                  <w:rFonts w:asciiTheme="majorHAnsi" w:eastAsia="Calibri" w:hAnsiTheme="majorHAnsi" w:cs="Arial"/>
                  <w:b/>
                  <w:bCs/>
                  <w:color w:val="000000" w:themeColor="text1"/>
                  <w:sz w:val="23"/>
                  <w:szCs w:val="23"/>
                  <w14:ligatures w14:val="standardContextual"/>
                </w:rPr>
                <w:t xml:space="preserve"> Σύσταση Εθνικού Μητρώου Ασθενών Ταμείου Καινοτομίας - Εκτέλεση επεξεργασίας από Ηλεκτρονική Διακυβέρνηση Υγείας και Κοινωνικής Ασ</w:t>
              </w:r>
              <w:r w:rsidR="00372835" w:rsidRPr="008C0010">
                <w:rPr>
                  <w:rFonts w:asciiTheme="majorHAnsi" w:eastAsia="Calibri" w:hAnsiTheme="majorHAnsi" w:cs="Arial"/>
                  <w:b/>
                  <w:bCs/>
                  <w:color w:val="000000" w:themeColor="text1"/>
                  <w:sz w:val="23"/>
                  <w:szCs w:val="23"/>
                  <w14:ligatures w14:val="standardContextual"/>
                </w:rPr>
                <w:t>φ</w:t>
              </w:r>
              <w:r w:rsidR="00DF7788" w:rsidRPr="008C0010">
                <w:rPr>
                  <w:rFonts w:asciiTheme="majorHAnsi" w:eastAsia="Calibri" w:hAnsiTheme="majorHAnsi" w:cs="Arial"/>
                  <w:b/>
                  <w:bCs/>
                  <w:color w:val="000000" w:themeColor="text1"/>
                  <w:sz w:val="23"/>
                  <w:szCs w:val="23"/>
                  <w14:ligatures w14:val="standardContextual"/>
                </w:rPr>
                <w:t>άλισης Μονοπρόσωπη Ανώνυμη Εταιρεία</w:t>
              </w:r>
            </w:p>
            <w:p w14:paraId="4A0EB1DE" w14:textId="73D7B956" w:rsidR="00EF0707" w:rsidRPr="008C0010" w:rsidRDefault="0097781D" w:rsidP="001F7106">
              <w:pPr>
                <w:autoSpaceDE w:val="0"/>
                <w:autoSpaceDN w:val="0"/>
                <w:adjustRightInd w:val="0"/>
                <w:spacing w:after="0"/>
                <w:rPr>
                  <w:rFonts w:asciiTheme="majorHAnsi" w:eastAsia="Calibri" w:hAnsiTheme="majorHAnsi" w:cs="Arial"/>
                  <w:color w:val="000000" w:themeColor="text1"/>
                  <w:sz w:val="23"/>
                  <w:szCs w:val="23"/>
                  <w14:ligatures w14:val="standardContextual"/>
                </w:rPr>
              </w:pPr>
              <w:r w:rsidRPr="008C0010">
                <w:rPr>
                  <w:rFonts w:asciiTheme="majorHAnsi" w:eastAsia="Calibri" w:hAnsiTheme="majorHAnsi" w:cs="Arial"/>
                  <w:color w:val="000000" w:themeColor="text1"/>
                  <w:sz w:val="23"/>
                  <w:szCs w:val="23"/>
                  <w14:ligatures w14:val="standardContextual"/>
                </w:rPr>
                <w:t>Π</w:t>
              </w:r>
              <w:r w:rsidR="00BC2719" w:rsidRPr="008C0010">
                <w:rPr>
                  <w:rFonts w:asciiTheme="majorHAnsi" w:eastAsia="Calibri" w:hAnsiTheme="majorHAnsi" w:cs="Arial"/>
                  <w:color w:val="000000" w:themeColor="text1"/>
                  <w:sz w:val="23"/>
                  <w:szCs w:val="23"/>
                  <w14:ligatures w14:val="standardContextual"/>
                </w:rPr>
                <w:t>ροσθήκη παραγράφου</w:t>
              </w:r>
              <w:r w:rsidR="00EF0707" w:rsidRPr="008C0010">
                <w:rPr>
                  <w:rFonts w:asciiTheme="majorHAnsi" w:eastAsia="Calibri" w:hAnsiTheme="majorHAnsi" w:cs="Arial"/>
                  <w:color w:val="000000" w:themeColor="text1"/>
                  <w:sz w:val="23"/>
                  <w:szCs w:val="23"/>
                  <w14:ligatures w14:val="standardContextual"/>
                </w:rPr>
                <w:t xml:space="preserve"> «</w:t>
              </w:r>
              <w:r w:rsidR="002D6385" w:rsidRPr="008C0010">
                <w:rPr>
                  <w:rFonts w:asciiTheme="majorHAnsi" w:eastAsia="Calibri" w:hAnsiTheme="majorHAnsi" w:cs="Arial"/>
                  <w:color w:val="000000" w:themeColor="text1"/>
                  <w:sz w:val="23"/>
                  <w:szCs w:val="23"/>
                  <w14:ligatures w14:val="standardContextual"/>
                </w:rPr>
                <w:t>6</w:t>
              </w:r>
              <w:r w:rsidR="00EF0707" w:rsidRPr="008C0010">
                <w:rPr>
                  <w:rFonts w:asciiTheme="majorHAnsi" w:eastAsia="Calibri" w:hAnsiTheme="majorHAnsi" w:cs="Arial"/>
                  <w:color w:val="000000" w:themeColor="text1"/>
                  <w:sz w:val="23"/>
                  <w:szCs w:val="23"/>
                  <w14:ligatures w14:val="standardContextual"/>
                </w:rPr>
                <w:t>» ως εξής:</w:t>
              </w:r>
            </w:p>
            <w:p w14:paraId="30CA65CB" w14:textId="0B23F68D" w:rsidR="00EF0707" w:rsidRPr="008C0010"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8C0010">
                <w:rPr>
                  <w:rFonts w:asciiTheme="majorHAnsi" w:eastAsia="Calibri" w:hAnsiTheme="majorHAnsi" w:cs="Arial"/>
                  <w:b/>
                  <w:bCs/>
                  <w:i/>
                  <w:iCs/>
                  <w:color w:val="000000" w:themeColor="text1"/>
                  <w:sz w:val="23"/>
                  <w:szCs w:val="23"/>
                  <w14:ligatures w14:val="standardContextual"/>
                </w:rPr>
                <w:t>«</w:t>
              </w:r>
              <w:r w:rsidR="0097781D" w:rsidRPr="008C0010">
                <w:rPr>
                  <w:rFonts w:asciiTheme="majorHAnsi" w:eastAsia="Calibri" w:hAnsiTheme="majorHAnsi" w:cs="Arial"/>
                  <w:b/>
                  <w:bCs/>
                  <w:i/>
                  <w:iCs/>
                  <w:color w:val="000000" w:themeColor="text1"/>
                  <w:sz w:val="23"/>
                  <w:szCs w:val="23"/>
                  <w14:ligatures w14:val="standardContextual"/>
                </w:rPr>
                <w:t>6</w:t>
              </w:r>
              <w:r w:rsidRPr="008C0010">
                <w:rPr>
                  <w:rFonts w:asciiTheme="majorHAnsi" w:eastAsia="Calibri" w:hAnsiTheme="majorHAnsi" w:cs="Arial"/>
                  <w:b/>
                  <w:bCs/>
                  <w:i/>
                  <w:iCs/>
                  <w:color w:val="000000" w:themeColor="text1"/>
                  <w:sz w:val="23"/>
                  <w:szCs w:val="23"/>
                  <w14:ligatures w14:val="standardContextual"/>
                </w:rPr>
                <w:t xml:space="preserve">. Κατά την άσκηση των αρμοδιοτήτων του, το Αυτοτελές Τμήμα Θεραπευτικών Πρωτοκόλλων και Μητρώων Ασθενών του Υπουργείου Υγείας διασφαλίζει την εφαρμογή αρχών διαφάνειας, λογοδοσίας και </w:t>
              </w:r>
              <w:proofErr w:type="spellStart"/>
              <w:r w:rsidRPr="008C0010">
                <w:rPr>
                  <w:rFonts w:asciiTheme="majorHAnsi" w:eastAsia="Calibri" w:hAnsiTheme="majorHAnsi" w:cs="Arial"/>
                  <w:b/>
                  <w:bCs/>
                  <w:i/>
                  <w:iCs/>
                  <w:color w:val="000000" w:themeColor="text1"/>
                  <w:sz w:val="23"/>
                  <w:szCs w:val="23"/>
                  <w14:ligatures w14:val="standardContextual"/>
                </w:rPr>
                <w:t>ασθενοκεντρικής</w:t>
              </w:r>
              <w:proofErr w:type="spellEnd"/>
              <w:r w:rsidRPr="008C0010">
                <w:rPr>
                  <w:rFonts w:asciiTheme="majorHAnsi" w:eastAsia="Calibri" w:hAnsiTheme="majorHAnsi" w:cs="Arial"/>
                  <w:b/>
                  <w:bCs/>
                  <w:i/>
                  <w:iCs/>
                  <w:color w:val="000000" w:themeColor="text1"/>
                  <w:sz w:val="23"/>
                  <w:szCs w:val="23"/>
                  <w14:ligatures w14:val="standardContextual"/>
                </w:rPr>
                <w:t xml:space="preserve"> προσέγγισης στη λειτουργία του Εθνικού Μητρώου Ασθενών Ταμείου Καινοτομίας.</w:t>
              </w:r>
            </w:p>
            <w:p w14:paraId="5FAFF5E9" w14:textId="77777777" w:rsidR="00EF0707" w:rsidRPr="008C0010"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8C0010">
                <w:rPr>
                  <w:rFonts w:asciiTheme="majorHAnsi" w:eastAsia="Calibri" w:hAnsiTheme="majorHAnsi" w:cs="Arial"/>
                  <w:b/>
                  <w:bCs/>
                  <w:i/>
                  <w:iCs/>
                  <w:color w:val="000000" w:themeColor="text1"/>
                  <w:sz w:val="23"/>
                  <w:szCs w:val="23"/>
                  <w14:ligatures w14:val="standardContextual"/>
                </w:rPr>
                <w:t>Προς τον σκοπό αυτό:</w:t>
              </w:r>
            </w:p>
            <w:p w14:paraId="7C79CB53" w14:textId="2A071E6B" w:rsidR="00EF0707" w:rsidRPr="008C0010"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8C0010">
                <w:rPr>
                  <w:rFonts w:asciiTheme="majorHAnsi" w:eastAsia="Calibri" w:hAnsiTheme="majorHAnsi" w:cs="Arial"/>
                  <w:b/>
                  <w:bCs/>
                  <w:i/>
                  <w:iCs/>
                  <w:color w:val="000000" w:themeColor="text1"/>
                  <w:sz w:val="23"/>
                  <w:szCs w:val="23"/>
                  <w14:ligatures w14:val="standardContextual"/>
                </w:rPr>
                <w:lastRenderedPageBreak/>
                <w:t>α) συστήνεται συμβουλευτική επιτροπή με τη συμμετοχή εκπροσώπων της Ε</w:t>
              </w:r>
              <w:r w:rsidR="003659F3" w:rsidRPr="008C0010">
                <w:rPr>
                  <w:rFonts w:asciiTheme="majorHAnsi" w:eastAsia="Calibri" w:hAnsiTheme="majorHAnsi" w:cs="Arial"/>
                  <w:b/>
                  <w:bCs/>
                  <w:i/>
                  <w:iCs/>
                  <w:color w:val="000000" w:themeColor="text1"/>
                  <w:sz w:val="23"/>
                  <w:szCs w:val="23"/>
                  <w14:ligatures w14:val="standardContextual"/>
                </w:rPr>
                <w:t>.</w:t>
              </w:r>
              <w:r w:rsidRPr="008C0010">
                <w:rPr>
                  <w:rFonts w:asciiTheme="majorHAnsi" w:eastAsia="Calibri" w:hAnsiTheme="majorHAnsi" w:cs="Arial"/>
                  <w:b/>
                  <w:bCs/>
                  <w:i/>
                  <w:iCs/>
                  <w:color w:val="000000" w:themeColor="text1"/>
                  <w:sz w:val="23"/>
                  <w:szCs w:val="23"/>
                  <w14:ligatures w14:val="standardContextual"/>
                </w:rPr>
                <w:t>Σ</w:t>
              </w:r>
              <w:r w:rsidR="003659F3" w:rsidRPr="008C0010">
                <w:rPr>
                  <w:rFonts w:asciiTheme="majorHAnsi" w:eastAsia="Calibri" w:hAnsiTheme="majorHAnsi" w:cs="Arial"/>
                  <w:b/>
                  <w:bCs/>
                  <w:i/>
                  <w:iCs/>
                  <w:color w:val="000000" w:themeColor="text1"/>
                  <w:sz w:val="23"/>
                  <w:szCs w:val="23"/>
                  <w14:ligatures w14:val="standardContextual"/>
                </w:rPr>
                <w:t>.</w:t>
              </w:r>
              <w:r w:rsidRPr="008C0010">
                <w:rPr>
                  <w:rFonts w:asciiTheme="majorHAnsi" w:eastAsia="Calibri" w:hAnsiTheme="majorHAnsi" w:cs="Arial"/>
                  <w:b/>
                  <w:bCs/>
                  <w:i/>
                  <w:iCs/>
                  <w:color w:val="000000" w:themeColor="text1"/>
                  <w:sz w:val="23"/>
                  <w:szCs w:val="23"/>
                  <w14:ligatures w14:val="standardContextual"/>
                </w:rPr>
                <w:t>Α</w:t>
              </w:r>
              <w:r w:rsidR="003659F3" w:rsidRPr="008C0010">
                <w:rPr>
                  <w:rFonts w:asciiTheme="majorHAnsi" w:eastAsia="Calibri" w:hAnsiTheme="majorHAnsi" w:cs="Arial"/>
                  <w:b/>
                  <w:bCs/>
                  <w:i/>
                  <w:iCs/>
                  <w:color w:val="000000" w:themeColor="text1"/>
                  <w:sz w:val="23"/>
                  <w:szCs w:val="23"/>
                  <w14:ligatures w14:val="standardContextual"/>
                </w:rPr>
                <w:t>.</w:t>
              </w:r>
              <w:r w:rsidRPr="008C0010">
                <w:rPr>
                  <w:rFonts w:asciiTheme="majorHAnsi" w:eastAsia="Calibri" w:hAnsiTheme="majorHAnsi" w:cs="Arial"/>
                  <w:b/>
                  <w:bCs/>
                  <w:i/>
                  <w:iCs/>
                  <w:color w:val="000000" w:themeColor="text1"/>
                  <w:sz w:val="23"/>
                  <w:szCs w:val="23"/>
                  <w14:ligatures w14:val="standardContextual"/>
                </w:rPr>
                <w:t>μεΑ</w:t>
              </w:r>
              <w:r w:rsidR="003659F3" w:rsidRPr="008C0010">
                <w:rPr>
                  <w:rFonts w:asciiTheme="majorHAnsi" w:eastAsia="Calibri" w:hAnsiTheme="majorHAnsi" w:cs="Arial"/>
                  <w:b/>
                  <w:bCs/>
                  <w:i/>
                  <w:iCs/>
                  <w:color w:val="000000" w:themeColor="text1"/>
                  <w:sz w:val="23"/>
                  <w:szCs w:val="23"/>
                  <w14:ligatures w14:val="standardContextual"/>
                </w:rPr>
                <w:t>.</w:t>
              </w:r>
              <w:r w:rsidRPr="008C0010">
                <w:rPr>
                  <w:rFonts w:asciiTheme="majorHAnsi" w:eastAsia="Calibri" w:hAnsiTheme="majorHAnsi" w:cs="Arial"/>
                  <w:b/>
                  <w:bCs/>
                  <w:i/>
                  <w:iCs/>
                  <w:color w:val="000000" w:themeColor="text1"/>
                  <w:sz w:val="23"/>
                  <w:szCs w:val="23"/>
                  <w14:ligatures w14:val="standardContextual"/>
                </w:rPr>
                <w:t>, με αντικείμενο την παρακολούθηση και αξιολόγηση της λειτουργίας του Μητρώου,</w:t>
              </w:r>
            </w:p>
            <w:p w14:paraId="677A2DA1" w14:textId="17BF4CD6" w:rsidR="00EF0707" w:rsidRPr="008C0010"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8C0010">
                <w:rPr>
                  <w:rFonts w:asciiTheme="majorHAnsi" w:eastAsia="Calibri" w:hAnsiTheme="majorHAnsi" w:cs="Arial"/>
                  <w:b/>
                  <w:bCs/>
                  <w:i/>
                  <w:iCs/>
                  <w:color w:val="000000" w:themeColor="text1"/>
                  <w:sz w:val="23"/>
                  <w:szCs w:val="23"/>
                  <w14:ligatures w14:val="standardContextual"/>
                </w:rPr>
                <w:t xml:space="preserve">β) καθιερώνεται υποχρέωση τακτικής διαβούλευσης με παρουσία των εκπροσώπων των </w:t>
              </w:r>
              <w:r w:rsidR="00BA47D4" w:rsidRPr="008C0010">
                <w:rPr>
                  <w:rFonts w:asciiTheme="majorHAnsi" w:eastAsia="Calibri" w:hAnsiTheme="majorHAnsi" w:cs="Arial"/>
                  <w:b/>
                  <w:bCs/>
                  <w:i/>
                  <w:iCs/>
                  <w:color w:val="000000" w:themeColor="text1"/>
                  <w:sz w:val="23"/>
                  <w:szCs w:val="23"/>
                  <w14:ligatures w14:val="standardContextual"/>
                </w:rPr>
                <w:t>πασχόντων</w:t>
              </w:r>
              <w:r w:rsidRPr="008C0010">
                <w:rPr>
                  <w:rFonts w:asciiTheme="majorHAnsi" w:eastAsia="Calibri" w:hAnsiTheme="majorHAnsi" w:cs="Arial"/>
                  <w:b/>
                  <w:bCs/>
                  <w:i/>
                  <w:iCs/>
                  <w:color w:val="000000" w:themeColor="text1"/>
                  <w:sz w:val="23"/>
                  <w:szCs w:val="23"/>
                  <w14:ligatures w14:val="standardContextual"/>
                </w:rPr>
                <w:t>, ιδίως ως προς τον σχεδιασμό, τη λειτουργία και την αξιολόγηση των δεικτών του Μητρώου,</w:t>
              </w:r>
            </w:p>
            <w:p w14:paraId="55356AB4" w14:textId="77777777" w:rsidR="00EF0707" w:rsidRPr="008C0010"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8C0010">
                <w:rPr>
                  <w:rFonts w:asciiTheme="majorHAnsi" w:eastAsia="Calibri" w:hAnsiTheme="majorHAnsi" w:cs="Arial"/>
                  <w:b/>
                  <w:bCs/>
                  <w:i/>
                  <w:iCs/>
                  <w:color w:val="000000" w:themeColor="text1"/>
                  <w:sz w:val="23"/>
                  <w:szCs w:val="23"/>
                  <w14:ligatures w14:val="standardContextual"/>
                </w:rPr>
                <w:t xml:space="preserve">γ) διασφαλίζεται η πρόσβαση σε συγκεντρωτικά και </w:t>
              </w:r>
              <w:proofErr w:type="spellStart"/>
              <w:r w:rsidRPr="008C0010">
                <w:rPr>
                  <w:rFonts w:asciiTheme="majorHAnsi" w:eastAsia="Calibri" w:hAnsiTheme="majorHAnsi" w:cs="Arial"/>
                  <w:b/>
                  <w:bCs/>
                  <w:i/>
                  <w:iCs/>
                  <w:color w:val="000000" w:themeColor="text1"/>
                  <w:sz w:val="23"/>
                  <w:szCs w:val="23"/>
                  <w14:ligatures w14:val="standardContextual"/>
                </w:rPr>
                <w:t>ανωνυμοποιημένα</w:t>
              </w:r>
              <w:proofErr w:type="spellEnd"/>
              <w:r w:rsidRPr="008C0010">
                <w:rPr>
                  <w:rFonts w:asciiTheme="majorHAnsi" w:eastAsia="Calibri" w:hAnsiTheme="majorHAnsi" w:cs="Arial"/>
                  <w:b/>
                  <w:bCs/>
                  <w:i/>
                  <w:iCs/>
                  <w:color w:val="000000" w:themeColor="text1"/>
                  <w:sz w:val="23"/>
                  <w:szCs w:val="23"/>
                  <w14:ligatures w14:val="standardContextual"/>
                </w:rPr>
                <w:t xml:space="preserve"> δεδομένα, για σκοπούς έρευνας, τεκμηρίωσης και χάραξης πολιτικής υγείας, σύμφωνα με το ισχύον πλαίσιο προστασίας δεδομένων προσωπικού χαρακτήρα,</w:t>
              </w:r>
            </w:p>
            <w:p w14:paraId="7D4B66D6" w14:textId="35E47ADD" w:rsidR="00EF0707" w:rsidRPr="008C0010"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8C0010">
                <w:rPr>
                  <w:rFonts w:asciiTheme="majorHAnsi" w:eastAsia="Calibri" w:hAnsiTheme="majorHAnsi" w:cs="Arial"/>
                  <w:b/>
                  <w:bCs/>
                  <w:i/>
                  <w:iCs/>
                  <w:color w:val="000000" w:themeColor="text1"/>
                  <w:sz w:val="23"/>
                  <w:szCs w:val="23"/>
                  <w14:ligatures w14:val="standardContextual"/>
                </w:rPr>
                <w:t>δ) δημοσιεύεται ετησίως έκθεση λειτουργίας, η οποία περιλαμβάνει ιδίως στοιχεία σχετικά με την αποτελεσματικότητα των θεραπειών, τον αριθμό των ωφελούμενων, τη χρήση πόρων και τα πραγματικά δεδομένα υγείας (</w:t>
              </w:r>
              <w:proofErr w:type="spellStart"/>
              <w:r w:rsidRPr="008C0010">
                <w:rPr>
                  <w:rFonts w:asciiTheme="majorHAnsi" w:eastAsia="Calibri" w:hAnsiTheme="majorHAnsi" w:cs="Arial"/>
                  <w:b/>
                  <w:bCs/>
                  <w:i/>
                  <w:iCs/>
                  <w:color w:val="000000" w:themeColor="text1"/>
                  <w:sz w:val="23"/>
                  <w:szCs w:val="23"/>
                  <w14:ligatures w14:val="standardContextual"/>
                </w:rPr>
                <w:t>real-world</w:t>
              </w:r>
              <w:proofErr w:type="spellEnd"/>
              <w:r w:rsidRPr="008C0010">
                <w:rPr>
                  <w:rFonts w:asciiTheme="majorHAnsi" w:eastAsia="Calibri" w:hAnsiTheme="majorHAnsi" w:cs="Arial"/>
                  <w:b/>
                  <w:bCs/>
                  <w:i/>
                  <w:iCs/>
                  <w:color w:val="000000" w:themeColor="text1"/>
                  <w:sz w:val="23"/>
                  <w:szCs w:val="23"/>
                  <w14:ligatures w14:val="standardContextual"/>
                </w:rPr>
                <w:t xml:space="preserve"> </w:t>
              </w:r>
              <w:proofErr w:type="spellStart"/>
              <w:r w:rsidRPr="008C0010">
                <w:rPr>
                  <w:rFonts w:asciiTheme="majorHAnsi" w:eastAsia="Calibri" w:hAnsiTheme="majorHAnsi" w:cs="Arial"/>
                  <w:b/>
                  <w:bCs/>
                  <w:i/>
                  <w:iCs/>
                  <w:color w:val="000000" w:themeColor="text1"/>
                  <w:sz w:val="23"/>
                  <w:szCs w:val="23"/>
                  <w14:ligatures w14:val="standardContextual"/>
                </w:rPr>
                <w:t>data</w:t>
              </w:r>
              <w:proofErr w:type="spellEnd"/>
              <w:r w:rsidRPr="008C0010">
                <w:rPr>
                  <w:rFonts w:asciiTheme="majorHAnsi" w:eastAsia="Calibri" w:hAnsiTheme="majorHAnsi" w:cs="Arial"/>
                  <w:b/>
                  <w:bCs/>
                  <w:i/>
                  <w:iCs/>
                  <w:color w:val="000000" w:themeColor="text1"/>
                  <w:sz w:val="23"/>
                  <w:szCs w:val="23"/>
                  <w14:ligatures w14:val="standardContextual"/>
                </w:rPr>
                <w:t>),</w:t>
              </w:r>
            </w:p>
            <w:p w14:paraId="50B50BB7" w14:textId="68EC93EA" w:rsidR="00EF0707" w:rsidRPr="008C0010"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8C0010">
                <w:rPr>
                  <w:rFonts w:asciiTheme="majorHAnsi" w:eastAsia="Calibri" w:hAnsiTheme="majorHAnsi" w:cs="Arial"/>
                  <w:b/>
                  <w:bCs/>
                  <w:i/>
                  <w:iCs/>
                  <w:color w:val="000000" w:themeColor="text1"/>
                  <w:sz w:val="23"/>
                  <w:szCs w:val="23"/>
                  <w14:ligatures w14:val="standardContextual"/>
                </w:rPr>
                <w:t>ε) ενσωματώνονται δείκτες που αφορούν στην εμπειρία και την ποιότητα ζωής των πασχόντων (</w:t>
              </w:r>
              <w:proofErr w:type="spellStart"/>
              <w:r w:rsidRPr="008C0010">
                <w:rPr>
                  <w:rFonts w:asciiTheme="majorHAnsi" w:eastAsia="Calibri" w:hAnsiTheme="majorHAnsi" w:cs="Arial"/>
                  <w:b/>
                  <w:bCs/>
                  <w:i/>
                  <w:iCs/>
                  <w:color w:val="000000" w:themeColor="text1"/>
                  <w:sz w:val="23"/>
                  <w:szCs w:val="23"/>
                  <w14:ligatures w14:val="standardContextual"/>
                </w:rPr>
                <w:t>Patient-Reported</w:t>
              </w:r>
              <w:proofErr w:type="spellEnd"/>
              <w:r w:rsidRPr="008C0010">
                <w:rPr>
                  <w:rFonts w:asciiTheme="majorHAnsi" w:eastAsia="Calibri" w:hAnsiTheme="majorHAnsi" w:cs="Arial"/>
                  <w:b/>
                  <w:bCs/>
                  <w:i/>
                  <w:iCs/>
                  <w:color w:val="000000" w:themeColor="text1"/>
                  <w:sz w:val="23"/>
                  <w:szCs w:val="23"/>
                  <w14:ligatures w14:val="standardContextual"/>
                </w:rPr>
                <w:t xml:space="preserve"> </w:t>
              </w:r>
              <w:proofErr w:type="spellStart"/>
              <w:r w:rsidRPr="008C0010">
                <w:rPr>
                  <w:rFonts w:asciiTheme="majorHAnsi" w:eastAsia="Calibri" w:hAnsiTheme="majorHAnsi" w:cs="Arial"/>
                  <w:b/>
                  <w:bCs/>
                  <w:i/>
                  <w:iCs/>
                  <w:color w:val="000000" w:themeColor="text1"/>
                  <w:sz w:val="23"/>
                  <w:szCs w:val="23"/>
                  <w14:ligatures w14:val="standardContextual"/>
                </w:rPr>
                <w:t>Outcomes</w:t>
              </w:r>
              <w:proofErr w:type="spellEnd"/>
              <w:r w:rsidRPr="008C0010">
                <w:rPr>
                  <w:rFonts w:asciiTheme="majorHAnsi" w:eastAsia="Calibri" w:hAnsiTheme="majorHAnsi" w:cs="Arial"/>
                  <w:b/>
                  <w:bCs/>
                  <w:i/>
                  <w:iCs/>
                  <w:color w:val="000000" w:themeColor="text1"/>
                  <w:sz w:val="23"/>
                  <w:szCs w:val="23"/>
                  <w14:ligatures w14:val="standardContextual"/>
                </w:rPr>
                <w:t xml:space="preserve"> </w:t>
              </w:r>
              <w:r w:rsidR="00A46159" w:rsidRPr="008C0010">
                <w:rPr>
                  <w:rFonts w:asciiTheme="majorHAnsi" w:eastAsia="Calibri" w:hAnsiTheme="majorHAnsi" w:cs="Arial"/>
                  <w:b/>
                  <w:bCs/>
                  <w:i/>
                  <w:iCs/>
                  <w:color w:val="000000" w:themeColor="text1"/>
                  <w:sz w:val="23"/>
                  <w:szCs w:val="23"/>
                  <w14:ligatures w14:val="standardContextual"/>
                </w:rPr>
                <w:t>-</w:t>
              </w:r>
              <w:r w:rsidRPr="008C0010">
                <w:rPr>
                  <w:rFonts w:asciiTheme="majorHAnsi" w:eastAsia="Calibri" w:hAnsiTheme="majorHAnsi" w:cs="Arial"/>
                  <w:b/>
                  <w:bCs/>
                  <w:i/>
                  <w:iCs/>
                  <w:color w:val="000000" w:themeColor="text1"/>
                  <w:sz w:val="23"/>
                  <w:szCs w:val="23"/>
                  <w14:ligatures w14:val="standardContextual"/>
                </w:rPr>
                <w:t xml:space="preserve"> </w:t>
              </w:r>
              <w:proofErr w:type="spellStart"/>
              <w:r w:rsidRPr="008C0010">
                <w:rPr>
                  <w:rFonts w:asciiTheme="majorHAnsi" w:eastAsia="Calibri" w:hAnsiTheme="majorHAnsi" w:cs="Arial"/>
                  <w:b/>
                  <w:bCs/>
                  <w:i/>
                  <w:iCs/>
                  <w:color w:val="000000" w:themeColor="text1"/>
                  <w:sz w:val="23"/>
                  <w:szCs w:val="23"/>
                  <w14:ligatures w14:val="standardContextual"/>
                </w:rPr>
                <w:t>PROs</w:t>
              </w:r>
              <w:proofErr w:type="spellEnd"/>
              <w:r w:rsidRPr="008C0010">
                <w:rPr>
                  <w:rFonts w:asciiTheme="majorHAnsi" w:eastAsia="Calibri" w:hAnsiTheme="majorHAnsi" w:cs="Arial"/>
                  <w:b/>
                  <w:bCs/>
                  <w:i/>
                  <w:iCs/>
                  <w:color w:val="000000" w:themeColor="text1"/>
                  <w:sz w:val="23"/>
                  <w:szCs w:val="23"/>
                  <w14:ligatures w14:val="standardContextual"/>
                </w:rPr>
                <w:t>), ως αναπόσπαστο στοιχείο αξιολόγησης των θεραπευτικών παρεμβάσεων.</w:t>
              </w:r>
            </w:p>
            <w:p w14:paraId="4C8F3B94" w14:textId="77777777" w:rsidR="00EF0707" w:rsidRPr="008C0010" w:rsidRDefault="00EF0707" w:rsidP="001F7106">
              <w:pPr>
                <w:autoSpaceDE w:val="0"/>
                <w:autoSpaceDN w:val="0"/>
                <w:adjustRightInd w:val="0"/>
                <w:spacing w:after="0"/>
                <w:rPr>
                  <w:rFonts w:asciiTheme="majorHAnsi" w:eastAsia="Calibri" w:hAnsiTheme="majorHAnsi" w:cs="Arial"/>
                  <w:b/>
                  <w:bCs/>
                  <w:i/>
                  <w:iCs/>
                  <w:color w:val="000000" w:themeColor="text1"/>
                  <w:sz w:val="23"/>
                  <w:szCs w:val="23"/>
                  <w14:ligatures w14:val="standardContextual"/>
                </w:rPr>
              </w:pPr>
              <w:r w:rsidRPr="008C0010">
                <w:rPr>
                  <w:rFonts w:asciiTheme="majorHAnsi" w:eastAsia="Calibri" w:hAnsiTheme="majorHAnsi" w:cs="Arial"/>
                  <w:b/>
                  <w:bCs/>
                  <w:i/>
                  <w:iCs/>
                  <w:color w:val="000000" w:themeColor="text1"/>
                  <w:sz w:val="23"/>
                  <w:szCs w:val="23"/>
                  <w14:ligatures w14:val="standardContextual"/>
                </w:rPr>
                <w:t>Η επεξεργασία των δεδομένων του Μητρώου δεν δύναται να οδηγεί σε αυτοματοποιημένες αποφάσεις που επηρεάζουν δυσμενώς την πρόσβαση των πασχόντων σε υπηρεσίες ή παροχές υγείας, χωρίς προηγούμενη εξατομικευμένη αξιολόγηση από αρμόδιο επαγγελματία υγείας και πλήρη αιτιολόγηση της σχετικής απόφασης.»</w:t>
              </w:r>
            </w:p>
            <w:bookmarkEnd w:id="9"/>
            <w:p w14:paraId="40DFF8B4" w14:textId="2ED64796" w:rsidR="00FA5BD5" w:rsidRPr="008C0010" w:rsidRDefault="00FA5BD5" w:rsidP="001F7106">
              <w:pPr>
                <w:autoSpaceDE w:val="0"/>
                <w:autoSpaceDN w:val="0"/>
                <w:adjustRightInd w:val="0"/>
                <w:spacing w:before="120" w:after="0"/>
                <w:rPr>
                  <w:rFonts w:asciiTheme="majorHAnsi" w:eastAsia="Calibri" w:hAnsiTheme="majorHAnsi" w:cs="Arial"/>
                  <w:b/>
                  <w:bCs/>
                  <w:color w:val="000000" w:themeColor="text1"/>
                  <w:kern w:val="2"/>
                  <w:sz w:val="23"/>
                  <w:szCs w:val="23"/>
                  <w14:ligatures w14:val="standardContextual"/>
                </w:rPr>
              </w:pPr>
              <w:r w:rsidRPr="008C0010">
                <w:rPr>
                  <w:rFonts w:asciiTheme="majorHAnsi" w:eastAsia="Calibri" w:hAnsiTheme="majorHAnsi" w:cs="Arial"/>
                  <w:b/>
                  <w:bCs/>
                  <w:color w:val="000000" w:themeColor="text1"/>
                  <w:kern w:val="2"/>
                  <w:sz w:val="23"/>
                  <w:szCs w:val="23"/>
                  <w14:ligatures w14:val="standardContextual"/>
                </w:rPr>
                <w:t>Άρθρο 8 Συστήματα τεχνητής νοημοσύνης από τον Εθνικό Οργανισμό Παροχής Υπηρεσιών Υγείας</w:t>
              </w:r>
            </w:p>
            <w:p w14:paraId="2A66AD01" w14:textId="6E26BB98" w:rsidR="00B255EA" w:rsidRPr="008C0010" w:rsidRDefault="00B255EA" w:rsidP="003659F3">
              <w:pPr>
                <w:spacing w:before="120"/>
                <w:rPr>
                  <w:rFonts w:asciiTheme="majorHAnsi" w:eastAsia="Calibri" w:hAnsiTheme="majorHAnsi" w:cs="Arial"/>
                  <w:color w:val="000000" w:themeColor="text1"/>
                  <w:kern w:val="2"/>
                  <w:sz w:val="23"/>
                  <w:szCs w:val="23"/>
                  <w14:ligatures w14:val="standardContextual"/>
                </w:rPr>
              </w:pPr>
              <w:r w:rsidRPr="008C0010">
                <w:rPr>
                  <w:rFonts w:asciiTheme="majorHAnsi" w:eastAsia="Calibri" w:hAnsiTheme="majorHAnsi" w:cs="Arial"/>
                  <w:color w:val="000000" w:themeColor="text1"/>
                  <w:kern w:val="2"/>
                  <w:sz w:val="23"/>
                  <w:szCs w:val="23"/>
                  <w14:ligatures w14:val="standardContextual"/>
                </w:rPr>
                <w:t>Η χρήση συστημάτων τεχνητής νοημοσύνης στο πλαίσιο του παρόντος άρθρου δεν δύναται να οδηγεί σε πλήρως αυτοματοποιημένη λήψη αποφάσεων που επηρεάζουν την πρόσβαση των ασφαλισμένων σε παροχές ή υπηρεσίες υγείας, χωρίς ουσιαστική ανθρώπινη παρέμβαση και εξατομικευμένη αξιολόγηση από αρμόδιο επαγγελματία υγείας.</w:t>
              </w:r>
            </w:p>
            <w:p w14:paraId="2EF38325" w14:textId="541196EA" w:rsidR="00FA5BD5" w:rsidRPr="008C0010" w:rsidRDefault="00B255EA" w:rsidP="00FA5BD5">
              <w:pPr>
                <w:autoSpaceDE w:val="0"/>
                <w:autoSpaceDN w:val="0"/>
                <w:adjustRightInd w:val="0"/>
                <w:spacing w:after="0" w:line="240" w:lineRule="auto"/>
                <w:rPr>
                  <w:rFonts w:asciiTheme="majorHAnsi" w:eastAsia="Calibri" w:hAnsiTheme="majorHAnsi" w:cs="Arial"/>
                  <w:color w:val="000000" w:themeColor="text1"/>
                  <w:kern w:val="2"/>
                  <w:sz w:val="23"/>
                  <w:szCs w:val="23"/>
                  <w14:ligatures w14:val="standardContextual"/>
                </w:rPr>
              </w:pPr>
              <w:r w:rsidRPr="008C0010">
                <w:rPr>
                  <w:rFonts w:asciiTheme="majorHAnsi" w:eastAsia="Calibri" w:hAnsiTheme="majorHAnsi" w:cs="Arial"/>
                  <w:color w:val="000000" w:themeColor="text1"/>
                  <w:kern w:val="2"/>
                  <w:sz w:val="23"/>
                  <w:szCs w:val="23"/>
                  <w14:ligatures w14:val="standardContextual"/>
                </w:rPr>
                <w:t>Ως εκ τούτου ζητάμε την προσθήκη παραγράφου 4</w:t>
              </w:r>
              <w:r w:rsidR="00FA5BD5" w:rsidRPr="008C0010">
                <w:rPr>
                  <w:rFonts w:asciiTheme="majorHAnsi" w:eastAsia="Calibri" w:hAnsiTheme="majorHAnsi" w:cs="Arial"/>
                  <w:color w:val="000000" w:themeColor="text1"/>
                  <w:kern w:val="2"/>
                  <w:sz w:val="23"/>
                  <w:szCs w:val="23"/>
                  <w14:ligatures w14:val="standardContextual"/>
                </w:rPr>
                <w:t xml:space="preserve"> ως εξής (βλ. έντονη γραμματοσειρά):</w:t>
              </w:r>
            </w:p>
            <w:p w14:paraId="0E4DBFAD" w14:textId="77777777" w:rsidR="005B7E75" w:rsidRPr="008C0010" w:rsidRDefault="005B7E75" w:rsidP="001F7106">
              <w:pPr>
                <w:autoSpaceDE w:val="0"/>
                <w:autoSpaceDN w:val="0"/>
                <w:adjustRightInd w:val="0"/>
                <w:spacing w:after="0" w:line="360" w:lineRule="auto"/>
                <w:jc w:val="center"/>
                <w:rPr>
                  <w:rFonts w:asciiTheme="majorHAnsi" w:eastAsia="Calibri" w:hAnsiTheme="majorHAnsi" w:cs="Arial"/>
                  <w:i/>
                  <w:iCs/>
                  <w:color w:val="A20000"/>
                  <w:kern w:val="2"/>
                  <w:sz w:val="23"/>
                  <w:szCs w:val="23"/>
                  <w14:ligatures w14:val="standardContextual"/>
                </w:rPr>
              </w:pPr>
            </w:p>
            <w:p w14:paraId="09A435E3" w14:textId="2E1E3AB0" w:rsidR="00FA5BD5" w:rsidRPr="008C0010" w:rsidRDefault="00B255EA" w:rsidP="001F7106">
              <w:pPr>
                <w:spacing w:after="0"/>
                <w:rPr>
                  <w:rFonts w:asciiTheme="majorHAnsi" w:hAnsiTheme="majorHAnsi" w:cs="Arial"/>
                  <w:b/>
                  <w:bCs/>
                  <w:i/>
                  <w:iCs/>
                  <w:color w:val="auto"/>
                  <w:sz w:val="23"/>
                  <w:szCs w:val="23"/>
                  <w:lang w:eastAsia="el-GR"/>
                </w:rPr>
              </w:pPr>
              <w:r w:rsidRPr="008C0010">
                <w:rPr>
                  <w:rFonts w:asciiTheme="majorHAnsi" w:hAnsiTheme="majorHAnsi" w:cs="Arial"/>
                  <w:b/>
                  <w:bCs/>
                  <w:i/>
                  <w:iCs/>
                  <w:color w:val="auto"/>
                  <w:sz w:val="23"/>
                  <w:szCs w:val="23"/>
                  <w:lang w:eastAsia="el-GR"/>
                </w:rPr>
                <w:t>«</w:t>
              </w:r>
              <w:r w:rsidR="00FA5BD5" w:rsidRPr="008C0010">
                <w:rPr>
                  <w:rFonts w:asciiTheme="majorHAnsi" w:hAnsiTheme="majorHAnsi" w:cs="Arial"/>
                  <w:b/>
                  <w:bCs/>
                  <w:i/>
                  <w:iCs/>
                  <w:color w:val="auto"/>
                  <w:sz w:val="23"/>
                  <w:szCs w:val="23"/>
                  <w:lang w:eastAsia="el-GR"/>
                </w:rPr>
                <w:t>4. α) Κατά τη χρήση συστημάτων τεχνητής νοημοσύνης για την αξιολόγηση, έγκριση ή απόρριψη αιτημάτων που αφορούν</w:t>
              </w:r>
              <w:r w:rsidR="007E3BBF" w:rsidRPr="008C0010">
                <w:rPr>
                  <w:rFonts w:asciiTheme="majorHAnsi" w:hAnsiTheme="majorHAnsi" w:cs="Arial"/>
                  <w:b/>
                  <w:bCs/>
                  <w:i/>
                  <w:iCs/>
                  <w:color w:val="auto"/>
                  <w:sz w:val="23"/>
                  <w:szCs w:val="23"/>
                  <w:lang w:eastAsia="el-GR"/>
                </w:rPr>
                <w:t xml:space="preserve"> άτομα</w:t>
              </w:r>
              <w:r w:rsidR="00FA5BD5" w:rsidRPr="008C0010">
                <w:rPr>
                  <w:rFonts w:asciiTheme="majorHAnsi" w:hAnsiTheme="majorHAnsi" w:cs="Arial"/>
                  <w:b/>
                  <w:bCs/>
                  <w:i/>
                  <w:iCs/>
                  <w:color w:val="auto"/>
                  <w:sz w:val="23"/>
                  <w:szCs w:val="23"/>
                  <w:lang w:eastAsia="el-GR"/>
                </w:rPr>
                <w:t xml:space="preserve"> με χρόνιες, σπάνιες ή απειλητικές για τη ζωή παθήσεις, διασφαλίζεται ότι καμία απόφαση που επηρεάζει την πρόσβαση σε αναγκαία θεραπεία δεν λαμβάνεται αποκλειστικά βάσει αυτοματοποιημένης επεξεργασίας δεδομένων, χωρίς προηγούμενη ιατρική αξιολόγηση.</w:t>
              </w:r>
            </w:p>
            <w:p w14:paraId="7BB3FCD5" w14:textId="77777777" w:rsidR="00FA5BD5" w:rsidRPr="008C0010" w:rsidRDefault="00FA5BD5" w:rsidP="001F7106">
              <w:pPr>
                <w:spacing w:after="0"/>
                <w:rPr>
                  <w:rFonts w:asciiTheme="majorHAnsi" w:hAnsiTheme="majorHAnsi" w:cs="Arial"/>
                  <w:b/>
                  <w:bCs/>
                  <w:i/>
                  <w:iCs/>
                  <w:color w:val="auto"/>
                  <w:sz w:val="23"/>
                  <w:szCs w:val="23"/>
                  <w:lang w:eastAsia="el-GR"/>
                </w:rPr>
              </w:pPr>
              <w:r w:rsidRPr="008C0010">
                <w:rPr>
                  <w:rFonts w:asciiTheme="majorHAnsi" w:hAnsiTheme="majorHAnsi" w:cs="Arial"/>
                  <w:b/>
                  <w:bCs/>
                  <w:i/>
                  <w:iCs/>
                  <w:color w:val="auto"/>
                  <w:sz w:val="23"/>
                  <w:szCs w:val="23"/>
                  <w:lang w:eastAsia="el-GR"/>
                </w:rPr>
                <w:lastRenderedPageBreak/>
                <w:t>β) να μην αναστέλλεται, καθυστερεί ή απορρίπτεται η αποζημίωση αναγκαίων θεραπειών λόγω αυτοματοποιημένων δεικτών κινδύνου,</w:t>
              </w:r>
            </w:p>
            <w:p w14:paraId="42F7807F" w14:textId="77777777" w:rsidR="00FA5BD5" w:rsidRPr="008C0010" w:rsidRDefault="00FA5BD5" w:rsidP="001F7106">
              <w:pPr>
                <w:spacing w:after="0"/>
                <w:rPr>
                  <w:rFonts w:asciiTheme="majorHAnsi" w:hAnsiTheme="majorHAnsi" w:cs="Arial"/>
                  <w:b/>
                  <w:bCs/>
                  <w:i/>
                  <w:iCs/>
                  <w:color w:val="auto"/>
                  <w:sz w:val="23"/>
                  <w:szCs w:val="23"/>
                  <w:lang w:eastAsia="el-GR"/>
                </w:rPr>
              </w:pPr>
              <w:r w:rsidRPr="008C0010">
                <w:rPr>
                  <w:rFonts w:asciiTheme="majorHAnsi" w:hAnsiTheme="majorHAnsi" w:cs="Arial"/>
                  <w:b/>
                  <w:bCs/>
                  <w:i/>
                  <w:iCs/>
                  <w:color w:val="auto"/>
                  <w:sz w:val="23"/>
                  <w:szCs w:val="23"/>
                  <w:lang w:eastAsia="el-GR"/>
                </w:rPr>
                <w:t>γ) κάθε αρνητική ένδειξη ή ειδοποίηση που παράγεται από τα συστήματα τεχνητής νοημοσύνης να υπόκειται υποχρεωτικά σε επανεξέταση από ιατρό με εμπειρία στην πάθηση πριν από τη λήψη οποιασδήποτε διοικητικής πράξης,</w:t>
              </w:r>
            </w:p>
            <w:p w14:paraId="0D3BE130" w14:textId="7FA56C4A" w:rsidR="00511A79" w:rsidRPr="008C0010" w:rsidRDefault="0097781D" w:rsidP="001F7106">
              <w:pPr>
                <w:spacing w:after="0"/>
                <w:rPr>
                  <w:rFonts w:asciiTheme="majorHAnsi" w:hAnsiTheme="majorHAnsi" w:cs="Arial"/>
                  <w:b/>
                  <w:bCs/>
                  <w:i/>
                  <w:iCs/>
                  <w:color w:val="auto"/>
                  <w:sz w:val="23"/>
                  <w:szCs w:val="23"/>
                  <w:lang w:eastAsia="el-GR"/>
                </w:rPr>
              </w:pPr>
              <w:r w:rsidRPr="008C0010">
                <w:rPr>
                  <w:rFonts w:asciiTheme="majorHAnsi" w:hAnsiTheme="majorHAnsi" w:cs="Arial"/>
                  <w:b/>
                  <w:bCs/>
                  <w:i/>
                  <w:iCs/>
                  <w:color w:val="auto"/>
                  <w:sz w:val="23"/>
                  <w:szCs w:val="23"/>
                  <w:lang w:eastAsia="el-GR"/>
                </w:rPr>
                <w:t>δ</w:t>
              </w:r>
              <w:r w:rsidR="00FA5BD5" w:rsidRPr="008C0010">
                <w:rPr>
                  <w:rFonts w:asciiTheme="majorHAnsi" w:hAnsiTheme="majorHAnsi" w:cs="Arial"/>
                  <w:b/>
                  <w:bCs/>
                  <w:i/>
                  <w:iCs/>
                  <w:color w:val="auto"/>
                  <w:sz w:val="23"/>
                  <w:szCs w:val="23"/>
                  <w:lang w:eastAsia="el-GR"/>
                </w:rPr>
                <w:t>) να εξασφαλίζεται η διασύνδεση με εξειδικευμένα μητρώα ασθενών, όπου αυτά υφίστανται ή συσταθούν.</w:t>
              </w:r>
              <w:r w:rsidR="00B255EA" w:rsidRPr="008C0010">
                <w:rPr>
                  <w:rFonts w:asciiTheme="majorHAnsi" w:hAnsiTheme="majorHAnsi" w:cs="Arial"/>
                  <w:b/>
                  <w:bCs/>
                  <w:i/>
                  <w:iCs/>
                  <w:color w:val="auto"/>
                  <w:sz w:val="23"/>
                  <w:szCs w:val="23"/>
                  <w:lang w:eastAsia="el-GR"/>
                </w:rPr>
                <w:t>»</w:t>
              </w:r>
            </w:p>
            <w:p w14:paraId="146A0F66" w14:textId="77777777" w:rsidR="00692BD2" w:rsidRPr="008C0010" w:rsidRDefault="00692BD2" w:rsidP="006D38E0">
              <w:pPr>
                <w:spacing w:after="160"/>
                <w:rPr>
                  <w:rFonts w:asciiTheme="majorHAnsi" w:hAnsiTheme="majorHAnsi" w:cs="Arial"/>
                  <w:b/>
                  <w:bCs/>
                  <w:i/>
                  <w:iCs/>
                  <w:color w:val="auto"/>
                  <w:sz w:val="23"/>
                  <w:szCs w:val="23"/>
                  <w:lang w:eastAsia="el-GR"/>
                </w:rPr>
              </w:pPr>
            </w:p>
            <w:p w14:paraId="5382C9AF" w14:textId="4DF03D3C" w:rsidR="006D38E0" w:rsidRPr="008C0010" w:rsidRDefault="006D38E0" w:rsidP="006D38E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b/>
                  <w:bCs/>
                  <w:color w:val="auto"/>
                  <w:sz w:val="23"/>
                  <w:szCs w:val="23"/>
                </w:rPr>
                <w:t xml:space="preserve">Άρθρο 15 Διαδικασία υποβολής, διαχείρισης και εξέτασης αιτημάτων στο Σύστημα Ηλεκτρονικής Προέγκρισης </w:t>
              </w:r>
              <w:r w:rsidR="00A46159" w:rsidRPr="008C0010">
                <w:rPr>
                  <w:rFonts w:asciiTheme="majorHAnsi" w:eastAsia="Calibri" w:hAnsiTheme="majorHAnsi" w:cstheme="minorHAnsi"/>
                  <w:b/>
                  <w:bCs/>
                  <w:color w:val="auto"/>
                  <w:sz w:val="23"/>
                  <w:szCs w:val="23"/>
                </w:rPr>
                <w:t>-</w:t>
              </w:r>
              <w:r w:rsidRPr="008C0010">
                <w:rPr>
                  <w:rFonts w:asciiTheme="majorHAnsi" w:eastAsia="Calibri" w:hAnsiTheme="majorHAnsi" w:cstheme="minorHAnsi"/>
                  <w:b/>
                  <w:bCs/>
                  <w:color w:val="auto"/>
                  <w:sz w:val="23"/>
                  <w:szCs w:val="23"/>
                </w:rPr>
                <w:t xml:space="preserve"> Τροποποίηση παρ. 3, 4, 5 και 6 άρθρου 268 ν. 4512/2018</w:t>
              </w:r>
            </w:p>
            <w:p w14:paraId="71E59B3E" w14:textId="29E9B689" w:rsidR="006D38E0" w:rsidRPr="008C0010" w:rsidRDefault="006D38E0" w:rsidP="006D38E0">
              <w:pPr>
                <w:spacing w:after="160"/>
                <w:rPr>
                  <w:rFonts w:asciiTheme="majorHAnsi" w:eastAsia="Calibri" w:hAnsiTheme="majorHAnsi" w:cstheme="minorHAnsi"/>
                  <w:color w:val="auto"/>
                  <w:sz w:val="23"/>
                  <w:szCs w:val="23"/>
                </w:rPr>
              </w:pPr>
              <w:r w:rsidRPr="008C0010">
                <w:rPr>
                  <w:rFonts w:asciiTheme="majorHAnsi" w:eastAsia="Calibri" w:hAnsiTheme="majorHAnsi" w:cstheme="minorHAnsi"/>
                  <w:color w:val="auto"/>
                  <w:sz w:val="23"/>
                  <w:szCs w:val="23"/>
                </w:rPr>
                <w:t xml:space="preserve">Συμπλήρωση </w:t>
              </w:r>
              <w:r w:rsidR="0097781D" w:rsidRPr="008C0010">
                <w:rPr>
                  <w:rFonts w:asciiTheme="majorHAnsi" w:eastAsia="Calibri" w:hAnsiTheme="majorHAnsi" w:cstheme="minorHAnsi"/>
                  <w:color w:val="auto"/>
                  <w:sz w:val="23"/>
                  <w:szCs w:val="23"/>
                </w:rPr>
                <w:t xml:space="preserve">της παρ. 4 </w:t>
              </w:r>
              <w:r w:rsidRPr="008C0010">
                <w:rPr>
                  <w:rFonts w:asciiTheme="majorHAnsi" w:eastAsia="Calibri" w:hAnsiTheme="majorHAnsi" w:cstheme="minorHAnsi"/>
                  <w:color w:val="auto"/>
                  <w:sz w:val="23"/>
                  <w:szCs w:val="23"/>
                </w:rPr>
                <w:t>του άρθρου 15 ως εξής (βλ. έντονη γραμματοσειρά):</w:t>
              </w:r>
            </w:p>
            <w:p w14:paraId="3FF49447" w14:textId="3B4E8BFD" w:rsidR="006D38E0" w:rsidRPr="008C0010" w:rsidRDefault="006D38E0" w:rsidP="006D38E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Στο άρθρο 268 του ν. 4512/2018 (Α’ 5) περί διαδικασίας υποβολής, διαχείρισης και εξέτασης αιτημάτων στο Σύστημα Ηλεκτρονικής Προέγκρισης, επέρχονται οι ακόλουθες τροποποιήσεις</w:t>
              </w:r>
              <w:r w:rsidR="00167C79" w:rsidRPr="008C0010">
                <w:rPr>
                  <w:rFonts w:asciiTheme="majorHAnsi" w:eastAsia="Calibri" w:hAnsiTheme="majorHAnsi" w:cstheme="minorHAnsi"/>
                  <w:i/>
                  <w:iCs/>
                  <w:color w:val="auto"/>
                  <w:sz w:val="23"/>
                  <w:szCs w:val="23"/>
                </w:rPr>
                <w:t xml:space="preserve">: […] </w:t>
              </w:r>
              <w:r w:rsidRPr="008C0010">
                <w:rPr>
                  <w:rFonts w:asciiTheme="majorHAnsi" w:eastAsia="Calibri" w:hAnsiTheme="majorHAnsi" w:cstheme="minorHAnsi"/>
                  <w:i/>
                  <w:iCs/>
                  <w:color w:val="auto"/>
                  <w:sz w:val="23"/>
                  <w:szCs w:val="23"/>
                </w:rPr>
                <w:t xml:space="preserve"> και οι παρ. 3, 4, 5 και 6 διαμορφώνεται ως εξής: </w:t>
              </w:r>
            </w:p>
            <w:p w14:paraId="24E93A37" w14:textId="2F30F780" w:rsidR="006D38E0" w:rsidRPr="008C0010" w:rsidRDefault="006D38E0" w:rsidP="006D38E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 xml:space="preserve">«3. Τα αιτήματα που αφορούν σε φάρμακα </w:t>
              </w:r>
              <w:proofErr w:type="spellStart"/>
              <w:r w:rsidR="00C5329F" w:rsidRPr="008C0010">
                <w:rPr>
                  <w:rFonts w:asciiTheme="majorHAnsi" w:eastAsia="Calibri" w:hAnsiTheme="majorHAnsi" w:cstheme="minorHAnsi"/>
                  <w:i/>
                  <w:iCs/>
                  <w:color w:val="auto"/>
                  <w:sz w:val="23"/>
                  <w:szCs w:val="23"/>
                </w:rPr>
                <w:t>κυκλοφορούντα</w:t>
              </w:r>
              <w:proofErr w:type="spellEnd"/>
              <w:r w:rsidR="00C5329F" w:rsidRPr="008C0010">
                <w:rPr>
                  <w:rFonts w:asciiTheme="majorHAnsi" w:eastAsia="Calibri" w:hAnsiTheme="majorHAnsi" w:cstheme="minorHAnsi"/>
                  <w:i/>
                  <w:iCs/>
                  <w:color w:val="auto"/>
                  <w:sz w:val="23"/>
                  <w:szCs w:val="23"/>
                </w:rPr>
                <w:t xml:space="preserve"> ή μη που</w:t>
              </w:r>
              <w:r w:rsidRPr="008C0010">
                <w:rPr>
                  <w:rFonts w:asciiTheme="majorHAnsi" w:eastAsia="Calibri" w:hAnsiTheme="majorHAnsi" w:cstheme="minorHAnsi"/>
                  <w:i/>
                  <w:iCs/>
                  <w:color w:val="auto"/>
                  <w:sz w:val="23"/>
                  <w:szCs w:val="23"/>
                </w:rPr>
                <w:t xml:space="preserve"> δεν αποζημιώνονται στην Ελλάδα </w:t>
              </w:r>
              <w:r w:rsidR="00121F00" w:rsidRPr="008C0010">
                <w:rPr>
                  <w:rFonts w:asciiTheme="majorHAnsi" w:eastAsia="Calibri" w:hAnsiTheme="majorHAnsi" w:cstheme="minorHAnsi"/>
                  <w:i/>
                  <w:iCs/>
                  <w:color w:val="auto"/>
                  <w:sz w:val="23"/>
                  <w:szCs w:val="23"/>
                </w:rPr>
                <w:t>[…]</w:t>
              </w:r>
            </w:p>
            <w:p w14:paraId="719AA71E" w14:textId="31F1B745" w:rsidR="00C5329F" w:rsidRPr="008C0010" w:rsidRDefault="006D38E0" w:rsidP="00121F0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4.</w:t>
              </w:r>
              <w:r w:rsidR="0097781D" w:rsidRPr="008C0010">
                <w:rPr>
                  <w:rFonts w:asciiTheme="majorHAnsi" w:eastAsia="Calibri" w:hAnsiTheme="majorHAnsi" w:cstheme="minorHAnsi"/>
                  <w:i/>
                  <w:iCs/>
                  <w:color w:val="auto"/>
                  <w:sz w:val="23"/>
                  <w:szCs w:val="23"/>
                </w:rPr>
                <w:t xml:space="preserve"> </w:t>
              </w:r>
              <w:r w:rsidRPr="008C0010">
                <w:rPr>
                  <w:rFonts w:asciiTheme="majorHAnsi" w:eastAsia="Calibri" w:hAnsiTheme="majorHAnsi" w:cstheme="minorHAnsi"/>
                  <w:i/>
                  <w:iCs/>
                  <w:color w:val="auto"/>
                  <w:sz w:val="23"/>
                  <w:szCs w:val="23"/>
                </w:rPr>
                <w:t xml:space="preserve">Σε περιπτώσεις κατεπείγουσας αιτιολογημένης ανάγκης (άμεσος κίνδυνος για τη ζωή ή για πρόκληση ανήκεστης βλάβης στην υγεία του </w:t>
              </w:r>
              <w:r w:rsidR="007E3BBF" w:rsidRPr="008C0010">
                <w:rPr>
                  <w:rFonts w:asciiTheme="majorHAnsi" w:eastAsia="Calibri" w:hAnsiTheme="majorHAnsi" w:cstheme="minorHAnsi"/>
                  <w:i/>
                  <w:iCs/>
                  <w:color w:val="auto"/>
                  <w:sz w:val="23"/>
                  <w:szCs w:val="23"/>
                </w:rPr>
                <w:t>χρονίως πάσχοντα</w:t>
              </w:r>
              <w:r w:rsidRPr="008C0010">
                <w:rPr>
                  <w:rFonts w:asciiTheme="majorHAnsi" w:eastAsia="Calibri" w:hAnsiTheme="majorHAnsi" w:cstheme="minorHAnsi"/>
                  <w:i/>
                  <w:iCs/>
                  <w:color w:val="auto"/>
                  <w:sz w:val="23"/>
                  <w:szCs w:val="23"/>
                </w:rPr>
                <w:t>) να χορηγηθούν σε νοσηλευόμενους</w:t>
              </w:r>
              <w:r w:rsidR="007E3BBF" w:rsidRPr="008C0010">
                <w:rPr>
                  <w:rFonts w:asciiTheme="majorHAnsi" w:eastAsia="Calibri" w:hAnsiTheme="majorHAnsi" w:cstheme="minorHAnsi"/>
                  <w:i/>
                  <w:iCs/>
                  <w:color w:val="auto"/>
                  <w:sz w:val="23"/>
                  <w:szCs w:val="23"/>
                </w:rPr>
                <w:t xml:space="preserve"> πάσχοντες</w:t>
              </w:r>
              <w:r w:rsidRPr="008C0010">
                <w:rPr>
                  <w:rFonts w:asciiTheme="majorHAnsi" w:eastAsia="Calibri" w:hAnsiTheme="majorHAnsi" w:cstheme="minorHAnsi"/>
                  <w:i/>
                  <w:iCs/>
                  <w:color w:val="auto"/>
                  <w:sz w:val="23"/>
                  <w:szCs w:val="23"/>
                </w:rPr>
                <w:t xml:space="preserve"> α) φάρμακα υψηλού κόστους σοβαρών ασθενειών και β) φάρμακα </w:t>
              </w:r>
              <w:proofErr w:type="spellStart"/>
              <w:r w:rsidR="00692BD2" w:rsidRPr="008C0010">
                <w:rPr>
                  <w:rFonts w:asciiTheme="majorHAnsi" w:eastAsia="Calibri" w:hAnsiTheme="majorHAnsi" w:cstheme="minorHAnsi"/>
                  <w:i/>
                  <w:iCs/>
                  <w:color w:val="auto"/>
                  <w:sz w:val="23"/>
                  <w:szCs w:val="23"/>
                </w:rPr>
                <w:t>κυκλοφορούντα</w:t>
              </w:r>
              <w:proofErr w:type="spellEnd"/>
              <w:r w:rsidR="00692BD2" w:rsidRPr="008C0010">
                <w:rPr>
                  <w:rFonts w:asciiTheme="majorHAnsi" w:eastAsia="Calibri" w:hAnsiTheme="majorHAnsi" w:cstheme="minorHAnsi"/>
                  <w:i/>
                  <w:iCs/>
                  <w:color w:val="auto"/>
                  <w:sz w:val="23"/>
                  <w:szCs w:val="23"/>
                </w:rPr>
                <w:t xml:space="preserve"> ή μη που </w:t>
              </w:r>
              <w:r w:rsidRPr="008C0010">
                <w:rPr>
                  <w:rFonts w:asciiTheme="majorHAnsi" w:eastAsia="Calibri" w:hAnsiTheme="majorHAnsi" w:cstheme="minorHAnsi"/>
                  <w:i/>
                  <w:iCs/>
                  <w:color w:val="auto"/>
                  <w:sz w:val="23"/>
                  <w:szCs w:val="23"/>
                </w:rPr>
                <w:t xml:space="preserve">δεν αποζημιώνονται στην Ελλάδα εντός εγκεκριμένων ενδείξεων, o πιστοποιημένος θεράπων ιατρός υποβάλλει ηλεκτρονικά στο Σ.Η.Π. το αίτημα με ένδειξη «Κατεπείγουσα χορήγηση», καθώς και έντυπο συναίνεσης του ασθενή. Τα φάρμακα της περ. β) χορηγούνται μόνον εφόσον αποζημιώνονται τουλάχιστον σε πέντε (5) από τα εξής κράτη μέλη της Ευρωπαϊκής Ένωσης που διαθέτουν μηχανισμό αξιολόγησης τεχνολογιών υγείας για τα φάρμακα ανθρώπινης χρήσης: το Βέλγιο, τη Γαλλία, τη Δανία, την Ισπανία, την Ολλανδία, την </w:t>
              </w:r>
              <w:r w:rsidR="00692BD2" w:rsidRPr="008C0010">
                <w:rPr>
                  <w:rFonts w:asciiTheme="majorHAnsi" w:eastAsia="Calibri" w:hAnsiTheme="majorHAnsi" w:cstheme="minorHAnsi"/>
                  <w:i/>
                  <w:iCs/>
                  <w:color w:val="auto"/>
                  <w:sz w:val="23"/>
                  <w:szCs w:val="23"/>
                </w:rPr>
                <w:t>Πολωνία</w:t>
              </w:r>
              <w:r w:rsidRPr="008C0010">
                <w:rPr>
                  <w:rFonts w:asciiTheme="majorHAnsi" w:eastAsia="Calibri" w:hAnsiTheme="majorHAnsi" w:cstheme="minorHAnsi"/>
                  <w:i/>
                  <w:iCs/>
                  <w:color w:val="auto"/>
                  <w:sz w:val="23"/>
                  <w:szCs w:val="23"/>
                </w:rPr>
                <w:t xml:space="preserve">, την Πορτογαλία, </w:t>
              </w:r>
              <w:r w:rsidR="00692BD2" w:rsidRPr="008C0010">
                <w:rPr>
                  <w:rFonts w:asciiTheme="majorHAnsi" w:eastAsia="Calibri" w:hAnsiTheme="majorHAnsi" w:cstheme="minorHAnsi"/>
                  <w:i/>
                  <w:iCs/>
                  <w:color w:val="auto"/>
                  <w:sz w:val="23"/>
                  <w:szCs w:val="23"/>
                </w:rPr>
                <w:t xml:space="preserve">τη Σλοβενία, </w:t>
              </w:r>
              <w:r w:rsidRPr="008C0010">
                <w:rPr>
                  <w:rFonts w:asciiTheme="majorHAnsi" w:eastAsia="Calibri" w:hAnsiTheme="majorHAnsi" w:cstheme="minorHAnsi"/>
                  <w:i/>
                  <w:iCs/>
                  <w:color w:val="auto"/>
                  <w:sz w:val="23"/>
                  <w:szCs w:val="23"/>
                </w:rPr>
                <w:t>τη Σουηδία</w:t>
              </w:r>
              <w:r w:rsidR="00692BD2" w:rsidRPr="008C0010">
                <w:rPr>
                  <w:rFonts w:asciiTheme="majorHAnsi" w:eastAsia="Calibri" w:hAnsiTheme="majorHAnsi" w:cstheme="minorHAnsi"/>
                  <w:i/>
                  <w:iCs/>
                  <w:color w:val="auto"/>
                  <w:sz w:val="23"/>
                  <w:szCs w:val="23"/>
                </w:rPr>
                <w:t>, την Τσεχία</w:t>
              </w:r>
              <w:r w:rsidRPr="008C0010">
                <w:rPr>
                  <w:rFonts w:asciiTheme="majorHAnsi" w:eastAsia="Calibri" w:hAnsiTheme="majorHAnsi" w:cstheme="minorHAnsi"/>
                  <w:i/>
                  <w:iCs/>
                  <w:color w:val="auto"/>
                  <w:sz w:val="23"/>
                  <w:szCs w:val="23"/>
                </w:rPr>
                <w:t xml:space="preserve"> και τη Φινλανδία, και διατίθενται μέσω έκτακτων εισαγωγών ή ατομικών αιτημάτων. </w:t>
              </w:r>
              <w:r w:rsidRPr="008C0010">
                <w:rPr>
                  <w:rFonts w:asciiTheme="majorHAnsi" w:eastAsia="Calibri" w:hAnsiTheme="majorHAnsi" w:cstheme="minorHAnsi"/>
                  <w:b/>
                  <w:bCs/>
                  <w:i/>
                  <w:iCs/>
                  <w:color w:val="auto"/>
                  <w:sz w:val="23"/>
                  <w:szCs w:val="23"/>
                </w:rPr>
                <w:t>Εξαιρούνται τα φάρμακα που προορίζονται για τη θεραπεία Θαλασσαιμίας (Μεσογειακής</w:t>
              </w:r>
              <w:r w:rsidR="00692BD2" w:rsidRPr="008C0010">
                <w:rPr>
                  <w:rFonts w:asciiTheme="majorHAnsi" w:eastAsia="Calibri" w:hAnsiTheme="majorHAnsi" w:cstheme="minorHAnsi"/>
                  <w:b/>
                  <w:bCs/>
                  <w:i/>
                  <w:iCs/>
                  <w:color w:val="auto"/>
                  <w:sz w:val="23"/>
                  <w:szCs w:val="23"/>
                </w:rPr>
                <w:t xml:space="preserve"> </w:t>
              </w:r>
              <w:r w:rsidRPr="008C0010">
                <w:rPr>
                  <w:rFonts w:asciiTheme="majorHAnsi" w:eastAsia="Calibri" w:hAnsiTheme="majorHAnsi" w:cstheme="minorHAnsi"/>
                  <w:b/>
                  <w:bCs/>
                  <w:i/>
                  <w:iCs/>
                  <w:color w:val="auto"/>
                  <w:sz w:val="23"/>
                  <w:szCs w:val="23"/>
                </w:rPr>
                <w:t xml:space="preserve"> Αναιμίας) και της Δρεπανοκυτταρικής Νόσου</w:t>
              </w:r>
              <w:r w:rsidR="00692BD2" w:rsidRPr="008C0010">
                <w:rPr>
                  <w:rFonts w:asciiTheme="majorHAnsi" w:eastAsia="Calibri" w:hAnsiTheme="majorHAnsi" w:cstheme="minorHAnsi"/>
                  <w:b/>
                  <w:bCs/>
                  <w:i/>
                  <w:iCs/>
                  <w:color w:val="auto"/>
                  <w:sz w:val="23"/>
                  <w:szCs w:val="23"/>
                </w:rPr>
                <w:t xml:space="preserve">, καθώς και </w:t>
              </w:r>
              <w:r w:rsidR="004D4647" w:rsidRPr="008C0010">
                <w:rPr>
                  <w:rFonts w:asciiTheme="majorHAnsi" w:eastAsia="Calibri" w:hAnsiTheme="majorHAnsi" w:cstheme="minorHAnsi"/>
                  <w:b/>
                  <w:bCs/>
                  <w:i/>
                  <w:iCs/>
                  <w:color w:val="auto"/>
                  <w:sz w:val="23"/>
                  <w:szCs w:val="23"/>
                </w:rPr>
                <w:t xml:space="preserve">για </w:t>
              </w:r>
              <w:r w:rsidR="006A3FC3" w:rsidRPr="008C0010">
                <w:rPr>
                  <w:rFonts w:asciiTheme="majorHAnsi" w:eastAsia="Calibri" w:hAnsiTheme="majorHAnsi" w:cstheme="minorHAnsi"/>
                  <w:b/>
                  <w:bCs/>
                  <w:i/>
                  <w:iCs/>
                  <w:color w:val="auto"/>
                  <w:sz w:val="23"/>
                  <w:szCs w:val="23"/>
                </w:rPr>
                <w:t xml:space="preserve">τη θεραπεία </w:t>
              </w:r>
              <w:r w:rsidR="00692BD2" w:rsidRPr="008C0010">
                <w:rPr>
                  <w:rFonts w:asciiTheme="majorHAnsi" w:eastAsia="Calibri" w:hAnsiTheme="majorHAnsi" w:cstheme="minorHAnsi"/>
                  <w:b/>
                  <w:bCs/>
                  <w:i/>
                  <w:iCs/>
                  <w:color w:val="auto"/>
                  <w:sz w:val="23"/>
                  <w:szCs w:val="23"/>
                </w:rPr>
                <w:t>χρόνι</w:t>
              </w:r>
              <w:r w:rsidR="006A3FC3" w:rsidRPr="008C0010">
                <w:rPr>
                  <w:rFonts w:asciiTheme="majorHAnsi" w:eastAsia="Calibri" w:hAnsiTheme="majorHAnsi" w:cstheme="minorHAnsi"/>
                  <w:b/>
                  <w:bCs/>
                  <w:i/>
                  <w:iCs/>
                  <w:color w:val="auto"/>
                  <w:sz w:val="23"/>
                  <w:szCs w:val="23"/>
                </w:rPr>
                <w:t>ων</w:t>
              </w:r>
              <w:r w:rsidR="00692BD2" w:rsidRPr="008C0010">
                <w:rPr>
                  <w:rFonts w:asciiTheme="majorHAnsi" w:eastAsia="Calibri" w:hAnsiTheme="majorHAnsi" w:cstheme="minorHAnsi"/>
                  <w:b/>
                  <w:bCs/>
                  <w:i/>
                  <w:iCs/>
                  <w:color w:val="auto"/>
                  <w:sz w:val="23"/>
                  <w:szCs w:val="23"/>
                </w:rPr>
                <w:t xml:space="preserve"> ή σπάνι</w:t>
              </w:r>
              <w:r w:rsidR="006A3FC3" w:rsidRPr="008C0010">
                <w:rPr>
                  <w:rFonts w:asciiTheme="majorHAnsi" w:eastAsia="Calibri" w:hAnsiTheme="majorHAnsi" w:cstheme="minorHAnsi"/>
                  <w:b/>
                  <w:bCs/>
                  <w:i/>
                  <w:iCs/>
                  <w:color w:val="auto"/>
                  <w:sz w:val="23"/>
                  <w:szCs w:val="23"/>
                </w:rPr>
                <w:t>ων</w:t>
              </w:r>
              <w:r w:rsidR="00692BD2" w:rsidRPr="008C0010">
                <w:rPr>
                  <w:rFonts w:asciiTheme="majorHAnsi" w:eastAsia="Calibri" w:hAnsiTheme="majorHAnsi" w:cstheme="minorHAnsi"/>
                  <w:b/>
                  <w:bCs/>
                  <w:i/>
                  <w:iCs/>
                  <w:color w:val="auto"/>
                  <w:sz w:val="23"/>
                  <w:szCs w:val="23"/>
                </w:rPr>
                <w:t xml:space="preserve"> παθήσε</w:t>
              </w:r>
              <w:r w:rsidR="006A3FC3" w:rsidRPr="008C0010">
                <w:rPr>
                  <w:rFonts w:asciiTheme="majorHAnsi" w:eastAsia="Calibri" w:hAnsiTheme="majorHAnsi" w:cstheme="minorHAnsi"/>
                  <w:b/>
                  <w:bCs/>
                  <w:i/>
                  <w:iCs/>
                  <w:color w:val="auto"/>
                  <w:sz w:val="23"/>
                  <w:szCs w:val="23"/>
                </w:rPr>
                <w:t>ων</w:t>
              </w:r>
              <w:r w:rsidRPr="008C0010">
                <w:rPr>
                  <w:rFonts w:asciiTheme="majorHAnsi" w:eastAsia="Calibri" w:hAnsiTheme="majorHAnsi" w:cstheme="minorHAnsi"/>
                  <w:b/>
                  <w:bCs/>
                  <w:i/>
                  <w:iCs/>
                  <w:color w:val="auto"/>
                  <w:sz w:val="23"/>
                  <w:szCs w:val="23"/>
                </w:rPr>
                <w:t xml:space="preserve">. </w:t>
              </w:r>
              <w:r w:rsidRPr="008C0010">
                <w:rPr>
                  <w:rFonts w:asciiTheme="majorHAnsi" w:eastAsia="Calibri" w:hAnsiTheme="majorHAnsi" w:cstheme="minorHAnsi"/>
                  <w:i/>
                  <w:iCs/>
                  <w:color w:val="auto"/>
                  <w:sz w:val="23"/>
                  <w:szCs w:val="23"/>
                </w:rPr>
                <w:t xml:space="preserve">Κατ’ εξαίρεση, τα φάρμακα που έχουν λάβει άδεια κυκλοφορίας ως ορφανά, πρέπει να αποζημιώνονται τουλάχιστον σε τέσσερα (4) από τα ανωτέρω κράτη μέλη. Το φάρμακο χορηγείται άμεσα από το φαρμακείο του νοσηλευτικού ιδρύματος και το σχετικό αίτημα εγκρίνεται ή απορρίπτεται εκ των </w:t>
              </w:r>
              <w:r w:rsidRPr="008C0010">
                <w:rPr>
                  <w:rFonts w:asciiTheme="majorHAnsi" w:eastAsia="Calibri" w:hAnsiTheme="majorHAnsi" w:cstheme="minorHAnsi"/>
                  <w:i/>
                  <w:iCs/>
                  <w:color w:val="auto"/>
                  <w:sz w:val="23"/>
                  <w:szCs w:val="23"/>
                </w:rPr>
                <w:lastRenderedPageBreak/>
                <w:t xml:space="preserve">υστέρων κατά την </w:t>
              </w:r>
              <w:proofErr w:type="spellStart"/>
              <w:r w:rsidRPr="008C0010">
                <w:rPr>
                  <w:rFonts w:asciiTheme="majorHAnsi" w:eastAsia="Calibri" w:hAnsiTheme="majorHAnsi" w:cstheme="minorHAnsi"/>
                  <w:i/>
                  <w:iCs/>
                  <w:color w:val="auto"/>
                  <w:sz w:val="23"/>
                  <w:szCs w:val="23"/>
                </w:rPr>
                <w:t>προπεριγραφείσα</w:t>
              </w:r>
              <w:proofErr w:type="spellEnd"/>
              <w:r w:rsidRPr="008C0010">
                <w:rPr>
                  <w:rFonts w:asciiTheme="majorHAnsi" w:eastAsia="Calibri" w:hAnsiTheme="majorHAnsi" w:cstheme="minorHAnsi"/>
                  <w:i/>
                  <w:iCs/>
                  <w:color w:val="auto"/>
                  <w:sz w:val="23"/>
                  <w:szCs w:val="23"/>
                </w:rPr>
                <w:t xml:space="preserve"> διαδικασία και σε περίπτωση απόρριψης του αιτήματος το φάρμακο δεν αποζημιώνεται από τον Ε.Ο.Π.Υ.Υ.</w:t>
              </w:r>
            </w:p>
            <w:p w14:paraId="6F747023" w14:textId="181826F1" w:rsidR="00121F00" w:rsidRPr="008C0010" w:rsidRDefault="005B7E75" w:rsidP="00121F00">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b/>
                  <w:bCs/>
                  <w:i/>
                  <w:iCs/>
                  <w:color w:val="auto"/>
                  <w:sz w:val="23"/>
                  <w:szCs w:val="23"/>
                </w:rPr>
                <w:t xml:space="preserve"> </w:t>
              </w:r>
              <w:r w:rsidR="00121F00" w:rsidRPr="008C0010">
                <w:rPr>
                  <w:rFonts w:asciiTheme="majorHAnsi" w:eastAsia="Calibri" w:hAnsiTheme="majorHAnsi" w:cstheme="minorHAnsi"/>
                  <w:b/>
                  <w:bCs/>
                  <w:i/>
                  <w:iCs/>
                  <w:color w:val="auto"/>
                  <w:sz w:val="23"/>
                  <w:szCs w:val="23"/>
                </w:rPr>
                <w:t xml:space="preserve">Άρθρο 28 Έκτακτη εισαγωγή φαρμακευτικών προϊόντων για την κάλυψη της αγοράς </w:t>
              </w:r>
              <w:r w:rsidR="00A46159" w:rsidRPr="008C0010">
                <w:rPr>
                  <w:rFonts w:asciiTheme="majorHAnsi" w:eastAsia="Calibri" w:hAnsiTheme="majorHAnsi" w:cstheme="minorHAnsi"/>
                  <w:b/>
                  <w:bCs/>
                  <w:i/>
                  <w:iCs/>
                  <w:color w:val="auto"/>
                  <w:sz w:val="23"/>
                  <w:szCs w:val="23"/>
                </w:rPr>
                <w:t>-</w:t>
              </w:r>
              <w:r w:rsidR="00121F00" w:rsidRPr="008C0010">
                <w:rPr>
                  <w:rFonts w:asciiTheme="majorHAnsi" w:eastAsia="Calibri" w:hAnsiTheme="majorHAnsi" w:cstheme="minorHAnsi"/>
                  <w:b/>
                  <w:bCs/>
                  <w:i/>
                  <w:iCs/>
                  <w:color w:val="auto"/>
                  <w:sz w:val="23"/>
                  <w:szCs w:val="23"/>
                </w:rPr>
                <w:t xml:space="preserve">  Τροποποίηση παρ. 5 άρθρου 8 </w:t>
              </w:r>
              <w:proofErr w:type="spellStart"/>
              <w:r w:rsidR="00121F00" w:rsidRPr="008C0010">
                <w:rPr>
                  <w:rFonts w:asciiTheme="majorHAnsi" w:eastAsia="Calibri" w:hAnsiTheme="majorHAnsi" w:cstheme="minorHAnsi"/>
                  <w:b/>
                  <w:bCs/>
                  <w:i/>
                  <w:iCs/>
                  <w:color w:val="auto"/>
                  <w:sz w:val="23"/>
                  <w:szCs w:val="23"/>
                </w:rPr>
                <w:t>ν.δ.</w:t>
              </w:r>
              <w:proofErr w:type="spellEnd"/>
              <w:r w:rsidR="00121F00" w:rsidRPr="008C0010">
                <w:rPr>
                  <w:rFonts w:asciiTheme="majorHAnsi" w:eastAsia="Calibri" w:hAnsiTheme="majorHAnsi" w:cstheme="minorHAnsi"/>
                  <w:b/>
                  <w:bCs/>
                  <w:i/>
                  <w:iCs/>
                  <w:color w:val="auto"/>
                  <w:sz w:val="23"/>
                  <w:szCs w:val="23"/>
                </w:rPr>
                <w:t xml:space="preserve"> 96/1973 </w:t>
              </w:r>
            </w:p>
            <w:p w14:paraId="34E37450" w14:textId="4D8E210F" w:rsidR="00121F00" w:rsidRPr="008C0010" w:rsidRDefault="00121F00" w:rsidP="00121F00">
              <w:pPr>
                <w:spacing w:after="160"/>
                <w:rPr>
                  <w:rFonts w:asciiTheme="majorHAnsi" w:eastAsia="Calibri" w:hAnsiTheme="majorHAnsi" w:cstheme="minorHAnsi"/>
                  <w:color w:val="auto"/>
                  <w:sz w:val="23"/>
                  <w:szCs w:val="23"/>
                </w:rPr>
              </w:pPr>
              <w:r w:rsidRPr="008C0010">
                <w:rPr>
                  <w:rFonts w:asciiTheme="majorHAnsi" w:eastAsia="Calibri" w:hAnsiTheme="majorHAnsi" w:cstheme="minorHAnsi"/>
                  <w:color w:val="auto"/>
                  <w:sz w:val="23"/>
                  <w:szCs w:val="23"/>
                </w:rPr>
                <w:t xml:space="preserve">Συμπλήρωση </w:t>
              </w:r>
              <w:r w:rsidR="00C5329F" w:rsidRPr="008C0010">
                <w:rPr>
                  <w:rFonts w:asciiTheme="majorHAnsi" w:eastAsia="Calibri" w:hAnsiTheme="majorHAnsi" w:cstheme="minorHAnsi"/>
                  <w:color w:val="auto"/>
                  <w:sz w:val="23"/>
                  <w:szCs w:val="23"/>
                </w:rPr>
                <w:t xml:space="preserve">της παρ. 5 </w:t>
              </w:r>
              <w:r w:rsidRPr="008C0010">
                <w:rPr>
                  <w:rFonts w:asciiTheme="majorHAnsi" w:eastAsia="Calibri" w:hAnsiTheme="majorHAnsi" w:cstheme="minorHAnsi"/>
                  <w:color w:val="auto"/>
                  <w:sz w:val="23"/>
                  <w:szCs w:val="23"/>
                </w:rPr>
                <w:t>του άρθρου 8 ως εξής (βλ. έντονη γραμματοσειρά):</w:t>
              </w:r>
            </w:p>
            <w:p w14:paraId="2F5FBC46" w14:textId="1D59164D" w:rsidR="00121F00" w:rsidRPr="008C0010" w:rsidRDefault="00121F00" w:rsidP="00121F0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 xml:space="preserve">Στην παρ. 5 του άρθρου 8 του </w:t>
              </w:r>
              <w:proofErr w:type="spellStart"/>
              <w:r w:rsidRPr="008C0010">
                <w:rPr>
                  <w:rFonts w:asciiTheme="majorHAnsi" w:eastAsia="Calibri" w:hAnsiTheme="majorHAnsi" w:cstheme="minorHAnsi"/>
                  <w:i/>
                  <w:iCs/>
                  <w:color w:val="auto"/>
                  <w:sz w:val="23"/>
                  <w:szCs w:val="23"/>
                </w:rPr>
                <w:t>ν.δ.</w:t>
              </w:r>
              <w:proofErr w:type="spellEnd"/>
              <w:r w:rsidRPr="008C0010">
                <w:rPr>
                  <w:rFonts w:asciiTheme="majorHAnsi" w:eastAsia="Calibri" w:hAnsiTheme="majorHAnsi" w:cstheme="minorHAnsi"/>
                  <w:i/>
                  <w:iCs/>
                  <w:color w:val="auto"/>
                  <w:sz w:val="23"/>
                  <w:szCs w:val="23"/>
                </w:rPr>
                <w:t xml:space="preserve"> 96/1973 (Α’ 172), περί δικαιούχων αδείας κυκλοφορίας αλλοδαπών προϊόντων, επέρχονται οι ακόλουθες τροποποιήσεις: </w:t>
              </w:r>
              <w:r w:rsidR="00C5329F" w:rsidRPr="008C0010">
                <w:rPr>
                  <w:rFonts w:asciiTheme="majorHAnsi" w:eastAsia="Calibri" w:hAnsiTheme="majorHAnsi" w:cstheme="minorHAnsi"/>
                  <w:i/>
                  <w:iCs/>
                  <w:color w:val="auto"/>
                  <w:sz w:val="23"/>
                  <w:szCs w:val="23"/>
                </w:rPr>
                <w:t>[…]</w:t>
              </w:r>
              <w:r w:rsidRPr="008C0010">
                <w:rPr>
                  <w:rFonts w:asciiTheme="majorHAnsi" w:eastAsia="Calibri" w:hAnsiTheme="majorHAnsi" w:cstheme="minorHAnsi"/>
                  <w:i/>
                  <w:iCs/>
                  <w:color w:val="auto"/>
                  <w:sz w:val="23"/>
                  <w:szCs w:val="23"/>
                </w:rPr>
                <w:t xml:space="preserve"> και η παρ. 5 διαμορφώνεται ως εξής:  </w:t>
              </w:r>
            </w:p>
            <w:p w14:paraId="06C69BDB" w14:textId="77777777" w:rsidR="00121F00" w:rsidRPr="008C0010" w:rsidRDefault="00121F00" w:rsidP="00121F0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 xml:space="preserve">«5. Ο Ε.Ο.Φ. μπορεί οποτεδήποτε να προβαίνει στην εισαγωγή και κυκλοφορία οποιουδήποτε προϊόντος, χωρίς ποσοτικούς ή άλλους περιορισμούς, αν οι ανάγκες της δημόσιας υγείας το επιβάλλουν ή αν ο δικαιούχος της άδειας κυκλοφορίας δε συμμορφώνεται προς τις υποχρεώσεις του από τις διατάξεις του παρόντος και γενικά προς τις κείμενες διατάξεις. Το έργο αυτό μπορεί να αναθέσει και σε φυσικά ή νομικά πρόσωπα με απόφαση του Διοικητικού του Συμβουλίου. Με την ίδια απόφαση καθορίζονται οι όροι της ανάθεσης, εισαγωγής, κυκλοφορίας και τιμής πώλησης των ανωτέρω προϊόντων, κατά παρέκκλιση των διατάξεων που ισχύουν. </w:t>
              </w:r>
            </w:p>
            <w:p w14:paraId="7231F0F3" w14:textId="4EB94502" w:rsidR="00254AAC" w:rsidRPr="008C0010" w:rsidRDefault="00121F00" w:rsidP="00121F00">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b/>
                  <w:bCs/>
                  <w:i/>
                  <w:iCs/>
                  <w:color w:val="auto"/>
                  <w:sz w:val="23"/>
                  <w:szCs w:val="23"/>
                </w:rPr>
                <w:t xml:space="preserve">Κατά την άσκηση της αρμοδιότητας του παρόντος, δίδεται προτεραιότητα στην κάλυψη των αναγκών </w:t>
              </w:r>
              <w:r w:rsidR="007E3BBF" w:rsidRPr="008C0010">
                <w:rPr>
                  <w:rFonts w:asciiTheme="majorHAnsi" w:eastAsia="Calibri" w:hAnsiTheme="majorHAnsi" w:cstheme="minorHAnsi"/>
                  <w:b/>
                  <w:bCs/>
                  <w:i/>
                  <w:iCs/>
                  <w:color w:val="auto"/>
                  <w:sz w:val="23"/>
                  <w:szCs w:val="23"/>
                </w:rPr>
                <w:t>ατόμων</w:t>
              </w:r>
              <w:r w:rsidRPr="008C0010">
                <w:rPr>
                  <w:rFonts w:asciiTheme="majorHAnsi" w:eastAsia="Calibri" w:hAnsiTheme="majorHAnsi" w:cstheme="minorHAnsi"/>
                  <w:b/>
                  <w:bCs/>
                  <w:i/>
                  <w:iCs/>
                  <w:color w:val="auto"/>
                  <w:sz w:val="23"/>
                  <w:szCs w:val="23"/>
                </w:rPr>
                <w:t xml:space="preserve"> με χρόνιες, σπάνιες και απειλητικές για τη ζωή παθήσεις.</w:t>
              </w:r>
              <w:r w:rsidR="00C5329F" w:rsidRPr="008C0010">
                <w:rPr>
                  <w:rFonts w:asciiTheme="majorHAnsi" w:eastAsia="Calibri" w:hAnsiTheme="majorHAnsi" w:cstheme="minorHAnsi"/>
                  <w:b/>
                  <w:bCs/>
                  <w:i/>
                  <w:iCs/>
                  <w:color w:val="auto"/>
                  <w:sz w:val="23"/>
                  <w:szCs w:val="23"/>
                </w:rPr>
                <w:t xml:space="preserve"> </w:t>
              </w:r>
              <w:r w:rsidR="006E6B4D" w:rsidRPr="008C0010">
                <w:rPr>
                  <w:rFonts w:asciiTheme="majorHAnsi" w:eastAsia="Calibri" w:hAnsiTheme="majorHAnsi" w:cstheme="minorHAnsi"/>
                  <w:i/>
                  <w:iCs/>
                  <w:color w:val="auto"/>
                  <w:sz w:val="23"/>
                  <w:szCs w:val="23"/>
                </w:rPr>
                <w:t>[…] »</w:t>
              </w:r>
            </w:p>
            <w:p w14:paraId="2B31882D" w14:textId="469798B3" w:rsidR="00121F00" w:rsidRPr="008C0010" w:rsidRDefault="00121F00" w:rsidP="00121F00">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b/>
                  <w:bCs/>
                  <w:i/>
                  <w:iCs/>
                  <w:color w:val="auto"/>
                  <w:sz w:val="23"/>
                  <w:szCs w:val="23"/>
                </w:rPr>
                <w:t xml:space="preserve">Άρθρο 29 Προτεραιοποίηση αποθέματος φαρμακευτικών προϊόντων έκτακτης εισαγωγής στις περιπτώσεις διακοπής κυκλοφορίας και ελλειπτικής διάθεσης </w:t>
              </w:r>
              <w:r w:rsidR="00A46159" w:rsidRPr="008C0010">
                <w:rPr>
                  <w:rFonts w:asciiTheme="majorHAnsi" w:eastAsia="Calibri" w:hAnsiTheme="majorHAnsi" w:cstheme="minorHAnsi"/>
                  <w:b/>
                  <w:bCs/>
                  <w:i/>
                  <w:iCs/>
                  <w:color w:val="auto"/>
                  <w:sz w:val="23"/>
                  <w:szCs w:val="23"/>
                </w:rPr>
                <w:t>-</w:t>
              </w:r>
              <w:r w:rsidRPr="008C0010">
                <w:rPr>
                  <w:rFonts w:asciiTheme="majorHAnsi" w:eastAsia="Calibri" w:hAnsiTheme="majorHAnsi" w:cstheme="minorHAnsi"/>
                  <w:b/>
                  <w:bCs/>
                  <w:i/>
                  <w:iCs/>
                  <w:color w:val="auto"/>
                  <w:sz w:val="23"/>
                  <w:szCs w:val="23"/>
                </w:rPr>
                <w:t xml:space="preserve"> Προσθήκη άρθρου 8Α και παρ. 3 στο άρθρο 18 στο </w:t>
              </w:r>
              <w:proofErr w:type="spellStart"/>
              <w:r w:rsidRPr="008C0010">
                <w:rPr>
                  <w:rFonts w:asciiTheme="majorHAnsi" w:eastAsia="Calibri" w:hAnsiTheme="majorHAnsi" w:cstheme="minorHAnsi"/>
                  <w:b/>
                  <w:bCs/>
                  <w:i/>
                  <w:iCs/>
                  <w:color w:val="auto"/>
                  <w:sz w:val="23"/>
                  <w:szCs w:val="23"/>
                </w:rPr>
                <w:t>ν.δ.</w:t>
              </w:r>
              <w:proofErr w:type="spellEnd"/>
              <w:r w:rsidRPr="008C0010">
                <w:rPr>
                  <w:rFonts w:asciiTheme="majorHAnsi" w:eastAsia="Calibri" w:hAnsiTheme="majorHAnsi" w:cstheme="minorHAnsi"/>
                  <w:b/>
                  <w:bCs/>
                  <w:i/>
                  <w:iCs/>
                  <w:color w:val="auto"/>
                  <w:sz w:val="23"/>
                  <w:szCs w:val="23"/>
                </w:rPr>
                <w:t xml:space="preserve"> 96/1973- Εξουσιοδοτική διάταξη</w:t>
              </w:r>
            </w:p>
            <w:p w14:paraId="2641E823" w14:textId="4E793D1D" w:rsidR="00121F00" w:rsidRPr="008C0010" w:rsidRDefault="00121F00" w:rsidP="00121F00">
              <w:pPr>
                <w:spacing w:after="160"/>
                <w:rPr>
                  <w:rFonts w:asciiTheme="majorHAnsi" w:eastAsia="Calibri" w:hAnsiTheme="majorHAnsi" w:cstheme="minorHAnsi"/>
                  <w:color w:val="auto"/>
                  <w:sz w:val="23"/>
                  <w:szCs w:val="23"/>
                </w:rPr>
              </w:pPr>
              <w:r w:rsidRPr="008C0010">
                <w:rPr>
                  <w:rFonts w:asciiTheme="majorHAnsi" w:eastAsia="Calibri" w:hAnsiTheme="majorHAnsi" w:cstheme="minorHAnsi"/>
                  <w:color w:val="auto"/>
                  <w:sz w:val="23"/>
                  <w:szCs w:val="23"/>
                </w:rPr>
                <w:t>Συμπλήρωση του άρθρου 29 ως εξής (βλ. έντονη γραμματοσειρά):</w:t>
              </w:r>
            </w:p>
            <w:p w14:paraId="49734C9F" w14:textId="77777777" w:rsidR="00121F00" w:rsidRPr="008C0010" w:rsidRDefault="00121F00" w:rsidP="00121F0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 xml:space="preserve">1. Στο </w:t>
              </w:r>
              <w:proofErr w:type="spellStart"/>
              <w:r w:rsidRPr="008C0010">
                <w:rPr>
                  <w:rFonts w:asciiTheme="majorHAnsi" w:eastAsia="Calibri" w:hAnsiTheme="majorHAnsi" w:cstheme="minorHAnsi"/>
                  <w:i/>
                  <w:iCs/>
                  <w:color w:val="auto"/>
                  <w:sz w:val="23"/>
                  <w:szCs w:val="23"/>
                </w:rPr>
                <w:t>ν.δ.</w:t>
              </w:r>
              <w:proofErr w:type="spellEnd"/>
              <w:r w:rsidRPr="008C0010">
                <w:rPr>
                  <w:rFonts w:asciiTheme="majorHAnsi" w:eastAsia="Calibri" w:hAnsiTheme="majorHAnsi" w:cstheme="minorHAnsi"/>
                  <w:i/>
                  <w:iCs/>
                  <w:color w:val="auto"/>
                  <w:sz w:val="23"/>
                  <w:szCs w:val="23"/>
                </w:rPr>
                <w:t xml:space="preserve"> 96/1973 (Α’ 172), προστίθεται άρθρο 8Α ως εξής: </w:t>
              </w:r>
            </w:p>
            <w:p w14:paraId="674F5BA8" w14:textId="77777777" w:rsidR="00121F00" w:rsidRPr="008C0010" w:rsidRDefault="00121F00" w:rsidP="00121F0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 xml:space="preserve">«Άρθρο 8Α </w:t>
              </w:r>
            </w:p>
            <w:p w14:paraId="6A7C2B73" w14:textId="77777777" w:rsidR="00121F00" w:rsidRPr="008C0010" w:rsidRDefault="00121F00" w:rsidP="00121F0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 xml:space="preserve">Προτεραιοποίηση αποθέματος φαρμακευτικών προϊόντων έκτακτης εισαγωγής στις περιπτώσεις διακοπής κυκλοφορίας και ελλειπτικής διάθεσης </w:t>
              </w:r>
            </w:p>
            <w:p w14:paraId="389BB870" w14:textId="2ACAE78E" w:rsidR="00121F00" w:rsidRPr="008C0010" w:rsidRDefault="00121F00" w:rsidP="00121F0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 xml:space="preserve">1. </w:t>
              </w:r>
              <w:r w:rsidR="006D14AA" w:rsidRPr="008C0010">
                <w:rPr>
                  <w:rFonts w:asciiTheme="majorHAnsi" w:eastAsia="Calibri" w:hAnsiTheme="majorHAnsi" w:cstheme="minorHAnsi"/>
                  <w:i/>
                  <w:iCs/>
                  <w:color w:val="auto"/>
                  <w:sz w:val="23"/>
                  <w:szCs w:val="23"/>
                </w:rPr>
                <w:t>[…]</w:t>
              </w:r>
            </w:p>
            <w:p w14:paraId="48FF7C79" w14:textId="055EDC36" w:rsidR="00121F00" w:rsidRPr="008C0010" w:rsidRDefault="00121F00" w:rsidP="00121F0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 xml:space="preserve">2. </w:t>
              </w:r>
              <w:r w:rsidR="006D14AA" w:rsidRPr="008C0010">
                <w:rPr>
                  <w:rFonts w:asciiTheme="majorHAnsi" w:eastAsia="Calibri" w:hAnsiTheme="majorHAnsi" w:cstheme="minorHAnsi"/>
                  <w:i/>
                  <w:iCs/>
                  <w:color w:val="auto"/>
                  <w:sz w:val="23"/>
                  <w:szCs w:val="23"/>
                </w:rPr>
                <w:t>[…]</w:t>
              </w:r>
            </w:p>
            <w:p w14:paraId="5779AF71" w14:textId="51AC51CE" w:rsidR="00121F00" w:rsidRPr="008C0010" w:rsidRDefault="00121F00" w:rsidP="00121F00">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b/>
                  <w:bCs/>
                  <w:i/>
                  <w:iCs/>
                  <w:color w:val="auto"/>
                  <w:sz w:val="23"/>
                  <w:szCs w:val="23"/>
                </w:rPr>
                <w:t xml:space="preserve">Η διάθεση πραγματοποιείται κατά προτεραιότητα σε </w:t>
              </w:r>
              <w:r w:rsidR="007E3BBF" w:rsidRPr="008C0010">
                <w:rPr>
                  <w:rFonts w:asciiTheme="majorHAnsi" w:eastAsia="Calibri" w:hAnsiTheme="majorHAnsi" w:cstheme="minorHAnsi"/>
                  <w:b/>
                  <w:bCs/>
                  <w:i/>
                  <w:iCs/>
                  <w:color w:val="auto"/>
                  <w:sz w:val="23"/>
                  <w:szCs w:val="23"/>
                </w:rPr>
                <w:t xml:space="preserve">άτομα </w:t>
              </w:r>
              <w:r w:rsidRPr="008C0010">
                <w:rPr>
                  <w:rFonts w:asciiTheme="majorHAnsi" w:eastAsia="Calibri" w:hAnsiTheme="majorHAnsi" w:cstheme="minorHAnsi"/>
                  <w:b/>
                  <w:bCs/>
                  <w:i/>
                  <w:iCs/>
                  <w:color w:val="auto"/>
                  <w:sz w:val="23"/>
                  <w:szCs w:val="23"/>
                </w:rPr>
                <w:t>με χρόνιες και σπάνιες παθήσεις υψηλής βαρύτητας.</w:t>
              </w:r>
              <w:r w:rsidR="006E6B4D" w:rsidRPr="008C0010">
                <w:rPr>
                  <w:rFonts w:asciiTheme="majorHAnsi" w:eastAsia="Calibri" w:hAnsiTheme="majorHAnsi" w:cstheme="minorHAnsi"/>
                  <w:b/>
                  <w:bCs/>
                  <w:i/>
                  <w:iCs/>
                  <w:color w:val="auto"/>
                  <w:sz w:val="23"/>
                  <w:szCs w:val="23"/>
                </w:rPr>
                <w:t>»</w:t>
              </w:r>
            </w:p>
            <w:p w14:paraId="23428BC7" w14:textId="773D0D17" w:rsidR="00121F00" w:rsidRPr="008C0010" w:rsidRDefault="00121F00" w:rsidP="00121F00">
              <w:pPr>
                <w:spacing w:after="160"/>
                <w:rPr>
                  <w:rFonts w:asciiTheme="majorHAnsi" w:eastAsia="Calibri" w:hAnsiTheme="majorHAnsi" w:cstheme="minorHAnsi"/>
                  <w:b/>
                  <w:bCs/>
                  <w:color w:val="auto"/>
                  <w:sz w:val="23"/>
                  <w:szCs w:val="23"/>
                </w:rPr>
              </w:pPr>
              <w:r w:rsidRPr="008C0010">
                <w:rPr>
                  <w:rFonts w:asciiTheme="majorHAnsi" w:eastAsia="Calibri" w:hAnsiTheme="majorHAnsi" w:cstheme="minorHAnsi"/>
                  <w:b/>
                  <w:bCs/>
                  <w:color w:val="auto"/>
                  <w:sz w:val="23"/>
                  <w:szCs w:val="23"/>
                </w:rPr>
                <w:lastRenderedPageBreak/>
                <w:t>Άρθρο 5</w:t>
              </w:r>
              <w:r w:rsidR="006E6B4D" w:rsidRPr="008C0010">
                <w:rPr>
                  <w:rFonts w:asciiTheme="majorHAnsi" w:eastAsia="Calibri" w:hAnsiTheme="majorHAnsi" w:cstheme="minorHAnsi"/>
                  <w:b/>
                  <w:bCs/>
                  <w:color w:val="auto"/>
                  <w:sz w:val="23"/>
                  <w:szCs w:val="23"/>
                </w:rPr>
                <w:t>5</w:t>
              </w:r>
              <w:r w:rsidRPr="008C0010">
                <w:rPr>
                  <w:rFonts w:asciiTheme="majorHAnsi" w:eastAsia="Calibri" w:hAnsiTheme="majorHAnsi" w:cstheme="minorHAnsi"/>
                  <w:b/>
                  <w:bCs/>
                  <w:color w:val="auto"/>
                  <w:sz w:val="23"/>
                  <w:szCs w:val="23"/>
                </w:rPr>
                <w:t xml:space="preserve"> Διοικούσα Επιτροπή του Κεντρικού Συμβουλίου Υγείας </w:t>
              </w:r>
              <w:r w:rsidR="00A46159" w:rsidRPr="008C0010">
                <w:rPr>
                  <w:rFonts w:asciiTheme="majorHAnsi" w:eastAsia="Calibri" w:hAnsiTheme="majorHAnsi" w:cstheme="minorHAnsi"/>
                  <w:b/>
                  <w:bCs/>
                  <w:color w:val="auto"/>
                  <w:sz w:val="23"/>
                  <w:szCs w:val="23"/>
                </w:rPr>
                <w:t>-</w:t>
              </w:r>
              <w:r w:rsidRPr="008C0010">
                <w:rPr>
                  <w:rFonts w:asciiTheme="majorHAnsi" w:eastAsia="Calibri" w:hAnsiTheme="majorHAnsi" w:cstheme="minorHAnsi"/>
                  <w:b/>
                  <w:bCs/>
                  <w:color w:val="auto"/>
                  <w:sz w:val="23"/>
                  <w:szCs w:val="23"/>
                </w:rPr>
                <w:t xml:space="preserve"> Τροποποίηση παρ. 1 άρθρου 4 ν. 1278/1982</w:t>
              </w:r>
            </w:p>
            <w:p w14:paraId="3FFA38BA" w14:textId="77777777" w:rsidR="00CF5067" w:rsidRPr="008C0010" w:rsidRDefault="00CF5067" w:rsidP="00121F00">
              <w:pPr>
                <w:spacing w:after="160"/>
                <w:rPr>
                  <w:rFonts w:asciiTheme="majorHAnsi" w:eastAsia="Calibri" w:hAnsiTheme="majorHAnsi" w:cstheme="minorHAnsi"/>
                  <w:color w:val="auto"/>
                  <w:sz w:val="23"/>
                  <w:szCs w:val="23"/>
                </w:rPr>
              </w:pPr>
              <w:r w:rsidRPr="008C0010">
                <w:rPr>
                  <w:rFonts w:asciiTheme="majorHAnsi" w:eastAsia="Calibri" w:hAnsiTheme="majorHAnsi" w:cstheme="minorHAnsi"/>
                  <w:color w:val="auto"/>
                  <w:sz w:val="23"/>
                  <w:szCs w:val="23"/>
                </w:rPr>
                <w:t>Κρίνουμε απαραίτητη τη συμμετοχή εκπροσώπου της Εθνικής Συνομοσπονδίας Ατόμων με Αναπηρία (Ε.Σ.Α.μεΑ.) στη Διοικούσα Επιτροπή του Κεντρικού Συμβουλίου Υγείας.</w:t>
              </w:r>
            </w:p>
            <w:p w14:paraId="3B6D3DC9" w14:textId="469B3298" w:rsidR="00DE0286" w:rsidRPr="008C0010" w:rsidRDefault="00DE0286" w:rsidP="00121F00">
              <w:pPr>
                <w:spacing w:after="160"/>
                <w:rPr>
                  <w:rFonts w:asciiTheme="majorHAnsi" w:eastAsia="Calibri" w:hAnsiTheme="majorHAnsi" w:cstheme="minorHAnsi"/>
                  <w:color w:val="auto"/>
                  <w:sz w:val="23"/>
                  <w:szCs w:val="23"/>
                </w:rPr>
              </w:pPr>
              <w:r w:rsidRPr="008C0010">
                <w:rPr>
                  <w:rFonts w:asciiTheme="majorHAnsi" w:eastAsia="Calibri" w:hAnsiTheme="majorHAnsi" w:cstheme="minorHAnsi"/>
                  <w:color w:val="auto"/>
                  <w:sz w:val="23"/>
                  <w:szCs w:val="23"/>
                </w:rPr>
                <w:t>Συμπλήρωση του άρθρου 5</w:t>
              </w:r>
              <w:r w:rsidR="006E6B4D" w:rsidRPr="008C0010">
                <w:rPr>
                  <w:rFonts w:asciiTheme="majorHAnsi" w:eastAsia="Calibri" w:hAnsiTheme="majorHAnsi" w:cstheme="minorHAnsi"/>
                  <w:color w:val="auto"/>
                  <w:sz w:val="23"/>
                  <w:szCs w:val="23"/>
                </w:rPr>
                <w:t>5</w:t>
              </w:r>
              <w:r w:rsidRPr="008C0010">
                <w:rPr>
                  <w:rFonts w:asciiTheme="majorHAnsi" w:eastAsia="Calibri" w:hAnsiTheme="majorHAnsi" w:cstheme="minorHAnsi"/>
                  <w:color w:val="auto"/>
                  <w:sz w:val="23"/>
                  <w:szCs w:val="23"/>
                </w:rPr>
                <w:t xml:space="preserve"> ως εξής (βλ. έντονη γραμματοσειρά):</w:t>
              </w:r>
            </w:p>
            <w:p w14:paraId="0BF0FFB9" w14:textId="53EBBABB" w:rsidR="00121F00" w:rsidRPr="008C0010" w:rsidRDefault="00121F00" w:rsidP="00121F0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 xml:space="preserve">Στην περ. α) της παρ. 1 του άρθρου 4 του ν. 1278/1982 (Α’ 105), περί της Διοικούσας Επιτροπής του Κεντρικού Συμβουλίου Υγείας, </w:t>
              </w:r>
              <w:r w:rsidR="006F6330" w:rsidRPr="008C0010">
                <w:rPr>
                  <w:rFonts w:asciiTheme="majorHAnsi" w:eastAsia="Calibri" w:hAnsiTheme="majorHAnsi" w:cstheme="minorHAnsi"/>
                  <w:i/>
                  <w:iCs/>
                  <w:color w:val="auto"/>
                  <w:sz w:val="23"/>
                  <w:szCs w:val="23"/>
                </w:rPr>
                <w:t>ε</w:t>
              </w:r>
              <w:r w:rsidR="006E6B4D" w:rsidRPr="008C0010">
                <w:rPr>
                  <w:rFonts w:asciiTheme="majorHAnsi" w:eastAsia="Calibri" w:hAnsiTheme="majorHAnsi" w:cstheme="minorHAnsi"/>
                  <w:i/>
                  <w:iCs/>
                  <w:color w:val="auto"/>
                  <w:sz w:val="23"/>
                  <w:szCs w:val="23"/>
                </w:rPr>
                <w:t xml:space="preserve">πέρχονται οι ακόλουθες τροποποιήσεις […] </w:t>
              </w:r>
              <w:r w:rsidRPr="008C0010">
                <w:rPr>
                  <w:rFonts w:asciiTheme="majorHAnsi" w:eastAsia="Calibri" w:hAnsiTheme="majorHAnsi" w:cstheme="minorHAnsi"/>
                  <w:i/>
                  <w:iCs/>
                  <w:color w:val="auto"/>
                  <w:sz w:val="23"/>
                  <w:szCs w:val="23"/>
                </w:rPr>
                <w:t xml:space="preserve">και η παρ. 1 διαμορφώνεται ως εξής: </w:t>
              </w:r>
            </w:p>
            <w:p w14:paraId="378F12E8" w14:textId="77777777" w:rsidR="00121F00" w:rsidRPr="008C0010" w:rsidRDefault="00121F00" w:rsidP="00121F0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 xml:space="preserve"> «1. Η Διοικούσα Επιτροπή αποτελεί το ανώτατο επιστημονικό και αποφασιστικό όργανο του Κεντρικού Συμβουλίου Υγείας (ΚΕ.Σ.Υ.). Η Διοικούσα Επιτροπή είναι εννεαμελής και αποτελείται από τα εξής μέλη: </w:t>
              </w:r>
            </w:p>
            <w:p w14:paraId="1D713AFF" w14:textId="54E6FD18" w:rsidR="00121F00" w:rsidRPr="008C0010" w:rsidRDefault="00121F00" w:rsidP="006F6330">
              <w:pPr>
                <w:spacing w:after="160"/>
                <w:rPr>
                  <w:rFonts w:asciiTheme="majorHAnsi" w:eastAsia="Calibri" w:hAnsiTheme="majorHAnsi" w:cstheme="minorHAnsi"/>
                  <w:i/>
                  <w:iCs/>
                  <w:color w:val="auto"/>
                  <w:sz w:val="23"/>
                  <w:szCs w:val="23"/>
                </w:rPr>
              </w:pPr>
              <w:r w:rsidRPr="008C0010">
                <w:rPr>
                  <w:rFonts w:asciiTheme="majorHAnsi" w:eastAsia="Calibri" w:hAnsiTheme="majorHAnsi" w:cstheme="minorHAnsi"/>
                  <w:i/>
                  <w:iCs/>
                  <w:color w:val="auto"/>
                  <w:sz w:val="23"/>
                  <w:szCs w:val="23"/>
                </w:rPr>
                <w:t xml:space="preserve">α) </w:t>
              </w:r>
              <w:r w:rsidR="006F6330" w:rsidRPr="008C0010">
                <w:rPr>
                  <w:rFonts w:asciiTheme="majorHAnsi" w:eastAsia="Calibri" w:hAnsiTheme="majorHAnsi" w:cstheme="minorHAnsi"/>
                  <w:i/>
                  <w:iCs/>
                  <w:color w:val="auto"/>
                  <w:sz w:val="23"/>
                  <w:szCs w:val="23"/>
                </w:rPr>
                <w:t xml:space="preserve"> […]</w:t>
              </w:r>
            </w:p>
            <w:p w14:paraId="4E108D0C" w14:textId="286BEC94" w:rsidR="00121F00" w:rsidRPr="008C0010" w:rsidRDefault="00121F00" w:rsidP="00121F00">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b/>
                  <w:bCs/>
                  <w:i/>
                  <w:iCs/>
                  <w:color w:val="auto"/>
                  <w:sz w:val="23"/>
                  <w:szCs w:val="23"/>
                </w:rPr>
                <w:t>η) έναν (1) εκπρόσωπο της Εθνικής Συνομοσπονδίας Ατόμων με Αναπηρία (Ε</w:t>
              </w:r>
              <w:r w:rsidR="00BA47D4" w:rsidRPr="008C0010">
                <w:rPr>
                  <w:rFonts w:asciiTheme="majorHAnsi" w:eastAsia="Calibri" w:hAnsiTheme="majorHAnsi" w:cstheme="minorHAnsi"/>
                  <w:b/>
                  <w:bCs/>
                  <w:i/>
                  <w:iCs/>
                  <w:color w:val="auto"/>
                  <w:sz w:val="23"/>
                  <w:szCs w:val="23"/>
                </w:rPr>
                <w:t>.</w:t>
              </w:r>
              <w:r w:rsidRPr="008C0010">
                <w:rPr>
                  <w:rFonts w:asciiTheme="majorHAnsi" w:eastAsia="Calibri" w:hAnsiTheme="majorHAnsi" w:cstheme="minorHAnsi"/>
                  <w:b/>
                  <w:bCs/>
                  <w:i/>
                  <w:iCs/>
                  <w:color w:val="auto"/>
                  <w:sz w:val="23"/>
                  <w:szCs w:val="23"/>
                </w:rPr>
                <w:t>Σ</w:t>
              </w:r>
              <w:r w:rsidR="00BA47D4" w:rsidRPr="008C0010">
                <w:rPr>
                  <w:rFonts w:asciiTheme="majorHAnsi" w:eastAsia="Calibri" w:hAnsiTheme="majorHAnsi" w:cstheme="minorHAnsi"/>
                  <w:b/>
                  <w:bCs/>
                  <w:i/>
                  <w:iCs/>
                  <w:color w:val="auto"/>
                  <w:sz w:val="23"/>
                  <w:szCs w:val="23"/>
                </w:rPr>
                <w:t>.</w:t>
              </w:r>
              <w:r w:rsidRPr="008C0010">
                <w:rPr>
                  <w:rFonts w:asciiTheme="majorHAnsi" w:eastAsia="Calibri" w:hAnsiTheme="majorHAnsi" w:cstheme="minorHAnsi"/>
                  <w:b/>
                  <w:bCs/>
                  <w:i/>
                  <w:iCs/>
                  <w:color w:val="auto"/>
                  <w:sz w:val="23"/>
                  <w:szCs w:val="23"/>
                </w:rPr>
                <w:t>Α</w:t>
              </w:r>
              <w:r w:rsidR="00BA47D4" w:rsidRPr="008C0010">
                <w:rPr>
                  <w:rFonts w:asciiTheme="majorHAnsi" w:eastAsia="Calibri" w:hAnsiTheme="majorHAnsi" w:cstheme="minorHAnsi"/>
                  <w:b/>
                  <w:bCs/>
                  <w:i/>
                  <w:iCs/>
                  <w:color w:val="auto"/>
                  <w:sz w:val="23"/>
                  <w:szCs w:val="23"/>
                </w:rPr>
                <w:t>.</w:t>
              </w:r>
              <w:r w:rsidRPr="008C0010">
                <w:rPr>
                  <w:rFonts w:asciiTheme="majorHAnsi" w:eastAsia="Calibri" w:hAnsiTheme="majorHAnsi" w:cstheme="minorHAnsi"/>
                  <w:b/>
                  <w:bCs/>
                  <w:i/>
                  <w:iCs/>
                  <w:color w:val="auto"/>
                  <w:sz w:val="23"/>
                  <w:szCs w:val="23"/>
                </w:rPr>
                <w:t>μεΑ</w:t>
              </w:r>
              <w:r w:rsidR="00BA47D4" w:rsidRPr="008C0010">
                <w:rPr>
                  <w:rFonts w:asciiTheme="majorHAnsi" w:eastAsia="Calibri" w:hAnsiTheme="majorHAnsi" w:cstheme="minorHAnsi"/>
                  <w:b/>
                  <w:bCs/>
                  <w:i/>
                  <w:iCs/>
                  <w:color w:val="auto"/>
                  <w:sz w:val="23"/>
                  <w:szCs w:val="23"/>
                </w:rPr>
                <w:t>.</w:t>
              </w:r>
              <w:r w:rsidRPr="008C0010">
                <w:rPr>
                  <w:rFonts w:asciiTheme="majorHAnsi" w:eastAsia="Calibri" w:hAnsiTheme="majorHAnsi" w:cstheme="minorHAnsi"/>
                  <w:b/>
                  <w:bCs/>
                  <w:i/>
                  <w:iCs/>
                  <w:color w:val="auto"/>
                  <w:sz w:val="23"/>
                  <w:szCs w:val="23"/>
                </w:rPr>
                <w:t>)</w:t>
              </w:r>
            </w:p>
            <w:p w14:paraId="081F3259" w14:textId="56A32951" w:rsidR="00F64808" w:rsidRPr="008C0010" w:rsidRDefault="00F64808" w:rsidP="00F64808">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b/>
                  <w:bCs/>
                  <w:i/>
                  <w:iCs/>
                  <w:color w:val="auto"/>
                  <w:sz w:val="23"/>
                  <w:szCs w:val="23"/>
                </w:rPr>
                <w:t>Άρθρο 6</w:t>
              </w:r>
              <w:r w:rsidR="006F6330" w:rsidRPr="008C0010">
                <w:rPr>
                  <w:rFonts w:asciiTheme="majorHAnsi" w:eastAsia="Calibri" w:hAnsiTheme="majorHAnsi" w:cstheme="minorHAnsi"/>
                  <w:b/>
                  <w:bCs/>
                  <w:i/>
                  <w:iCs/>
                  <w:color w:val="auto"/>
                  <w:sz w:val="23"/>
                  <w:szCs w:val="23"/>
                </w:rPr>
                <w:t>8</w:t>
              </w:r>
              <w:r w:rsidRPr="008C0010">
                <w:rPr>
                  <w:rFonts w:asciiTheme="majorHAnsi" w:eastAsia="Calibri" w:hAnsiTheme="majorHAnsi" w:cstheme="minorHAnsi"/>
                  <w:b/>
                  <w:bCs/>
                  <w:i/>
                  <w:iCs/>
                  <w:color w:val="auto"/>
                  <w:sz w:val="23"/>
                  <w:szCs w:val="23"/>
                </w:rPr>
                <w:t xml:space="preserve"> Μετατάξεις σε Μονάδες Ψυχικής Υγείας του Εθνικού Δικτύου Υπηρεσιών Ψυχικής Υγείας </w:t>
              </w:r>
              <w:r w:rsidR="00E13D34" w:rsidRPr="008C0010">
                <w:rPr>
                  <w:rFonts w:asciiTheme="majorHAnsi" w:eastAsia="Calibri" w:hAnsiTheme="majorHAnsi" w:cstheme="minorHAnsi"/>
                  <w:b/>
                  <w:bCs/>
                  <w:i/>
                  <w:iCs/>
                  <w:color w:val="auto"/>
                  <w:sz w:val="23"/>
                  <w:szCs w:val="23"/>
                </w:rPr>
                <w:t xml:space="preserve"> </w:t>
              </w:r>
              <w:r w:rsidR="00A46159" w:rsidRPr="008C0010">
                <w:rPr>
                  <w:rFonts w:asciiTheme="majorHAnsi" w:eastAsia="Calibri" w:hAnsiTheme="majorHAnsi" w:cstheme="minorHAnsi"/>
                  <w:b/>
                  <w:bCs/>
                  <w:i/>
                  <w:iCs/>
                  <w:color w:val="auto"/>
                  <w:sz w:val="23"/>
                  <w:szCs w:val="23"/>
                </w:rPr>
                <w:t>-</w:t>
              </w:r>
              <w:r w:rsidRPr="008C0010">
                <w:rPr>
                  <w:rFonts w:asciiTheme="majorHAnsi" w:eastAsia="Calibri" w:hAnsiTheme="majorHAnsi" w:cstheme="minorHAnsi"/>
                  <w:b/>
                  <w:bCs/>
                  <w:i/>
                  <w:iCs/>
                  <w:color w:val="auto"/>
                  <w:sz w:val="23"/>
                  <w:szCs w:val="23"/>
                </w:rPr>
                <w:t xml:space="preserve"> Τροποποίηση παρ. 4 άρθρου 23 ν. 3370/2005 και παρ. 3 άρθρου 8 ν. 4558/2018</w:t>
              </w:r>
            </w:p>
            <w:p w14:paraId="1E49FE05" w14:textId="5F26482E" w:rsidR="00E13D34" w:rsidRPr="008C0010" w:rsidRDefault="00E13D34" w:rsidP="00F64808">
              <w:pPr>
                <w:spacing w:after="160"/>
                <w:rPr>
                  <w:rFonts w:asciiTheme="majorHAnsi" w:eastAsia="Calibri" w:hAnsiTheme="majorHAnsi" w:cstheme="minorHAnsi"/>
                  <w:color w:val="auto"/>
                  <w:sz w:val="23"/>
                  <w:szCs w:val="23"/>
                </w:rPr>
              </w:pPr>
              <w:r w:rsidRPr="008C0010">
                <w:rPr>
                  <w:rFonts w:asciiTheme="majorHAnsi" w:eastAsia="Calibri" w:hAnsiTheme="majorHAnsi" w:cstheme="minorHAnsi"/>
                  <w:color w:val="auto"/>
                  <w:sz w:val="23"/>
                  <w:szCs w:val="23"/>
                </w:rPr>
                <w:t xml:space="preserve">Στο τέλος της πρώτης παραγράφου </w:t>
              </w:r>
              <w:r w:rsidR="00751FE1" w:rsidRPr="008C0010">
                <w:rPr>
                  <w:rFonts w:asciiTheme="majorHAnsi" w:eastAsia="Calibri" w:hAnsiTheme="majorHAnsi" w:cstheme="minorHAnsi"/>
                  <w:color w:val="auto"/>
                  <w:sz w:val="23"/>
                  <w:szCs w:val="23"/>
                </w:rPr>
                <w:t>προσθήκη εδαφίου</w:t>
              </w:r>
              <w:r w:rsidRPr="008C0010">
                <w:rPr>
                  <w:rFonts w:asciiTheme="majorHAnsi" w:eastAsia="Calibri" w:hAnsiTheme="majorHAnsi" w:cstheme="minorHAnsi"/>
                  <w:color w:val="auto"/>
                  <w:sz w:val="23"/>
                  <w:szCs w:val="23"/>
                </w:rPr>
                <w:t xml:space="preserve"> ως εξής (βλ. έντονη γραμματοσειρά):</w:t>
              </w:r>
            </w:p>
            <w:p w14:paraId="441BCF17" w14:textId="77777777" w:rsidR="00692BD2" w:rsidRPr="008C0010" w:rsidRDefault="00E13D34" w:rsidP="00692BD2">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b/>
                  <w:bCs/>
                  <w:i/>
                  <w:iCs/>
                  <w:color w:val="auto"/>
                  <w:sz w:val="23"/>
                  <w:szCs w:val="23"/>
                </w:rPr>
                <w:t>«Κατά την άσκηση των μετατάξεων και ανακατανομών προσωπικού του παρόντος άρθρου, διασφαλίζεται ότι δεν προκαλείται υποστελέχωση των κλινικών και μονάδων που παρέχουν εξειδικευμένη νοσοκομειακή φροντίδα σε χρόνιες και σπάνιες παθήσεις».</w:t>
              </w:r>
            </w:p>
            <w:p w14:paraId="7BD43D83" w14:textId="321AAAEB" w:rsidR="00B255EA" w:rsidRPr="008C0010" w:rsidRDefault="00B255EA" w:rsidP="00692BD2">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b/>
                  <w:bCs/>
                  <w:i/>
                  <w:iCs/>
                  <w:color w:val="auto"/>
                  <w:sz w:val="23"/>
                  <w:szCs w:val="23"/>
                </w:rPr>
                <w:t>Στο άρθρο 82 εξουσιοδοτικές διατάξεις</w:t>
              </w:r>
              <w:r w:rsidR="00751FE1" w:rsidRPr="008C0010">
                <w:rPr>
                  <w:rFonts w:asciiTheme="majorHAnsi" w:eastAsia="Calibri" w:hAnsiTheme="majorHAnsi" w:cstheme="minorHAnsi"/>
                  <w:b/>
                  <w:bCs/>
                  <w:i/>
                  <w:iCs/>
                  <w:color w:val="auto"/>
                  <w:sz w:val="23"/>
                  <w:szCs w:val="23"/>
                </w:rPr>
                <w:t xml:space="preserve">, προσθήκη παραγράφου </w:t>
              </w:r>
              <w:r w:rsidRPr="008C0010">
                <w:rPr>
                  <w:rFonts w:asciiTheme="majorHAnsi" w:eastAsia="Calibri" w:hAnsiTheme="majorHAnsi" w:cstheme="minorHAnsi"/>
                  <w:b/>
                  <w:bCs/>
                  <w:i/>
                  <w:iCs/>
                  <w:color w:val="auto"/>
                  <w:sz w:val="23"/>
                  <w:szCs w:val="23"/>
                </w:rPr>
                <w:t>13 ως εξής:</w:t>
              </w:r>
            </w:p>
            <w:p w14:paraId="1848D669" w14:textId="77777777" w:rsidR="00B255EA" w:rsidRPr="008C0010" w:rsidRDefault="00B255EA" w:rsidP="00B255EA">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b/>
                  <w:bCs/>
                  <w:i/>
                  <w:iCs/>
                  <w:color w:val="auto"/>
                  <w:sz w:val="23"/>
                  <w:szCs w:val="23"/>
                </w:rPr>
                <w:t>«Με απόφαση του Υπουργού Υγείας εξειδικεύονται:</w:t>
              </w:r>
            </w:p>
            <w:p w14:paraId="3D562B86" w14:textId="538E0A25" w:rsidR="00B255EA" w:rsidRPr="008C0010" w:rsidRDefault="00B255EA" w:rsidP="00B255EA">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b/>
                  <w:bCs/>
                  <w:i/>
                  <w:iCs/>
                  <w:color w:val="auto"/>
                  <w:sz w:val="23"/>
                  <w:szCs w:val="23"/>
                </w:rPr>
                <w:t>α) οι όροι συμμετοχής και διαβούλευσης με εκπροσώπους της Ε</w:t>
              </w:r>
              <w:r w:rsidR="00B13B24" w:rsidRPr="008C0010">
                <w:rPr>
                  <w:rFonts w:asciiTheme="majorHAnsi" w:eastAsia="Calibri" w:hAnsiTheme="majorHAnsi" w:cstheme="minorHAnsi"/>
                  <w:b/>
                  <w:bCs/>
                  <w:i/>
                  <w:iCs/>
                  <w:color w:val="auto"/>
                  <w:sz w:val="23"/>
                  <w:szCs w:val="23"/>
                </w:rPr>
                <w:t>.</w:t>
              </w:r>
              <w:r w:rsidRPr="008C0010">
                <w:rPr>
                  <w:rFonts w:asciiTheme="majorHAnsi" w:eastAsia="Calibri" w:hAnsiTheme="majorHAnsi" w:cstheme="minorHAnsi"/>
                  <w:b/>
                  <w:bCs/>
                  <w:i/>
                  <w:iCs/>
                  <w:color w:val="auto"/>
                  <w:sz w:val="23"/>
                  <w:szCs w:val="23"/>
                </w:rPr>
                <w:t>Σ</w:t>
              </w:r>
              <w:r w:rsidR="00B13B24" w:rsidRPr="008C0010">
                <w:rPr>
                  <w:rFonts w:asciiTheme="majorHAnsi" w:eastAsia="Calibri" w:hAnsiTheme="majorHAnsi" w:cstheme="minorHAnsi"/>
                  <w:b/>
                  <w:bCs/>
                  <w:i/>
                  <w:iCs/>
                  <w:color w:val="auto"/>
                  <w:sz w:val="23"/>
                  <w:szCs w:val="23"/>
                </w:rPr>
                <w:t>.</w:t>
              </w:r>
              <w:r w:rsidRPr="008C0010">
                <w:rPr>
                  <w:rFonts w:asciiTheme="majorHAnsi" w:eastAsia="Calibri" w:hAnsiTheme="majorHAnsi" w:cstheme="minorHAnsi"/>
                  <w:b/>
                  <w:bCs/>
                  <w:i/>
                  <w:iCs/>
                  <w:color w:val="auto"/>
                  <w:sz w:val="23"/>
                  <w:szCs w:val="23"/>
                </w:rPr>
                <w:t>Α</w:t>
              </w:r>
              <w:r w:rsidR="00B13B24" w:rsidRPr="008C0010">
                <w:rPr>
                  <w:rFonts w:asciiTheme="majorHAnsi" w:eastAsia="Calibri" w:hAnsiTheme="majorHAnsi" w:cstheme="minorHAnsi"/>
                  <w:b/>
                  <w:bCs/>
                  <w:i/>
                  <w:iCs/>
                  <w:color w:val="auto"/>
                  <w:sz w:val="23"/>
                  <w:szCs w:val="23"/>
                </w:rPr>
                <w:t>.</w:t>
              </w:r>
              <w:r w:rsidRPr="008C0010">
                <w:rPr>
                  <w:rFonts w:asciiTheme="majorHAnsi" w:eastAsia="Calibri" w:hAnsiTheme="majorHAnsi" w:cstheme="minorHAnsi"/>
                  <w:b/>
                  <w:bCs/>
                  <w:i/>
                  <w:iCs/>
                  <w:color w:val="auto"/>
                  <w:sz w:val="23"/>
                  <w:szCs w:val="23"/>
                </w:rPr>
                <w:t>μεΑ</w:t>
              </w:r>
              <w:r w:rsidR="00B13B24" w:rsidRPr="008C0010">
                <w:rPr>
                  <w:rFonts w:asciiTheme="majorHAnsi" w:eastAsia="Calibri" w:hAnsiTheme="majorHAnsi" w:cstheme="minorHAnsi"/>
                  <w:b/>
                  <w:bCs/>
                  <w:i/>
                  <w:iCs/>
                  <w:color w:val="auto"/>
                  <w:sz w:val="23"/>
                  <w:szCs w:val="23"/>
                </w:rPr>
                <w:t>.</w:t>
              </w:r>
              <w:r w:rsidRPr="008C0010">
                <w:rPr>
                  <w:rFonts w:asciiTheme="majorHAnsi" w:eastAsia="Calibri" w:hAnsiTheme="majorHAnsi" w:cstheme="minorHAnsi"/>
                  <w:b/>
                  <w:bCs/>
                  <w:i/>
                  <w:iCs/>
                  <w:color w:val="auto"/>
                  <w:sz w:val="23"/>
                  <w:szCs w:val="23"/>
                </w:rPr>
                <w:t>, καθώς και κάθε αναγκαία λεπτομέρεια για τη λειτουργία συμβουλευτικών μηχανισμών στο πλαίσιο του άρθρου 5,</w:t>
              </w:r>
            </w:p>
            <w:p w14:paraId="2DD0820E" w14:textId="77777777" w:rsidR="00B255EA" w:rsidRPr="008C0010" w:rsidRDefault="00B255EA" w:rsidP="00B255EA">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b/>
                  <w:bCs/>
                  <w:i/>
                  <w:iCs/>
                  <w:color w:val="auto"/>
                  <w:sz w:val="23"/>
                  <w:szCs w:val="23"/>
                </w:rPr>
                <w:t xml:space="preserve">β) οι διαδικασίες πρόσβασης σε </w:t>
              </w:r>
              <w:proofErr w:type="spellStart"/>
              <w:r w:rsidRPr="008C0010">
                <w:rPr>
                  <w:rFonts w:asciiTheme="majorHAnsi" w:eastAsia="Calibri" w:hAnsiTheme="majorHAnsi" w:cstheme="minorHAnsi"/>
                  <w:b/>
                  <w:bCs/>
                  <w:i/>
                  <w:iCs/>
                  <w:color w:val="auto"/>
                  <w:sz w:val="23"/>
                  <w:szCs w:val="23"/>
                </w:rPr>
                <w:t>ανωνυμοποιημένα</w:t>
              </w:r>
              <w:proofErr w:type="spellEnd"/>
              <w:r w:rsidRPr="008C0010">
                <w:rPr>
                  <w:rFonts w:asciiTheme="majorHAnsi" w:eastAsia="Calibri" w:hAnsiTheme="majorHAnsi" w:cstheme="minorHAnsi"/>
                  <w:b/>
                  <w:bCs/>
                  <w:i/>
                  <w:iCs/>
                  <w:color w:val="auto"/>
                  <w:sz w:val="23"/>
                  <w:szCs w:val="23"/>
                </w:rPr>
                <w:t xml:space="preserve"> δεδομένα, η δημοσίευση εκθέσεων και οι εγγυήσεις διαφάνειας και προστασίας δεδομένων στο πλαίσιο του άρθρου 7,</w:t>
              </w:r>
            </w:p>
            <w:p w14:paraId="54F6D89C" w14:textId="331A2CC7" w:rsidR="00121F00" w:rsidRPr="008C0010" w:rsidRDefault="00B255EA" w:rsidP="00B255EA">
              <w:pPr>
                <w:spacing w:after="160"/>
                <w:rPr>
                  <w:rFonts w:asciiTheme="majorHAnsi" w:eastAsia="Calibri" w:hAnsiTheme="majorHAnsi" w:cstheme="minorHAnsi"/>
                  <w:b/>
                  <w:bCs/>
                  <w:i/>
                  <w:iCs/>
                  <w:color w:val="auto"/>
                  <w:sz w:val="23"/>
                  <w:szCs w:val="23"/>
                </w:rPr>
              </w:pPr>
              <w:r w:rsidRPr="008C0010">
                <w:rPr>
                  <w:rFonts w:asciiTheme="majorHAnsi" w:eastAsia="Calibri" w:hAnsiTheme="majorHAnsi" w:cstheme="minorHAnsi"/>
                  <w:b/>
                  <w:bCs/>
                  <w:i/>
                  <w:iCs/>
                  <w:color w:val="auto"/>
                  <w:sz w:val="23"/>
                  <w:szCs w:val="23"/>
                </w:rPr>
                <w:lastRenderedPageBreak/>
                <w:t>γ) οι όροι και οι εγγυήσεις για τη χρήση συστημάτων τεχνητής νοημοσύνης, ιδίως ως προς την ανθρώπινη εποπτεία, τη διαφάνεια και το δικαίωμα επανεξέτασης, σύμφωνα με το άρθρο 8, καθώς και κάθε άλλη αναγκαία λεπτομέρεια για την εφαρμογή των ανωτέρω διατάξεων.»</w:t>
              </w:r>
            </w:p>
            <w:p w14:paraId="42947809" w14:textId="407DE744" w:rsidR="00A90BF4" w:rsidRPr="008C0010" w:rsidRDefault="00D9042A" w:rsidP="00EC1C0D">
              <w:pPr>
                <w:spacing w:after="160"/>
                <w:rPr>
                  <w:rFonts w:asciiTheme="majorHAnsi" w:eastAsia="Calibri" w:hAnsiTheme="majorHAnsi" w:cstheme="minorHAnsi"/>
                  <w:color w:val="auto"/>
                  <w:sz w:val="23"/>
                  <w:szCs w:val="23"/>
                </w:rPr>
              </w:pPr>
              <w:r w:rsidRPr="008C0010">
                <w:rPr>
                  <w:rFonts w:asciiTheme="majorHAnsi" w:eastAsia="Calibri" w:hAnsiTheme="majorHAnsi" w:cstheme="minorHAnsi"/>
                  <w:color w:val="auto"/>
                  <w:sz w:val="23"/>
                  <w:szCs w:val="23"/>
                </w:rPr>
                <w:t>Επιπλέον, κρίνεται επιβεβλημέν</w:t>
              </w:r>
              <w:r w:rsidR="00751FE1" w:rsidRPr="008C0010">
                <w:rPr>
                  <w:rFonts w:asciiTheme="majorHAnsi" w:eastAsia="Calibri" w:hAnsiTheme="majorHAnsi" w:cstheme="minorHAnsi"/>
                  <w:color w:val="auto"/>
                  <w:sz w:val="23"/>
                  <w:szCs w:val="23"/>
                </w:rPr>
                <w:t xml:space="preserve">η η επαναφορά </w:t>
              </w:r>
              <w:r w:rsidRPr="008C0010">
                <w:rPr>
                  <w:rFonts w:asciiTheme="majorHAnsi" w:eastAsia="Calibri" w:hAnsiTheme="majorHAnsi" w:cstheme="minorHAnsi"/>
                  <w:color w:val="auto"/>
                  <w:sz w:val="23"/>
                  <w:szCs w:val="23"/>
                </w:rPr>
                <w:t>δύο κρίσιμ</w:t>
              </w:r>
              <w:r w:rsidR="00751FE1" w:rsidRPr="008C0010">
                <w:rPr>
                  <w:rFonts w:asciiTheme="majorHAnsi" w:eastAsia="Calibri" w:hAnsiTheme="majorHAnsi" w:cstheme="minorHAnsi"/>
                  <w:color w:val="auto"/>
                  <w:sz w:val="23"/>
                  <w:szCs w:val="23"/>
                </w:rPr>
                <w:t>ων</w:t>
              </w:r>
              <w:r w:rsidRPr="008C0010">
                <w:rPr>
                  <w:rFonts w:asciiTheme="majorHAnsi" w:eastAsia="Calibri" w:hAnsiTheme="majorHAnsi" w:cstheme="minorHAnsi"/>
                  <w:color w:val="auto"/>
                  <w:sz w:val="23"/>
                  <w:szCs w:val="23"/>
                </w:rPr>
                <w:t xml:space="preserve"> ζητ</w:t>
              </w:r>
              <w:r w:rsidR="00751FE1" w:rsidRPr="008C0010">
                <w:rPr>
                  <w:rFonts w:asciiTheme="majorHAnsi" w:eastAsia="Calibri" w:hAnsiTheme="majorHAnsi" w:cstheme="minorHAnsi"/>
                  <w:color w:val="auto"/>
                  <w:sz w:val="23"/>
                  <w:szCs w:val="23"/>
                </w:rPr>
                <w:t>ημάτων</w:t>
              </w:r>
              <w:r w:rsidRPr="008C0010">
                <w:rPr>
                  <w:rFonts w:asciiTheme="majorHAnsi" w:eastAsia="Calibri" w:hAnsiTheme="majorHAnsi" w:cstheme="minorHAnsi"/>
                  <w:color w:val="auto"/>
                  <w:sz w:val="23"/>
                  <w:szCs w:val="23"/>
                </w:rPr>
                <w:t xml:space="preserve"> που παραμένουν σε εκκρεμότητα, παρά τις παρεμβάσεις μας:</w:t>
              </w:r>
            </w:p>
            <w:p w14:paraId="3AA36FA9" w14:textId="4AC2FACF" w:rsidR="00150395" w:rsidRPr="008C0010" w:rsidRDefault="00816277" w:rsidP="00786B27">
              <w:pPr>
                <w:pStyle w:val="a9"/>
                <w:numPr>
                  <w:ilvl w:val="0"/>
                  <w:numId w:val="31"/>
                </w:numPr>
                <w:spacing w:after="160"/>
                <w:ind w:left="360"/>
                <w:rPr>
                  <w:rFonts w:asciiTheme="majorHAnsi" w:eastAsia="Calibri" w:hAnsiTheme="majorHAnsi" w:cstheme="minorHAnsi"/>
                  <w:color w:val="auto"/>
                  <w:sz w:val="23"/>
                  <w:szCs w:val="23"/>
                </w:rPr>
              </w:pPr>
              <w:r w:rsidRPr="008C0010">
                <w:rPr>
                  <w:rFonts w:asciiTheme="majorHAnsi" w:eastAsia="Calibri" w:hAnsiTheme="majorHAnsi" w:cstheme="minorHAnsi"/>
                  <w:b/>
                  <w:bCs/>
                  <w:color w:val="auto"/>
                  <w:sz w:val="23"/>
                  <w:szCs w:val="23"/>
                </w:rPr>
                <w:t>Τ</w:t>
              </w:r>
              <w:r w:rsidR="00E06DFB" w:rsidRPr="008C0010">
                <w:rPr>
                  <w:rFonts w:asciiTheme="majorHAnsi" w:eastAsia="Calibri" w:hAnsiTheme="majorHAnsi" w:cstheme="minorHAnsi"/>
                  <w:b/>
                  <w:bCs/>
                  <w:color w:val="auto"/>
                  <w:sz w:val="23"/>
                  <w:szCs w:val="23"/>
                </w:rPr>
                <w:t>ο ζήτημα της εκπροσώπησης της Ε.Σ.Α.μεΑ.</w:t>
              </w:r>
              <w:r w:rsidR="00A90BF4" w:rsidRPr="008C0010">
                <w:rPr>
                  <w:rFonts w:asciiTheme="majorHAnsi" w:hAnsiTheme="majorHAnsi"/>
                  <w:b/>
                  <w:bCs/>
                  <w:sz w:val="23"/>
                  <w:szCs w:val="23"/>
                </w:rPr>
                <w:t xml:space="preserve"> </w:t>
              </w:r>
              <w:r w:rsidR="00A90BF4" w:rsidRPr="008C0010">
                <w:rPr>
                  <w:rFonts w:asciiTheme="majorHAnsi" w:eastAsia="Calibri" w:hAnsiTheme="majorHAnsi" w:cstheme="minorHAnsi"/>
                  <w:b/>
                  <w:bCs/>
                  <w:color w:val="auto"/>
                  <w:sz w:val="23"/>
                  <w:szCs w:val="23"/>
                </w:rPr>
                <w:t>στο «Παρατηρητήριο Ποιότητας και Ασφάλειας της Υγείας»</w:t>
              </w:r>
              <w:r w:rsidR="00A90BF4" w:rsidRPr="008C0010">
                <w:rPr>
                  <w:rFonts w:asciiTheme="majorHAnsi" w:eastAsia="Calibri" w:hAnsiTheme="majorHAnsi" w:cstheme="minorHAnsi"/>
                  <w:color w:val="auto"/>
                  <w:sz w:val="23"/>
                  <w:szCs w:val="23"/>
                </w:rPr>
                <w:t xml:space="preserve"> το οποίο</w:t>
              </w:r>
              <w:r w:rsidR="00E06DFB" w:rsidRPr="008C0010">
                <w:rPr>
                  <w:rFonts w:asciiTheme="majorHAnsi" w:eastAsia="Calibri" w:hAnsiTheme="majorHAnsi" w:cstheme="minorHAnsi"/>
                  <w:color w:val="auto"/>
                  <w:sz w:val="23"/>
                  <w:szCs w:val="23"/>
                </w:rPr>
                <w:t xml:space="preserve"> </w:t>
              </w:r>
              <w:r w:rsidRPr="008C0010">
                <w:rPr>
                  <w:rFonts w:asciiTheme="majorHAnsi" w:eastAsia="Calibri" w:hAnsiTheme="majorHAnsi" w:cstheme="minorHAnsi"/>
                  <w:color w:val="auto"/>
                  <w:sz w:val="23"/>
                  <w:szCs w:val="23"/>
                </w:rPr>
                <w:t xml:space="preserve">έχει συσταθεί </w:t>
              </w:r>
              <w:r w:rsidR="00A90BF4" w:rsidRPr="008C0010">
                <w:rPr>
                  <w:rFonts w:asciiTheme="majorHAnsi" w:eastAsia="Calibri" w:hAnsiTheme="majorHAnsi" w:cstheme="minorHAnsi"/>
                  <w:color w:val="auto"/>
                  <w:sz w:val="23"/>
                  <w:szCs w:val="23"/>
                </w:rPr>
                <w:t>στο πλαίσιο</w:t>
              </w:r>
              <w:r w:rsidRPr="008C0010">
                <w:rPr>
                  <w:rFonts w:asciiTheme="majorHAnsi" w:eastAsia="Calibri" w:hAnsiTheme="majorHAnsi" w:cstheme="minorHAnsi"/>
                  <w:color w:val="auto"/>
                  <w:sz w:val="23"/>
                  <w:szCs w:val="23"/>
                </w:rPr>
                <w:t xml:space="preserve"> λειτουργίας </w:t>
              </w:r>
              <w:r w:rsidR="00A90BF4" w:rsidRPr="008C0010">
                <w:rPr>
                  <w:rFonts w:asciiTheme="majorHAnsi" w:eastAsia="Calibri" w:hAnsiTheme="majorHAnsi" w:cstheme="minorHAnsi"/>
                  <w:color w:val="auto"/>
                  <w:sz w:val="23"/>
                  <w:szCs w:val="23"/>
                </w:rPr>
                <w:t xml:space="preserve"> του Ο.Δ.Ι.Π.Υ.</w:t>
              </w:r>
              <w:r w:rsidR="00150395" w:rsidRPr="008C0010">
                <w:rPr>
                  <w:rFonts w:asciiTheme="majorHAnsi" w:hAnsiTheme="majorHAnsi"/>
                  <w:sz w:val="23"/>
                  <w:szCs w:val="23"/>
                </w:rPr>
                <w:t xml:space="preserve"> </w:t>
              </w:r>
              <w:r w:rsidR="00150395" w:rsidRPr="008C0010">
                <w:rPr>
                  <w:rFonts w:asciiTheme="majorHAnsi" w:eastAsia="Calibri" w:hAnsiTheme="majorHAnsi" w:cstheme="minorHAnsi"/>
                  <w:color w:val="auto"/>
                  <w:sz w:val="23"/>
                  <w:szCs w:val="23"/>
                </w:rPr>
                <w:t xml:space="preserve">και συνιστά μια ιδιαίτερα θετική πρωτοβουλία για την ενίσχυση της ποιότητας, της διαφάνειας και της ασφάλειας των υπηρεσιών υγείας, με ενεργό συμμετοχή των ληπτών τους. Στον νέο αυτό φορέα όμως, </w:t>
              </w:r>
              <w:r w:rsidR="00EC1C0D" w:rsidRPr="008C0010">
                <w:rPr>
                  <w:rFonts w:asciiTheme="majorHAnsi" w:eastAsia="Calibri" w:hAnsiTheme="majorHAnsi" w:cstheme="minorHAnsi"/>
                  <w:color w:val="auto"/>
                  <w:sz w:val="23"/>
                  <w:szCs w:val="23"/>
                </w:rPr>
                <w:t xml:space="preserve">προβλέπεται η συμμετοχή μόνο της Ένωσης Ασθενών Ελλάδος και όχι της Ε.Σ.Α.μεΑ., παρά το </w:t>
              </w:r>
              <w:r w:rsidR="00150395" w:rsidRPr="008C0010">
                <w:rPr>
                  <w:rFonts w:asciiTheme="majorHAnsi" w:eastAsia="Calibri" w:hAnsiTheme="majorHAnsi" w:cstheme="minorHAnsi"/>
                  <w:color w:val="auto"/>
                  <w:sz w:val="23"/>
                  <w:szCs w:val="23"/>
                </w:rPr>
                <w:t>γεγονός ότι</w:t>
              </w:r>
              <w:r w:rsidR="00EC1C0D" w:rsidRPr="008C0010">
                <w:rPr>
                  <w:rFonts w:asciiTheme="majorHAnsi" w:eastAsia="Calibri" w:hAnsiTheme="majorHAnsi" w:cstheme="minorHAnsi"/>
                  <w:color w:val="auto"/>
                  <w:sz w:val="23"/>
                  <w:szCs w:val="23"/>
                </w:rPr>
                <w:t xml:space="preserve"> και οι δύο αποτελούν αναγνωρισμένους θεσμικούς συνομιλητές της Πολιτείας</w:t>
              </w:r>
              <w:r w:rsidR="00E06DFB" w:rsidRPr="008C0010">
                <w:rPr>
                  <w:rFonts w:asciiTheme="majorHAnsi" w:eastAsia="Calibri" w:hAnsiTheme="majorHAnsi" w:cstheme="minorHAnsi"/>
                  <w:color w:val="auto"/>
                  <w:sz w:val="23"/>
                  <w:szCs w:val="23"/>
                </w:rPr>
                <w:t>,</w:t>
              </w:r>
              <w:r w:rsidR="00E06DFB" w:rsidRPr="008C0010">
                <w:rPr>
                  <w:rFonts w:asciiTheme="majorHAnsi" w:hAnsiTheme="majorHAnsi"/>
                  <w:sz w:val="23"/>
                  <w:szCs w:val="23"/>
                </w:rPr>
                <w:t xml:space="preserve"> </w:t>
              </w:r>
              <w:r w:rsidR="00E06DFB" w:rsidRPr="008C0010">
                <w:rPr>
                  <w:rFonts w:asciiTheme="majorHAnsi" w:eastAsia="Calibri" w:hAnsiTheme="majorHAnsi" w:cstheme="minorHAnsi"/>
                  <w:color w:val="auto"/>
                  <w:sz w:val="23"/>
                  <w:szCs w:val="23"/>
                </w:rPr>
                <w:t xml:space="preserve">σύμφωνα με το άρθρο 60 του ν. 4931/2022 </w:t>
              </w:r>
              <w:r w:rsidR="00EC1C0D" w:rsidRPr="008C0010">
                <w:rPr>
                  <w:rFonts w:asciiTheme="majorHAnsi" w:eastAsia="Calibri" w:hAnsiTheme="majorHAnsi" w:cstheme="minorHAnsi"/>
                  <w:color w:val="auto"/>
                  <w:sz w:val="23"/>
                  <w:szCs w:val="23"/>
                </w:rPr>
                <w:t>και συμμετέχουν ήδη σε επιτροπές του Υπουργείου Υγείας.</w:t>
              </w:r>
              <w:r w:rsidR="00150395" w:rsidRPr="008C0010">
                <w:rPr>
                  <w:rFonts w:asciiTheme="majorHAnsi" w:eastAsia="Calibri" w:hAnsiTheme="majorHAnsi" w:cstheme="minorHAnsi"/>
                  <w:color w:val="auto"/>
                  <w:sz w:val="23"/>
                  <w:szCs w:val="23"/>
                </w:rPr>
                <w:t xml:space="preserve"> </w:t>
              </w:r>
              <w:r w:rsidR="00EC1C0D" w:rsidRPr="008C0010">
                <w:rPr>
                  <w:rFonts w:asciiTheme="majorHAnsi" w:eastAsia="Calibri" w:hAnsiTheme="majorHAnsi" w:cstheme="minorHAnsi"/>
                  <w:color w:val="auto"/>
                  <w:sz w:val="23"/>
                  <w:szCs w:val="23"/>
                </w:rPr>
                <w:t>Ο αποκλεισμός της Ε.Σ.Α.μεΑ. εγείρει ζήτημα ισότητας και ουσιαστικής εκπροσώπησης, καθώς τα άτομα με αναπηρία</w:t>
              </w:r>
              <w:r w:rsidR="00E06DFB" w:rsidRPr="008C0010">
                <w:rPr>
                  <w:rFonts w:asciiTheme="majorHAnsi" w:eastAsia="Calibri" w:hAnsiTheme="majorHAnsi" w:cstheme="minorHAnsi"/>
                  <w:color w:val="auto"/>
                  <w:sz w:val="23"/>
                  <w:szCs w:val="23"/>
                </w:rPr>
                <w:t>,</w:t>
              </w:r>
              <w:r w:rsidR="00EC1C0D" w:rsidRPr="008C0010">
                <w:rPr>
                  <w:rFonts w:asciiTheme="majorHAnsi" w:eastAsia="Calibri" w:hAnsiTheme="majorHAnsi" w:cstheme="minorHAnsi"/>
                  <w:color w:val="auto"/>
                  <w:sz w:val="23"/>
                  <w:szCs w:val="23"/>
                </w:rPr>
                <w:t xml:space="preserve"> </w:t>
              </w:r>
              <w:r w:rsidR="00E06DFB" w:rsidRPr="008C0010">
                <w:rPr>
                  <w:rFonts w:asciiTheme="majorHAnsi" w:eastAsia="Calibri" w:hAnsiTheme="majorHAnsi" w:cstheme="minorHAnsi"/>
                  <w:color w:val="auto"/>
                  <w:sz w:val="23"/>
                  <w:szCs w:val="23"/>
                </w:rPr>
                <w:t xml:space="preserve">χρόνιες ή/και σπάνιες παθήσεις </w:t>
              </w:r>
              <w:r w:rsidR="00EC1C0D" w:rsidRPr="008C0010">
                <w:rPr>
                  <w:rFonts w:asciiTheme="majorHAnsi" w:eastAsia="Calibri" w:hAnsiTheme="majorHAnsi" w:cstheme="minorHAnsi"/>
                  <w:color w:val="auto"/>
                  <w:sz w:val="23"/>
                  <w:szCs w:val="23"/>
                </w:rPr>
                <w:t>αποτελούν αναπόσπαστο μέρος των ληπτών υπηρεσιών υγείας.</w:t>
              </w:r>
              <w:r w:rsidR="00150395" w:rsidRPr="008C0010">
                <w:rPr>
                  <w:rFonts w:asciiTheme="majorHAnsi" w:hAnsiTheme="majorHAnsi"/>
                  <w:sz w:val="23"/>
                  <w:szCs w:val="23"/>
                </w:rPr>
                <w:t xml:space="preserve"> </w:t>
              </w:r>
            </w:p>
            <w:p w14:paraId="0BAAA96D" w14:textId="26944CCE" w:rsidR="00075410" w:rsidRPr="008C0010" w:rsidRDefault="00150395" w:rsidP="00786B27">
              <w:pPr>
                <w:pStyle w:val="a9"/>
                <w:spacing w:after="160"/>
                <w:ind w:left="360"/>
                <w:rPr>
                  <w:rFonts w:asciiTheme="majorHAnsi" w:eastAsia="Calibri" w:hAnsiTheme="majorHAnsi" w:cstheme="minorHAnsi"/>
                  <w:color w:val="auto"/>
                  <w:sz w:val="23"/>
                  <w:szCs w:val="23"/>
                </w:rPr>
              </w:pPr>
              <w:r w:rsidRPr="008C0010">
                <w:rPr>
                  <w:rFonts w:asciiTheme="majorHAnsi" w:eastAsia="Calibri" w:hAnsiTheme="majorHAnsi" w:cstheme="minorHAnsi"/>
                  <w:color w:val="auto"/>
                  <w:sz w:val="23"/>
                  <w:szCs w:val="23"/>
                </w:rPr>
                <w:t xml:space="preserve">Για τον λόγο αυτό, κρίνεται αναγκαία η συμπερίληψη της Ε.Σ.Α.μεΑ., στον νέο αυτό φορέα, ως αναγκαία προϋπόθεση για τη διασφάλιση της αντιπροσωπευτικότητας, της δικαιοσύνης και της αποτελεσματικότητας των πολιτικών υγείας. Η μη συμπερίληψή της συνιστά ευθεία παραβίαση των υποχρεώσεων της χώρας που απορρέουν από τη Σύμβαση.  </w:t>
              </w:r>
              <w:r w:rsidR="00075410" w:rsidRPr="008C0010">
                <w:rPr>
                  <w:rFonts w:asciiTheme="majorHAnsi" w:eastAsia="Calibri" w:hAnsiTheme="majorHAnsi" w:cstheme="minorHAnsi"/>
                  <w:color w:val="auto"/>
                  <w:sz w:val="23"/>
                  <w:szCs w:val="23"/>
                </w:rPr>
                <w:t xml:space="preserve"> </w:t>
              </w:r>
            </w:p>
            <w:p w14:paraId="00AD57FD" w14:textId="77777777" w:rsidR="00075410" w:rsidRPr="008C0010" w:rsidRDefault="00075410" w:rsidP="00786B27">
              <w:pPr>
                <w:pStyle w:val="a9"/>
                <w:spacing w:after="160"/>
                <w:ind w:left="360"/>
                <w:rPr>
                  <w:rFonts w:asciiTheme="majorHAnsi" w:eastAsia="Calibri" w:hAnsiTheme="majorHAnsi" w:cstheme="minorHAnsi"/>
                  <w:color w:val="auto"/>
                  <w:sz w:val="23"/>
                  <w:szCs w:val="23"/>
                </w:rPr>
              </w:pPr>
            </w:p>
            <w:p w14:paraId="76AEC31A" w14:textId="68912915" w:rsidR="00075410" w:rsidRPr="008C0010" w:rsidRDefault="00A90BF4" w:rsidP="00786B27">
              <w:pPr>
                <w:pStyle w:val="a9"/>
                <w:numPr>
                  <w:ilvl w:val="0"/>
                  <w:numId w:val="31"/>
                </w:numPr>
                <w:spacing w:after="160"/>
                <w:ind w:left="360"/>
                <w:rPr>
                  <w:rFonts w:asciiTheme="majorHAnsi" w:eastAsia="Calibri" w:hAnsiTheme="majorHAnsi" w:cstheme="minorHAnsi"/>
                  <w:color w:val="auto"/>
                  <w:sz w:val="23"/>
                  <w:szCs w:val="23"/>
                </w:rPr>
              </w:pPr>
              <w:r w:rsidRPr="008C0010">
                <w:rPr>
                  <w:rFonts w:asciiTheme="majorHAnsi" w:eastAsia="Calibri" w:hAnsiTheme="majorHAnsi" w:cstheme="minorHAnsi"/>
                  <w:b/>
                  <w:bCs/>
                  <w:color w:val="auto"/>
                  <w:sz w:val="23"/>
                  <w:szCs w:val="23"/>
                </w:rPr>
                <w:t>Το ζήτημα της μη συμπερίληψης της Ε</w:t>
              </w:r>
              <w:r w:rsidR="00751FE1" w:rsidRPr="008C0010">
                <w:rPr>
                  <w:rFonts w:asciiTheme="majorHAnsi" w:eastAsia="Calibri" w:hAnsiTheme="majorHAnsi" w:cstheme="minorHAnsi"/>
                  <w:b/>
                  <w:bCs/>
                  <w:color w:val="auto"/>
                  <w:sz w:val="23"/>
                  <w:szCs w:val="23"/>
                </w:rPr>
                <w:t>.</w:t>
              </w:r>
              <w:r w:rsidRPr="008C0010">
                <w:rPr>
                  <w:rFonts w:asciiTheme="majorHAnsi" w:eastAsia="Calibri" w:hAnsiTheme="majorHAnsi" w:cstheme="minorHAnsi"/>
                  <w:b/>
                  <w:bCs/>
                  <w:color w:val="auto"/>
                  <w:sz w:val="23"/>
                  <w:szCs w:val="23"/>
                </w:rPr>
                <w:t>Σ</w:t>
              </w:r>
              <w:r w:rsidR="00751FE1" w:rsidRPr="008C0010">
                <w:rPr>
                  <w:rFonts w:asciiTheme="majorHAnsi" w:eastAsia="Calibri" w:hAnsiTheme="majorHAnsi" w:cstheme="minorHAnsi"/>
                  <w:b/>
                  <w:bCs/>
                  <w:color w:val="auto"/>
                  <w:sz w:val="23"/>
                  <w:szCs w:val="23"/>
                </w:rPr>
                <w:t>.</w:t>
              </w:r>
              <w:r w:rsidRPr="008C0010">
                <w:rPr>
                  <w:rFonts w:asciiTheme="majorHAnsi" w:eastAsia="Calibri" w:hAnsiTheme="majorHAnsi" w:cstheme="minorHAnsi"/>
                  <w:b/>
                  <w:bCs/>
                  <w:color w:val="auto"/>
                  <w:sz w:val="23"/>
                  <w:szCs w:val="23"/>
                </w:rPr>
                <w:t>Α</w:t>
              </w:r>
              <w:r w:rsidR="00751FE1" w:rsidRPr="008C0010">
                <w:rPr>
                  <w:rFonts w:asciiTheme="majorHAnsi" w:eastAsia="Calibri" w:hAnsiTheme="majorHAnsi" w:cstheme="minorHAnsi"/>
                  <w:b/>
                  <w:bCs/>
                  <w:color w:val="auto"/>
                  <w:sz w:val="23"/>
                  <w:szCs w:val="23"/>
                </w:rPr>
                <w:t>.</w:t>
              </w:r>
              <w:r w:rsidRPr="008C0010">
                <w:rPr>
                  <w:rFonts w:asciiTheme="majorHAnsi" w:eastAsia="Calibri" w:hAnsiTheme="majorHAnsi" w:cstheme="minorHAnsi"/>
                  <w:b/>
                  <w:bCs/>
                  <w:color w:val="auto"/>
                  <w:sz w:val="23"/>
                  <w:szCs w:val="23"/>
                </w:rPr>
                <w:t>μεΑ</w:t>
              </w:r>
              <w:r w:rsidR="00751FE1" w:rsidRPr="008C0010">
                <w:rPr>
                  <w:rFonts w:asciiTheme="majorHAnsi" w:eastAsia="Calibri" w:hAnsiTheme="majorHAnsi" w:cstheme="minorHAnsi"/>
                  <w:b/>
                  <w:bCs/>
                  <w:color w:val="auto"/>
                  <w:sz w:val="23"/>
                  <w:szCs w:val="23"/>
                </w:rPr>
                <w:t>.</w:t>
              </w:r>
              <w:r w:rsidRPr="008C0010">
                <w:rPr>
                  <w:rFonts w:asciiTheme="majorHAnsi" w:eastAsia="Calibri" w:hAnsiTheme="majorHAnsi" w:cstheme="minorHAnsi"/>
                  <w:b/>
                  <w:bCs/>
                  <w:color w:val="auto"/>
                  <w:sz w:val="23"/>
                  <w:szCs w:val="23"/>
                </w:rPr>
                <w:t xml:space="preserve"> </w:t>
              </w:r>
              <w:r w:rsidR="00E06DFB" w:rsidRPr="008C0010">
                <w:rPr>
                  <w:rFonts w:asciiTheme="majorHAnsi" w:eastAsia="Calibri" w:hAnsiTheme="majorHAnsi" w:cstheme="minorHAnsi"/>
                  <w:b/>
                  <w:bCs/>
                  <w:color w:val="auto"/>
                  <w:sz w:val="23"/>
                  <w:szCs w:val="23"/>
                </w:rPr>
                <w:t xml:space="preserve"> </w:t>
              </w:r>
              <w:r w:rsidR="00816277" w:rsidRPr="008C0010">
                <w:rPr>
                  <w:rFonts w:asciiTheme="majorHAnsi" w:eastAsia="Calibri" w:hAnsiTheme="majorHAnsi" w:cstheme="minorHAnsi"/>
                  <w:b/>
                  <w:bCs/>
                  <w:color w:val="auto"/>
                  <w:sz w:val="23"/>
                  <w:szCs w:val="23"/>
                </w:rPr>
                <w:t>στο</w:t>
              </w:r>
              <w:r w:rsidR="00E06DFB" w:rsidRPr="008C0010">
                <w:rPr>
                  <w:rFonts w:asciiTheme="majorHAnsi" w:eastAsia="Calibri" w:hAnsiTheme="majorHAnsi" w:cstheme="minorHAnsi"/>
                  <w:b/>
                  <w:bCs/>
                  <w:color w:val="auto"/>
                  <w:sz w:val="23"/>
                  <w:szCs w:val="23"/>
                </w:rPr>
                <w:t xml:space="preserve"> άρθρο 81 </w:t>
              </w:r>
              <w:r w:rsidR="00816277" w:rsidRPr="008C0010">
                <w:rPr>
                  <w:rFonts w:asciiTheme="majorHAnsi" w:eastAsia="Calibri" w:hAnsiTheme="majorHAnsi" w:cstheme="minorHAnsi"/>
                  <w:b/>
                  <w:bCs/>
                  <w:color w:val="auto"/>
                  <w:sz w:val="23"/>
                  <w:szCs w:val="23"/>
                </w:rPr>
                <w:t xml:space="preserve"> του ν. 5243/2025 (ΦΕΚ Α΄187) το οποίο αφορά στην επιχορήγηση της Ένωσης Ασθενών Ελλάδας μέσω του τακτικού προϋπολογισμού του Υπουργείου Υγείας</w:t>
              </w:r>
              <w:r w:rsidR="00816277" w:rsidRPr="008C0010">
                <w:rPr>
                  <w:rFonts w:asciiTheme="majorHAnsi" w:eastAsia="Calibri" w:hAnsiTheme="majorHAnsi" w:cstheme="minorHAnsi"/>
                  <w:color w:val="auto"/>
                  <w:sz w:val="23"/>
                  <w:szCs w:val="23"/>
                </w:rPr>
                <w:t xml:space="preserve"> για την κάλυψη λειτουργικών δαπανών.  Η ρύθμιση αυτή όπως έχουμε τονίσει κρίνεται άδικη, καθώς δεν έχει προηγηθεί καμία διαδικασία αξιολόγησης των οργανώσεων με αντικειμενικά και διαφανή κριτήρια, δημιουργώντας συνθήκες άνισης μεταχείρισης και υπονομεύοντας την αξιοπιστία της θεσμικής εκπροσώπησης.</w:t>
              </w:r>
              <w:r w:rsidR="00150395" w:rsidRPr="008C0010">
                <w:rPr>
                  <w:rFonts w:asciiTheme="majorHAnsi" w:hAnsiTheme="majorHAnsi"/>
                  <w:sz w:val="23"/>
                  <w:szCs w:val="23"/>
                </w:rPr>
                <w:t xml:space="preserve">  </w:t>
              </w:r>
            </w:p>
            <w:p w14:paraId="198F2459" w14:textId="77777777" w:rsidR="00075410" w:rsidRPr="008C0010" w:rsidRDefault="00075410" w:rsidP="00786B27">
              <w:pPr>
                <w:pStyle w:val="a9"/>
                <w:spacing w:after="160"/>
                <w:ind w:left="360"/>
                <w:rPr>
                  <w:rFonts w:asciiTheme="majorHAnsi" w:eastAsia="Calibri" w:hAnsiTheme="majorHAnsi" w:cstheme="minorHAnsi"/>
                  <w:color w:val="auto"/>
                  <w:sz w:val="23"/>
                  <w:szCs w:val="23"/>
                </w:rPr>
              </w:pPr>
              <w:r w:rsidRPr="008C0010">
                <w:rPr>
                  <w:rFonts w:asciiTheme="majorHAnsi" w:eastAsia="Calibri" w:hAnsiTheme="majorHAnsi" w:cstheme="minorHAnsi"/>
                  <w:color w:val="auto"/>
                  <w:sz w:val="23"/>
                  <w:szCs w:val="23"/>
                </w:rPr>
                <w:t>Η Ε.Σ.Α.μεΑ., ως ο πλέον αντιπροσωπευτικός τριτοβάθμιος φορέας των ατόμων με αναπηρία, χρόνιες και σπάνιες παθήσεις και των οικογενειών τους, εκπροσωπεί ένα ευρύτατο δίκτυο οργανώσεων και εκατομμύρια πολίτες, διαθέτοντας θεσμική αναγνώριση σε εθνικό και ευρωπαϊκό επίπεδο.</w:t>
              </w:r>
            </w:p>
            <w:p w14:paraId="72E8ADF5" w14:textId="7023D6B1" w:rsidR="00A35DE4" w:rsidRPr="008C0010" w:rsidRDefault="00816277" w:rsidP="00786B27">
              <w:pPr>
                <w:pStyle w:val="a9"/>
                <w:spacing w:after="160"/>
                <w:ind w:left="360"/>
                <w:rPr>
                  <w:rFonts w:asciiTheme="majorHAnsi" w:eastAsia="Calibri" w:hAnsiTheme="majorHAnsi" w:cstheme="minorHAnsi"/>
                  <w:color w:val="auto"/>
                  <w:sz w:val="23"/>
                  <w:szCs w:val="23"/>
                </w:rPr>
              </w:pPr>
              <w:r w:rsidRPr="008C0010">
                <w:rPr>
                  <w:rFonts w:asciiTheme="majorHAnsi" w:eastAsia="Calibri" w:hAnsiTheme="majorHAnsi" w:cstheme="minorHAnsi"/>
                  <w:color w:val="auto"/>
                  <w:sz w:val="23"/>
                  <w:szCs w:val="23"/>
                </w:rPr>
                <w:t xml:space="preserve">Για τους λόγους αυτούς ζητάμε, η προβλεπόμενη χρηματοδότηση </w:t>
              </w:r>
              <w:r w:rsidR="00075410" w:rsidRPr="008C0010">
                <w:rPr>
                  <w:rFonts w:asciiTheme="majorHAnsi" w:eastAsia="Calibri" w:hAnsiTheme="majorHAnsi" w:cstheme="minorHAnsi"/>
                  <w:color w:val="auto"/>
                  <w:sz w:val="23"/>
                  <w:szCs w:val="23"/>
                </w:rPr>
                <w:t xml:space="preserve"> </w:t>
              </w:r>
              <w:r w:rsidR="00E06DFB" w:rsidRPr="008C0010">
                <w:rPr>
                  <w:rFonts w:asciiTheme="majorHAnsi" w:eastAsia="Calibri" w:hAnsiTheme="majorHAnsi" w:cstheme="minorHAnsi"/>
                  <w:color w:val="auto"/>
                  <w:sz w:val="23"/>
                  <w:szCs w:val="23"/>
                </w:rPr>
                <w:t xml:space="preserve">να κατανεμηθεί και στις δύο οργανώσεις που αναφέρονται στην παράγραφο 1 του άρθρου 60 του </w:t>
              </w:r>
              <w:r w:rsidR="00E06DFB" w:rsidRPr="008C0010">
                <w:rPr>
                  <w:rFonts w:asciiTheme="majorHAnsi" w:eastAsia="Calibri" w:hAnsiTheme="majorHAnsi" w:cstheme="minorHAnsi"/>
                  <w:color w:val="auto"/>
                  <w:sz w:val="23"/>
                  <w:szCs w:val="23"/>
                </w:rPr>
                <w:lastRenderedPageBreak/>
                <w:t>ν. 4931/2022, δηλ. την Ε.Σ.Α.μεΑ. και την ΕΝ.Α.Ε. αναλογικά, βάσει ποιοτικών και ποσοτικών κριτηρίων, ανάλογα με τον αριθμό και το εύρος εκπροσώπησης κάθε οργάνωσης.</w:t>
              </w:r>
            </w:p>
            <w:bookmarkEnd w:id="8"/>
            <w:p w14:paraId="74C091A0" w14:textId="2BE03588" w:rsidR="00091240" w:rsidRPr="00C66474" w:rsidRDefault="004072B2" w:rsidP="004F30D7">
              <w:pPr>
                <w:spacing w:after="160"/>
                <w:rPr>
                  <w:rFonts w:asciiTheme="majorHAnsi" w:eastAsia="Calibri" w:hAnsiTheme="majorHAnsi"/>
                  <w:b/>
                  <w:bCs/>
                  <w:color w:val="auto"/>
                  <w:sz w:val="23"/>
                  <w:szCs w:val="23"/>
                </w:rPr>
              </w:pPr>
              <w:r w:rsidRPr="008C0010">
                <w:rPr>
                  <w:rFonts w:asciiTheme="majorHAnsi" w:hAnsiTheme="majorHAnsi"/>
                  <w:sz w:val="23"/>
                  <w:szCs w:val="23"/>
                </w:rPr>
                <w:t>Ευελπιστώντας</w:t>
              </w:r>
              <w:r w:rsidR="00AB5399" w:rsidRPr="008C0010">
                <w:rPr>
                  <w:rFonts w:asciiTheme="majorHAnsi" w:hAnsiTheme="majorHAnsi"/>
                  <w:sz w:val="23"/>
                  <w:szCs w:val="23"/>
                </w:rPr>
                <w:t xml:space="preserve"> ότι θα ανταποκριθείτε θετικά στ</w:t>
              </w:r>
              <w:r w:rsidR="00C66474" w:rsidRPr="008C0010">
                <w:rPr>
                  <w:rFonts w:asciiTheme="majorHAnsi" w:hAnsiTheme="majorHAnsi"/>
                  <w:sz w:val="23"/>
                  <w:szCs w:val="23"/>
                </w:rPr>
                <w:t>α</w:t>
              </w:r>
              <w:r w:rsidR="00AB5399" w:rsidRPr="008C0010">
                <w:rPr>
                  <w:rFonts w:asciiTheme="majorHAnsi" w:hAnsiTheme="majorHAnsi"/>
                  <w:sz w:val="23"/>
                  <w:szCs w:val="23"/>
                </w:rPr>
                <w:t xml:space="preserve"> δίκαι</w:t>
              </w:r>
              <w:r w:rsidR="00C66474" w:rsidRPr="008C0010">
                <w:rPr>
                  <w:rFonts w:asciiTheme="majorHAnsi" w:hAnsiTheme="majorHAnsi"/>
                  <w:sz w:val="23"/>
                  <w:szCs w:val="23"/>
                </w:rPr>
                <w:t>α</w:t>
              </w:r>
              <w:r w:rsidR="00AB5399" w:rsidRPr="008C0010">
                <w:rPr>
                  <w:rFonts w:asciiTheme="majorHAnsi" w:hAnsiTheme="majorHAnsi"/>
                  <w:sz w:val="23"/>
                  <w:szCs w:val="23"/>
                </w:rPr>
                <w:t xml:space="preserve"> α</w:t>
              </w:r>
              <w:r w:rsidR="00C66474" w:rsidRPr="008C0010">
                <w:rPr>
                  <w:rFonts w:asciiTheme="majorHAnsi" w:hAnsiTheme="majorHAnsi"/>
                  <w:sz w:val="23"/>
                  <w:szCs w:val="23"/>
                </w:rPr>
                <w:t>ι</w:t>
              </w:r>
              <w:r w:rsidR="00AB5399" w:rsidRPr="008C0010">
                <w:rPr>
                  <w:rFonts w:asciiTheme="majorHAnsi" w:hAnsiTheme="majorHAnsi"/>
                  <w:sz w:val="23"/>
                  <w:szCs w:val="23"/>
                </w:rPr>
                <w:t>τ</w:t>
              </w:r>
              <w:r w:rsidR="00C66474" w:rsidRPr="008C0010">
                <w:rPr>
                  <w:rFonts w:asciiTheme="majorHAnsi" w:hAnsiTheme="majorHAnsi"/>
                  <w:sz w:val="23"/>
                  <w:szCs w:val="23"/>
                </w:rPr>
                <w:t>ήματ</w:t>
              </w:r>
              <w:r w:rsidR="00AB5399" w:rsidRPr="008C0010">
                <w:rPr>
                  <w:rFonts w:asciiTheme="majorHAnsi" w:hAnsiTheme="majorHAnsi"/>
                  <w:sz w:val="23"/>
                  <w:szCs w:val="23"/>
                </w:rPr>
                <w:t xml:space="preserve">ά </w:t>
              </w:r>
              <w:r w:rsidR="006E309E" w:rsidRPr="008C0010">
                <w:rPr>
                  <w:rFonts w:asciiTheme="majorHAnsi" w:hAnsiTheme="majorHAnsi"/>
                  <w:sz w:val="23"/>
                  <w:szCs w:val="23"/>
                </w:rPr>
                <w:t>μας, σ</w:t>
              </w:r>
              <w:r w:rsidR="00AB5399" w:rsidRPr="008C0010">
                <w:rPr>
                  <w:rFonts w:asciiTheme="majorHAnsi" w:hAnsiTheme="majorHAnsi"/>
                  <w:sz w:val="23"/>
                  <w:szCs w:val="23"/>
                </w:rPr>
                <w:t>ας ευχαριστούμε θερμά εκ των προτέρων.</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4906E5FB" w14:textId="5071A237" w:rsidR="002D0AB7" w:rsidRPr="00E70687" w:rsidRDefault="00000000" w:rsidP="006B3225">
          <w:pPr>
            <w:sectPr w:rsidR="002D0AB7" w:rsidRPr="00E70687" w:rsidSect="00126214">
              <w:headerReference w:type="default" r:id="rId10"/>
              <w:footerReference w:type="default" r:id="rId11"/>
              <w:type w:val="continuous"/>
              <w:pgSz w:w="11906" w:h="16838"/>
              <w:pgMar w:top="1440" w:right="1797" w:bottom="1440" w:left="1797" w:header="709" w:footer="113" w:gutter="0"/>
              <w:cols w:space="708"/>
              <w:docGrid w:linePitch="360"/>
            </w:sectPr>
          </w:pPr>
        </w:p>
      </w:sdtContent>
    </w:sdt>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126214">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1FD1CF45" w14:textId="544CE87E" w:rsidR="00AB5399" w:rsidRPr="00AB5399" w:rsidRDefault="00AB5399" w:rsidP="00AF0254">
              <w:pPr>
                <w:pStyle w:val="Bullets0"/>
                <w:numPr>
                  <w:ilvl w:val="0"/>
                  <w:numId w:val="0"/>
                </w:numPr>
                <w:ind w:left="567"/>
                <w:rPr>
                  <w:rStyle w:val="BulletsChar"/>
                </w:rPr>
              </w:pPr>
            </w:p>
            <w:p w14:paraId="2E7C0E5E" w14:textId="77777777" w:rsidR="00993EAA" w:rsidRDefault="00993EAA" w:rsidP="00993EAA">
              <w:pPr>
                <w:pStyle w:val="Bullets0"/>
                <w:rPr>
                  <w:rStyle w:val="BulletsChar"/>
                </w:rPr>
              </w:pPr>
              <w:r w:rsidRPr="00993EAA">
                <w:rPr>
                  <w:rStyle w:val="BulletsChar"/>
                </w:rPr>
                <w:t>Γραφείο Πρωθυπουργού της χώρας, κ. Κ. Μητσοτάκη</w:t>
              </w:r>
            </w:p>
            <w:p w14:paraId="0392730F" w14:textId="60536965" w:rsidR="000E092C" w:rsidRPr="00993EAA" w:rsidRDefault="000E092C" w:rsidP="00993EAA">
              <w:pPr>
                <w:pStyle w:val="Bullets0"/>
                <w:rPr>
                  <w:rStyle w:val="BulletsChar"/>
                </w:rPr>
              </w:pPr>
              <w:r>
                <w:rPr>
                  <w:rStyle w:val="BulletsChar"/>
                </w:rPr>
                <w:t xml:space="preserve">Γραφείο </w:t>
              </w:r>
              <w:r w:rsidRPr="000E092C">
                <w:rPr>
                  <w:rStyle w:val="BulletsChar"/>
                </w:rPr>
                <w:t>Υπουργ</w:t>
              </w:r>
              <w:r>
                <w:rPr>
                  <w:rStyle w:val="BulletsChar"/>
                </w:rPr>
                <w:t>ού</w:t>
              </w:r>
              <w:r w:rsidRPr="000E092C">
                <w:rPr>
                  <w:rStyle w:val="BulletsChar"/>
                </w:rPr>
                <w:t xml:space="preserve"> Υγείας</w:t>
              </w:r>
              <w:r>
                <w:rPr>
                  <w:rStyle w:val="BulletsChar"/>
                </w:rPr>
                <w:t>,</w:t>
              </w:r>
              <w:r w:rsidRPr="000E092C">
                <w:t xml:space="preserve"> </w:t>
              </w:r>
              <w:r w:rsidRPr="000E092C">
                <w:rPr>
                  <w:rStyle w:val="BulletsChar"/>
                </w:rPr>
                <w:t>κ. Α. Γεωργιάδη</w:t>
              </w:r>
            </w:p>
            <w:p w14:paraId="683FF2BB" w14:textId="77777777" w:rsidR="00993EAA" w:rsidRPr="00993EAA" w:rsidRDefault="00993EAA" w:rsidP="00993EAA">
              <w:pPr>
                <w:pStyle w:val="Bullets0"/>
                <w:rPr>
                  <w:rStyle w:val="BulletsChar"/>
                </w:rPr>
              </w:pPr>
              <w:r w:rsidRPr="00993EAA">
                <w:rPr>
                  <w:rStyle w:val="BulletsChar"/>
                </w:rPr>
                <w:t>Γραφείο Υπουργού Επικρατείας, κ. Χρ. Σκέρτσου</w:t>
              </w:r>
            </w:p>
            <w:p w14:paraId="784FCDD1" w14:textId="77777777" w:rsidR="00993EAA" w:rsidRPr="00993EAA" w:rsidRDefault="00993EAA" w:rsidP="00993EAA">
              <w:pPr>
                <w:pStyle w:val="Bullets0"/>
                <w:rPr>
                  <w:rStyle w:val="BulletsChar"/>
                </w:rPr>
              </w:pPr>
              <w:r w:rsidRPr="00993EAA">
                <w:rPr>
                  <w:rStyle w:val="BulletsChar"/>
                </w:rPr>
                <w:t xml:space="preserve">Γραφείο Αναπληρώτριας Υπουργού Υγείας, κ. Ειρ. </w:t>
              </w:r>
              <w:proofErr w:type="spellStart"/>
              <w:r w:rsidRPr="00993EAA">
                <w:rPr>
                  <w:rStyle w:val="BulletsChar"/>
                </w:rPr>
                <w:t>Αγαπηδάκη</w:t>
              </w:r>
              <w:proofErr w:type="spellEnd"/>
            </w:p>
            <w:p w14:paraId="2897BB9F" w14:textId="77777777" w:rsidR="00993EAA" w:rsidRPr="00993EAA" w:rsidRDefault="00993EAA" w:rsidP="00993EAA">
              <w:pPr>
                <w:pStyle w:val="Bullets0"/>
                <w:rPr>
                  <w:rStyle w:val="BulletsChar"/>
                </w:rPr>
              </w:pPr>
              <w:r w:rsidRPr="00993EAA">
                <w:rPr>
                  <w:rStyle w:val="BulletsChar"/>
                </w:rPr>
                <w:t xml:space="preserve">Γραφείο Υφυπουργού Υγείας, κ. Μ. </w:t>
              </w:r>
              <w:proofErr w:type="spellStart"/>
              <w:r w:rsidRPr="00993EAA">
                <w:rPr>
                  <w:rStyle w:val="BulletsChar"/>
                </w:rPr>
                <w:t>Θεμιστοκλέους</w:t>
              </w:r>
              <w:proofErr w:type="spellEnd"/>
              <w:r w:rsidRPr="00993EAA">
                <w:rPr>
                  <w:rStyle w:val="BulletsChar"/>
                </w:rPr>
                <w:t xml:space="preserve"> </w:t>
              </w:r>
            </w:p>
            <w:p w14:paraId="60057D6E" w14:textId="77777777" w:rsidR="00993EAA" w:rsidRPr="00993EAA" w:rsidRDefault="00993EAA" w:rsidP="00993EAA">
              <w:pPr>
                <w:pStyle w:val="Bullets0"/>
                <w:rPr>
                  <w:rStyle w:val="BulletsChar"/>
                </w:rPr>
              </w:pPr>
              <w:r w:rsidRPr="00993EAA">
                <w:rPr>
                  <w:rStyle w:val="BulletsChar"/>
                </w:rPr>
                <w:t>Γραφείο Γ.Γ. Στρατηγικού Σχεδιασμού, κ. Α. Αγγελή</w:t>
              </w:r>
            </w:p>
            <w:p w14:paraId="078D4643" w14:textId="77777777" w:rsidR="00993EAA" w:rsidRPr="00993EAA" w:rsidRDefault="00993EAA" w:rsidP="00993EAA">
              <w:pPr>
                <w:pStyle w:val="Bullets0"/>
                <w:rPr>
                  <w:rStyle w:val="BulletsChar"/>
                </w:rPr>
              </w:pPr>
              <w:r w:rsidRPr="00993EAA">
                <w:rPr>
                  <w:rStyle w:val="BulletsChar"/>
                </w:rPr>
                <w:t>Εθνική Αρχή Προσβασιμότητας</w:t>
              </w:r>
            </w:p>
            <w:p w14:paraId="51CD24EC" w14:textId="77777777" w:rsidR="00993EAA" w:rsidRPr="00993EAA" w:rsidRDefault="00993EAA" w:rsidP="00993EAA">
              <w:pPr>
                <w:pStyle w:val="Bullets0"/>
                <w:rPr>
                  <w:rStyle w:val="BulletsChar"/>
                </w:rPr>
              </w:pPr>
              <w:r w:rsidRPr="00993EAA">
                <w:rPr>
                  <w:rStyle w:val="BulletsChar"/>
                </w:rPr>
                <w:t>Οργανώσεις - Μέλη Ε.Σ.Α.μεΑ.</w:t>
              </w:r>
            </w:p>
            <w:p w14:paraId="400ACD99" w14:textId="77777777" w:rsidR="00485264" w:rsidRPr="000E2BB8" w:rsidRDefault="00000000" w:rsidP="00485264">
              <w:pPr>
                <w:pStyle w:val="Bullets0"/>
                <w:numPr>
                  <w:ilvl w:val="0"/>
                  <w:numId w:val="0"/>
                </w:numPr>
                <w:ind w:left="567"/>
              </w:pPr>
            </w:p>
          </w:sdtContent>
        </w:sdt>
      </w:sdtContent>
    </w:sdt>
    <w:p w14:paraId="1C54635F" w14:textId="77777777" w:rsidR="00CD3CE2" w:rsidRDefault="00CD3CE2" w:rsidP="00CD3CE2"/>
    <w:bookmarkStart w:id="18"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8" w:displacedByCustomXml="next"/>
      </w:sdtContent>
    </w:sdt>
    <w:sectPr w:rsidR="005925BA" w:rsidRPr="00CD3CE2" w:rsidSect="00126214">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B7AC" w14:textId="77777777" w:rsidR="00C23094" w:rsidRDefault="00C23094" w:rsidP="00A5663B">
      <w:pPr>
        <w:spacing w:after="0" w:line="240" w:lineRule="auto"/>
      </w:pPr>
      <w:r>
        <w:separator/>
      </w:r>
    </w:p>
    <w:p w14:paraId="02433BEC" w14:textId="77777777" w:rsidR="00C23094" w:rsidRDefault="00C23094"/>
  </w:endnote>
  <w:endnote w:type="continuationSeparator" w:id="0">
    <w:p w14:paraId="0B44367C" w14:textId="77777777" w:rsidR="00C23094" w:rsidRDefault="00C23094" w:rsidP="00A5663B">
      <w:pPr>
        <w:spacing w:after="0" w:line="240" w:lineRule="auto"/>
      </w:pPr>
      <w:r>
        <w:continuationSeparator/>
      </w:r>
    </w:p>
    <w:p w14:paraId="52EAFB6D" w14:textId="77777777" w:rsidR="00C23094" w:rsidRDefault="00C23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12F9" w14:textId="77777777" w:rsidR="00C23094" w:rsidRDefault="00C23094" w:rsidP="00A5663B">
      <w:pPr>
        <w:spacing w:after="0" w:line="240" w:lineRule="auto"/>
      </w:pPr>
      <w:bookmarkStart w:id="0" w:name="_Hlk484772647"/>
      <w:bookmarkEnd w:id="0"/>
      <w:r>
        <w:separator/>
      </w:r>
    </w:p>
    <w:p w14:paraId="0B63C010" w14:textId="77777777" w:rsidR="00C23094" w:rsidRDefault="00C23094"/>
  </w:footnote>
  <w:footnote w:type="continuationSeparator" w:id="0">
    <w:p w14:paraId="051C2962" w14:textId="77777777" w:rsidR="00C23094" w:rsidRDefault="00C23094" w:rsidP="00A5663B">
      <w:pPr>
        <w:spacing w:after="0" w:line="240" w:lineRule="auto"/>
      </w:pPr>
      <w:r>
        <w:continuationSeparator/>
      </w:r>
    </w:p>
    <w:p w14:paraId="246C50EC" w14:textId="77777777" w:rsidR="00C23094" w:rsidRDefault="00C23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534861185" w:displacedByCustomXml="next"/>
  <w:bookmarkStart w:id="11" w:name="_Hlk534861184" w:displacedByCustomXml="next"/>
  <w:bookmarkStart w:id="12" w:name="_Hlk534861074" w:displacedByCustomXml="next"/>
  <w:bookmarkStart w:id="13" w:name="_Hlk534861073" w:displacedByCustomXml="next"/>
  <w:bookmarkStart w:id="14" w:name="_Hlk534860967" w:displacedByCustomXml="next"/>
  <w:bookmarkStart w:id="15" w:name="_Hlk534860966" w:displacedByCustomXml="next"/>
  <w:bookmarkStart w:id="16" w:name="_Hlk534859868" w:displacedByCustomXml="next"/>
  <w:bookmarkStart w:id="17"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0CA"/>
    <w:multiLevelType w:val="multilevel"/>
    <w:tmpl w:val="71A89E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5782"/>
    <w:multiLevelType w:val="hybridMultilevel"/>
    <w:tmpl w:val="8F16C2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742084"/>
    <w:multiLevelType w:val="hybridMultilevel"/>
    <w:tmpl w:val="0E7295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7A6620"/>
    <w:multiLevelType w:val="hybridMultilevel"/>
    <w:tmpl w:val="A838DC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0C74955"/>
    <w:multiLevelType w:val="hybridMultilevel"/>
    <w:tmpl w:val="9C200D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B36861"/>
    <w:multiLevelType w:val="hybridMultilevel"/>
    <w:tmpl w:val="3EFCA6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6A93EEB"/>
    <w:multiLevelType w:val="hybridMultilevel"/>
    <w:tmpl w:val="1234B4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39D2405"/>
    <w:multiLevelType w:val="hybridMultilevel"/>
    <w:tmpl w:val="4020976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65E4E2E"/>
    <w:multiLevelType w:val="multilevel"/>
    <w:tmpl w:val="221E5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E637F5"/>
    <w:multiLevelType w:val="hybridMultilevel"/>
    <w:tmpl w:val="ABAA060A"/>
    <w:lvl w:ilvl="0" w:tplc="22CC578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F1F0A99"/>
    <w:multiLevelType w:val="hybridMultilevel"/>
    <w:tmpl w:val="F78A0C6E"/>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8036424">
    <w:abstractNumId w:val="22"/>
  </w:num>
  <w:num w:numId="2" w16cid:durableId="298997609">
    <w:abstractNumId w:val="22"/>
  </w:num>
  <w:num w:numId="3" w16cid:durableId="181166104">
    <w:abstractNumId w:val="22"/>
  </w:num>
  <w:num w:numId="4" w16cid:durableId="1041133023">
    <w:abstractNumId w:val="22"/>
  </w:num>
  <w:num w:numId="5" w16cid:durableId="613682648">
    <w:abstractNumId w:val="22"/>
  </w:num>
  <w:num w:numId="6" w16cid:durableId="1422482035">
    <w:abstractNumId w:val="22"/>
  </w:num>
  <w:num w:numId="7" w16cid:durableId="744188869">
    <w:abstractNumId w:val="22"/>
  </w:num>
  <w:num w:numId="8" w16cid:durableId="1563639021">
    <w:abstractNumId w:val="22"/>
  </w:num>
  <w:num w:numId="9" w16cid:durableId="117577136">
    <w:abstractNumId w:val="22"/>
  </w:num>
  <w:num w:numId="10" w16cid:durableId="201479574">
    <w:abstractNumId w:val="18"/>
  </w:num>
  <w:num w:numId="11" w16cid:durableId="482698620">
    <w:abstractNumId w:val="17"/>
  </w:num>
  <w:num w:numId="12" w16cid:durableId="2044211109">
    <w:abstractNumId w:val="6"/>
  </w:num>
  <w:num w:numId="13" w16cid:durableId="2113162477">
    <w:abstractNumId w:val="3"/>
  </w:num>
  <w:num w:numId="14" w16cid:durableId="1553956251">
    <w:abstractNumId w:val="1"/>
  </w:num>
  <w:num w:numId="15" w16cid:durableId="1804079155">
    <w:abstractNumId w:val="4"/>
  </w:num>
  <w:num w:numId="16" w16cid:durableId="1399211492">
    <w:abstractNumId w:val="10"/>
  </w:num>
  <w:num w:numId="17" w16cid:durableId="1315527402">
    <w:abstractNumId w:val="7"/>
  </w:num>
  <w:num w:numId="18" w16cid:durableId="374234158">
    <w:abstractNumId w:val="16"/>
  </w:num>
  <w:num w:numId="19" w16cid:durableId="1051536314">
    <w:abstractNumId w:val="13"/>
  </w:num>
  <w:num w:numId="20" w16cid:durableId="869532176">
    <w:abstractNumId w:val="12"/>
  </w:num>
  <w:num w:numId="21" w16cid:durableId="24185387">
    <w:abstractNumId w:val="14"/>
  </w:num>
  <w:num w:numId="22" w16cid:durableId="1859545410">
    <w:abstractNumId w:val="15"/>
  </w:num>
  <w:num w:numId="23" w16cid:durableId="1184048979">
    <w:abstractNumId w:val="2"/>
  </w:num>
  <w:num w:numId="24" w16cid:durableId="2127192874">
    <w:abstractNumId w:val="5"/>
  </w:num>
  <w:num w:numId="25" w16cid:durableId="753362367">
    <w:abstractNumId w:val="19"/>
  </w:num>
  <w:num w:numId="26" w16cid:durableId="1026178710">
    <w:abstractNumId w:val="9"/>
  </w:num>
  <w:num w:numId="27" w16cid:durableId="1506936984">
    <w:abstractNumId w:val="8"/>
  </w:num>
  <w:num w:numId="28" w16cid:durableId="56363291">
    <w:abstractNumId w:val="23"/>
  </w:num>
  <w:num w:numId="29" w16cid:durableId="2068411741">
    <w:abstractNumId w:val="0"/>
  </w:num>
  <w:num w:numId="30" w16cid:durableId="540433856">
    <w:abstractNumId w:val="20"/>
  </w:num>
  <w:num w:numId="31" w16cid:durableId="1842354528">
    <w:abstractNumId w:val="11"/>
  </w:num>
  <w:num w:numId="32" w16cid:durableId="8017730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1F9A"/>
    <w:rsid w:val="00011187"/>
    <w:rsid w:val="000145EC"/>
    <w:rsid w:val="000151C3"/>
    <w:rsid w:val="00016434"/>
    <w:rsid w:val="000224C1"/>
    <w:rsid w:val="00023475"/>
    <w:rsid w:val="000319B3"/>
    <w:rsid w:val="0003631E"/>
    <w:rsid w:val="0003769B"/>
    <w:rsid w:val="00041881"/>
    <w:rsid w:val="00042CAA"/>
    <w:rsid w:val="000442EC"/>
    <w:rsid w:val="0004761F"/>
    <w:rsid w:val="00052321"/>
    <w:rsid w:val="00054F66"/>
    <w:rsid w:val="00063811"/>
    <w:rsid w:val="000709A0"/>
    <w:rsid w:val="00075410"/>
    <w:rsid w:val="00075633"/>
    <w:rsid w:val="00080A75"/>
    <w:rsid w:val="0008214A"/>
    <w:rsid w:val="000864B5"/>
    <w:rsid w:val="00091240"/>
    <w:rsid w:val="00093886"/>
    <w:rsid w:val="00097168"/>
    <w:rsid w:val="000A5463"/>
    <w:rsid w:val="000B1DEB"/>
    <w:rsid w:val="000B38FE"/>
    <w:rsid w:val="000B3D70"/>
    <w:rsid w:val="000B674C"/>
    <w:rsid w:val="000C023D"/>
    <w:rsid w:val="000C0865"/>
    <w:rsid w:val="000C099E"/>
    <w:rsid w:val="000C14DF"/>
    <w:rsid w:val="000C602B"/>
    <w:rsid w:val="000D11A7"/>
    <w:rsid w:val="000D34E2"/>
    <w:rsid w:val="000D3946"/>
    <w:rsid w:val="000D3D70"/>
    <w:rsid w:val="000D4A49"/>
    <w:rsid w:val="000E092C"/>
    <w:rsid w:val="000E2BB8"/>
    <w:rsid w:val="000E30A0"/>
    <w:rsid w:val="000E44E8"/>
    <w:rsid w:val="000E6D5F"/>
    <w:rsid w:val="000F237D"/>
    <w:rsid w:val="000F2F4A"/>
    <w:rsid w:val="000F317C"/>
    <w:rsid w:val="000F4280"/>
    <w:rsid w:val="00100009"/>
    <w:rsid w:val="00104FD0"/>
    <w:rsid w:val="00120F26"/>
    <w:rsid w:val="001213C4"/>
    <w:rsid w:val="00121B97"/>
    <w:rsid w:val="00121F00"/>
    <w:rsid w:val="00126214"/>
    <w:rsid w:val="00132A08"/>
    <w:rsid w:val="00150395"/>
    <w:rsid w:val="00151439"/>
    <w:rsid w:val="001541FD"/>
    <w:rsid w:val="0016039E"/>
    <w:rsid w:val="001607B8"/>
    <w:rsid w:val="00161A35"/>
    <w:rsid w:val="00162CAE"/>
    <w:rsid w:val="00167C79"/>
    <w:rsid w:val="00170DAE"/>
    <w:rsid w:val="0017487F"/>
    <w:rsid w:val="00180D5C"/>
    <w:rsid w:val="0019398D"/>
    <w:rsid w:val="001A615F"/>
    <w:rsid w:val="001A62AD"/>
    <w:rsid w:val="001A67BA"/>
    <w:rsid w:val="001B05C8"/>
    <w:rsid w:val="001B3428"/>
    <w:rsid w:val="001B7832"/>
    <w:rsid w:val="001C03FD"/>
    <w:rsid w:val="001C1705"/>
    <w:rsid w:val="001C585F"/>
    <w:rsid w:val="001D58A5"/>
    <w:rsid w:val="001E177F"/>
    <w:rsid w:val="001E439E"/>
    <w:rsid w:val="001E6674"/>
    <w:rsid w:val="001E79D1"/>
    <w:rsid w:val="001F1161"/>
    <w:rsid w:val="001F63E5"/>
    <w:rsid w:val="001F7106"/>
    <w:rsid w:val="002058AF"/>
    <w:rsid w:val="00213B59"/>
    <w:rsid w:val="002170BC"/>
    <w:rsid w:val="00217C66"/>
    <w:rsid w:val="002224E4"/>
    <w:rsid w:val="002251AF"/>
    <w:rsid w:val="00236A27"/>
    <w:rsid w:val="00241374"/>
    <w:rsid w:val="0025177B"/>
    <w:rsid w:val="00254AAC"/>
    <w:rsid w:val="002551D7"/>
    <w:rsid w:val="00255DD0"/>
    <w:rsid w:val="002570E4"/>
    <w:rsid w:val="00264E1B"/>
    <w:rsid w:val="0026597B"/>
    <w:rsid w:val="0027672E"/>
    <w:rsid w:val="00292695"/>
    <w:rsid w:val="002A7AEC"/>
    <w:rsid w:val="002A7F32"/>
    <w:rsid w:val="002B43D6"/>
    <w:rsid w:val="002C154F"/>
    <w:rsid w:val="002C299E"/>
    <w:rsid w:val="002C4134"/>
    <w:rsid w:val="002C5D14"/>
    <w:rsid w:val="002D0AB7"/>
    <w:rsid w:val="002D1046"/>
    <w:rsid w:val="002D28C8"/>
    <w:rsid w:val="002D429E"/>
    <w:rsid w:val="002D4556"/>
    <w:rsid w:val="002D5F55"/>
    <w:rsid w:val="002D6385"/>
    <w:rsid w:val="002F4579"/>
    <w:rsid w:val="0030116A"/>
    <w:rsid w:val="00301E00"/>
    <w:rsid w:val="003071D9"/>
    <w:rsid w:val="00322623"/>
    <w:rsid w:val="00322A0B"/>
    <w:rsid w:val="00326F43"/>
    <w:rsid w:val="003336F9"/>
    <w:rsid w:val="003364CB"/>
    <w:rsid w:val="00337205"/>
    <w:rsid w:val="00342420"/>
    <w:rsid w:val="0034662F"/>
    <w:rsid w:val="00361404"/>
    <w:rsid w:val="00365616"/>
    <w:rsid w:val="003659F3"/>
    <w:rsid w:val="00371AFA"/>
    <w:rsid w:val="00372835"/>
    <w:rsid w:val="00394C3B"/>
    <w:rsid w:val="003956F9"/>
    <w:rsid w:val="00396574"/>
    <w:rsid w:val="00397091"/>
    <w:rsid w:val="003B245B"/>
    <w:rsid w:val="003B3E78"/>
    <w:rsid w:val="003B6AC5"/>
    <w:rsid w:val="003C3EC2"/>
    <w:rsid w:val="003D2E12"/>
    <w:rsid w:val="003D2E1E"/>
    <w:rsid w:val="003D4617"/>
    <w:rsid w:val="003D4D14"/>
    <w:rsid w:val="003D5DF4"/>
    <w:rsid w:val="003D73D0"/>
    <w:rsid w:val="003E1CC7"/>
    <w:rsid w:val="003E38C4"/>
    <w:rsid w:val="003F09AC"/>
    <w:rsid w:val="003F25DC"/>
    <w:rsid w:val="003F789B"/>
    <w:rsid w:val="00402D4A"/>
    <w:rsid w:val="0040387C"/>
    <w:rsid w:val="004072B2"/>
    <w:rsid w:val="004102B2"/>
    <w:rsid w:val="0041186E"/>
    <w:rsid w:val="004123E7"/>
    <w:rsid w:val="00412BB7"/>
    <w:rsid w:val="00413626"/>
    <w:rsid w:val="00414AE9"/>
    <w:rsid w:val="00415D99"/>
    <w:rsid w:val="00421FA4"/>
    <w:rsid w:val="00427AB4"/>
    <w:rsid w:val="00427C1E"/>
    <w:rsid w:val="00434503"/>
    <w:rsid w:val="004355A3"/>
    <w:rsid w:val="004370B4"/>
    <w:rsid w:val="00441BB5"/>
    <w:rsid w:val="00442092"/>
    <w:rsid w:val="004443A9"/>
    <w:rsid w:val="00453726"/>
    <w:rsid w:val="00453F92"/>
    <w:rsid w:val="004558AD"/>
    <w:rsid w:val="00472CFE"/>
    <w:rsid w:val="00483ACE"/>
    <w:rsid w:val="00485264"/>
    <w:rsid w:val="00486A3F"/>
    <w:rsid w:val="004A0771"/>
    <w:rsid w:val="004A2EF2"/>
    <w:rsid w:val="004A4475"/>
    <w:rsid w:val="004A6201"/>
    <w:rsid w:val="004B1A4C"/>
    <w:rsid w:val="004C7BA9"/>
    <w:rsid w:val="004D0BE2"/>
    <w:rsid w:val="004D0C85"/>
    <w:rsid w:val="004D4647"/>
    <w:rsid w:val="004D5328"/>
    <w:rsid w:val="004D5A2F"/>
    <w:rsid w:val="004F30D7"/>
    <w:rsid w:val="00501973"/>
    <w:rsid w:val="005077D6"/>
    <w:rsid w:val="00511A79"/>
    <w:rsid w:val="00513553"/>
    <w:rsid w:val="00517354"/>
    <w:rsid w:val="0052064A"/>
    <w:rsid w:val="00523EAA"/>
    <w:rsid w:val="0052732C"/>
    <w:rsid w:val="005342C7"/>
    <w:rsid w:val="00540ED2"/>
    <w:rsid w:val="00544862"/>
    <w:rsid w:val="00545391"/>
    <w:rsid w:val="00547D78"/>
    <w:rsid w:val="00555481"/>
    <w:rsid w:val="00571616"/>
    <w:rsid w:val="00573B0A"/>
    <w:rsid w:val="005820FD"/>
    <w:rsid w:val="0058273F"/>
    <w:rsid w:val="00583700"/>
    <w:rsid w:val="00590204"/>
    <w:rsid w:val="005925BA"/>
    <w:rsid w:val="005956CD"/>
    <w:rsid w:val="005A2F7A"/>
    <w:rsid w:val="005A36DB"/>
    <w:rsid w:val="005A4542"/>
    <w:rsid w:val="005A4BC0"/>
    <w:rsid w:val="005A527E"/>
    <w:rsid w:val="005B00C5"/>
    <w:rsid w:val="005B661B"/>
    <w:rsid w:val="005B7E75"/>
    <w:rsid w:val="005C1E24"/>
    <w:rsid w:val="005C5A0B"/>
    <w:rsid w:val="005D05EE"/>
    <w:rsid w:val="005D2B1C"/>
    <w:rsid w:val="005D30F3"/>
    <w:rsid w:val="005D44A7"/>
    <w:rsid w:val="005D505E"/>
    <w:rsid w:val="005E0E2D"/>
    <w:rsid w:val="005F5A54"/>
    <w:rsid w:val="00604E17"/>
    <w:rsid w:val="00607A79"/>
    <w:rsid w:val="00610A7E"/>
    <w:rsid w:val="00611666"/>
    <w:rsid w:val="00612214"/>
    <w:rsid w:val="0061329B"/>
    <w:rsid w:val="00613BE4"/>
    <w:rsid w:val="00615383"/>
    <w:rsid w:val="00617AC0"/>
    <w:rsid w:val="00624C17"/>
    <w:rsid w:val="00627526"/>
    <w:rsid w:val="006323DC"/>
    <w:rsid w:val="00642AA7"/>
    <w:rsid w:val="00642F58"/>
    <w:rsid w:val="00642FCA"/>
    <w:rsid w:val="0064322A"/>
    <w:rsid w:val="00647299"/>
    <w:rsid w:val="00651CD5"/>
    <w:rsid w:val="00655019"/>
    <w:rsid w:val="0066741D"/>
    <w:rsid w:val="00692BD2"/>
    <w:rsid w:val="00697294"/>
    <w:rsid w:val="006A305D"/>
    <w:rsid w:val="006A3FC3"/>
    <w:rsid w:val="006A6E38"/>
    <w:rsid w:val="006A7754"/>
    <w:rsid w:val="006A785A"/>
    <w:rsid w:val="006B0778"/>
    <w:rsid w:val="006C51D4"/>
    <w:rsid w:val="006D0554"/>
    <w:rsid w:val="006D14AA"/>
    <w:rsid w:val="006D38E0"/>
    <w:rsid w:val="006D7D2D"/>
    <w:rsid w:val="006E309E"/>
    <w:rsid w:val="006E3679"/>
    <w:rsid w:val="006E692F"/>
    <w:rsid w:val="006E6B4D"/>
    <w:rsid w:val="006E6B93"/>
    <w:rsid w:val="006F050F"/>
    <w:rsid w:val="006F1978"/>
    <w:rsid w:val="006F6330"/>
    <w:rsid w:val="006F68D0"/>
    <w:rsid w:val="007009C8"/>
    <w:rsid w:val="00701A33"/>
    <w:rsid w:val="007063A7"/>
    <w:rsid w:val="00713C33"/>
    <w:rsid w:val="00716109"/>
    <w:rsid w:val="0072145A"/>
    <w:rsid w:val="007226B4"/>
    <w:rsid w:val="00724577"/>
    <w:rsid w:val="00725678"/>
    <w:rsid w:val="00735D77"/>
    <w:rsid w:val="0074596C"/>
    <w:rsid w:val="00750AC5"/>
    <w:rsid w:val="00751FE1"/>
    <w:rsid w:val="00752538"/>
    <w:rsid w:val="00754C30"/>
    <w:rsid w:val="00763D69"/>
    <w:rsid w:val="00763FCD"/>
    <w:rsid w:val="00767D09"/>
    <w:rsid w:val="0077016C"/>
    <w:rsid w:val="007725FB"/>
    <w:rsid w:val="00773717"/>
    <w:rsid w:val="00786B27"/>
    <w:rsid w:val="00787934"/>
    <w:rsid w:val="007A2C63"/>
    <w:rsid w:val="007A781F"/>
    <w:rsid w:val="007C14D6"/>
    <w:rsid w:val="007C7D35"/>
    <w:rsid w:val="007D5CE6"/>
    <w:rsid w:val="007D6713"/>
    <w:rsid w:val="007E1790"/>
    <w:rsid w:val="007E3BBF"/>
    <w:rsid w:val="007E66D9"/>
    <w:rsid w:val="007E7D55"/>
    <w:rsid w:val="007F0F4B"/>
    <w:rsid w:val="007F77CE"/>
    <w:rsid w:val="007F78F0"/>
    <w:rsid w:val="00800ECB"/>
    <w:rsid w:val="00801551"/>
    <w:rsid w:val="0080380A"/>
    <w:rsid w:val="0080787B"/>
    <w:rsid w:val="008104A7"/>
    <w:rsid w:val="00811A9B"/>
    <w:rsid w:val="00816277"/>
    <w:rsid w:val="00816D34"/>
    <w:rsid w:val="00822AC9"/>
    <w:rsid w:val="0082394C"/>
    <w:rsid w:val="008321C9"/>
    <w:rsid w:val="0083359D"/>
    <w:rsid w:val="00834C52"/>
    <w:rsid w:val="00842387"/>
    <w:rsid w:val="00845D5C"/>
    <w:rsid w:val="00851215"/>
    <w:rsid w:val="00857467"/>
    <w:rsid w:val="008644CF"/>
    <w:rsid w:val="00871C93"/>
    <w:rsid w:val="00872846"/>
    <w:rsid w:val="00875A11"/>
    <w:rsid w:val="00876B17"/>
    <w:rsid w:val="00880266"/>
    <w:rsid w:val="008849EB"/>
    <w:rsid w:val="00886205"/>
    <w:rsid w:val="00890E52"/>
    <w:rsid w:val="00892DF6"/>
    <w:rsid w:val="008938A2"/>
    <w:rsid w:val="00894B4E"/>
    <w:rsid w:val="008960BB"/>
    <w:rsid w:val="00897AE2"/>
    <w:rsid w:val="008A26A3"/>
    <w:rsid w:val="008A421B"/>
    <w:rsid w:val="008A4D3F"/>
    <w:rsid w:val="008B3278"/>
    <w:rsid w:val="008B5B34"/>
    <w:rsid w:val="008C0010"/>
    <w:rsid w:val="008C0BAA"/>
    <w:rsid w:val="008D43B9"/>
    <w:rsid w:val="008D502E"/>
    <w:rsid w:val="008D6B67"/>
    <w:rsid w:val="008E151B"/>
    <w:rsid w:val="008E5733"/>
    <w:rsid w:val="008E749A"/>
    <w:rsid w:val="008F24E1"/>
    <w:rsid w:val="008F4A49"/>
    <w:rsid w:val="008F6BAC"/>
    <w:rsid w:val="00911A3A"/>
    <w:rsid w:val="00911C83"/>
    <w:rsid w:val="00931A35"/>
    <w:rsid w:val="00936BAC"/>
    <w:rsid w:val="009405D2"/>
    <w:rsid w:val="009423C1"/>
    <w:rsid w:val="009503E0"/>
    <w:rsid w:val="00953909"/>
    <w:rsid w:val="0095429D"/>
    <w:rsid w:val="0095465F"/>
    <w:rsid w:val="00964C7E"/>
    <w:rsid w:val="0096776A"/>
    <w:rsid w:val="00972DB0"/>
    <w:rsid w:val="00972E62"/>
    <w:rsid w:val="00975682"/>
    <w:rsid w:val="00975D3B"/>
    <w:rsid w:val="00975D68"/>
    <w:rsid w:val="00977202"/>
    <w:rsid w:val="0097781D"/>
    <w:rsid w:val="00980425"/>
    <w:rsid w:val="009843A5"/>
    <w:rsid w:val="00993EAA"/>
    <w:rsid w:val="009958B8"/>
    <w:rsid w:val="009959EA"/>
    <w:rsid w:val="00995C38"/>
    <w:rsid w:val="009A0ED1"/>
    <w:rsid w:val="009A4192"/>
    <w:rsid w:val="009A4B5F"/>
    <w:rsid w:val="009A6FFB"/>
    <w:rsid w:val="009B3183"/>
    <w:rsid w:val="009C06F7"/>
    <w:rsid w:val="009C4D45"/>
    <w:rsid w:val="009D1383"/>
    <w:rsid w:val="009D4193"/>
    <w:rsid w:val="009E6773"/>
    <w:rsid w:val="009F383C"/>
    <w:rsid w:val="009F62D4"/>
    <w:rsid w:val="009F651D"/>
    <w:rsid w:val="00A00BB5"/>
    <w:rsid w:val="00A041B1"/>
    <w:rsid w:val="00A04D49"/>
    <w:rsid w:val="00A0512E"/>
    <w:rsid w:val="00A05FCF"/>
    <w:rsid w:val="00A157B5"/>
    <w:rsid w:val="00A22359"/>
    <w:rsid w:val="00A24A4D"/>
    <w:rsid w:val="00A32253"/>
    <w:rsid w:val="00A35350"/>
    <w:rsid w:val="00A35DE4"/>
    <w:rsid w:val="00A46159"/>
    <w:rsid w:val="00A52414"/>
    <w:rsid w:val="00A5663B"/>
    <w:rsid w:val="00A65B5B"/>
    <w:rsid w:val="00A66F36"/>
    <w:rsid w:val="00A74B08"/>
    <w:rsid w:val="00A767CD"/>
    <w:rsid w:val="00A8235C"/>
    <w:rsid w:val="00A8446D"/>
    <w:rsid w:val="00A862B1"/>
    <w:rsid w:val="00A90B3F"/>
    <w:rsid w:val="00A90BF4"/>
    <w:rsid w:val="00A94A0B"/>
    <w:rsid w:val="00AA1956"/>
    <w:rsid w:val="00AA4E81"/>
    <w:rsid w:val="00AA5692"/>
    <w:rsid w:val="00AB2576"/>
    <w:rsid w:val="00AB4D39"/>
    <w:rsid w:val="00AB5399"/>
    <w:rsid w:val="00AC0D27"/>
    <w:rsid w:val="00AC766E"/>
    <w:rsid w:val="00AD0146"/>
    <w:rsid w:val="00AD13AB"/>
    <w:rsid w:val="00AF0254"/>
    <w:rsid w:val="00AF66C4"/>
    <w:rsid w:val="00AF7DE7"/>
    <w:rsid w:val="00B01AB1"/>
    <w:rsid w:val="00B06B35"/>
    <w:rsid w:val="00B12D2F"/>
    <w:rsid w:val="00B13B24"/>
    <w:rsid w:val="00B14597"/>
    <w:rsid w:val="00B24CE3"/>
    <w:rsid w:val="00B24F28"/>
    <w:rsid w:val="00B255EA"/>
    <w:rsid w:val="00B25B41"/>
    <w:rsid w:val="00B25CDE"/>
    <w:rsid w:val="00B27CFF"/>
    <w:rsid w:val="00B30846"/>
    <w:rsid w:val="00B31151"/>
    <w:rsid w:val="00B3318A"/>
    <w:rsid w:val="00B343FA"/>
    <w:rsid w:val="00B4238E"/>
    <w:rsid w:val="00B4479D"/>
    <w:rsid w:val="00B463D6"/>
    <w:rsid w:val="00B546CB"/>
    <w:rsid w:val="00B5504A"/>
    <w:rsid w:val="00B621B5"/>
    <w:rsid w:val="00B72853"/>
    <w:rsid w:val="00B73A9A"/>
    <w:rsid w:val="00B82202"/>
    <w:rsid w:val="00B82B1D"/>
    <w:rsid w:val="00B83B21"/>
    <w:rsid w:val="00B8629A"/>
    <w:rsid w:val="00B926D1"/>
    <w:rsid w:val="00B92A91"/>
    <w:rsid w:val="00B9391A"/>
    <w:rsid w:val="00B93D69"/>
    <w:rsid w:val="00B9605E"/>
    <w:rsid w:val="00B977C3"/>
    <w:rsid w:val="00BA1838"/>
    <w:rsid w:val="00BA29CA"/>
    <w:rsid w:val="00BA47D4"/>
    <w:rsid w:val="00BC2719"/>
    <w:rsid w:val="00BC283D"/>
    <w:rsid w:val="00BC5502"/>
    <w:rsid w:val="00BD105C"/>
    <w:rsid w:val="00BE04D8"/>
    <w:rsid w:val="00BE52FC"/>
    <w:rsid w:val="00BE6103"/>
    <w:rsid w:val="00BF57B7"/>
    <w:rsid w:val="00BF7928"/>
    <w:rsid w:val="00C0009A"/>
    <w:rsid w:val="00C0166C"/>
    <w:rsid w:val="00C04B0C"/>
    <w:rsid w:val="00C13744"/>
    <w:rsid w:val="00C23094"/>
    <w:rsid w:val="00C2350C"/>
    <w:rsid w:val="00C243A1"/>
    <w:rsid w:val="00C30B10"/>
    <w:rsid w:val="00C31308"/>
    <w:rsid w:val="00C32FBB"/>
    <w:rsid w:val="00C4571F"/>
    <w:rsid w:val="00C46534"/>
    <w:rsid w:val="00C5329F"/>
    <w:rsid w:val="00C55583"/>
    <w:rsid w:val="00C5663A"/>
    <w:rsid w:val="00C66474"/>
    <w:rsid w:val="00C73FE7"/>
    <w:rsid w:val="00C80445"/>
    <w:rsid w:val="00C82ED9"/>
    <w:rsid w:val="00C83C6C"/>
    <w:rsid w:val="00C83F4F"/>
    <w:rsid w:val="00C845D2"/>
    <w:rsid w:val="00C864D7"/>
    <w:rsid w:val="00C90057"/>
    <w:rsid w:val="00C92809"/>
    <w:rsid w:val="00C97559"/>
    <w:rsid w:val="00CA1AE3"/>
    <w:rsid w:val="00CA3674"/>
    <w:rsid w:val="00CB15AE"/>
    <w:rsid w:val="00CB558C"/>
    <w:rsid w:val="00CB6694"/>
    <w:rsid w:val="00CC22AC"/>
    <w:rsid w:val="00CC53FE"/>
    <w:rsid w:val="00CC59F5"/>
    <w:rsid w:val="00CC62E9"/>
    <w:rsid w:val="00CD3CE2"/>
    <w:rsid w:val="00CD66EF"/>
    <w:rsid w:val="00CD6D05"/>
    <w:rsid w:val="00CE0328"/>
    <w:rsid w:val="00CE2279"/>
    <w:rsid w:val="00CE366F"/>
    <w:rsid w:val="00CE4918"/>
    <w:rsid w:val="00CE5FF4"/>
    <w:rsid w:val="00CF0E8A"/>
    <w:rsid w:val="00CF5067"/>
    <w:rsid w:val="00D00AC1"/>
    <w:rsid w:val="00D01C51"/>
    <w:rsid w:val="00D01E60"/>
    <w:rsid w:val="00D1132B"/>
    <w:rsid w:val="00D11B9D"/>
    <w:rsid w:val="00D138F8"/>
    <w:rsid w:val="00D14800"/>
    <w:rsid w:val="00D169B4"/>
    <w:rsid w:val="00D22B73"/>
    <w:rsid w:val="00D25975"/>
    <w:rsid w:val="00D42D2A"/>
    <w:rsid w:val="00D4303F"/>
    <w:rsid w:val="00D43376"/>
    <w:rsid w:val="00D4455A"/>
    <w:rsid w:val="00D47DED"/>
    <w:rsid w:val="00D54F69"/>
    <w:rsid w:val="00D620A8"/>
    <w:rsid w:val="00D632E7"/>
    <w:rsid w:val="00D72AEE"/>
    <w:rsid w:val="00D7519B"/>
    <w:rsid w:val="00D77836"/>
    <w:rsid w:val="00D9042A"/>
    <w:rsid w:val="00D91444"/>
    <w:rsid w:val="00D922C2"/>
    <w:rsid w:val="00D92F22"/>
    <w:rsid w:val="00DA4DF8"/>
    <w:rsid w:val="00DA5411"/>
    <w:rsid w:val="00DB0E18"/>
    <w:rsid w:val="00DB2FC8"/>
    <w:rsid w:val="00DB3857"/>
    <w:rsid w:val="00DC048C"/>
    <w:rsid w:val="00DC12D8"/>
    <w:rsid w:val="00DC4FCC"/>
    <w:rsid w:val="00DC64B0"/>
    <w:rsid w:val="00DC6EC7"/>
    <w:rsid w:val="00DD1D03"/>
    <w:rsid w:val="00DD7797"/>
    <w:rsid w:val="00DE0286"/>
    <w:rsid w:val="00DE3DAF"/>
    <w:rsid w:val="00DE62F3"/>
    <w:rsid w:val="00DF27F7"/>
    <w:rsid w:val="00DF7788"/>
    <w:rsid w:val="00E018A8"/>
    <w:rsid w:val="00E020B4"/>
    <w:rsid w:val="00E06DFB"/>
    <w:rsid w:val="00E13935"/>
    <w:rsid w:val="00E13D34"/>
    <w:rsid w:val="00E16B7C"/>
    <w:rsid w:val="00E17B50"/>
    <w:rsid w:val="00E206BA"/>
    <w:rsid w:val="00E22772"/>
    <w:rsid w:val="00E357D4"/>
    <w:rsid w:val="00E36D1A"/>
    <w:rsid w:val="00E40395"/>
    <w:rsid w:val="00E429AD"/>
    <w:rsid w:val="00E46882"/>
    <w:rsid w:val="00E53CC3"/>
    <w:rsid w:val="00E54A73"/>
    <w:rsid w:val="00E55813"/>
    <w:rsid w:val="00E63208"/>
    <w:rsid w:val="00E70687"/>
    <w:rsid w:val="00E71701"/>
    <w:rsid w:val="00E72589"/>
    <w:rsid w:val="00E7379D"/>
    <w:rsid w:val="00E776F1"/>
    <w:rsid w:val="00E82CEB"/>
    <w:rsid w:val="00E863F3"/>
    <w:rsid w:val="00E86470"/>
    <w:rsid w:val="00E8724F"/>
    <w:rsid w:val="00E922F5"/>
    <w:rsid w:val="00E959B4"/>
    <w:rsid w:val="00E974ED"/>
    <w:rsid w:val="00EA4449"/>
    <w:rsid w:val="00EB46CD"/>
    <w:rsid w:val="00EB5292"/>
    <w:rsid w:val="00EC1C0D"/>
    <w:rsid w:val="00ED3A8B"/>
    <w:rsid w:val="00ED4D3E"/>
    <w:rsid w:val="00EE0F94"/>
    <w:rsid w:val="00EE6171"/>
    <w:rsid w:val="00EE65BD"/>
    <w:rsid w:val="00EF0707"/>
    <w:rsid w:val="00EF66B1"/>
    <w:rsid w:val="00F02B8E"/>
    <w:rsid w:val="00F06D53"/>
    <w:rsid w:val="00F071B9"/>
    <w:rsid w:val="00F21A91"/>
    <w:rsid w:val="00F21B29"/>
    <w:rsid w:val="00F239E9"/>
    <w:rsid w:val="00F37587"/>
    <w:rsid w:val="00F37E29"/>
    <w:rsid w:val="00F42CC8"/>
    <w:rsid w:val="00F474DC"/>
    <w:rsid w:val="00F56DB2"/>
    <w:rsid w:val="00F647D3"/>
    <w:rsid w:val="00F64808"/>
    <w:rsid w:val="00F64D51"/>
    <w:rsid w:val="00F6725E"/>
    <w:rsid w:val="00F736BA"/>
    <w:rsid w:val="00F80939"/>
    <w:rsid w:val="00F8254B"/>
    <w:rsid w:val="00F84821"/>
    <w:rsid w:val="00F939C3"/>
    <w:rsid w:val="00F96C58"/>
    <w:rsid w:val="00F97D08"/>
    <w:rsid w:val="00FA015E"/>
    <w:rsid w:val="00FA55E7"/>
    <w:rsid w:val="00FA5BD5"/>
    <w:rsid w:val="00FA5C36"/>
    <w:rsid w:val="00FB244B"/>
    <w:rsid w:val="00FB7413"/>
    <w:rsid w:val="00FB7C27"/>
    <w:rsid w:val="00FB7ECA"/>
    <w:rsid w:val="00FC2993"/>
    <w:rsid w:val="00FC5A96"/>
    <w:rsid w:val="00FC61EC"/>
    <w:rsid w:val="00FC692B"/>
    <w:rsid w:val="00FD7191"/>
    <w:rsid w:val="00FE357B"/>
    <w:rsid w:val="00FF25BF"/>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81682">
      <w:bodyDiv w:val="1"/>
      <w:marLeft w:val="0"/>
      <w:marRight w:val="0"/>
      <w:marTop w:val="0"/>
      <w:marBottom w:val="0"/>
      <w:divBdr>
        <w:top w:val="none" w:sz="0" w:space="0" w:color="auto"/>
        <w:left w:val="none" w:sz="0" w:space="0" w:color="auto"/>
        <w:bottom w:val="none" w:sz="0" w:space="0" w:color="auto"/>
        <w:right w:val="none" w:sz="0" w:space="0" w:color="auto"/>
      </w:divBdr>
    </w:div>
    <w:div w:id="174845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383203"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6BFC"/>
    <w:rsid w:val="00090215"/>
    <w:rsid w:val="000925C4"/>
    <w:rsid w:val="000D3946"/>
    <w:rsid w:val="00101EB9"/>
    <w:rsid w:val="00154020"/>
    <w:rsid w:val="001613A9"/>
    <w:rsid w:val="0018057E"/>
    <w:rsid w:val="001A07B8"/>
    <w:rsid w:val="001B10EF"/>
    <w:rsid w:val="001B1E6E"/>
    <w:rsid w:val="001D39EB"/>
    <w:rsid w:val="002139A2"/>
    <w:rsid w:val="00296B5F"/>
    <w:rsid w:val="002C24AC"/>
    <w:rsid w:val="002C5D14"/>
    <w:rsid w:val="002D5F55"/>
    <w:rsid w:val="00322623"/>
    <w:rsid w:val="0032744B"/>
    <w:rsid w:val="00336E47"/>
    <w:rsid w:val="00355EF7"/>
    <w:rsid w:val="00383203"/>
    <w:rsid w:val="003E2CBB"/>
    <w:rsid w:val="003F25DC"/>
    <w:rsid w:val="004456AD"/>
    <w:rsid w:val="005004B7"/>
    <w:rsid w:val="00513B6A"/>
    <w:rsid w:val="00524FEF"/>
    <w:rsid w:val="005314CA"/>
    <w:rsid w:val="00594812"/>
    <w:rsid w:val="005A2F7A"/>
    <w:rsid w:val="005F661E"/>
    <w:rsid w:val="006064EB"/>
    <w:rsid w:val="00624C17"/>
    <w:rsid w:val="006431E1"/>
    <w:rsid w:val="00681B0D"/>
    <w:rsid w:val="006A0939"/>
    <w:rsid w:val="006B0778"/>
    <w:rsid w:val="006E4A95"/>
    <w:rsid w:val="00705373"/>
    <w:rsid w:val="00763D69"/>
    <w:rsid w:val="007C1ABA"/>
    <w:rsid w:val="007C7D35"/>
    <w:rsid w:val="007E7D55"/>
    <w:rsid w:val="007F78F0"/>
    <w:rsid w:val="0080380A"/>
    <w:rsid w:val="008E749A"/>
    <w:rsid w:val="008F21FC"/>
    <w:rsid w:val="00904239"/>
    <w:rsid w:val="00922620"/>
    <w:rsid w:val="00924DB8"/>
    <w:rsid w:val="009C5AC8"/>
    <w:rsid w:val="00A62A58"/>
    <w:rsid w:val="00A97224"/>
    <w:rsid w:val="00AA1956"/>
    <w:rsid w:val="00AB0B31"/>
    <w:rsid w:val="00AF3790"/>
    <w:rsid w:val="00B12142"/>
    <w:rsid w:val="00B14B6E"/>
    <w:rsid w:val="00B2239F"/>
    <w:rsid w:val="00B546CB"/>
    <w:rsid w:val="00BF3395"/>
    <w:rsid w:val="00C36B38"/>
    <w:rsid w:val="00CE6FD2"/>
    <w:rsid w:val="00D01C09"/>
    <w:rsid w:val="00D22B73"/>
    <w:rsid w:val="00D3029B"/>
    <w:rsid w:val="00D45671"/>
    <w:rsid w:val="00D5731C"/>
    <w:rsid w:val="00D620A8"/>
    <w:rsid w:val="00D73829"/>
    <w:rsid w:val="00DA1AD5"/>
    <w:rsid w:val="00DD42F4"/>
    <w:rsid w:val="00E31A71"/>
    <w:rsid w:val="00E43EA4"/>
    <w:rsid w:val="00E50A8C"/>
    <w:rsid w:val="00E87E95"/>
    <w:rsid w:val="00F341E0"/>
    <w:rsid w:val="00F72A9E"/>
    <w:rsid w:val="00FB7413"/>
    <w:rsid w:val="00FE35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48</TotalTime>
  <Pages>11</Pages>
  <Words>3074</Words>
  <Characters>16605</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4</cp:revision>
  <cp:lastPrinted>2026-05-06T07:17:00Z</cp:lastPrinted>
  <dcterms:created xsi:type="dcterms:W3CDTF">2026-05-11T11:09:00Z</dcterms:created>
  <dcterms:modified xsi:type="dcterms:W3CDTF">2026-05-11T12:23:00Z</dcterms:modified>
  <cp:contentStatus/>
  <dc:language>Ελληνικά</dc:language>
  <cp:version>am-20180624</cp:version>
</cp:coreProperties>
</file>