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1F3FC7FA" w:rsidR="00D600B6" w:rsidRPr="00F54117" w:rsidRDefault="000335B2" w:rsidP="00D1563C">
      <w:pPr>
        <w:pStyle w:val="a3"/>
        <w:jc w:val="center"/>
        <w:rPr>
          <w:rFonts w:ascii="Arial Narrow" w:hAnsi="Arial Narrow"/>
          <w:b/>
          <w:sz w:val="24"/>
          <w:szCs w:val="24"/>
        </w:rPr>
      </w:pPr>
      <w:r w:rsidRPr="00F54117">
        <w:rPr>
          <w:rFonts w:ascii="Arial Narrow" w:hAnsi="Arial Narrow"/>
          <w:b/>
          <w:sz w:val="24"/>
          <w:szCs w:val="24"/>
        </w:rPr>
        <w:t xml:space="preserve">Τρίτη </w:t>
      </w:r>
      <w:r w:rsidR="00724EA3" w:rsidRPr="00F54117">
        <w:rPr>
          <w:rFonts w:ascii="Arial Narrow" w:hAnsi="Arial Narrow"/>
          <w:b/>
          <w:sz w:val="24"/>
          <w:szCs w:val="24"/>
        </w:rPr>
        <w:t>12</w:t>
      </w:r>
      <w:r w:rsidR="004837F1" w:rsidRPr="00F54117">
        <w:rPr>
          <w:rFonts w:ascii="Arial Narrow" w:hAnsi="Arial Narrow"/>
          <w:b/>
          <w:sz w:val="24"/>
          <w:szCs w:val="24"/>
        </w:rPr>
        <w:t xml:space="preserve"> Μαΐου</w:t>
      </w:r>
      <w:r w:rsidR="00BE1E6E" w:rsidRPr="00F54117">
        <w:rPr>
          <w:rFonts w:ascii="Arial Narrow" w:hAnsi="Arial Narrow"/>
          <w:b/>
          <w:sz w:val="24"/>
          <w:szCs w:val="24"/>
        </w:rPr>
        <w:t xml:space="preserve"> 2026</w:t>
      </w:r>
    </w:p>
    <w:p w14:paraId="206DB2C2" w14:textId="52D947DB" w:rsidR="00D1563C" w:rsidRPr="00F54117" w:rsidRDefault="0097047B" w:rsidP="00D1563C">
      <w:pPr>
        <w:jc w:val="center"/>
        <w:rPr>
          <w:rFonts w:ascii="Arial Narrow" w:hAnsi="Arial Narrow"/>
          <w:b/>
          <w:sz w:val="24"/>
          <w:szCs w:val="24"/>
        </w:rPr>
      </w:pPr>
      <w:r w:rsidRPr="00F54117">
        <w:rPr>
          <w:rFonts w:ascii="Arial Narrow" w:hAnsi="Arial Narrow"/>
          <w:b/>
          <w:bCs/>
          <w:sz w:val="24"/>
          <w:szCs w:val="24"/>
        </w:rPr>
        <w:t xml:space="preserve">Εβδομαδιαία ανασκόπηση </w:t>
      </w:r>
      <w:r w:rsidR="00D1563C" w:rsidRPr="00F54117">
        <w:rPr>
          <w:rFonts w:ascii="Arial Narrow" w:hAnsi="Arial Narrow"/>
          <w:b/>
          <w:sz w:val="24"/>
          <w:szCs w:val="24"/>
        </w:rPr>
        <w:t>4/</w:t>
      </w:r>
      <w:r w:rsidR="00724EA3" w:rsidRPr="00F54117">
        <w:rPr>
          <w:rFonts w:ascii="Arial Narrow" w:hAnsi="Arial Narrow"/>
          <w:b/>
          <w:sz w:val="24"/>
          <w:szCs w:val="24"/>
        </w:rPr>
        <w:t>5/</w:t>
      </w:r>
      <w:r w:rsidR="00D1563C" w:rsidRPr="00F54117">
        <w:rPr>
          <w:rFonts w:ascii="Arial Narrow" w:hAnsi="Arial Narrow"/>
          <w:b/>
          <w:sz w:val="24"/>
          <w:szCs w:val="24"/>
        </w:rPr>
        <w:t>2026</w:t>
      </w:r>
      <w:r w:rsidR="004837F1" w:rsidRPr="00F54117">
        <w:rPr>
          <w:rFonts w:ascii="Arial Narrow" w:hAnsi="Arial Narrow"/>
          <w:b/>
          <w:sz w:val="24"/>
          <w:szCs w:val="24"/>
        </w:rPr>
        <w:t xml:space="preserve"> - </w:t>
      </w:r>
      <w:r w:rsidR="00724EA3" w:rsidRPr="00F54117">
        <w:rPr>
          <w:rFonts w:ascii="Arial Narrow" w:hAnsi="Arial Narrow"/>
          <w:b/>
          <w:sz w:val="24"/>
          <w:szCs w:val="24"/>
        </w:rPr>
        <w:t>11</w:t>
      </w:r>
      <w:r w:rsidR="004837F1" w:rsidRPr="00F54117">
        <w:rPr>
          <w:rFonts w:ascii="Arial Narrow" w:hAnsi="Arial Narrow"/>
          <w:b/>
          <w:sz w:val="24"/>
          <w:szCs w:val="24"/>
        </w:rPr>
        <w:t>/5/2026</w:t>
      </w:r>
    </w:p>
    <w:p w14:paraId="1C353463" w14:textId="465DCB31" w:rsidR="000335B2" w:rsidRDefault="00F54117" w:rsidP="009A0CA1">
      <w:pPr>
        <w:jc w:val="center"/>
        <w:rPr>
          <w:rFonts w:ascii="Arial Narrow" w:hAnsi="Arial Narrow"/>
          <w:b/>
          <w:bCs/>
        </w:rPr>
      </w:pPr>
      <w:r>
        <w:rPr>
          <w:rFonts w:ascii="Arial Narrow" w:hAnsi="Arial Narrow"/>
          <w:b/>
          <w:bCs/>
          <w:noProof/>
        </w:rPr>
        <w:drawing>
          <wp:inline distT="0" distB="0" distL="0" distR="0" wp14:anchorId="1748FD9B" wp14:editId="3CE44B6D">
            <wp:extent cx="4572000" cy="3429000"/>
            <wp:effectExtent l="0" t="0" r="0" b="0"/>
            <wp:docPr id="681600138" name="Βίντεο 1" descr="Ανασκόπηση - Δράσεις της Ε.Σ.Α.μεΑ. την εβδομάδα που πέρασε 4/5- 1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00138" name="Βίντεο 1" descr="Ανασκόπηση - Δράσεις της Ε.Σ.Α.μεΑ. την εβδομάδα που πέρασε 4/5- 11/5">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4NidKXzJZ8?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4/5- 11/5&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19BFC698" w14:textId="77777777" w:rsidR="00F54117" w:rsidRDefault="00F54117" w:rsidP="009B6336">
      <w:pPr>
        <w:rPr>
          <w:rFonts w:ascii="Arial Narrow" w:hAnsi="Arial Narrow"/>
          <w:b/>
          <w:bCs/>
        </w:rPr>
      </w:pPr>
    </w:p>
    <w:p w14:paraId="5963F9B9" w14:textId="14C6628F" w:rsidR="005445A6" w:rsidRPr="00546253" w:rsidRDefault="009B6336" w:rsidP="009B6336">
      <w:pPr>
        <w:rPr>
          <w:rFonts w:ascii="Arial Narrow" w:hAnsi="Arial Narrow"/>
          <w:b/>
          <w:bCs/>
        </w:rPr>
      </w:pPr>
      <w:r w:rsidRPr="00546253">
        <w:rPr>
          <w:rFonts w:ascii="Arial Narrow" w:hAnsi="Arial Narrow"/>
          <w:b/>
          <w:bCs/>
        </w:rPr>
        <w:t xml:space="preserve">Η ανασκόπηση της εβδομάδας από την Ε.Σ.Α.μεΑ. στην ΕΝΓ από την </w:t>
      </w:r>
      <w:hyperlink r:id="rId8" w:history="1">
        <w:r w:rsidRPr="00546253">
          <w:rPr>
            <w:rStyle w:val="-"/>
            <w:rFonts w:ascii="Arial Narrow" w:hAnsi="Arial Narrow"/>
            <w:b/>
            <w:bCs/>
          </w:rPr>
          <w:t>Ακαδημία Νοηματικής Γλώσσας του IN-ΕΣΑμεΑ.</w:t>
        </w:r>
      </w:hyperlink>
      <w:r w:rsidRPr="00546253">
        <w:rPr>
          <w:rFonts w:ascii="Arial Narrow" w:hAnsi="Arial Narrow"/>
          <w:b/>
          <w:bCs/>
        </w:rPr>
        <w:t xml:space="preserve"> </w:t>
      </w:r>
    </w:p>
    <w:p w14:paraId="07A056B6" w14:textId="1D2E63A6" w:rsidR="009B6336" w:rsidRPr="00546253" w:rsidRDefault="009B6336" w:rsidP="009B6336">
      <w:pPr>
        <w:rPr>
          <w:rFonts w:ascii="Arial Narrow" w:hAnsi="Arial Narrow"/>
          <w:b/>
          <w:bCs/>
        </w:rPr>
      </w:pPr>
      <w:r w:rsidRPr="00546253">
        <w:rPr>
          <w:rFonts w:ascii="Arial Narrow" w:hAnsi="Arial Narrow"/>
          <w:b/>
          <w:bCs/>
        </w:rPr>
        <w:t xml:space="preserve">Αναλυτικά στην ιστοσελίδα της </w:t>
      </w:r>
      <w:hyperlink r:id="rId9" w:history="1">
        <w:r w:rsidRPr="00546253">
          <w:rPr>
            <w:rStyle w:val="-"/>
            <w:rFonts w:ascii="Arial Narrow" w:hAnsi="Arial Narrow"/>
            <w:b/>
            <w:bCs/>
          </w:rPr>
          <w:t>ΕΣΑμεΑ</w:t>
        </w:r>
      </w:hyperlink>
      <w:r w:rsidR="007E6DFF" w:rsidRPr="00546253">
        <w:rPr>
          <w:rFonts w:ascii="Arial Narrow" w:hAnsi="Arial Narrow"/>
          <w:b/>
          <w:bCs/>
        </w:rPr>
        <w:t xml:space="preserve"> </w:t>
      </w:r>
    </w:p>
    <w:p w14:paraId="6290C652" w14:textId="442FF478" w:rsidR="00724EA3" w:rsidRPr="00546253" w:rsidRDefault="00546253" w:rsidP="00724EA3">
      <w:pPr>
        <w:numPr>
          <w:ilvl w:val="0"/>
          <w:numId w:val="17"/>
        </w:numPr>
        <w:spacing w:line="256" w:lineRule="auto"/>
        <w:contextualSpacing/>
        <w:rPr>
          <w:rFonts w:ascii="Arial Narrow" w:eastAsia="Calibri" w:hAnsi="Arial Narrow" w:cs="Times New Roman"/>
        </w:rPr>
      </w:pPr>
      <w:hyperlink r:id="rId10" w:history="1">
        <w:r w:rsidR="00724EA3" w:rsidRPr="00546253">
          <w:rPr>
            <w:rStyle w:val="-"/>
            <w:rFonts w:ascii="Arial Narrow" w:eastAsia="Calibri" w:hAnsi="Arial Narrow" w:cs="Times New Roman"/>
          </w:rPr>
          <w:t>Χρόνια πολλά στις μαμάδες</w:t>
        </w:r>
      </w:hyperlink>
      <w:r w:rsidR="00724EA3" w:rsidRPr="00546253">
        <w:rPr>
          <w:rFonts w:ascii="Arial Narrow" w:eastAsia="Calibri" w:hAnsi="Arial Narrow" w:cs="Times New Roman"/>
        </w:rPr>
        <w:t>, χρόνια πολλά στις μαμάδες με αναπηρία, χρόνια πολλά και στις μαμάδες παιδιών με αναπηρία!</w:t>
      </w:r>
    </w:p>
    <w:p w14:paraId="67151440" w14:textId="232D499C" w:rsidR="00724EA3" w:rsidRPr="00546253" w:rsidRDefault="00546253" w:rsidP="00724EA3">
      <w:pPr>
        <w:numPr>
          <w:ilvl w:val="0"/>
          <w:numId w:val="17"/>
        </w:numPr>
        <w:spacing w:line="256" w:lineRule="auto"/>
        <w:contextualSpacing/>
        <w:rPr>
          <w:rFonts w:ascii="Arial Narrow" w:eastAsia="Calibri" w:hAnsi="Arial Narrow" w:cs="Times New Roman"/>
        </w:rPr>
      </w:pPr>
      <w:hyperlink r:id="rId11" w:history="1">
        <w:r w:rsidR="00724EA3" w:rsidRPr="00546253">
          <w:rPr>
            <w:rStyle w:val="-"/>
            <w:rFonts w:ascii="Arial Narrow" w:eastAsia="Calibri" w:hAnsi="Arial Narrow" w:cs="Times New Roman"/>
          </w:rPr>
          <w:t>Προβληματισμό και αγανάκτηση</w:t>
        </w:r>
      </w:hyperlink>
      <w:r w:rsidR="00724EA3" w:rsidRPr="00546253">
        <w:rPr>
          <w:rFonts w:ascii="Arial Narrow" w:eastAsia="Calibri" w:hAnsi="Arial Narrow" w:cs="Times New Roman"/>
        </w:rPr>
        <w:t xml:space="preserve"> προκάλεσε στο αναπηρικό κίνημα η πρόσφατη ερώτηση προς την Ευρωπαϊκή Επιτροπή του Έλληνα Ευρωβουλευτή Γ. Αυτιά, σχετικά με τη χρηματοδότηση «πρότυπων κέντρων για παιδιά με αναπηρία και τους γονείς τους». Οι προτάσεις του Ευρωβουλευτή καταδεικνύουν άγνοια στις διεθνείς δεσμεύσεις της χώρας και της ΕΕ και ανακυκλώνουν ξεπερασμένα μοντέλα που η σύγχρονη δικαιωματική προσέγγιση</w:t>
      </w:r>
    </w:p>
    <w:p w14:paraId="2EB6BAA3" w14:textId="77777777" w:rsidR="00724EA3" w:rsidRPr="00546253" w:rsidRDefault="00724EA3" w:rsidP="00724EA3">
      <w:pPr>
        <w:numPr>
          <w:ilvl w:val="0"/>
          <w:numId w:val="17"/>
        </w:numPr>
        <w:spacing w:line="256" w:lineRule="auto"/>
        <w:contextualSpacing/>
        <w:rPr>
          <w:rFonts w:ascii="Arial Narrow" w:eastAsia="Calibri" w:hAnsi="Arial Narrow" w:cs="Times New Roman"/>
        </w:rPr>
      </w:pPr>
      <w:r w:rsidRPr="00546253">
        <w:rPr>
          <w:rFonts w:ascii="Arial Narrow" w:eastAsia="Calibri" w:hAnsi="Arial Narrow" w:cs="Times New Roman"/>
        </w:rPr>
        <w:t xml:space="preserve">Τους </w:t>
      </w:r>
      <w:hyperlink r:id="rId12" w:history="1">
        <w:r w:rsidRPr="00546253">
          <w:rPr>
            <w:rFonts w:ascii="Arial Narrow" w:eastAsia="Calibri" w:hAnsi="Arial Narrow" w:cs="Times New Roman"/>
            <w:color w:val="0563C1" w:themeColor="hyperlink"/>
            <w:u w:val="single"/>
          </w:rPr>
          <w:t>στόχους του αναπηρικού κινήματος στην Ευρώπη</w:t>
        </w:r>
      </w:hyperlink>
      <w:r w:rsidRPr="00546253">
        <w:rPr>
          <w:rFonts w:ascii="Arial Narrow" w:eastAsia="Calibri" w:hAnsi="Arial Narrow" w:cs="Times New Roman"/>
        </w:rPr>
        <w:t xml:space="preserve"> και διεθνώς έθεσε ο πρόεδρος της ΕΣΑμεΑ και του EDF Ιωάννης Βαρδακαστάνης, προσκεκλημένος ομιλητής σε έναν νέο χώρο επικοινωνίας που δημιούργησε η Συνομοσπονδία Ατόμων με Αναπηρία Ισπανίας) με την ονομασία «Palestra». Πρόκειται για ένα δημόσιο φόρουμ παρουσίασης, διαλόγου και ανταλλαγής απόψεων για επίκαιρα θέματα που αφορούν στην αναπηρία στην Ισπανία, στην Ευρωπαϊκή Ένωση και παγκοσμίως.</w:t>
      </w:r>
    </w:p>
    <w:p w14:paraId="3322BB75" w14:textId="77777777" w:rsidR="00724EA3" w:rsidRPr="00546253" w:rsidRDefault="00724EA3" w:rsidP="00724EA3">
      <w:pPr>
        <w:numPr>
          <w:ilvl w:val="0"/>
          <w:numId w:val="17"/>
        </w:numPr>
        <w:spacing w:line="256" w:lineRule="auto"/>
        <w:contextualSpacing/>
        <w:rPr>
          <w:rFonts w:ascii="Arial Narrow" w:eastAsia="Calibri" w:hAnsi="Arial Narrow" w:cs="Times New Roman"/>
        </w:rPr>
      </w:pPr>
      <w:r w:rsidRPr="00546253">
        <w:rPr>
          <w:rFonts w:ascii="Arial Narrow" w:eastAsia="Calibri" w:hAnsi="Arial Narrow" w:cs="Times New Roman"/>
        </w:rPr>
        <w:t xml:space="preserve">Τις </w:t>
      </w:r>
      <w:hyperlink r:id="rId13" w:history="1">
        <w:r w:rsidRPr="00546253">
          <w:rPr>
            <w:rFonts w:ascii="Arial Narrow" w:eastAsia="Calibri" w:hAnsi="Arial Narrow" w:cs="Times New Roman"/>
            <w:color w:val="0563C1" w:themeColor="hyperlink"/>
            <w:u w:val="single"/>
          </w:rPr>
          <w:t>προτάσεις - παρατηρήσεις της</w:t>
        </w:r>
      </w:hyperlink>
      <w:r w:rsidRPr="00546253">
        <w:rPr>
          <w:rFonts w:ascii="Arial Narrow" w:eastAsia="Calibri" w:hAnsi="Arial Narrow" w:cs="Times New Roman"/>
        </w:rPr>
        <w:t xml:space="preserve"> στο σχέδιο νόμου «Σύσταση Ταμείου Καινοτομίας Φαρμάκου - Πρόσβαση των ασθενών σε νέα φάρμακα και θεραπείες - Βελτίωση των υπηρεσιών υγείας και άλλες διατάξεις» κατέθεσε με έγγραφό της προς το υπουργείο Υγείας η Ε.Σ.Α.μεΑ. Άτομα με χρόνιες και σπάνιες παθήσεις κινδυνεύουν να χάσουν την πρόσβασή τους σε θεραπείες, ενώ η ρύθμιση δεν συνοδεύεται ούτε από τεκμηριωμένες μελέτες κόστους ή αποτελεσματικότητας.</w:t>
      </w:r>
    </w:p>
    <w:p w14:paraId="567E52D7" w14:textId="08E70245" w:rsidR="00724EA3" w:rsidRPr="00546253" w:rsidRDefault="00724EA3" w:rsidP="00724EA3">
      <w:pPr>
        <w:numPr>
          <w:ilvl w:val="0"/>
          <w:numId w:val="17"/>
        </w:numPr>
        <w:spacing w:line="256" w:lineRule="auto"/>
        <w:contextualSpacing/>
        <w:rPr>
          <w:rFonts w:ascii="Arial Narrow" w:eastAsia="Calibri" w:hAnsi="Arial Narrow" w:cs="Times New Roman"/>
        </w:rPr>
      </w:pPr>
      <w:r w:rsidRPr="00546253">
        <w:rPr>
          <w:rFonts w:ascii="Arial Narrow" w:eastAsia="Calibri" w:hAnsi="Arial Narrow" w:cs="Times New Roman"/>
        </w:rPr>
        <w:t xml:space="preserve">Στη συζήτηση στη Βουλή επί νομοσχεδίου του υπουργείου Οικονομικών </w:t>
      </w:r>
      <w:hyperlink r:id="rId14" w:history="1">
        <w:r w:rsidRPr="00546253">
          <w:rPr>
            <w:rStyle w:val="-"/>
            <w:rFonts w:ascii="Arial Narrow" w:eastAsia="Calibri" w:hAnsi="Arial Narrow" w:cs="Times New Roman"/>
          </w:rPr>
          <w:t>μίλησε ο οργανωτικός γραμματέας της ΕΣΑμεΑ Ι. Λυμβαίος</w:t>
        </w:r>
      </w:hyperlink>
      <w:r w:rsidRPr="00546253">
        <w:rPr>
          <w:rFonts w:ascii="Arial Narrow" w:eastAsia="Calibri" w:hAnsi="Arial Narrow" w:cs="Times New Roman"/>
        </w:rPr>
        <w:t>, σχετικά με τον ν.612 και τους σπουδαστές ΣΑΕΚ.</w:t>
      </w:r>
    </w:p>
    <w:p w14:paraId="32CDE512" w14:textId="7C7D3E15" w:rsidR="00724EA3" w:rsidRPr="00546253" w:rsidRDefault="00724EA3" w:rsidP="00590A99">
      <w:pPr>
        <w:numPr>
          <w:ilvl w:val="0"/>
          <w:numId w:val="17"/>
        </w:numPr>
        <w:spacing w:line="256" w:lineRule="auto"/>
        <w:contextualSpacing/>
        <w:rPr>
          <w:rFonts w:ascii="Arial Narrow" w:hAnsi="Arial Narrow"/>
          <w:b/>
          <w:bCs/>
        </w:rPr>
      </w:pPr>
      <w:r w:rsidRPr="00546253">
        <w:rPr>
          <w:rFonts w:ascii="Arial Narrow" w:eastAsia="Calibri" w:hAnsi="Arial Narrow" w:cs="Times New Roman"/>
        </w:rPr>
        <w:t xml:space="preserve">Η </w:t>
      </w:r>
      <w:hyperlink r:id="rId15" w:history="1">
        <w:r w:rsidRPr="00546253">
          <w:rPr>
            <w:rStyle w:val="-"/>
            <w:rFonts w:ascii="Arial Narrow" w:eastAsia="Calibri" w:hAnsi="Arial Narrow" w:cs="Times New Roman"/>
          </w:rPr>
          <w:t>«ενισχυμένη» στρατηγική για τα δικαιώματα των ατόμων με αναπηρία</w:t>
        </w:r>
      </w:hyperlink>
      <w:r w:rsidRPr="00546253">
        <w:rPr>
          <w:rFonts w:ascii="Arial Narrow" w:eastAsia="Calibri" w:hAnsi="Arial Narrow" w:cs="Times New Roman"/>
        </w:rPr>
        <w:t xml:space="preserve">, που παρουσιάστηκε την Τετάρτη 6 Μαΐου από την Ευρωπαϊκή Επιτροπή, δεν ανταποκρίνεται στις απαιτήσεις του </w:t>
      </w:r>
      <w:r w:rsidRPr="00546253">
        <w:rPr>
          <w:rFonts w:ascii="Arial Narrow" w:eastAsia="Calibri" w:hAnsi="Arial Narrow" w:cs="Times New Roman"/>
        </w:rPr>
        <w:lastRenderedPageBreak/>
        <w:t>ευρωπαϊκού αναπηρικού κινήματος και στην υποχρέωση της Ευρωπαϊκής Ένωσης να εφαρμόσει τη Σύμβαση των Ηνωμένων Εθνών για τα Δικαιώματα των Ατόμων με Αναπηρίες.</w:t>
      </w:r>
    </w:p>
    <w:p w14:paraId="72D8284A" w14:textId="77777777" w:rsidR="00E27DC2" w:rsidRPr="009A0CA1" w:rsidRDefault="00E27DC2" w:rsidP="00D1563C">
      <w:pPr>
        <w:shd w:val="clear" w:color="auto" w:fill="FFFFFF"/>
        <w:spacing w:after="0" w:line="240" w:lineRule="auto"/>
        <w:rPr>
          <w:rFonts w:ascii="Arial Narrow" w:hAnsi="Arial Narrow"/>
          <w:bCs/>
        </w:rPr>
      </w:pPr>
    </w:p>
    <w:p w14:paraId="341DAB91" w14:textId="77777777" w:rsidR="004139F8" w:rsidRPr="009A0CA1" w:rsidRDefault="004139F8" w:rsidP="004139F8">
      <w:pPr>
        <w:spacing w:line="256" w:lineRule="auto"/>
        <w:jc w:val="center"/>
        <w:rPr>
          <w:rFonts w:ascii="Arial Narrow" w:eastAsia="Calibri" w:hAnsi="Arial Narrow" w:cs="Times New Roman"/>
          <w:b/>
          <w:color w:val="538135" w:themeColor="accent6" w:themeShade="BF"/>
        </w:rPr>
      </w:pPr>
      <w:r w:rsidRPr="009A0CA1">
        <w:rPr>
          <w:rFonts w:ascii="Arial Narrow" w:eastAsia="Calibri" w:hAnsi="Arial Narrow" w:cs="Times New Roman"/>
          <w:b/>
          <w:color w:val="538135" w:themeColor="accent6" w:themeShade="BF"/>
        </w:rPr>
        <w:t xml:space="preserve">Ακολουθείστε την Ε.Σ.Α.μεΑ. στα </w:t>
      </w:r>
      <w:r w:rsidRPr="009A0CA1">
        <w:rPr>
          <w:rFonts w:ascii="Arial Narrow" w:eastAsia="Calibri" w:hAnsi="Arial Narrow" w:cs="Times New Roman"/>
          <w:b/>
          <w:color w:val="538135" w:themeColor="accent6" w:themeShade="BF"/>
          <w:lang w:val="en-US"/>
        </w:rPr>
        <w:t>social</w:t>
      </w:r>
      <w:r w:rsidRPr="009A0CA1">
        <w:rPr>
          <w:rFonts w:ascii="Arial Narrow" w:eastAsia="Calibri" w:hAnsi="Arial Narrow" w:cs="Times New Roman"/>
          <w:b/>
          <w:color w:val="538135" w:themeColor="accent6" w:themeShade="BF"/>
        </w:rPr>
        <w:t xml:space="preserve"> </w:t>
      </w:r>
      <w:r w:rsidRPr="009A0CA1">
        <w:rPr>
          <w:rFonts w:ascii="Arial Narrow" w:eastAsia="Calibri" w:hAnsi="Arial Narrow" w:cs="Times New Roman"/>
          <w:b/>
          <w:color w:val="538135" w:themeColor="accent6" w:themeShade="BF"/>
          <w:lang w:val="en-US"/>
        </w:rPr>
        <w:t>media</w:t>
      </w:r>
    </w:p>
    <w:p w14:paraId="714B99E3" w14:textId="77777777" w:rsidR="004139F8" w:rsidRPr="009A0CA1" w:rsidRDefault="004139F8" w:rsidP="004139F8">
      <w:pPr>
        <w:spacing w:line="256" w:lineRule="auto"/>
        <w:jc w:val="center"/>
        <w:rPr>
          <w:rFonts w:ascii="Arial Narrow" w:eastAsia="Calibri" w:hAnsi="Arial Narrow" w:cs="Times New Roman"/>
          <w:b/>
          <w:color w:val="1F4E79" w:themeColor="accent1" w:themeShade="80"/>
        </w:rPr>
      </w:pPr>
      <w:hyperlink r:id="rId16" w:history="1">
        <w:r w:rsidRPr="009A0CA1">
          <w:rPr>
            <w:rFonts w:ascii="Arial Narrow" w:eastAsia="Calibri" w:hAnsi="Arial Narrow" w:cs="Times New Roman"/>
            <w:b/>
            <w:color w:val="1F4E79" w:themeColor="accent1" w:themeShade="80"/>
            <w:u w:val="single"/>
            <w:lang w:val="en-US"/>
          </w:rPr>
          <w:t>https</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www</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facebook</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com</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ESAmeAgr</w:t>
        </w:r>
      </w:hyperlink>
    </w:p>
    <w:p w14:paraId="7C5B8CDA" w14:textId="77777777" w:rsidR="004139F8" w:rsidRPr="009A0CA1" w:rsidRDefault="004139F8" w:rsidP="004139F8">
      <w:pPr>
        <w:spacing w:line="256" w:lineRule="auto"/>
        <w:jc w:val="center"/>
        <w:rPr>
          <w:rFonts w:ascii="Arial Narrow" w:eastAsia="Calibri" w:hAnsi="Arial Narrow" w:cs="Times New Roman"/>
          <w:b/>
          <w:bCs/>
          <w:color w:val="1F4E79" w:themeColor="accent1" w:themeShade="80"/>
        </w:rPr>
      </w:pPr>
      <w:hyperlink r:id="rId17" w:history="1">
        <w:r w:rsidRPr="009A0CA1">
          <w:rPr>
            <w:rFonts w:ascii="Arial Narrow" w:eastAsia="Calibri" w:hAnsi="Arial Narrow" w:cs="Times New Roman"/>
            <w:b/>
            <w:bCs/>
            <w:color w:val="1F4E79" w:themeColor="accent1" w:themeShade="80"/>
            <w:u w:val="single"/>
            <w:lang w:val="en-US"/>
          </w:rPr>
          <w:t>https</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www</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instagram</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com</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ncdpgreece</w:t>
        </w:r>
      </w:hyperlink>
      <w:r w:rsidRPr="009A0CA1">
        <w:rPr>
          <w:rFonts w:ascii="Arial Narrow" w:eastAsia="Calibri" w:hAnsi="Arial Narrow" w:cs="Times New Roman"/>
          <w:b/>
          <w:bCs/>
          <w:color w:val="1F4E79" w:themeColor="accent1" w:themeShade="80"/>
        </w:rPr>
        <w:t xml:space="preserve"> </w:t>
      </w:r>
    </w:p>
    <w:p w14:paraId="5F377CE8" w14:textId="77777777" w:rsidR="004139F8" w:rsidRPr="009A0CA1" w:rsidRDefault="004139F8" w:rsidP="004139F8">
      <w:pPr>
        <w:spacing w:line="256" w:lineRule="auto"/>
        <w:jc w:val="center"/>
        <w:rPr>
          <w:rFonts w:ascii="Arial Narrow" w:eastAsia="Calibri" w:hAnsi="Arial Narrow" w:cs="Times New Roman"/>
          <w:b/>
          <w:bCs/>
          <w:color w:val="1F4E79" w:themeColor="accent1" w:themeShade="80"/>
          <w:lang w:val="en-US"/>
        </w:rPr>
      </w:pPr>
      <w:hyperlink r:id="rId18" w:history="1">
        <w:r w:rsidRPr="009A0CA1">
          <w:rPr>
            <w:rFonts w:ascii="Arial Narrow" w:eastAsia="Calibri" w:hAnsi="Arial Narrow" w:cs="Times New Roman"/>
            <w:b/>
            <w:bCs/>
            <w:color w:val="0563C1" w:themeColor="hyperlink"/>
            <w:u w:val="single"/>
            <w:lang w:val="en-US"/>
          </w:rPr>
          <w:t>https://x.com/ESAMEAgr</w:t>
        </w:r>
      </w:hyperlink>
      <w:r w:rsidRPr="009A0CA1">
        <w:rPr>
          <w:rFonts w:ascii="Arial Narrow" w:eastAsia="Calibri" w:hAnsi="Arial Narrow" w:cs="Times New Roman"/>
          <w:b/>
          <w:bCs/>
          <w:color w:val="1F4E79" w:themeColor="accent1" w:themeShade="80"/>
          <w:lang w:val="en-US"/>
        </w:rPr>
        <w:t xml:space="preserve"> </w:t>
      </w:r>
    </w:p>
    <w:p w14:paraId="6EBFB7E8" w14:textId="77777777" w:rsidR="004139F8" w:rsidRPr="009A0CA1" w:rsidRDefault="004139F8" w:rsidP="004139F8">
      <w:pPr>
        <w:spacing w:line="256" w:lineRule="auto"/>
        <w:jc w:val="center"/>
        <w:rPr>
          <w:rFonts w:ascii="Arial Narrow" w:eastAsia="Calibri" w:hAnsi="Arial Narrow" w:cs="Times New Roman"/>
          <w:color w:val="1F4E79" w:themeColor="accent1" w:themeShade="80"/>
          <w:u w:val="single"/>
          <w:lang w:val="en-US"/>
        </w:rPr>
      </w:pPr>
      <w:r w:rsidRPr="009A0CA1">
        <w:rPr>
          <w:rFonts w:ascii="Arial Narrow" w:eastAsia="Calibri" w:hAnsi="Arial Narrow" w:cs="Times New Roman"/>
          <w:color w:val="538135" w:themeColor="accent6" w:themeShade="BF"/>
          <w:lang w:val="en-US"/>
        </w:rPr>
        <w:t>Youtube</w:t>
      </w:r>
      <w:r w:rsidRPr="009A0CA1">
        <w:rPr>
          <w:rFonts w:ascii="Arial Narrow" w:eastAsia="Calibri" w:hAnsi="Arial Narrow" w:cs="Times New Roman"/>
          <w:b/>
          <w:bCs/>
          <w:color w:val="538135" w:themeColor="accent6" w:themeShade="BF"/>
          <w:lang w:val="en-US"/>
        </w:rPr>
        <w:t xml:space="preserve"> </w:t>
      </w:r>
      <w:r w:rsidRPr="009A0CA1">
        <w:rPr>
          <w:rFonts w:ascii="Arial Narrow" w:eastAsia="Calibri" w:hAnsi="Arial Narrow" w:cs="Times New Roman"/>
          <w:b/>
          <w:bCs/>
          <w:color w:val="1F4E79" w:themeColor="accent1" w:themeShade="80"/>
          <w:lang w:val="en-US"/>
        </w:rPr>
        <w:t>ESAmeAGr</w:t>
      </w:r>
      <w:r w:rsidRPr="009A0CA1">
        <w:rPr>
          <w:rFonts w:ascii="Arial Narrow" w:eastAsia="Calibri" w:hAnsi="Arial Narrow" w:cs="Times New Roman"/>
          <w:b/>
          <w:bCs/>
          <w:color w:val="538135" w:themeColor="accent6" w:themeShade="BF"/>
          <w:lang w:val="en-US"/>
        </w:rPr>
        <w:t xml:space="preserve">, </w:t>
      </w:r>
      <w:r w:rsidRPr="009A0CA1">
        <w:rPr>
          <w:rFonts w:ascii="Arial Narrow" w:eastAsia="Calibri" w:hAnsi="Arial Narrow" w:cs="Times New Roman"/>
          <w:b/>
          <w:color w:val="538135" w:themeColor="accent6" w:themeShade="BF"/>
        </w:rPr>
        <w:t>Ιστοσελίδα</w:t>
      </w:r>
      <w:r w:rsidRPr="009A0CA1">
        <w:rPr>
          <w:rFonts w:ascii="Arial Narrow" w:eastAsia="Calibri" w:hAnsi="Arial Narrow" w:cs="Times New Roman"/>
          <w:b/>
          <w:color w:val="538135" w:themeColor="accent6" w:themeShade="BF"/>
          <w:lang w:val="en-US"/>
        </w:rPr>
        <w:t xml:space="preserve"> </w:t>
      </w:r>
      <w:hyperlink r:id="rId19" w:history="1">
        <w:r w:rsidRPr="009A0CA1">
          <w:rPr>
            <w:rFonts w:ascii="Arial Narrow" w:eastAsia="Calibri" w:hAnsi="Arial Narrow" w:cs="Times New Roman"/>
            <w:b/>
            <w:color w:val="1F4E79" w:themeColor="accent1" w:themeShade="80"/>
            <w:u w:val="single"/>
            <w:lang w:val="en-US"/>
          </w:rPr>
          <w:t>www.esamea.gr</w:t>
        </w:r>
      </w:hyperlink>
      <w:r w:rsidRPr="009A0CA1">
        <w:rPr>
          <w:rFonts w:ascii="Arial Narrow" w:eastAsia="Calibri" w:hAnsi="Arial Narrow" w:cs="Times New Roman"/>
          <w:b/>
          <w:color w:val="1F4E79" w:themeColor="accent1" w:themeShade="80"/>
          <w:u w:val="single"/>
          <w:lang w:val="en-US"/>
        </w:rPr>
        <w:t xml:space="preserve"> </w:t>
      </w:r>
    </w:p>
    <w:p w14:paraId="1E494561" w14:textId="24819466" w:rsidR="00E27DC2" w:rsidRPr="00D1563C" w:rsidRDefault="004139F8" w:rsidP="00546253">
      <w:pPr>
        <w:spacing w:line="256" w:lineRule="auto"/>
        <w:jc w:val="center"/>
        <w:rPr>
          <w:rFonts w:ascii="Arial Narrow" w:hAnsi="Arial Narrow"/>
          <w:bCs/>
        </w:rPr>
      </w:pPr>
      <w:r w:rsidRPr="004139F8">
        <w:rPr>
          <w:rFonts w:ascii="Arial Narrow" w:eastAsia="Calibri" w:hAnsi="Arial Narrow" w:cs="Times New Roman"/>
          <w:b/>
          <w:noProof/>
          <w:color w:val="1F4E79" w:themeColor="accent1" w:themeShade="80"/>
          <w:sz w:val="24"/>
          <w:szCs w:val="24"/>
        </w:rPr>
        <w:drawing>
          <wp:inline distT="0" distB="0" distL="0" distR="0" wp14:anchorId="47402B41" wp14:editId="74CCCA8F">
            <wp:extent cx="1153906" cy="995294"/>
            <wp:effectExtent l="0" t="0" r="8255" b="0"/>
            <wp:docPr id="2" name="Εικόνα 1"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0620" cy="1018336"/>
                    </a:xfrm>
                    <a:prstGeom prst="rect">
                      <a:avLst/>
                    </a:prstGeom>
                    <a:noFill/>
                    <a:ln>
                      <a:noFill/>
                    </a:ln>
                  </pic:spPr>
                </pic:pic>
              </a:graphicData>
            </a:graphic>
          </wp:inline>
        </w:drawing>
      </w:r>
    </w:p>
    <w:sectPr w:rsidR="00E27DC2" w:rsidRPr="00D1563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5842FA"/>
    <w:multiLevelType w:val="hybridMultilevel"/>
    <w:tmpl w:val="7166C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5"/>
  </w:num>
  <w:num w:numId="3" w16cid:durableId="857543604">
    <w:abstractNumId w:val="1"/>
  </w:num>
  <w:num w:numId="4" w16cid:durableId="1127577626">
    <w:abstractNumId w:val="5"/>
  </w:num>
  <w:num w:numId="5" w16cid:durableId="1107581415">
    <w:abstractNumId w:val="14"/>
  </w:num>
  <w:num w:numId="6" w16cid:durableId="29645232">
    <w:abstractNumId w:val="6"/>
  </w:num>
  <w:num w:numId="7" w16cid:durableId="1186289548">
    <w:abstractNumId w:val="10"/>
  </w:num>
  <w:num w:numId="8" w16cid:durableId="192883419">
    <w:abstractNumId w:val="16"/>
  </w:num>
  <w:num w:numId="9" w16cid:durableId="1229850951">
    <w:abstractNumId w:val="13"/>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 w:numId="17" w16cid:durableId="1283729243">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87669"/>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1793"/>
    <w:rsid w:val="00142872"/>
    <w:rsid w:val="00147639"/>
    <w:rsid w:val="00151235"/>
    <w:rsid w:val="00152860"/>
    <w:rsid w:val="0015573E"/>
    <w:rsid w:val="00182B37"/>
    <w:rsid w:val="001B0A48"/>
    <w:rsid w:val="001B38B5"/>
    <w:rsid w:val="001B38B7"/>
    <w:rsid w:val="001B47B0"/>
    <w:rsid w:val="001C35DF"/>
    <w:rsid w:val="001D59B9"/>
    <w:rsid w:val="001E2178"/>
    <w:rsid w:val="001E5C97"/>
    <w:rsid w:val="001F4607"/>
    <w:rsid w:val="00213A17"/>
    <w:rsid w:val="0021404C"/>
    <w:rsid w:val="00222855"/>
    <w:rsid w:val="00222F2F"/>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26FFB"/>
    <w:rsid w:val="00337241"/>
    <w:rsid w:val="003431DC"/>
    <w:rsid w:val="003453D6"/>
    <w:rsid w:val="00353F94"/>
    <w:rsid w:val="0036198A"/>
    <w:rsid w:val="0036416E"/>
    <w:rsid w:val="003747C3"/>
    <w:rsid w:val="00394A7B"/>
    <w:rsid w:val="003A00E5"/>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741F"/>
    <w:rsid w:val="004700A9"/>
    <w:rsid w:val="004837F1"/>
    <w:rsid w:val="00487016"/>
    <w:rsid w:val="00493707"/>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45A6"/>
    <w:rsid w:val="0054532D"/>
    <w:rsid w:val="00546253"/>
    <w:rsid w:val="005507AD"/>
    <w:rsid w:val="00553752"/>
    <w:rsid w:val="00571E14"/>
    <w:rsid w:val="0058324B"/>
    <w:rsid w:val="005845CB"/>
    <w:rsid w:val="005915E3"/>
    <w:rsid w:val="00593152"/>
    <w:rsid w:val="00596EA8"/>
    <w:rsid w:val="005B459E"/>
    <w:rsid w:val="005B5BE1"/>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24EA3"/>
    <w:rsid w:val="0072724D"/>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5DBD"/>
    <w:rsid w:val="008766CF"/>
    <w:rsid w:val="0088412D"/>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A0CA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E7B54"/>
    <w:rsid w:val="00AF1009"/>
    <w:rsid w:val="00B1630D"/>
    <w:rsid w:val="00B241AF"/>
    <w:rsid w:val="00B71ECA"/>
    <w:rsid w:val="00B8340D"/>
    <w:rsid w:val="00B85118"/>
    <w:rsid w:val="00B91121"/>
    <w:rsid w:val="00B95F3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4F4A"/>
    <w:rsid w:val="00C259D8"/>
    <w:rsid w:val="00C26A16"/>
    <w:rsid w:val="00C35863"/>
    <w:rsid w:val="00C361AB"/>
    <w:rsid w:val="00C4122E"/>
    <w:rsid w:val="00C43E86"/>
    <w:rsid w:val="00C53967"/>
    <w:rsid w:val="00C71ED8"/>
    <w:rsid w:val="00C870E3"/>
    <w:rsid w:val="00C8731B"/>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A385A"/>
    <w:rsid w:val="00EB760F"/>
    <w:rsid w:val="00ED1AB2"/>
    <w:rsid w:val="00ED4FCB"/>
    <w:rsid w:val="00ED71B4"/>
    <w:rsid w:val="00EE033F"/>
    <w:rsid w:val="00EE3409"/>
    <w:rsid w:val="00EF418B"/>
    <w:rsid w:val="00F0064A"/>
    <w:rsid w:val="00F0535E"/>
    <w:rsid w:val="00F163E2"/>
    <w:rsid w:val="00F1664C"/>
    <w:rsid w:val="00F40066"/>
    <w:rsid w:val="00F53425"/>
    <w:rsid w:val="00F54117"/>
    <w:rsid w:val="00F54FF0"/>
    <w:rsid w:val="00F62D90"/>
    <w:rsid w:val="00F8123A"/>
    <w:rsid w:val="00F82639"/>
    <w:rsid w:val="00F8629B"/>
    <w:rsid w:val="00F862D3"/>
    <w:rsid w:val="00FA3C8C"/>
    <w:rsid w:val="00FA4636"/>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 w:type="character" w:styleId="a9">
    <w:name w:val="Emphasis"/>
    <w:basedOn w:val="a0"/>
    <w:uiPriority w:val="20"/>
    <w:qFormat/>
    <w:rsid w:val="00D1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parembash-sth-boylh-gia-ton-n612-kai-toys-spoydastes-saek" TargetMode="External"/><Relationship Id="rId18" Type="http://schemas.openxmlformats.org/officeDocument/2006/relationships/hyperlink" Target="https://x.com/ESAM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esamea.gr/el/article/dikaiwmata-ergasia-stegash-apoidrymatopoihsh-parembash-ston-eyrwpaiko-dialogo-apo-ton-i-bardakastanh"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facebook.com/ESAmeAgr%2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youtube.com/embed/O4NidKXzJZ8?feature=oembed" TargetMode="External"/><Relationship Id="rId11" Type="http://schemas.openxmlformats.org/officeDocument/2006/relationships/hyperlink" Target="https://www.esamea.gr/el/article/aparadektes-protaseis-toy-eyrwboyleyth-g-aytia-gia-xwria-gia-atoma-me-anaphria" TargetMode="External"/><Relationship Id="rId5" Type="http://schemas.openxmlformats.org/officeDocument/2006/relationships/webSettings" Target="webSettings.xml"/><Relationship Id="rId15" Type="http://schemas.openxmlformats.org/officeDocument/2006/relationships/hyperlink" Target="https://www.esamea.gr/el/article/katwterh-twn-peristasewn-kai-twn-diethnwn-desmeysewn-ths-ee-h-nea-enisxymenh-strathgikh-gia-thn-anaphria" TargetMode="External"/><Relationship Id="rId10" Type="http://schemas.openxmlformats.org/officeDocument/2006/relationships/hyperlink" Target="https://www.esamea.gr/el/article/10-maioy-2026-xronia-polla-sth-mama-me-anaphria-sth-mama-me-paidi-me-anaphria-se-oles-tis-manes-toy-kosmoy"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parembash-sth-boylh-gia-ton-n612-kai-toys-spoydastes-saek"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528</Words>
  <Characters>2854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5</cp:revision>
  <dcterms:created xsi:type="dcterms:W3CDTF">2026-05-12T08:57:00Z</dcterms:created>
  <dcterms:modified xsi:type="dcterms:W3CDTF">2026-05-12T09:06:00Z</dcterms:modified>
</cp:coreProperties>
</file>