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69C986CE" w:rsidR="00A5663B" w:rsidRPr="00A5663B" w:rsidRDefault="00916EB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5-1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27610">
                    <w:t>18.05.2026</w:t>
                  </w:r>
                </w:sdtContent>
              </w:sdt>
            </w:sdtContent>
          </w:sdt>
        </w:sdtContent>
      </w:sdt>
    </w:p>
    <w:p w14:paraId="41EA2CD5" w14:textId="64C2DACA" w:rsidR="00A5663B" w:rsidRPr="00A5663B" w:rsidRDefault="00916EB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6E24A6">
            <w:t>611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916EB4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179DD5C9" w:rsidR="00177B45" w:rsidRPr="00614D55" w:rsidRDefault="00916EB4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B27610">
                <w:rPr>
                  <w:rStyle w:val="TitleChar"/>
                  <w:b/>
                  <w:u w:val="none"/>
                </w:rPr>
                <w:t xml:space="preserve">Επιτέλους </w:t>
              </w:r>
              <w:r w:rsidR="00466E3E">
                <w:rPr>
                  <w:rStyle w:val="TitleChar"/>
                  <w:b/>
                  <w:u w:val="none"/>
                </w:rPr>
                <w:t>να λυθούν τα</w:t>
              </w:r>
              <w:r w:rsidR="00B27610">
                <w:rPr>
                  <w:rStyle w:val="TitleChar"/>
                  <w:b/>
                  <w:u w:val="none"/>
                </w:rPr>
                <w:t xml:space="preserve"> προβλήματα με την Κάρτα Αναπηρίας!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u w:val="single"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u w:val="none"/>
        </w:rPr>
      </w:sdtEndPr>
      <w:sdtContent>
        <w:p w14:paraId="6FEDBC9F" w14:textId="2649069D" w:rsidR="00B27610" w:rsidRDefault="00B27610" w:rsidP="00B27610">
          <w:r>
            <w:t xml:space="preserve">Για πολλοστή φορά η </w:t>
          </w:r>
          <w:r w:rsidR="00515C5A">
            <w:t>Ε.Σ.Α.μεΑ.</w:t>
          </w:r>
          <w:r>
            <w:t xml:space="preserve"> </w:t>
          </w:r>
          <w:hyperlink r:id="rId10" w:history="1">
            <w:r w:rsidRPr="00515C5A">
              <w:rPr>
                <w:rStyle w:val="Hyperlink"/>
              </w:rPr>
              <w:t>επανέρχεται στα σοβαρά προβλήματα της εφαρμογής της Κάρτας Αναπηρίας</w:t>
            </w:r>
          </w:hyperlink>
          <w:r>
            <w:t xml:space="preserve"> στις μετακινήσεις των ατόμων με αναπηρία, χρόνιες ή/και σπάνιες παθήσεις. Μέχρι σήμερα το υπουργείο Κοινωνικής Συνοχής και Οικογένειας δεν έχει προχωρήσει σε καμία επίσημη ενημέρωση ή ουσιαστική παρέμβαση για την επίλυση των ζητημάτων αυτών, παρά </w:t>
          </w:r>
          <w:hyperlink r:id="rId11" w:history="1">
            <w:r w:rsidRPr="00515C5A">
              <w:rPr>
                <w:rStyle w:val="Hyperlink"/>
              </w:rPr>
              <w:t>το πλήθος των παρεμβάσεων</w:t>
            </w:r>
          </w:hyperlink>
          <w:r>
            <w:t xml:space="preserve"> και των καταγγελιών. </w:t>
          </w:r>
        </w:p>
        <w:p w14:paraId="6D421B4B" w14:textId="3D709366" w:rsidR="00B27610" w:rsidRDefault="00B27610" w:rsidP="00B27610">
          <w:r>
            <w:t xml:space="preserve">Οι δικαιούχοι συνεχίζουν να αντιμετωπίζουν διαρκή εμπόδια κατά τη </w:t>
          </w:r>
          <w:r w:rsidRPr="00B27610">
            <w:t xml:space="preserve">χρήση της κάρτας αναπηρίας στα μέσα μαζικής μεταφοράς, </w:t>
          </w:r>
          <w:r>
            <w:t>ταλαιπωρία και καθημερινό αποκλεισμό!</w:t>
          </w:r>
        </w:p>
        <w:p w14:paraId="415E4DC2" w14:textId="4B666511" w:rsidR="00B27610" w:rsidRPr="00B27610" w:rsidRDefault="00B27610" w:rsidP="00B27610">
          <w:r>
            <w:t>ΑΜΕΣΗ λήψη συγκεκριμένων μέτρων</w:t>
          </w:r>
          <w:r w:rsidRPr="00B27610">
            <w:t>:</w:t>
          </w:r>
        </w:p>
        <w:p w14:paraId="59D9DA26" w14:textId="77777777" w:rsidR="00B27610" w:rsidRPr="00B27610" w:rsidRDefault="00B27610" w:rsidP="00B27610">
          <w:pPr>
            <w:numPr>
              <w:ilvl w:val="0"/>
              <w:numId w:val="44"/>
            </w:numPr>
          </w:pPr>
          <w:r w:rsidRPr="00B27610">
            <w:t>Κατάργηση των οικονομικών κριτηρίων για τη δωρεάν μετακίνηση των ατόμων με αναπηρία, χρόνιες ή/και σπάνιες παθήσεις.</w:t>
          </w:r>
        </w:p>
        <w:p w14:paraId="1592D95F" w14:textId="77777777" w:rsidR="00B27610" w:rsidRPr="00B27610" w:rsidRDefault="00B27610" w:rsidP="00B27610">
          <w:pPr>
            <w:numPr>
              <w:ilvl w:val="0"/>
              <w:numId w:val="44"/>
            </w:numPr>
          </w:pPr>
          <w:r w:rsidRPr="00B27610">
            <w:t>Άμεση έκδοση του αναγκαίου νομοθετικού και κανονιστικού πλαισίου, ώστε η μετακίνηση των ατόμων με αναπηρία, χρόνιες ή/και σπάνιες παθήσεις να πραγματοποιείται απρόσκοπτα με τη χρήση της κάρτας αναπηρίας σε όλα τα αστικά και υπεραστικά μέσα μαζικής μεταφοράς της χώρας.</w:t>
          </w:r>
        </w:p>
        <w:p w14:paraId="3DA9C4C3" w14:textId="176A948D" w:rsidR="00B27610" w:rsidRPr="00B27610" w:rsidRDefault="00B27610" w:rsidP="00B27610">
          <w:pPr>
            <w:numPr>
              <w:ilvl w:val="0"/>
              <w:numId w:val="44"/>
            </w:numPr>
          </w:pPr>
          <w:r w:rsidRPr="00B27610">
            <w:t xml:space="preserve">Σαφή πρόβλεψη και καθολική αποδοχή και των τριών προβλεπόμενων μορφών της κάρτας αναπηρίας </w:t>
          </w:r>
          <w:r w:rsidR="00515C5A">
            <w:t>-</w:t>
          </w:r>
          <w:r w:rsidRPr="00B27610">
            <w:t xml:space="preserve"> έντυπης, ψηφιακής και πλαστικής </w:t>
          </w:r>
          <w:r w:rsidR="00515C5A">
            <w:t>-</w:t>
          </w:r>
          <w:r w:rsidRPr="00B27610">
            <w:t xml:space="preserve"> για την παροχή όλων των προβλεπόμενων διευκολύνσεων και υπηρεσιών, χωρίς διακρίσεις ή αυθαίρετους περιορισμούς.</w:t>
          </w:r>
        </w:p>
        <w:p w14:paraId="34EE4FF9" w14:textId="77777777" w:rsidR="00B27610" w:rsidRPr="00B27610" w:rsidRDefault="00B27610" w:rsidP="00B27610">
          <w:pPr>
            <w:numPr>
              <w:ilvl w:val="0"/>
              <w:numId w:val="44"/>
            </w:numPr>
          </w:pPr>
          <w:r w:rsidRPr="00B27610">
            <w:t>Άμεση ενημέρωση και υποχρεωτική συμμόρφωση όλων των ΚΤΕΛ και των φορέων μεταφορών της χώρας σχετικά με τη χρήση και αποδοχή της κάρτας αναπηρίας.</w:t>
          </w:r>
        </w:p>
        <w:p w14:paraId="357EC2D9" w14:textId="77777777" w:rsidR="00B27610" w:rsidRPr="00B27610" w:rsidRDefault="00B27610" w:rsidP="00B27610">
          <w:pPr>
            <w:numPr>
              <w:ilvl w:val="0"/>
              <w:numId w:val="44"/>
            </w:numPr>
          </w:pPr>
          <w:r w:rsidRPr="00B27610">
            <w:t>Άμεση έκδοση Υπουργικής απόφασης ή Εγκυκλίου προς τους συγκοινωνιακούς φορείς (ΟΣΕΘ/ΟΑΣΑ) που να διευκρινίζει ότι οι λήπτες επιδόματος ΟΠΕΚΑ με ποσοστό 50% (Διαβήτης Τύπου 1) διατηρούν το δικαίωμα δωρεάν μετακίνησης, κάτι το οποίο θα πρέπει οπωσδήποτε να αποτυπώνεται στα ψηφιακά συστήματα, ώστε να μην αποκλείονται αυθαιρέτως όσοι υπολείπονται του ποσοστού 67% αλλά ταυτόχρονα πληρούν τα προνοιακά κριτήρια.</w:t>
          </w:r>
        </w:p>
        <w:p w14:paraId="4D8B3025" w14:textId="4F6C046D" w:rsidR="00443C5F" w:rsidRPr="00B122EE" w:rsidRDefault="00B27610" w:rsidP="00BF4BED">
          <w:r>
            <w:t xml:space="preserve">Η </w:t>
          </w:r>
          <w:r w:rsidR="00515C5A">
            <w:t>Ε.Σ.Α.μεΑ.</w:t>
          </w:r>
          <w:r>
            <w:t xml:space="preserve"> τονίζει ότι η</w:t>
          </w:r>
          <w:r w:rsidRPr="00B27610">
            <w:t xml:space="preserve"> συνεχιζόμενη καθυστέρηση στην επίλυση των παραπάνω ζητημάτων συνιστά σοβαρό εμπόδιο στην ισότιμη μετακίνηση και την κοινωνική συμμετοχή των ατόμων με αναπηρία, χρόνιες ή/και σπάνιες παθήσεις και έρχεται σε αντίθεση με τις αρχές της προσβασιμότητας, της ίσης μεταχείρισης και του σεβασμού των δικαιωμάτων τους.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2"/>
          <w:footerReference w:type="default" r:id="rId13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EndPr/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lastRenderedPageBreak/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916EB4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6B845" w14:textId="77777777" w:rsidR="00916EB4" w:rsidRDefault="00916EB4" w:rsidP="00A5663B">
      <w:pPr>
        <w:spacing w:after="0" w:line="240" w:lineRule="auto"/>
      </w:pPr>
      <w:r>
        <w:separator/>
      </w:r>
    </w:p>
    <w:p w14:paraId="0F07EDEF" w14:textId="77777777" w:rsidR="00916EB4" w:rsidRDefault="00916EB4"/>
  </w:endnote>
  <w:endnote w:type="continuationSeparator" w:id="0">
    <w:p w14:paraId="2BC9EA65" w14:textId="77777777" w:rsidR="00916EB4" w:rsidRDefault="00916EB4" w:rsidP="00A5663B">
      <w:pPr>
        <w:spacing w:after="0" w:line="240" w:lineRule="auto"/>
      </w:pPr>
      <w:r>
        <w:continuationSeparator/>
      </w:r>
    </w:p>
    <w:p w14:paraId="7C31DF22" w14:textId="77777777" w:rsidR="00916EB4" w:rsidRDefault="00916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515C5A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916EB4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37D9" w14:textId="77777777" w:rsidR="00916EB4" w:rsidRDefault="00916EB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CFD4C09" w14:textId="77777777" w:rsidR="00916EB4" w:rsidRDefault="00916EB4"/>
  </w:footnote>
  <w:footnote w:type="continuationSeparator" w:id="0">
    <w:p w14:paraId="1138A8D3" w14:textId="77777777" w:rsidR="00916EB4" w:rsidRDefault="00916EB4" w:rsidP="00A5663B">
      <w:pPr>
        <w:spacing w:after="0" w:line="240" w:lineRule="auto"/>
      </w:pPr>
      <w:r>
        <w:continuationSeparator/>
      </w:r>
    </w:p>
    <w:p w14:paraId="45B1570E" w14:textId="77777777" w:rsidR="00916EB4" w:rsidRDefault="00916E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E60"/>
    <w:multiLevelType w:val="hybridMultilevel"/>
    <w:tmpl w:val="8FDEA1F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5"/>
  </w:num>
  <w:num w:numId="2">
    <w:abstractNumId w:val="35"/>
  </w:num>
  <w:num w:numId="3">
    <w:abstractNumId w:val="35"/>
  </w:num>
  <w:num w:numId="4">
    <w:abstractNumId w:val="35"/>
  </w:num>
  <w:num w:numId="5">
    <w:abstractNumId w:val="35"/>
  </w:num>
  <w:num w:numId="6">
    <w:abstractNumId w:val="35"/>
  </w:num>
  <w:num w:numId="7">
    <w:abstractNumId w:val="35"/>
  </w:num>
  <w:num w:numId="8">
    <w:abstractNumId w:val="35"/>
  </w:num>
  <w:num w:numId="9">
    <w:abstractNumId w:val="35"/>
  </w:num>
  <w:num w:numId="10">
    <w:abstractNumId w:val="32"/>
  </w:num>
  <w:num w:numId="11">
    <w:abstractNumId w:val="31"/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  <w:num w:numId="16">
    <w:abstractNumId w:val="24"/>
  </w:num>
  <w:num w:numId="17">
    <w:abstractNumId w:val="9"/>
  </w:num>
  <w:num w:numId="18">
    <w:abstractNumId w:val="3"/>
  </w:num>
  <w:num w:numId="19">
    <w:abstractNumId w:val="12"/>
  </w:num>
  <w:num w:numId="20">
    <w:abstractNumId w:val="29"/>
  </w:num>
  <w:num w:numId="21">
    <w:abstractNumId w:val="15"/>
  </w:num>
  <w:num w:numId="22">
    <w:abstractNumId w:val="25"/>
  </w:num>
  <w:num w:numId="23">
    <w:abstractNumId w:val="8"/>
  </w:num>
  <w:num w:numId="24">
    <w:abstractNumId w:val="16"/>
  </w:num>
  <w:num w:numId="25">
    <w:abstractNumId w:val="26"/>
  </w:num>
  <w:num w:numId="26">
    <w:abstractNumId w:val="2"/>
  </w:num>
  <w:num w:numId="27">
    <w:abstractNumId w:val="27"/>
  </w:num>
  <w:num w:numId="28">
    <w:abstractNumId w:val="0"/>
  </w:num>
  <w:num w:numId="29">
    <w:abstractNumId w:val="28"/>
  </w:num>
  <w:num w:numId="30">
    <w:abstractNumId w:val="33"/>
  </w:num>
  <w:num w:numId="31">
    <w:abstractNumId w:val="10"/>
  </w:num>
  <w:num w:numId="32">
    <w:abstractNumId w:val="21"/>
  </w:num>
  <w:num w:numId="33">
    <w:abstractNumId w:val="4"/>
  </w:num>
  <w:num w:numId="34">
    <w:abstractNumId w:val="34"/>
  </w:num>
  <w:num w:numId="35">
    <w:abstractNumId w:val="22"/>
  </w:num>
  <w:num w:numId="36">
    <w:abstractNumId w:val="14"/>
  </w:num>
  <w:num w:numId="37">
    <w:abstractNumId w:val="30"/>
  </w:num>
  <w:num w:numId="38">
    <w:abstractNumId w:val="13"/>
  </w:num>
  <w:num w:numId="39">
    <w:abstractNumId w:val="5"/>
  </w:num>
  <w:num w:numId="40">
    <w:abstractNumId w:val="20"/>
  </w:num>
  <w:num w:numId="41">
    <w:abstractNumId w:val="23"/>
  </w:num>
  <w:num w:numId="42">
    <w:abstractNumId w:val="19"/>
  </w:num>
  <w:num w:numId="43">
    <w:abstractNumId w:val="17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6F1"/>
    <w:rsid w:val="00126901"/>
    <w:rsid w:val="001321CA"/>
    <w:rsid w:val="00135B10"/>
    <w:rsid w:val="00136BB7"/>
    <w:rsid w:val="00142BB4"/>
    <w:rsid w:val="00147FBD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31DA"/>
    <w:rsid w:val="003450F0"/>
    <w:rsid w:val="0034662F"/>
    <w:rsid w:val="003523A3"/>
    <w:rsid w:val="00354D56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66E3E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3771"/>
    <w:rsid w:val="004E5DAC"/>
    <w:rsid w:val="004F1AA0"/>
    <w:rsid w:val="004F6030"/>
    <w:rsid w:val="004F75F5"/>
    <w:rsid w:val="005015C2"/>
    <w:rsid w:val="00501973"/>
    <w:rsid w:val="005077D6"/>
    <w:rsid w:val="00514247"/>
    <w:rsid w:val="00515C5A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24A6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16EB4"/>
    <w:rsid w:val="00923E20"/>
    <w:rsid w:val="00926A5C"/>
    <w:rsid w:val="009324B1"/>
    <w:rsid w:val="009338CE"/>
    <w:rsid w:val="00935D82"/>
    <w:rsid w:val="00936BAC"/>
    <w:rsid w:val="009503E0"/>
    <w:rsid w:val="00953909"/>
    <w:rsid w:val="00957330"/>
    <w:rsid w:val="009603EA"/>
    <w:rsid w:val="00972B5D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1154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27610"/>
    <w:rsid w:val="00B30846"/>
    <w:rsid w:val="00B3289E"/>
    <w:rsid w:val="00B32CB6"/>
    <w:rsid w:val="00B343FA"/>
    <w:rsid w:val="00B40E57"/>
    <w:rsid w:val="00B449A7"/>
    <w:rsid w:val="00B465F0"/>
    <w:rsid w:val="00B47423"/>
    <w:rsid w:val="00B50890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0">
    <w:name w:val="Πλέγμα πίνακα1"/>
    <w:basedOn w:val="TableNormal"/>
    <w:next w:val="TableGrid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ta-problhmata-me-thn-karta-anaphrias-synexizonta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amesh-epilysh-twn-problhmatwn-efarmoghs-ths-kartas-anaphrias-stis-metakinhseis-kai-diasfalish-ths-katholikhs-apodoxhs-th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95437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5981"/>
    <w:rsid w:val="005B5415"/>
    <w:rsid w:val="005B71F3"/>
    <w:rsid w:val="005D1B8F"/>
    <w:rsid w:val="005D33EE"/>
    <w:rsid w:val="005E1DE4"/>
    <w:rsid w:val="005E7713"/>
    <w:rsid w:val="005F2E43"/>
    <w:rsid w:val="005F7255"/>
    <w:rsid w:val="006247F1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1C32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92067"/>
    <w:rsid w:val="00EA234A"/>
    <w:rsid w:val="00EB51C8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F32BE7-1FBE-447B-8484-EB151B71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2026-05-18T10:33:00Z</dcterms:created>
  <dcterms:modified xsi:type="dcterms:W3CDTF">2026-05-18T10:56:00Z</dcterms:modified>
  <cp:contentStatus/>
  <dc:language>Ελληνικά</dc:language>
  <cp:version>am-20180624</cp:version>
</cp:coreProperties>
</file>