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69191A92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5-2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BB2109">
                    <w:t>28.05.2026</w:t>
                  </w:r>
                </w:sdtContent>
              </w:sdt>
            </w:sdtContent>
          </w:sdt>
        </w:sdtContent>
      </w:sdt>
    </w:p>
    <w:p w14:paraId="41EA2CD5" w14:textId="73106A75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321956">
            <w:t>661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9F90B5E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B700FB">
                <w:rPr>
                  <w:rStyle w:val="Char2"/>
                  <w:b/>
                  <w:u w:val="none"/>
                </w:rPr>
                <w:t>Ενίσχυση του κ</w:t>
              </w:r>
              <w:r w:rsidR="00B700FB" w:rsidRPr="00B700FB">
                <w:rPr>
                  <w:rStyle w:val="Char2"/>
                  <w:b/>
                  <w:u w:val="none"/>
                </w:rPr>
                <w:t>οινωνικ</w:t>
              </w:r>
              <w:r w:rsidR="00B700FB">
                <w:rPr>
                  <w:rStyle w:val="Char2"/>
                  <w:b/>
                  <w:u w:val="none"/>
                </w:rPr>
                <w:t>ού</w:t>
              </w:r>
              <w:r w:rsidR="00B700FB" w:rsidRPr="00B700FB">
                <w:rPr>
                  <w:rStyle w:val="Char2"/>
                  <w:b/>
                  <w:u w:val="none"/>
                </w:rPr>
                <w:t xml:space="preserve"> leasing για προσβάσιμα οχήματα σε άτομα με κινητική αναπηρία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u w:val="single"/>
        </w:rPr>
        <w:alias w:val="Σώμα του ΔΤ"/>
        <w:tag w:val="Σώμα του ΔΤ"/>
        <w:id w:val="-1096393226"/>
        <w:lock w:val="sdtLocked"/>
        <w:placeholder>
          <w:docPart w:val="EED56959E1BE415DBC8DB03406A627B8"/>
        </w:placeholder>
      </w:sdtPr>
      <w:sdtEndPr>
        <w:rPr>
          <w:u w:val="none"/>
        </w:rPr>
      </w:sdtEndPr>
      <w:sdtContent>
        <w:p w14:paraId="575A0BB9" w14:textId="7202E1E4" w:rsidR="00B700FB" w:rsidRDefault="00B700FB" w:rsidP="00B700FB">
          <w:r>
            <w:t xml:space="preserve">Με </w:t>
          </w:r>
          <w:hyperlink r:id="rId10" w:history="1">
            <w:r w:rsidRPr="00515940">
              <w:rPr>
                <w:rStyle w:val="-"/>
              </w:rPr>
              <w:t>έγγραφ</w:t>
            </w:r>
            <w:r w:rsidR="00515940" w:rsidRPr="00515940">
              <w:rPr>
                <w:rStyle w:val="-"/>
              </w:rPr>
              <w:t>ό</w:t>
            </w:r>
            <w:r w:rsidRPr="00515940">
              <w:rPr>
                <w:rStyle w:val="-"/>
              </w:rPr>
              <w:t xml:space="preserve"> </w:t>
            </w:r>
            <w:r w:rsidR="00BB2109" w:rsidRPr="00515940">
              <w:rPr>
                <w:rStyle w:val="-"/>
              </w:rPr>
              <w:t xml:space="preserve">της </w:t>
            </w:r>
            <w:r w:rsidRPr="00515940">
              <w:rPr>
                <w:rStyle w:val="-"/>
              </w:rPr>
              <w:t xml:space="preserve">προς τον κ. </w:t>
            </w:r>
            <w:r w:rsidRPr="00515940">
              <w:rPr>
                <w:rStyle w:val="-"/>
              </w:rPr>
              <w:t>Κ. Πιερρακάκη</w:t>
            </w:r>
          </w:hyperlink>
          <w:r w:rsidRPr="00B700FB">
            <w:t xml:space="preserve">, </w:t>
          </w:r>
          <w:r>
            <w:t>υ</w:t>
          </w:r>
          <w:r w:rsidRPr="00B700FB">
            <w:t>πουργό Εθνικής Οικονομίας και Οικονομικώ</w:t>
          </w:r>
          <w:r>
            <w:t xml:space="preserve">ν, η </w:t>
          </w:r>
          <w:hyperlink r:id="rId11" w:history="1">
            <w:r w:rsidR="00BB2109" w:rsidRPr="00515940">
              <w:rPr>
                <w:rStyle w:val="-"/>
              </w:rPr>
              <w:t>Ε.Σ.Α.μεΑ.</w:t>
            </w:r>
          </w:hyperlink>
          <w:r>
            <w:t xml:space="preserve"> μεταφέρει </w:t>
          </w:r>
          <w:r w:rsidRPr="00B700FB">
            <w:t xml:space="preserve">το </w:t>
          </w:r>
          <w:r>
            <w:t xml:space="preserve">δίκαιο </w:t>
          </w:r>
          <w:r w:rsidRPr="00B700FB">
            <w:t xml:space="preserve">αίτημα της </w:t>
          </w:r>
          <w:hyperlink r:id="rId12" w:history="1">
            <w:r w:rsidRPr="00515940">
              <w:rPr>
                <w:rStyle w:val="-"/>
              </w:rPr>
              <w:t>Εθνικής Ομοσπονδίας Κινητικά Αναπήρων</w:t>
            </w:r>
          </w:hyperlink>
          <w:r w:rsidRPr="00B700FB">
            <w:t xml:space="preserve"> (Ε.Ο.Κ.Α.)</w:t>
          </w:r>
          <w:r>
            <w:t xml:space="preserve"> </w:t>
          </w:r>
          <w:r w:rsidR="00BB2109" w:rsidRPr="00BB2109">
            <w:t>για την άμεση θεσμοθέτηση προγραμμάτων κοινωνικού leasing για προσβάσιμα οχήματα. Η παρέμβαση εστιάζει στην ουσιαστική οικονομική στήριξη των ατόμων με βαριά κινητική αναπηρία, με απόλυτη προτεραιότητα στις νησιωτικές, ορεινές και απομακρυσμένες περιοχές της χώρας, όπου η έλλειψη προσβάσιμων δημόσιων συγκοινωνιών οδηγεί στον καθημερινό αποκλεισμό των πολιτών.</w:t>
          </w:r>
          <w:r w:rsidR="00BB2109">
            <w:t xml:space="preserve"> </w:t>
          </w:r>
        </w:p>
        <w:p w14:paraId="28A89026" w14:textId="77777777" w:rsidR="00BB2109" w:rsidRDefault="00BB2109" w:rsidP="00B700FB">
          <w:r w:rsidRPr="00BB2109">
            <w:t>Τα άτομα με κινητική αναπηρία βιώνουν μια εξαιρετικά δύσκολη καθημερινότητα, λόγω της ελλιπούς προσβασιμότητας στις δημόσιες μεταφορές σε ολόκληρη τη χώρα. Η μετακίνηση δεν αποτελεί πολυτέλεια αλλά βασική προϋπόθεση αξιοπρεπούς διαβίωσης, πρόσβασης στην υγεία, στην εργασία, στην κοινωνική ζωή και στην αυτονομία. Σε πολλές περιοχές της Ελλάδας, όπου οι συγκοινωνίες είναι ανύπαρκτες ή μη προσβάσιμες, το ιδιωτικό ή ειδικά διαμορφωμένο όχημα αποτελεί τη μοναδική λύση.</w:t>
          </w:r>
        </w:p>
        <w:p w14:paraId="6D01BC0F" w14:textId="64A820DD" w:rsidR="00BB2109" w:rsidRPr="00B700FB" w:rsidRDefault="00BB2109" w:rsidP="00B700FB">
          <w:r w:rsidRPr="00BB2109">
            <w:t xml:space="preserve">Την ίδια στιγμή, το αυξημένο κόστος ζωής, οι υψηλές τιμές των καυσίμων και τα στάσιμα εισοδήματα καθιστούν αδύνατη την αντικατάσταση παλαιών αναπηρικών οχημάτων ή την κάλυψη των αναγκαίων τροποποιήσεων (ράμπες, αναβατόρια, χειριστήρια κ.λπ.).Για την άρση αυτών των ανισοτήτων, η </w:t>
          </w:r>
          <w:r>
            <w:t>Ε.Σ.Α.μεΑ.</w:t>
          </w:r>
          <w:r w:rsidRPr="00BB2109">
            <w:t xml:space="preserve"> προτείνει τη λήψη των εξής 4 συγκεκριμένων μέτρων:</w:t>
          </w:r>
        </w:p>
        <w:p w14:paraId="54653177" w14:textId="6C450097" w:rsidR="00BB2109" w:rsidRPr="00BB2109" w:rsidRDefault="00BB2109" w:rsidP="00BB2109">
          <w:pPr>
            <w:pStyle w:val="a9"/>
            <w:numPr>
              <w:ilvl w:val="0"/>
              <w:numId w:val="44"/>
            </w:numPr>
          </w:pPr>
          <w:r w:rsidRPr="00BB2109">
            <w:rPr>
              <w:b/>
              <w:bCs/>
            </w:rPr>
            <w:t>Ειδική Επιδότηση:</w:t>
          </w:r>
          <w:r w:rsidRPr="00BB2109">
            <w:t xml:space="preserve"> Αυξημένη ενίσχυση για άτομα με κινητική αναπηρία (δικαιούχους μπλε κάρτας) σε προγράμματα όπως το Κοινωνικό Leasing, με μεγαλύτερη διάρκεια στήριξης και πλήρη κάλυψη του κόστους των ειδικών διαμορφώσεων.</w:t>
          </w:r>
        </w:p>
        <w:p w14:paraId="49279505" w14:textId="3A98A7CB" w:rsidR="00BB2109" w:rsidRPr="00BB2109" w:rsidRDefault="00BB2109" w:rsidP="00BB2109">
          <w:pPr>
            <w:pStyle w:val="a9"/>
            <w:numPr>
              <w:ilvl w:val="0"/>
              <w:numId w:val="44"/>
            </w:numPr>
          </w:pPr>
          <w:r w:rsidRPr="00BB2109">
            <w:rPr>
              <w:b/>
              <w:bCs/>
            </w:rPr>
            <w:t>Νησιωτική</w:t>
          </w:r>
          <w:r w:rsidRPr="00BB2109">
            <w:rPr>
              <w:b/>
              <w:bCs/>
            </w:rPr>
            <w:t>, Ορεινή και Περιφερειακή</w:t>
          </w:r>
          <w:r w:rsidRPr="00BB2109">
            <w:rPr>
              <w:b/>
              <w:bCs/>
            </w:rPr>
            <w:t xml:space="preserve"> Μέριμνα:</w:t>
          </w:r>
          <w:r w:rsidRPr="00BB2109">
            <w:t xml:space="preserve"> Πρόσθετη μοριοδότηση για κατοίκους </w:t>
          </w:r>
          <w:r>
            <w:t>επαρχίας</w:t>
          </w:r>
          <w:r w:rsidRPr="00BB2109">
            <w:t>, νησιωτικών και ορεινών περιοχών, όπου δεν υφίστανται προσβάσιμες συγκοινωνίες.</w:t>
          </w:r>
        </w:p>
        <w:p w14:paraId="0E8CC526" w14:textId="35F02C05" w:rsidR="00BB2109" w:rsidRPr="00BB2109" w:rsidRDefault="00BB2109" w:rsidP="00BB2109">
          <w:pPr>
            <w:pStyle w:val="a9"/>
            <w:numPr>
              <w:ilvl w:val="0"/>
              <w:numId w:val="44"/>
            </w:numPr>
          </w:pPr>
          <w:r w:rsidRPr="00BB2109">
            <w:rPr>
              <w:b/>
              <w:bCs/>
            </w:rPr>
            <w:t>Επικαιροποίηση Κριτηρίων:</w:t>
          </w:r>
          <w:r w:rsidRPr="00BB2109">
            <w:t xml:space="preserve"> Προσαρμογή των εισοδηματικών κριτηρίων στη σημερινή οικονομική πραγματικότητα και στο αυξημένο κόστος διαβίωσης των ατόμων με αναπηρία.</w:t>
          </w:r>
        </w:p>
        <w:p w14:paraId="23AA668D" w14:textId="4786A99A" w:rsidR="00BB2109" w:rsidRPr="00B122EE" w:rsidRDefault="00BB2109" w:rsidP="00BB2109">
          <w:pPr>
            <w:pStyle w:val="a9"/>
            <w:numPr>
              <w:ilvl w:val="0"/>
              <w:numId w:val="44"/>
            </w:numPr>
          </w:pPr>
          <w:r w:rsidRPr="00BB2109">
            <w:rPr>
              <w:b/>
              <w:bCs/>
            </w:rPr>
            <w:t>Εθνικό Μητρώο Αναγκών:</w:t>
          </w:r>
          <w:r w:rsidRPr="00BB2109">
            <w:t xml:space="preserve"> Δημιουργία εθνικού μητρώου αναγκών προσβασιμότητας και μετακίνησης, ώστε οι κρατικές πολιτικές να ανταποκρίνονται στις πραγματικές ανάγκες κάθε περιοχής και μορφής αναπηρίας.</w:t>
          </w:r>
        </w:p>
      </w:sdtContent>
    </w:sdt>
    <w:bookmarkEnd w:id="1"/>
    <w:p w14:paraId="1818716D" w14:textId="77777777" w:rsidR="00F95A39" w:rsidRPr="00E70687" w:rsidRDefault="00F95A39" w:rsidP="00351671"/>
    <w:p w14:paraId="7CC41851" w14:textId="77777777" w:rsidR="0076008A" w:rsidRPr="00E70687" w:rsidRDefault="0076008A" w:rsidP="00351671">
      <w:pPr>
        <w:sectPr w:rsidR="0076008A" w:rsidRPr="00E70687" w:rsidSect="00BE04D8">
          <w:headerReference w:type="default" r:id="rId13"/>
          <w:footerReference w:type="default" r:id="rId14"/>
          <w:type w:val="continuous"/>
          <w:pgSz w:w="11906" w:h="16838"/>
          <w:pgMar w:top="1440" w:right="1797" w:bottom="1440" w:left="1797" w:header="709" w:footer="113" w:gutter="0"/>
          <w:cols w:space="708"/>
          <w:docGrid w:linePitch="360"/>
        </w:sectPr>
      </w:pPr>
    </w:p>
    <w:sdt>
      <w:sdtPr>
        <w:id w:val="-947845415"/>
        <w:lock w:val="contentLocked"/>
        <w:placeholder>
          <w:docPart w:val="DefaultPlaceholder_-1854013440"/>
        </w:placeholder>
        <w:group/>
      </w:sdtPr>
      <w:sdtContent>
        <w:p w14:paraId="53835183" w14:textId="23072272" w:rsidR="00CD3CE2" w:rsidRDefault="0076008A" w:rsidP="00B002A2">
          <w:pPr>
            <w:pStyle w:val="myItlics"/>
            <w:pBdr>
              <w:top w:val="single" w:sz="4" w:space="1" w:color="auto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Pr="0017683B">
            <w:t>.</w:t>
          </w:r>
        </w:p>
        <w:sdt>
          <w:sdtPr>
            <w:rPr>
              <w:i w:val="0"/>
            </w:rPr>
            <w:id w:val="-1301307073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rFonts w:eastAsiaTheme="minorHAnsi" w:cstheme="minorHAnsi"/>
              <w:sz w:val="20"/>
              <w:szCs w:val="20"/>
            </w:rPr>
          </w:sdtEndPr>
          <w:sdtContent>
            <w:p w14:paraId="6FDAE80D" w14:textId="77777777" w:rsidR="00300782" w:rsidRDefault="00300782" w:rsidP="0076008A">
              <w:pPr>
                <w:pStyle w:val="myItlics"/>
              </w:pPr>
            </w:p>
            <w:tbl>
              <w:tblPr>
                <w:tblStyle w:val="af7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Look w:val="04A0" w:firstRow="1" w:lastRow="0" w:firstColumn="1" w:lastColumn="0" w:noHBand="0" w:noVBand="1"/>
              </w:tblPr>
              <w:tblGrid>
                <w:gridCol w:w="1701"/>
                <w:gridCol w:w="6605"/>
              </w:tblGrid>
              <w:tr w:rsidR="00300782" w:rsidRPr="000D2D4C" w14:paraId="6772878C" w14:textId="77777777" w:rsidTr="001B2DC1">
                <w:trPr>
                  <w:trHeight w:val="1127"/>
                </w:trPr>
                <w:tc>
                  <w:tcPr>
                    <w:tcW w:w="1701" w:type="dxa"/>
                    <w:shd w:val="clear" w:color="auto" w:fill="F2F2F2" w:themeFill="background1" w:themeFillShade="F2"/>
                  </w:tcPr>
                  <w:p w14:paraId="3C053648" w14:textId="77777777" w:rsidR="00300782" w:rsidRDefault="00300782" w:rsidP="00CF788E">
                    <w:pPr>
                      <w:spacing w:before="60" w:after="60"/>
                      <w:jc w:val="right"/>
                    </w:pPr>
                    <w:bookmarkStart w:id="8" w:name="_Hlk534859184"/>
                    <w:r>
                      <w:rPr>
                        <w:noProof/>
                        <w:lang w:eastAsia="el-GR"/>
                      </w:rPr>
                      <w:lastRenderedPageBreak/>
                      <w:drawing>
                        <wp:inline distT="0" distB="0" distL="0" distR="0" wp14:anchorId="7D6C3195" wp14:editId="3AB712B9">
                          <wp:extent cx="914400" cy="914400"/>
                          <wp:effectExtent l="0" t="0" r="0" b="0"/>
                          <wp:docPr id="10" name="Εικόνα 10" title="Λογότυπο προσβάσιμου εγγράφου MS Word (*.docx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Accessible-Word.png"/>
                                  <pic:cNvPicPr/>
                                </pic:nvPicPr>
                                <pic:blipFill>
                                  <a:blip r:embed="rId1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37371" cy="93737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6605" w:type="dxa"/>
                    <w:shd w:val="clear" w:color="auto" w:fill="F2F2F2" w:themeFill="background1" w:themeFillShade="F2"/>
                    <w:vAlign w:val="bottom"/>
                  </w:tcPr>
                  <w:p w14:paraId="2F002FDD" w14:textId="77777777" w:rsidR="00300782" w:rsidRPr="00300782" w:rsidRDefault="00300782" w:rsidP="00CF788E">
                    <w:pPr>
                      <w:spacing w:before="240"/>
                      <w:ind w:left="181" w:right="25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Προσβάσιμο αρχείο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Word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(*.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  <w:lang w:val="en-GB"/>
                      </w:rPr>
                      <w:t>docx</w:t>
                    </w:r>
                    <w:r w:rsidRPr="00300782">
                      <w:rPr>
                        <w:rFonts w:cstheme="minorHAnsi"/>
                        <w:b/>
                        <w:sz w:val="20"/>
                        <w:szCs w:val="20"/>
                      </w:rPr>
                      <w:t>)</w:t>
                    </w:r>
                  </w:p>
                  <w:p w14:paraId="3539049B" w14:textId="77777777" w:rsidR="00300782" w:rsidRPr="003F7C4B" w:rsidRDefault="00300782" w:rsidP="00CF788E">
                    <w:pPr>
                      <w:spacing w:before="240"/>
                      <w:ind w:left="184" w:right="255"/>
                      <w:rPr>
                        <w:sz w:val="20"/>
                        <w:szCs w:val="20"/>
                      </w:rPr>
                    </w:pP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Το παρόν αρχείο ελέγχθηκε με το εργαλείο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Microsoft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Accessibility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</w:rPr>
                      <w:t xml:space="preserve"> </w:t>
                    </w:r>
                    <w:r w:rsidRPr="00300782">
                      <w:rPr>
                        <w:rFonts w:cstheme="minorHAnsi"/>
                        <w:b/>
                        <w:i/>
                        <w:sz w:val="20"/>
                        <w:szCs w:val="20"/>
                        <w:lang w:val="en-GB"/>
                      </w:rPr>
                      <w:t>Checker</w:t>
                    </w:r>
                    <w:r w:rsidRPr="00300782">
                      <w:rPr>
                        <w:rFonts w:cstheme="minorHAnsi"/>
                        <w:sz w:val="20"/>
                        <w:szCs w:val="20"/>
                      </w:rPr>
                      <w:t xml:space="preserve"> και δε βρέθηκαν θέματα προσβασιμότητας. Τα άτομα με αναπηρία δε θα αντιμετωπίζουν δυσκολίες στην ανάγνωσή του.</w:t>
                    </w:r>
                  </w:p>
                </w:tc>
              </w:tr>
            </w:tbl>
          </w:sdtContent>
        </w:sdt>
        <w:p w14:paraId="2FC6EC83" w14:textId="4ED6D71C" w:rsidR="00300782" w:rsidRPr="00CD3CE2" w:rsidRDefault="00000000" w:rsidP="0076008A">
          <w:pPr>
            <w:pStyle w:val="myItlics"/>
          </w:pPr>
        </w:p>
        <w:bookmarkEnd w:id="8" w:displacedByCustomXml="next"/>
      </w:sdtContent>
    </w:sdt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A7EF" w14:textId="77777777" w:rsidR="005574BF" w:rsidRDefault="005574BF" w:rsidP="00A5663B">
      <w:pPr>
        <w:spacing w:after="0" w:line="240" w:lineRule="auto"/>
      </w:pPr>
      <w:r>
        <w:separator/>
      </w:r>
    </w:p>
    <w:p w14:paraId="6EF466BF" w14:textId="77777777" w:rsidR="005574BF" w:rsidRDefault="005574BF"/>
  </w:endnote>
  <w:endnote w:type="continuationSeparator" w:id="0">
    <w:p w14:paraId="4976A092" w14:textId="77777777" w:rsidR="005574BF" w:rsidRDefault="005574BF" w:rsidP="00A5663B">
      <w:pPr>
        <w:spacing w:after="0" w:line="240" w:lineRule="auto"/>
      </w:pPr>
      <w:r>
        <w:continuationSeparator/>
      </w:r>
    </w:p>
    <w:p w14:paraId="66FAE5E4" w14:textId="77777777" w:rsidR="005574BF" w:rsidRDefault="005574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26880" w14:textId="77777777" w:rsidR="005574BF" w:rsidRDefault="005574B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049F9FCA" w14:textId="77777777" w:rsidR="005574BF" w:rsidRDefault="005574BF"/>
  </w:footnote>
  <w:footnote w:type="continuationSeparator" w:id="0">
    <w:p w14:paraId="75CC5308" w14:textId="77777777" w:rsidR="005574BF" w:rsidRDefault="005574BF" w:rsidP="00A5663B">
      <w:pPr>
        <w:spacing w:after="0" w:line="240" w:lineRule="auto"/>
      </w:pPr>
      <w:r>
        <w:continuationSeparator/>
      </w:r>
    </w:p>
    <w:p w14:paraId="3A9A41FB" w14:textId="77777777" w:rsidR="005574BF" w:rsidRDefault="005574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CC4C3C"/>
    <w:multiLevelType w:val="hybridMultilevel"/>
    <w:tmpl w:val="AAF4E4C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5"/>
  </w:num>
  <w:num w:numId="2" w16cid:durableId="151409919">
    <w:abstractNumId w:val="35"/>
  </w:num>
  <w:num w:numId="3" w16cid:durableId="1900553032">
    <w:abstractNumId w:val="35"/>
  </w:num>
  <w:num w:numId="4" w16cid:durableId="1682196985">
    <w:abstractNumId w:val="35"/>
  </w:num>
  <w:num w:numId="5" w16cid:durableId="767387937">
    <w:abstractNumId w:val="35"/>
  </w:num>
  <w:num w:numId="6" w16cid:durableId="371854564">
    <w:abstractNumId w:val="35"/>
  </w:num>
  <w:num w:numId="7" w16cid:durableId="730346427">
    <w:abstractNumId w:val="35"/>
  </w:num>
  <w:num w:numId="8" w16cid:durableId="1141774985">
    <w:abstractNumId w:val="35"/>
  </w:num>
  <w:num w:numId="9" w16cid:durableId="751704888">
    <w:abstractNumId w:val="35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4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  <w:num w:numId="44" w16cid:durableId="105227195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2F6D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0EE"/>
    <w:rsid w:val="000F521D"/>
    <w:rsid w:val="000F7CD4"/>
    <w:rsid w:val="001029DA"/>
    <w:rsid w:val="00104FD0"/>
    <w:rsid w:val="00106080"/>
    <w:rsid w:val="0011192A"/>
    <w:rsid w:val="0011469E"/>
    <w:rsid w:val="00115E21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5573E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4151"/>
    <w:rsid w:val="001D5C6F"/>
    <w:rsid w:val="001E439E"/>
    <w:rsid w:val="001E6C78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3740F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95D7D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1956"/>
    <w:rsid w:val="00322A0B"/>
    <w:rsid w:val="0032325B"/>
    <w:rsid w:val="00323923"/>
    <w:rsid w:val="00326F43"/>
    <w:rsid w:val="0033353F"/>
    <w:rsid w:val="003336F9"/>
    <w:rsid w:val="00337205"/>
    <w:rsid w:val="003450F0"/>
    <w:rsid w:val="0034662F"/>
    <w:rsid w:val="003523A3"/>
    <w:rsid w:val="00354D56"/>
    <w:rsid w:val="003550C9"/>
    <w:rsid w:val="00361404"/>
    <w:rsid w:val="003619FC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1328"/>
    <w:rsid w:val="00421FA4"/>
    <w:rsid w:val="00423508"/>
    <w:rsid w:val="004275AB"/>
    <w:rsid w:val="004355A3"/>
    <w:rsid w:val="004406C0"/>
    <w:rsid w:val="00443C5F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5C2"/>
    <w:rsid w:val="00501973"/>
    <w:rsid w:val="005077D6"/>
    <w:rsid w:val="00514247"/>
    <w:rsid w:val="00515940"/>
    <w:rsid w:val="00517354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574BF"/>
    <w:rsid w:val="00565048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4D6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59F7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00D6"/>
    <w:rsid w:val="0067450C"/>
    <w:rsid w:val="00683DFC"/>
    <w:rsid w:val="0068732D"/>
    <w:rsid w:val="00687C76"/>
    <w:rsid w:val="006902AC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9675A"/>
    <w:rsid w:val="007A5F66"/>
    <w:rsid w:val="007A781F"/>
    <w:rsid w:val="007C414F"/>
    <w:rsid w:val="007D2EDE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0B9"/>
    <w:rsid w:val="008305AD"/>
    <w:rsid w:val="008321C9"/>
    <w:rsid w:val="00835AD5"/>
    <w:rsid w:val="00842021"/>
    <w:rsid w:val="00842387"/>
    <w:rsid w:val="00842727"/>
    <w:rsid w:val="00845BFB"/>
    <w:rsid w:val="00845DF1"/>
    <w:rsid w:val="0085397D"/>
    <w:rsid w:val="00857467"/>
    <w:rsid w:val="00861A8D"/>
    <w:rsid w:val="00873411"/>
    <w:rsid w:val="00873758"/>
    <w:rsid w:val="00876B17"/>
    <w:rsid w:val="00880266"/>
    <w:rsid w:val="00882884"/>
    <w:rsid w:val="00886205"/>
    <w:rsid w:val="00886B95"/>
    <w:rsid w:val="00887181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1710"/>
    <w:rsid w:val="008D3DD1"/>
    <w:rsid w:val="008E64F8"/>
    <w:rsid w:val="008E683D"/>
    <w:rsid w:val="008F12D4"/>
    <w:rsid w:val="008F26CE"/>
    <w:rsid w:val="008F38F0"/>
    <w:rsid w:val="008F496F"/>
    <w:rsid w:val="008F4A49"/>
    <w:rsid w:val="008F56E0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1E65"/>
    <w:rsid w:val="00972B5D"/>
    <w:rsid w:val="00972E62"/>
    <w:rsid w:val="00980425"/>
    <w:rsid w:val="009860EC"/>
    <w:rsid w:val="00995C38"/>
    <w:rsid w:val="00997395"/>
    <w:rsid w:val="009A4192"/>
    <w:rsid w:val="009A736F"/>
    <w:rsid w:val="009B3183"/>
    <w:rsid w:val="009B42FB"/>
    <w:rsid w:val="009C06F7"/>
    <w:rsid w:val="009C4D45"/>
    <w:rsid w:val="009D03EE"/>
    <w:rsid w:val="009E4119"/>
    <w:rsid w:val="009E4B38"/>
    <w:rsid w:val="009E531E"/>
    <w:rsid w:val="009E583E"/>
    <w:rsid w:val="009E6773"/>
    <w:rsid w:val="009F65D5"/>
    <w:rsid w:val="00A028E2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3DC3"/>
    <w:rsid w:val="00A35350"/>
    <w:rsid w:val="00A50290"/>
    <w:rsid w:val="00A5663B"/>
    <w:rsid w:val="00A57999"/>
    <w:rsid w:val="00A66F36"/>
    <w:rsid w:val="00A73BC1"/>
    <w:rsid w:val="00A80A3D"/>
    <w:rsid w:val="00A8235C"/>
    <w:rsid w:val="00A862B1"/>
    <w:rsid w:val="00A90B3F"/>
    <w:rsid w:val="00A91B8F"/>
    <w:rsid w:val="00A934DD"/>
    <w:rsid w:val="00A9568B"/>
    <w:rsid w:val="00A95FBA"/>
    <w:rsid w:val="00AA0E2A"/>
    <w:rsid w:val="00AA5E3A"/>
    <w:rsid w:val="00AA7FE9"/>
    <w:rsid w:val="00AB2576"/>
    <w:rsid w:val="00AB572F"/>
    <w:rsid w:val="00AC0D27"/>
    <w:rsid w:val="00AC1154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02A2"/>
    <w:rsid w:val="00B01AB1"/>
    <w:rsid w:val="00B0480E"/>
    <w:rsid w:val="00B122EE"/>
    <w:rsid w:val="00B14093"/>
    <w:rsid w:val="00B142CE"/>
    <w:rsid w:val="00B14597"/>
    <w:rsid w:val="00B16CD0"/>
    <w:rsid w:val="00B24CE3"/>
    <w:rsid w:val="00B24F28"/>
    <w:rsid w:val="00B24FB7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00FB"/>
    <w:rsid w:val="00B7062C"/>
    <w:rsid w:val="00B73A9A"/>
    <w:rsid w:val="00B82135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B2109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4BED"/>
    <w:rsid w:val="00BF7928"/>
    <w:rsid w:val="00C0166C"/>
    <w:rsid w:val="00C04B0C"/>
    <w:rsid w:val="00C106FB"/>
    <w:rsid w:val="00C11CF1"/>
    <w:rsid w:val="00C12B45"/>
    <w:rsid w:val="00C13744"/>
    <w:rsid w:val="00C1502A"/>
    <w:rsid w:val="00C16320"/>
    <w:rsid w:val="00C2350C"/>
    <w:rsid w:val="00C243A1"/>
    <w:rsid w:val="00C25A9A"/>
    <w:rsid w:val="00C27853"/>
    <w:rsid w:val="00C30176"/>
    <w:rsid w:val="00C3040D"/>
    <w:rsid w:val="00C30912"/>
    <w:rsid w:val="00C32FBB"/>
    <w:rsid w:val="00C34614"/>
    <w:rsid w:val="00C41655"/>
    <w:rsid w:val="00C416E4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31C8"/>
    <w:rsid w:val="00C75931"/>
    <w:rsid w:val="00C77A8C"/>
    <w:rsid w:val="00C77D34"/>
    <w:rsid w:val="00C80445"/>
    <w:rsid w:val="00C805B0"/>
    <w:rsid w:val="00C83059"/>
    <w:rsid w:val="00C83F4F"/>
    <w:rsid w:val="00C84155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4077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07B5B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435D"/>
    <w:rsid w:val="00D7519B"/>
    <w:rsid w:val="00D75F1B"/>
    <w:rsid w:val="00D84467"/>
    <w:rsid w:val="00D85DA9"/>
    <w:rsid w:val="00D9097A"/>
    <w:rsid w:val="00D92FD8"/>
    <w:rsid w:val="00D94751"/>
    <w:rsid w:val="00D959AA"/>
    <w:rsid w:val="00DA368A"/>
    <w:rsid w:val="00DA5411"/>
    <w:rsid w:val="00DA599A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53F9"/>
    <w:rsid w:val="00DE5CD7"/>
    <w:rsid w:val="00DE62F3"/>
    <w:rsid w:val="00DE730F"/>
    <w:rsid w:val="00DF27F7"/>
    <w:rsid w:val="00DF3DA0"/>
    <w:rsid w:val="00DF593E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5604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oka.com.g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amea.gr/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samea.gr/el/article/epitaktikh-anagkh-h-oysiastikh-enisxysh-twn-atomwn-me-baria-kinhtikh-anaphria-gia-apokthsh-prosbasimoy-oxhmatos-mesw-programmatwn-koinwnikoy-leas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0C8E-31D2-44F6-9AF0-BE44659D0501}"/>
      </w:docPartPr>
      <w:docPartBody>
        <w:p w:rsidR="004B71BD" w:rsidRDefault="00F317BA">
          <w:r w:rsidRPr="002A2805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5573E"/>
    <w:rsid w:val="001B10E8"/>
    <w:rsid w:val="001E4D08"/>
    <w:rsid w:val="001E6C78"/>
    <w:rsid w:val="0020150E"/>
    <w:rsid w:val="002057CF"/>
    <w:rsid w:val="0022005F"/>
    <w:rsid w:val="00235A8B"/>
    <w:rsid w:val="0023740F"/>
    <w:rsid w:val="002406E0"/>
    <w:rsid w:val="002602F1"/>
    <w:rsid w:val="00280D65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803A1"/>
    <w:rsid w:val="004B71BD"/>
    <w:rsid w:val="004C59C2"/>
    <w:rsid w:val="004D24F1"/>
    <w:rsid w:val="004D5DB6"/>
    <w:rsid w:val="004F1AA0"/>
    <w:rsid w:val="004F33D9"/>
    <w:rsid w:val="005015C2"/>
    <w:rsid w:val="00512867"/>
    <w:rsid w:val="00523FD3"/>
    <w:rsid w:val="005332D1"/>
    <w:rsid w:val="005351C3"/>
    <w:rsid w:val="00565048"/>
    <w:rsid w:val="00576590"/>
    <w:rsid w:val="005A229C"/>
    <w:rsid w:val="005A5981"/>
    <w:rsid w:val="005B5415"/>
    <w:rsid w:val="005B71F3"/>
    <w:rsid w:val="005C34D6"/>
    <w:rsid w:val="005D1B8F"/>
    <w:rsid w:val="005D33EE"/>
    <w:rsid w:val="005E1DE4"/>
    <w:rsid w:val="005E7713"/>
    <w:rsid w:val="005F2E43"/>
    <w:rsid w:val="005F7255"/>
    <w:rsid w:val="006247F1"/>
    <w:rsid w:val="006371BD"/>
    <w:rsid w:val="006700D6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9529E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24FB7"/>
    <w:rsid w:val="00B302C5"/>
    <w:rsid w:val="00B46BF3"/>
    <w:rsid w:val="00B51F7B"/>
    <w:rsid w:val="00BA118C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4077"/>
    <w:rsid w:val="00CC633B"/>
    <w:rsid w:val="00CD4D59"/>
    <w:rsid w:val="00D07B5B"/>
    <w:rsid w:val="00D123D7"/>
    <w:rsid w:val="00D31945"/>
    <w:rsid w:val="00D3555C"/>
    <w:rsid w:val="00D442B2"/>
    <w:rsid w:val="00D6502C"/>
    <w:rsid w:val="00DA1496"/>
    <w:rsid w:val="00DA599A"/>
    <w:rsid w:val="00DF3DA0"/>
    <w:rsid w:val="00E26737"/>
    <w:rsid w:val="00E53F68"/>
    <w:rsid w:val="00E6450B"/>
    <w:rsid w:val="00E71FEF"/>
    <w:rsid w:val="00E92067"/>
    <w:rsid w:val="00EA234A"/>
    <w:rsid w:val="00EB51C8"/>
    <w:rsid w:val="00F00A57"/>
    <w:rsid w:val="00F0149D"/>
    <w:rsid w:val="00F22D0D"/>
    <w:rsid w:val="00F25CA7"/>
    <w:rsid w:val="00F317BA"/>
    <w:rsid w:val="00F51CE4"/>
    <w:rsid w:val="00F57704"/>
    <w:rsid w:val="00F616D6"/>
    <w:rsid w:val="00F73908"/>
    <w:rsid w:val="00F8498F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17BA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20</TotalTime>
  <Pages>2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6</cp:revision>
  <cp:lastPrinted>2017-05-26T15:11:00Z</cp:lastPrinted>
  <dcterms:created xsi:type="dcterms:W3CDTF">2026-05-28T10:12:00Z</dcterms:created>
  <dcterms:modified xsi:type="dcterms:W3CDTF">2026-05-28T10:36:00Z</dcterms:modified>
  <cp:contentStatus/>
  <dc:language>Ελληνικά</dc:language>
  <cp:version>am-20180624</cp:version>
</cp:coreProperties>
</file>