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595AB2C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7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544D08">
                    <w:t>21.07.2026</w:t>
                  </w:r>
                </w:sdtContent>
              </w:sdt>
            </w:sdtContent>
          </w:sdt>
        </w:sdtContent>
      </w:sdt>
    </w:p>
    <w:p w14:paraId="41EA2CD5" w14:textId="5BE5814D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5E1060">
            <w:t>913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6B04366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235C99">
                <w:rPr>
                  <w:rStyle w:val="Char2"/>
                  <w:b/>
                  <w:u w:val="none"/>
                </w:rPr>
                <w:t xml:space="preserve">Μπαράζ καταγγελιών για αποκλεισμό των ατόμων με αναπηρία από τις </w:t>
              </w:r>
              <w:r w:rsidR="00FC0124">
                <w:rPr>
                  <w:rStyle w:val="Char2"/>
                  <w:b/>
                  <w:u w:val="none"/>
                </w:rPr>
                <w:t xml:space="preserve">ελληνικές </w:t>
              </w:r>
              <w:r w:rsidR="00235C99">
                <w:rPr>
                  <w:rStyle w:val="Char2"/>
                  <w:b/>
                  <w:u w:val="none"/>
                </w:rPr>
                <w:t>παραλίες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/>
      <w:sdtContent>
        <w:p w14:paraId="0C086761" w14:textId="35872DA3" w:rsidR="00235C99" w:rsidRPr="00235C99" w:rsidRDefault="00235C99" w:rsidP="00235C99">
          <w:r w:rsidRPr="00235C99">
            <w:t xml:space="preserve">Έντονες αντιδράσεις και κύμα διαμαρτυριών από κατοίκους και επισκέπτες με αναπηρία ή μειωμένη κινητικότητα, καθώς και από τις οικογένειές τους, καταγράφονται το τελευταίο διάστημα στην υπηρεσία «Διεκδικούμε Μαζί» της Εθνικής Συνομοσπονδίας Ατόμων με Αναπηρία (Ε.Σ.Α.μεΑ.). Στο επίκεντρο των καταγγελιών βρίσκεται η σοβαρή έλλειψη προσβασιμότητας στις ελληνικές ακτές, γεγονός που οδήγησε την Ε.Σ.Α.μεΑ. σε επίσημη κοινοποίηση των προβλημάτων προς την </w:t>
          </w:r>
          <w:hyperlink r:id="rId10" w:history="1">
            <w:r w:rsidRPr="00223673">
              <w:rPr>
                <w:rStyle w:val="-"/>
              </w:rPr>
              <w:t>Κεντρική Ένωση Δήμων Ελλάδας (ΚΕΔΕ)</w:t>
            </w:r>
          </w:hyperlink>
          <w:r w:rsidRPr="00235C99">
            <w:t xml:space="preserve"> και σε πλήθος Δήμων ανά την επικράτεια, συμπεριλαμβανομένων των Δήμων </w:t>
          </w:r>
          <w:hyperlink r:id="rId11" w:history="1">
            <w:r w:rsidRPr="00223673">
              <w:rPr>
                <w:rStyle w:val="-"/>
              </w:rPr>
              <w:t>Μήλου</w:t>
            </w:r>
          </w:hyperlink>
          <w:r w:rsidRPr="00235C99">
            <w:t xml:space="preserve">, </w:t>
          </w:r>
          <w:hyperlink r:id="rId12" w:history="1">
            <w:r w:rsidRPr="00223673">
              <w:rPr>
                <w:rStyle w:val="-"/>
              </w:rPr>
              <w:t>Μαντουδίου - Λίμνης - Αγίας Άννας</w:t>
            </w:r>
          </w:hyperlink>
          <w:r w:rsidRPr="00235C99">
            <w:t xml:space="preserve">, </w:t>
          </w:r>
          <w:hyperlink r:id="rId13" w:history="1">
            <w:r w:rsidRPr="00223673">
              <w:rPr>
                <w:rStyle w:val="-"/>
              </w:rPr>
              <w:t>Σαλαμίνας</w:t>
            </w:r>
          </w:hyperlink>
          <w:r w:rsidRPr="00235C99">
            <w:t xml:space="preserve">, </w:t>
          </w:r>
          <w:hyperlink r:id="rId14" w:history="1">
            <w:r w:rsidRPr="00223673">
              <w:rPr>
                <w:rStyle w:val="-"/>
              </w:rPr>
              <w:t>Καμένων Βούρλων</w:t>
            </w:r>
          </w:hyperlink>
          <w:r w:rsidRPr="00235C99">
            <w:t xml:space="preserve">, </w:t>
          </w:r>
          <w:hyperlink r:id="rId15" w:history="1">
            <w:r w:rsidRPr="00223673">
              <w:rPr>
                <w:rStyle w:val="-"/>
              </w:rPr>
              <w:t>Πάρου</w:t>
            </w:r>
          </w:hyperlink>
          <w:r w:rsidRPr="00235C99">
            <w:t xml:space="preserve">, </w:t>
          </w:r>
          <w:hyperlink r:id="rId16" w:history="1">
            <w:r w:rsidRPr="00223673">
              <w:rPr>
                <w:rStyle w:val="-"/>
              </w:rPr>
              <w:t>Ανατολικής Μάνης</w:t>
            </w:r>
          </w:hyperlink>
          <w:r w:rsidRPr="00235C99">
            <w:t xml:space="preserve">, καθώς και </w:t>
          </w:r>
          <w:hyperlink r:id="rId17" w:history="1">
            <w:r w:rsidRPr="00AE6DC7">
              <w:rPr>
                <w:rStyle w:val="-"/>
              </w:rPr>
              <w:t>Δήμων της Περιφερειακής Ενότητας Ηλείας</w:t>
            </w:r>
          </w:hyperlink>
          <w:r w:rsidRPr="00235C99">
            <w:t>.</w:t>
          </w:r>
        </w:p>
        <w:p w14:paraId="7DFAD043" w14:textId="77777777" w:rsidR="00235C99" w:rsidRPr="00235C99" w:rsidRDefault="00235C99" w:rsidP="00235C99">
          <w:r w:rsidRPr="00235C99">
            <w:t>Σύμφωνα με τα στοιχεία της Συνομοσπονδίας, η εικόνα που παρουσιάζουν οι ελληνικές παραλίες χαρακτηρίζεται από σοβαρές δυσλειτουργίες και παραλείψεις:</w:t>
          </w:r>
        </w:p>
        <w:p w14:paraId="1A149693" w14:textId="0C798F66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 w:rsidRPr="00235C99">
            <w:t>Σε πολλές περιοχές, ειδικά συστήματα και εξοπλισμός αυτόνομης πρόσβασης στη θάλασσα που λειτουργούσαν κατά το παρελθόν, φέτος αφαιρέθηκαν.</w:t>
          </w:r>
        </w:p>
        <w:p w14:paraId="22E13F2D" w14:textId="2E7EF47A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 w:rsidRPr="00235C99">
            <w:t xml:space="preserve">Παρά την ολοκλήρωση των σχετικών διαδικασιών και την έγκριση των απαραίτητων χρηματοδοτήσεων, ο εξοπλισμός παραμένει αχρησιμοποίητος. </w:t>
          </w:r>
        </w:p>
        <w:p w14:paraId="3641568C" w14:textId="5775BD8B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 w:rsidRPr="00235C99">
            <w:t>Σε ακτές της Ανατολικής Μακεδονίας - Θράκης και της Θεσπρωτίας, η εγκατάσταση των συστημάτων καθυστέρησε δραματικά.</w:t>
          </w:r>
        </w:p>
        <w:p w14:paraId="03A2115B" w14:textId="36C53B68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>
            <w:t>Στους Επιβάτες</w:t>
          </w:r>
          <w:r w:rsidRPr="00235C99">
            <w:t xml:space="preserve"> Θεσσαλονίκης καταγράφεται απουσία του απαραίτητου διαδρόμου, ενώ στη Ρόδο τα συστήματα παρουσιάζουν συνεχείς βλάβες.</w:t>
          </w:r>
        </w:p>
        <w:p w14:paraId="7B807106" w14:textId="4784CB10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 w:rsidRPr="00235C99">
            <w:t>Στα νησιά του Βορειοανατολικού Αιγαίου βρίσκεται σε λειτουργία λιγότερο από το 50% των διαθέσιμων συστημάτων πρόσβασης.</w:t>
          </w:r>
        </w:p>
        <w:p w14:paraId="097CF063" w14:textId="4C6F0D30" w:rsidR="00235C99" w:rsidRPr="00235C99" w:rsidRDefault="00235C99" w:rsidP="00235C99">
          <w:pPr>
            <w:pStyle w:val="a9"/>
            <w:numPr>
              <w:ilvl w:val="0"/>
              <w:numId w:val="45"/>
            </w:numPr>
          </w:pPr>
          <w:r w:rsidRPr="00235C99">
            <w:t>Στη Ζάκυνθο, αν και είχαν οριστεί 4 συγκεκριμένες παραλίες για την τοποθέτηση των σχετικών υποδομών, έως την τελευταία εβδομάδα του Ιουλίου δεν είχε εγκατασταθεί ούτε μία.</w:t>
          </w:r>
        </w:p>
        <w:p w14:paraId="191ECD86" w14:textId="77777777" w:rsidR="00235C99" w:rsidRPr="00235C99" w:rsidRDefault="00235C99" w:rsidP="00235C99">
          <w:pPr>
            <w:rPr>
              <w:b/>
              <w:bCs/>
            </w:rPr>
          </w:pPr>
          <w:r w:rsidRPr="00235C99">
            <w:rPr>
              <w:b/>
              <w:bCs/>
            </w:rPr>
            <w:t>Κοινωνικός αποκλεισμός και παραβίαση δικαιωμάτων</w:t>
          </w:r>
        </w:p>
        <w:p w14:paraId="4DBF5310" w14:textId="77777777" w:rsidR="00235C99" w:rsidRPr="00235C99" w:rsidRDefault="00235C99" w:rsidP="00235C99">
          <w:r w:rsidRPr="00235C99">
            <w:t>Η κατάσταση αυτή οδηγεί στον συστηματικό αποκλεισμό των ατόμων με κινητική αναπηρία ή μειωμένη κινητικότητα και των οικείων τους από το κοινωνικό αγαθό της θάλασσας, παραβιάζοντας το αναφαίρετο δικαίωμά τους στην αναψυχή.</w:t>
          </w:r>
        </w:p>
        <w:p w14:paraId="3FE26E4B" w14:textId="5022AF8A" w:rsidR="00235C99" w:rsidRPr="00235C99" w:rsidRDefault="00235C99" w:rsidP="00235C99">
          <w:r w:rsidRPr="00235C99">
            <w:t xml:space="preserve">Με αφορμή τα παραπάνω περιστατικά, η Ε.Σ.Α.μεΑ. υπογραμμίζει την υποχρέωση της Τοπικής Αυτοδιοίκησης να διασφαλίσει την προσβασιμότητα και την ασφαλή </w:t>
          </w:r>
          <w:r>
            <w:t>πρόσβαση</w:t>
          </w:r>
          <w:r w:rsidRPr="00235C99">
            <w:t xml:space="preserve"> των ατόμων με αναπηρία, χρόνιες ή/και σπάνιες παθήσεις (μόνιμων κατοίκων και επισκεπτών), σε όλες τις υποδομές δημόσιου συμφέροντος.</w:t>
          </w:r>
        </w:p>
        <w:p w14:paraId="5A8B556F" w14:textId="1EEBF9C5" w:rsidR="00977920" w:rsidRPr="00B122EE" w:rsidRDefault="00235C99" w:rsidP="00BF4BED">
          <w:r w:rsidRPr="00235C99">
            <w:t xml:space="preserve">Καθώς η θερινή περίοδος βρίσκεται ήδη στο μέσο της, η Συνομοσπονδία ζητά την κατεπείγουσα παρέμβαση της ΚΕΔΕ. Στόχος είναι η άμεση ενεργοποίηση των Δήμων, ώστε να εξασφαλιστεί η </w:t>
          </w:r>
          <w:r w:rsidRPr="00235C99">
            <w:lastRenderedPageBreak/>
            <w:t>αυτόνομη, ασφαλής και αξιοπρεπής πρόσβαση όλων των πολιτών με μειωμένη κινητικότητα στις ακτές της χώρας.</w:t>
          </w:r>
          <w:r>
            <w:t xml:space="preserve"> 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8"/>
          <w:footerReference w:type="default" r:id="rId19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20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B211" w14:textId="77777777" w:rsidR="00C81E02" w:rsidRDefault="00C81E02" w:rsidP="00A5663B">
      <w:pPr>
        <w:spacing w:after="0" w:line="240" w:lineRule="auto"/>
      </w:pPr>
      <w:r>
        <w:separator/>
      </w:r>
    </w:p>
    <w:p w14:paraId="272F2E96" w14:textId="77777777" w:rsidR="00C81E02" w:rsidRDefault="00C81E02"/>
  </w:endnote>
  <w:endnote w:type="continuationSeparator" w:id="0">
    <w:p w14:paraId="1FCFD768" w14:textId="77777777" w:rsidR="00C81E02" w:rsidRDefault="00C81E02" w:rsidP="00A5663B">
      <w:pPr>
        <w:spacing w:after="0" w:line="240" w:lineRule="auto"/>
      </w:pPr>
      <w:r>
        <w:continuationSeparator/>
      </w:r>
    </w:p>
    <w:p w14:paraId="03877E69" w14:textId="77777777" w:rsidR="00C81E02" w:rsidRDefault="00C81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9BC2" w14:textId="77777777" w:rsidR="00C81E02" w:rsidRDefault="00C81E0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C9040DD" w14:textId="77777777" w:rsidR="00C81E02" w:rsidRDefault="00C81E02"/>
  </w:footnote>
  <w:footnote w:type="continuationSeparator" w:id="0">
    <w:p w14:paraId="05A78862" w14:textId="77777777" w:rsidR="00C81E02" w:rsidRDefault="00C81E02" w:rsidP="00A5663B">
      <w:pPr>
        <w:spacing w:after="0" w:line="240" w:lineRule="auto"/>
      </w:pPr>
      <w:r>
        <w:continuationSeparator/>
      </w:r>
    </w:p>
    <w:p w14:paraId="0727DB31" w14:textId="77777777" w:rsidR="00C81E02" w:rsidRDefault="00C81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B6E7B"/>
    <w:multiLevelType w:val="multilevel"/>
    <w:tmpl w:val="71A8C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35776B"/>
    <w:multiLevelType w:val="hybridMultilevel"/>
    <w:tmpl w:val="3D4275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6"/>
  </w:num>
  <w:num w:numId="2" w16cid:durableId="151409919">
    <w:abstractNumId w:val="36"/>
  </w:num>
  <w:num w:numId="3" w16cid:durableId="1900553032">
    <w:abstractNumId w:val="36"/>
  </w:num>
  <w:num w:numId="4" w16cid:durableId="1682196985">
    <w:abstractNumId w:val="36"/>
  </w:num>
  <w:num w:numId="5" w16cid:durableId="767387937">
    <w:abstractNumId w:val="36"/>
  </w:num>
  <w:num w:numId="6" w16cid:durableId="371854564">
    <w:abstractNumId w:val="36"/>
  </w:num>
  <w:num w:numId="7" w16cid:durableId="730346427">
    <w:abstractNumId w:val="36"/>
  </w:num>
  <w:num w:numId="8" w16cid:durableId="1141774985">
    <w:abstractNumId w:val="36"/>
  </w:num>
  <w:num w:numId="9" w16cid:durableId="751704888">
    <w:abstractNumId w:val="36"/>
  </w:num>
  <w:num w:numId="10" w16cid:durableId="2020809213">
    <w:abstractNumId w:val="32"/>
  </w:num>
  <w:num w:numId="11" w16cid:durableId="1530529485">
    <w:abstractNumId w:val="31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9"/>
  </w:num>
  <w:num w:numId="21" w16cid:durableId="1078670969">
    <w:abstractNumId w:val="15"/>
  </w:num>
  <w:num w:numId="22" w16cid:durableId="395324869">
    <w:abstractNumId w:val="25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6"/>
  </w:num>
  <w:num w:numId="26" w16cid:durableId="1353653482">
    <w:abstractNumId w:val="2"/>
  </w:num>
  <w:num w:numId="27" w16cid:durableId="634989673">
    <w:abstractNumId w:val="27"/>
  </w:num>
  <w:num w:numId="28" w16cid:durableId="2050298121">
    <w:abstractNumId w:val="0"/>
  </w:num>
  <w:num w:numId="29" w16cid:durableId="143550700">
    <w:abstractNumId w:val="28"/>
  </w:num>
  <w:num w:numId="30" w16cid:durableId="1494182688">
    <w:abstractNumId w:val="33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5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30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  <w:num w:numId="44" w16cid:durableId="4328002">
    <w:abstractNumId w:val="24"/>
  </w:num>
  <w:num w:numId="45" w16cid:durableId="7574828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1833"/>
    <w:rsid w:val="0015573E"/>
    <w:rsid w:val="00156F5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C5EA5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3673"/>
    <w:rsid w:val="00224D9C"/>
    <w:rsid w:val="002251AF"/>
    <w:rsid w:val="002269EF"/>
    <w:rsid w:val="00235114"/>
    <w:rsid w:val="00235C99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233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6169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59B3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1518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4D08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E1060"/>
    <w:rsid w:val="005F5A54"/>
    <w:rsid w:val="005F6939"/>
    <w:rsid w:val="00600918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7E0"/>
    <w:rsid w:val="00683DFC"/>
    <w:rsid w:val="0068732D"/>
    <w:rsid w:val="00687C76"/>
    <w:rsid w:val="006902AC"/>
    <w:rsid w:val="00690A15"/>
    <w:rsid w:val="006954FF"/>
    <w:rsid w:val="00696E61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1FBD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346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2093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77920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17B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471A"/>
    <w:rsid w:val="00AC5AB0"/>
    <w:rsid w:val="00AC5D13"/>
    <w:rsid w:val="00AC766E"/>
    <w:rsid w:val="00AD0ECC"/>
    <w:rsid w:val="00AD13AB"/>
    <w:rsid w:val="00AD5D6A"/>
    <w:rsid w:val="00AE1F4C"/>
    <w:rsid w:val="00AE40C5"/>
    <w:rsid w:val="00AE6DC7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47DE4"/>
    <w:rsid w:val="00B50890"/>
    <w:rsid w:val="00B50A39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06A4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60A"/>
    <w:rsid w:val="00C77A8C"/>
    <w:rsid w:val="00C77D34"/>
    <w:rsid w:val="00C80445"/>
    <w:rsid w:val="00C805B0"/>
    <w:rsid w:val="00C81E02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01F3"/>
    <w:rsid w:val="00CC11C4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0124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samea.gr/el/article/zhteitai-h-amesh-epanatopothethsh-seatrac-sthn-paralia-toy-resth-toy-dhmoy-salamina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www.esamea.gr/el/article/epitaktikh-h-topothethsh-seatrac-sthn-paralia-twn-robiwn-toy-d-mantoydioy-limnhs-ag-annas" TargetMode="External"/><Relationship Id="rId17" Type="http://schemas.openxmlformats.org/officeDocument/2006/relationships/hyperlink" Target="https://www.esamea.gr/el/article/amesh-apokatastash-problhmatwn-prosbasimothtas-stis-paralies-ths-pe-hlei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amea.gr/el/article/zhteitai-h-amesh-merimna-gia-thn-prosbash-twn-atomwn-me-anaphria-sthn-paralia-mayroboynioy-toy-dhmoy-anatolikhs-manhs" TargetMode="External"/><Relationship Id="rId20" Type="http://schemas.openxmlformats.org/officeDocument/2006/relationships/hyperlink" Target="http://www.esamea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sxetika-me-ta-zhthmata-prosbasimothtas-atomwn-me-anaphria-sthn-paralia-papikinoy-toy-dhmoy-mhlo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el/article/epitaktikh-h-anagkh-diasfalishs-toy-dikaiwmatos-twn-atomwn-me-anaphria-kai-meiwmenh-kinhtikothta-stis-paralies-toy-dhmoy-paroy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esamea.gr/el/article/zhteitai-h-amesh-merimna-gia-thn-prosbash-twn-atomwn-me-anaphria-stis-paralies-ths-epikrateia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samea.gr/el/article/zhteitai-h-amesh-merimna-gia-thn-prosbash-twn-atomwn-me-anaphria-stis-paralies-toy-dhmoy-kamenwn-boyrlw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43D7E"/>
    <w:rsid w:val="002602F1"/>
    <w:rsid w:val="0027233B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1518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A4EE7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679A1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5D13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11C4"/>
    <w:rsid w:val="00CC2262"/>
    <w:rsid w:val="00CC4077"/>
    <w:rsid w:val="00CC633B"/>
    <w:rsid w:val="00CD4D59"/>
    <w:rsid w:val="00D123D7"/>
    <w:rsid w:val="00D26BCD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71FEF"/>
    <w:rsid w:val="00E92067"/>
    <w:rsid w:val="00EA234A"/>
    <w:rsid w:val="00EB51C8"/>
    <w:rsid w:val="00ED11EA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6BCD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2610F7FDA4E14463AE78846250AEFB9B">
    <w:name w:val="2610F7FDA4E14463AE78846250AEFB9B"/>
    <w:rsid w:val="00D26B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55</TotalTime>
  <Pages>2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officeuser3</cp:lastModifiedBy>
  <cp:revision>10</cp:revision>
  <cp:lastPrinted>2017-05-26T15:11:00Z</cp:lastPrinted>
  <dcterms:created xsi:type="dcterms:W3CDTF">2026-07-21T07:29:00Z</dcterms:created>
  <dcterms:modified xsi:type="dcterms:W3CDTF">2026-07-21T08:19:00Z</dcterms:modified>
  <cp:contentStatus/>
  <dc:language>Ελληνικά</dc:language>
  <cp:version>am-20180624</cp:version>
</cp:coreProperties>
</file>